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C8D7" w14:textId="77777777" w:rsidR="00243779" w:rsidRPr="009136F3" w:rsidRDefault="00243779" w:rsidP="00243779">
      <w:pPr>
        <w:spacing w:line="256" w:lineRule="auto"/>
        <w:ind w:left="420"/>
        <w:contextualSpacing/>
        <w:rPr>
          <w:rFonts w:ascii="Arial" w:eastAsia="Calibri" w:hAnsi="Arial" w:cs="Arial"/>
          <w:color w:val="FF0000"/>
          <w:sz w:val="20"/>
          <w:szCs w:val="20"/>
        </w:rPr>
      </w:pPr>
    </w:p>
    <w:p w14:paraId="678EF3FE" w14:textId="490126AE" w:rsidR="00243779" w:rsidRPr="0030388B" w:rsidRDefault="00243779">
      <w:pPr>
        <w:spacing w:after="0" w:line="240" w:lineRule="auto"/>
        <w:rPr>
          <w:rFonts w:ascii="Arial" w:eastAsia="Arial Unicode MS" w:hAnsi="Arial" w:cs="Arial"/>
          <w:b/>
          <w:sz w:val="20"/>
          <w:szCs w:val="20"/>
        </w:rPr>
      </w:pPr>
      <w:bookmarkStart w:id="0" w:name="_bookmark21"/>
      <w:bookmarkEnd w:id="0"/>
    </w:p>
    <w:p w14:paraId="105C4292" w14:textId="0DB263BD" w:rsidR="007A5B83" w:rsidRPr="0030388B" w:rsidRDefault="0002190F" w:rsidP="009136F3">
      <w:pPr>
        <w:pStyle w:val="CoversheetTitle"/>
      </w:pPr>
      <w:r w:rsidRPr="009136F3">
        <w:rPr>
          <w:noProof/>
        </w:rPr>
        <w:drawing>
          <wp:inline distT="0" distB="0" distL="0" distR="0" wp14:anchorId="10CFC255" wp14:editId="0ED7F3D8">
            <wp:extent cx="2458720" cy="897255"/>
            <wp:effectExtent l="0" t="0" r="0" b="0"/>
            <wp:docPr id="1871889111" name="Picture 1871889111" descr="PALACE CAPITAL PLC PCA Stock | London Sto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ACE CAPITAL PLC PCA Stock | London Stock Exchan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8720" cy="897255"/>
                    </a:xfrm>
                    <a:prstGeom prst="rect">
                      <a:avLst/>
                    </a:prstGeom>
                    <a:noFill/>
                    <a:ln>
                      <a:noFill/>
                    </a:ln>
                  </pic:spPr>
                </pic:pic>
              </a:graphicData>
            </a:graphic>
          </wp:inline>
        </w:drawing>
      </w:r>
    </w:p>
    <w:p w14:paraId="3E729E1A" w14:textId="77777777" w:rsidR="007A5B83" w:rsidRPr="009136F3" w:rsidRDefault="007A5B83" w:rsidP="009136F3">
      <w:pPr>
        <w:pStyle w:val="CoversheetTitle"/>
      </w:pPr>
    </w:p>
    <w:p w14:paraId="048843C6" w14:textId="77777777" w:rsidR="00D26282" w:rsidRPr="009136F3" w:rsidRDefault="00D26282" w:rsidP="009136F3">
      <w:pPr>
        <w:pStyle w:val="CoversheetTitle"/>
      </w:pPr>
    </w:p>
    <w:p w14:paraId="4B01FB89" w14:textId="77777777" w:rsidR="00D26282" w:rsidRPr="009136F3" w:rsidRDefault="00D26282" w:rsidP="009136F3">
      <w:pPr>
        <w:pStyle w:val="CoversheetTitle"/>
      </w:pPr>
    </w:p>
    <w:p w14:paraId="4E2814BA" w14:textId="18335E08" w:rsidR="007B4FB5" w:rsidRPr="009136F3" w:rsidRDefault="00187BA7" w:rsidP="009136F3">
      <w:pPr>
        <w:pStyle w:val="CoversheetTitle"/>
      </w:pPr>
      <w:r w:rsidRPr="009136F3">
        <w:t xml:space="preserve">THE PALACE CAPITAL PLC </w:t>
      </w:r>
      <w:r w:rsidR="00B20645" w:rsidRPr="009136F3">
        <w:t>SHORT TERM INCENTIVE</w:t>
      </w:r>
      <w:r w:rsidR="00443344" w:rsidRPr="009136F3">
        <w:t xml:space="preserve"> PLAN</w:t>
      </w:r>
    </w:p>
    <w:p w14:paraId="6DD1A95D" w14:textId="01D11EE1" w:rsidR="00B732DA" w:rsidRPr="009136F3" w:rsidRDefault="009E7CC1" w:rsidP="009136F3">
      <w:pPr>
        <w:pStyle w:val="CoversheetTitle"/>
      </w:pPr>
      <w:r w:rsidRPr="009136F3">
        <w:t xml:space="preserve">ADOPTED BY THE BOARD ON [26 JUNE] </w:t>
      </w:r>
      <w:proofErr w:type="gramStart"/>
      <w:r w:rsidRPr="009136F3">
        <w:t>2023</w:t>
      </w:r>
      <w:proofErr w:type="gramEnd"/>
    </w:p>
    <w:p w14:paraId="203849F1" w14:textId="12D3E984" w:rsidR="00B732DA" w:rsidRPr="009136F3" w:rsidRDefault="009E7CC1" w:rsidP="009136F3">
      <w:pPr>
        <w:pStyle w:val="CoversheetTitle"/>
      </w:pPr>
      <w:r w:rsidRPr="009136F3">
        <w:t xml:space="preserve">APPROVED BY SHAREHOLDERS ON [26 JULY] </w:t>
      </w:r>
      <w:proofErr w:type="gramStart"/>
      <w:r w:rsidRPr="009136F3">
        <w:t>2023</w:t>
      </w:r>
      <w:proofErr w:type="gramEnd"/>
    </w:p>
    <w:p w14:paraId="13D8F3AF" w14:textId="77777777" w:rsidR="007B4FB5" w:rsidRPr="0030388B" w:rsidRDefault="007B4FB5">
      <w:pPr>
        <w:rPr>
          <w:rFonts w:ascii="Arial" w:hAnsi="Arial" w:cs="Arial"/>
          <w:sz w:val="20"/>
          <w:szCs w:val="20"/>
        </w:rPr>
      </w:pPr>
    </w:p>
    <w:p w14:paraId="0C986A8D" w14:textId="77777777" w:rsidR="00D26282" w:rsidRPr="0030388B" w:rsidRDefault="00D26282">
      <w:pPr>
        <w:rPr>
          <w:rFonts w:ascii="Arial" w:hAnsi="Arial" w:cs="Arial"/>
          <w:sz w:val="20"/>
          <w:szCs w:val="20"/>
        </w:rPr>
      </w:pPr>
    </w:p>
    <w:p w14:paraId="7D1E93F4" w14:textId="77777777" w:rsidR="00D26282" w:rsidRPr="0030388B" w:rsidRDefault="00D26282">
      <w:pPr>
        <w:rPr>
          <w:rFonts w:ascii="Arial" w:hAnsi="Arial" w:cs="Arial"/>
          <w:sz w:val="20"/>
          <w:szCs w:val="20"/>
        </w:rPr>
      </w:pPr>
    </w:p>
    <w:p w14:paraId="6A2558E8" w14:textId="77777777" w:rsidR="00D26282" w:rsidRPr="0030388B" w:rsidRDefault="00D26282">
      <w:pPr>
        <w:rPr>
          <w:rFonts w:ascii="Arial" w:hAnsi="Arial" w:cs="Arial"/>
          <w:sz w:val="20"/>
          <w:szCs w:val="20"/>
        </w:rPr>
      </w:pPr>
    </w:p>
    <w:p w14:paraId="21634F2C" w14:textId="77777777" w:rsidR="00D26282" w:rsidRPr="0030388B" w:rsidRDefault="00D26282">
      <w:pPr>
        <w:rPr>
          <w:rFonts w:ascii="Arial" w:hAnsi="Arial" w:cs="Arial"/>
          <w:sz w:val="20"/>
          <w:szCs w:val="20"/>
        </w:rPr>
      </w:pPr>
    </w:p>
    <w:p w14:paraId="4B20DD6A" w14:textId="77777777" w:rsidR="00D26282" w:rsidRPr="0030388B" w:rsidRDefault="00D26282">
      <w:pPr>
        <w:rPr>
          <w:rFonts w:ascii="Arial" w:hAnsi="Arial" w:cs="Arial"/>
          <w:sz w:val="20"/>
          <w:szCs w:val="20"/>
        </w:rPr>
      </w:pPr>
    </w:p>
    <w:p w14:paraId="5A6C0462" w14:textId="77777777" w:rsidR="00D26282" w:rsidRPr="0030388B" w:rsidRDefault="00D26282">
      <w:pPr>
        <w:rPr>
          <w:rFonts w:ascii="Arial" w:hAnsi="Arial" w:cs="Arial"/>
          <w:sz w:val="20"/>
          <w:szCs w:val="20"/>
        </w:rPr>
      </w:pPr>
    </w:p>
    <w:p w14:paraId="0E41C10F" w14:textId="5B49C2E5" w:rsidR="00443344" w:rsidRPr="0030388B" w:rsidRDefault="00443344" w:rsidP="00443344">
      <w:pPr>
        <w:jc w:val="center"/>
        <w:rPr>
          <w:rFonts w:ascii="Arial" w:hAnsi="Arial" w:cs="Arial"/>
          <w:sz w:val="20"/>
          <w:szCs w:val="20"/>
        </w:rPr>
        <w:sectPr w:rsidR="00443344" w:rsidRPr="0030388B">
          <w:headerReference w:type="default" r:id="rId24"/>
          <w:footerReference w:type="default" r:id="rId25"/>
          <w:type w:val="continuous"/>
          <w:pgSz w:w="12240" w:h="15840"/>
          <w:pgMar w:top="1440" w:right="1440" w:bottom="1440" w:left="1440" w:header="720" w:footer="720" w:gutter="0"/>
          <w:cols w:space="720"/>
        </w:sectPr>
      </w:pPr>
      <w:r w:rsidRPr="009136F3">
        <w:rPr>
          <w:rFonts w:ascii="Arial" w:hAnsi="Arial" w:cs="Arial"/>
          <w:noProof/>
          <w:sz w:val="20"/>
          <w:szCs w:val="20"/>
        </w:rPr>
        <w:drawing>
          <wp:inline distT="0" distB="0" distL="0" distR="0" wp14:anchorId="37C6B8E3" wp14:editId="5DAFB34E">
            <wp:extent cx="2228850" cy="12382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6486" cy="1242492"/>
                    </a:xfrm>
                    <a:prstGeom prst="rect">
                      <a:avLst/>
                    </a:prstGeom>
                    <a:noFill/>
                    <a:ln>
                      <a:noFill/>
                    </a:ln>
                  </pic:spPr>
                </pic:pic>
              </a:graphicData>
            </a:graphic>
          </wp:inline>
        </w:drawing>
      </w:r>
    </w:p>
    <w:p w14:paraId="2D41F815" w14:textId="77777777" w:rsidR="007B4FB5" w:rsidRPr="0030388B" w:rsidRDefault="00D8597D" w:rsidP="007B4FB5">
      <w:pPr>
        <w:pStyle w:val="HeadingLevel2"/>
        <w:rPr>
          <w:rFonts w:ascii="Arial" w:hAnsi="Arial" w:cs="Arial"/>
          <w:sz w:val="20"/>
        </w:rPr>
      </w:pPr>
      <w:r w:rsidRPr="0030388B">
        <w:rPr>
          <w:rFonts w:ascii="Arial" w:hAnsi="Arial" w:cs="Arial"/>
          <w:sz w:val="20"/>
        </w:rPr>
        <w:lastRenderedPageBreak/>
        <w:t>CONTENTS</w:t>
      </w:r>
    </w:p>
    <w:p w14:paraId="56D70782" w14:textId="77777777" w:rsidR="007B4FB5" w:rsidRPr="0030388B" w:rsidRDefault="00D8597D" w:rsidP="007B4FB5">
      <w:pPr>
        <w:pStyle w:val="HeadingLevel2"/>
        <w:rPr>
          <w:rFonts w:ascii="Arial" w:hAnsi="Arial" w:cs="Arial"/>
          <w:sz w:val="20"/>
        </w:rPr>
      </w:pPr>
      <w:r w:rsidRPr="0030388B">
        <w:rPr>
          <w:rFonts w:ascii="Arial" w:hAnsi="Arial" w:cs="Arial"/>
          <w:sz w:val="20"/>
        </w:rPr>
        <w:t>____________________________________________________________</w:t>
      </w:r>
    </w:p>
    <w:p w14:paraId="1247E3D1" w14:textId="77777777" w:rsidR="007B4FB5" w:rsidRPr="0030388B" w:rsidRDefault="008F4299" w:rsidP="007B4FB5">
      <w:pPr>
        <w:pStyle w:val="HeadingLevel2"/>
        <w:rPr>
          <w:rFonts w:ascii="Arial" w:hAnsi="Arial" w:cs="Arial"/>
          <w:sz w:val="20"/>
        </w:rPr>
      </w:pPr>
      <w:r w:rsidRPr="0030388B">
        <w:rPr>
          <w:rFonts w:ascii="Arial" w:hAnsi="Arial" w:cs="Arial"/>
          <w:sz w:val="20"/>
        </w:rPr>
        <w:t>RULE</w:t>
      </w:r>
    </w:p>
    <w:p w14:paraId="2A6C7F8F" w14:textId="64EDA958" w:rsidR="0030388B" w:rsidRPr="009136F3" w:rsidRDefault="00D8597D">
      <w:pPr>
        <w:pStyle w:val="TOC1"/>
        <w:tabs>
          <w:tab w:val="left" w:pos="1418"/>
          <w:tab w:val="right" w:leader="dot" w:pos="9350"/>
        </w:tabs>
        <w:rPr>
          <w:rFonts w:ascii="Arial" w:eastAsiaTheme="minorEastAsia" w:hAnsi="Arial" w:cs="Arial"/>
          <w:noProof/>
          <w:kern w:val="2"/>
          <w14:ligatures w14:val="standardContextual"/>
        </w:rPr>
      </w:pPr>
      <w:r w:rsidRPr="0030388B">
        <w:rPr>
          <w:rFonts w:ascii="Arial" w:hAnsi="Arial" w:cs="Arial"/>
          <w:sz w:val="20"/>
          <w:szCs w:val="20"/>
        </w:rPr>
        <w:fldChar w:fldCharType="begin"/>
      </w:r>
      <w:r w:rsidRPr="0030388B">
        <w:rPr>
          <w:rFonts w:ascii="Arial" w:hAnsi="Arial" w:cs="Arial"/>
          <w:sz w:val="20"/>
          <w:szCs w:val="20"/>
        </w:rPr>
        <w:instrText>TOC \t "Title Clause, 1" \h</w:instrText>
      </w:r>
      <w:r w:rsidRPr="0030388B">
        <w:rPr>
          <w:rFonts w:ascii="Arial" w:hAnsi="Arial" w:cs="Arial"/>
          <w:sz w:val="20"/>
          <w:szCs w:val="20"/>
        </w:rPr>
        <w:fldChar w:fldCharType="separate"/>
      </w:r>
      <w:hyperlink w:anchor="_Toc138675993" w:history="1">
        <w:r w:rsidR="0030388B" w:rsidRPr="0030388B">
          <w:rPr>
            <w:rStyle w:val="Hyperlink"/>
            <w:noProof/>
          </w:rPr>
          <w:t>1.</w:t>
        </w:r>
        <w:r w:rsidR="0030388B" w:rsidRPr="009136F3">
          <w:rPr>
            <w:rFonts w:ascii="Arial" w:eastAsiaTheme="minorEastAsia" w:hAnsi="Arial" w:cs="Arial"/>
            <w:noProof/>
            <w:kern w:val="2"/>
            <w14:ligatures w14:val="standardContextual"/>
          </w:rPr>
          <w:tab/>
        </w:r>
        <w:r w:rsidR="0030388B" w:rsidRPr="0030388B">
          <w:rPr>
            <w:rStyle w:val="Hyperlink"/>
            <w:noProof/>
          </w:rPr>
          <w:t>Interpretation</w:t>
        </w:r>
        <w:r w:rsidR="0030388B" w:rsidRPr="009136F3">
          <w:rPr>
            <w:rFonts w:ascii="Arial" w:hAnsi="Arial" w:cs="Arial"/>
            <w:noProof/>
          </w:rPr>
          <w:tab/>
        </w:r>
        <w:r w:rsidR="0030388B" w:rsidRPr="009136F3">
          <w:rPr>
            <w:rFonts w:ascii="Arial" w:hAnsi="Arial" w:cs="Arial"/>
            <w:noProof/>
          </w:rPr>
          <w:fldChar w:fldCharType="begin"/>
        </w:r>
        <w:r w:rsidR="0030388B" w:rsidRPr="009136F3">
          <w:rPr>
            <w:rFonts w:ascii="Arial" w:hAnsi="Arial" w:cs="Arial"/>
            <w:noProof/>
          </w:rPr>
          <w:instrText xml:space="preserve"> PAGEREF _Toc138675993 \h </w:instrText>
        </w:r>
        <w:r w:rsidR="0030388B" w:rsidRPr="00753902">
          <w:rPr>
            <w:rFonts w:ascii="Arial" w:hAnsi="Arial" w:cs="Arial"/>
            <w:noProof/>
          </w:rPr>
        </w:r>
        <w:r w:rsidR="0030388B" w:rsidRPr="009136F3">
          <w:rPr>
            <w:rFonts w:ascii="Arial" w:hAnsi="Arial" w:cs="Arial"/>
            <w:noProof/>
          </w:rPr>
          <w:fldChar w:fldCharType="separate"/>
        </w:r>
        <w:r w:rsidR="0030388B" w:rsidRPr="009136F3">
          <w:rPr>
            <w:rFonts w:ascii="Arial" w:hAnsi="Arial" w:cs="Arial"/>
            <w:noProof/>
          </w:rPr>
          <w:t>3</w:t>
        </w:r>
        <w:r w:rsidR="0030388B" w:rsidRPr="009136F3">
          <w:rPr>
            <w:rFonts w:ascii="Arial" w:hAnsi="Arial" w:cs="Arial"/>
            <w:noProof/>
          </w:rPr>
          <w:fldChar w:fldCharType="end"/>
        </w:r>
      </w:hyperlink>
    </w:p>
    <w:p w14:paraId="1F664ACC" w14:textId="21987CCE"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4" w:history="1">
        <w:r w:rsidRPr="0030388B">
          <w:rPr>
            <w:rStyle w:val="Hyperlink"/>
            <w:noProof/>
          </w:rPr>
          <w:t>2.</w:t>
        </w:r>
        <w:r w:rsidRPr="009136F3">
          <w:rPr>
            <w:rFonts w:ascii="Arial" w:eastAsiaTheme="minorEastAsia" w:hAnsi="Arial" w:cs="Arial"/>
            <w:noProof/>
            <w:kern w:val="2"/>
            <w14:ligatures w14:val="standardContextual"/>
          </w:rPr>
          <w:tab/>
        </w:r>
        <w:r w:rsidRPr="0030388B">
          <w:rPr>
            <w:rStyle w:val="Hyperlink"/>
            <w:noProof/>
          </w:rPr>
          <w:t>Grant of Awards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_Toc138675994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6</w:t>
        </w:r>
        <w:r w:rsidRPr="009136F3">
          <w:rPr>
            <w:rFonts w:ascii="Arial" w:hAnsi="Arial" w:cs="Arial"/>
            <w:noProof/>
          </w:rPr>
          <w:fldChar w:fldCharType="end"/>
        </w:r>
      </w:hyperlink>
    </w:p>
    <w:p w14:paraId="32503047" w14:textId="0462C7FA"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5" w:history="1">
        <w:r w:rsidRPr="0030388B">
          <w:rPr>
            <w:rStyle w:val="Hyperlink"/>
            <w:noProof/>
          </w:rPr>
          <w:t>3.</w:t>
        </w:r>
        <w:r w:rsidRPr="009136F3">
          <w:rPr>
            <w:rFonts w:ascii="Arial" w:eastAsiaTheme="minorEastAsia" w:hAnsi="Arial" w:cs="Arial"/>
            <w:noProof/>
            <w:kern w:val="2"/>
            <w14:ligatures w14:val="standardContextual"/>
          </w:rPr>
          <w:tab/>
        </w:r>
        <w:r w:rsidRPr="0030388B">
          <w:rPr>
            <w:rStyle w:val="Hyperlink"/>
            <w:noProof/>
          </w:rPr>
          <w:t>Plan Limits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_Toc138675995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7</w:t>
        </w:r>
        <w:r w:rsidRPr="009136F3">
          <w:rPr>
            <w:rFonts w:ascii="Arial" w:hAnsi="Arial" w:cs="Arial"/>
            <w:noProof/>
          </w:rPr>
          <w:fldChar w:fldCharType="end"/>
        </w:r>
      </w:hyperlink>
    </w:p>
    <w:p w14:paraId="4958E829" w14:textId="01094D3B"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6" w:history="1">
        <w:r w:rsidRPr="0030388B">
          <w:rPr>
            <w:rStyle w:val="Hyperlink"/>
            <w:noProof/>
          </w:rPr>
          <w:t>4.</w:t>
        </w:r>
        <w:r w:rsidRPr="009136F3">
          <w:rPr>
            <w:rFonts w:ascii="Arial" w:eastAsiaTheme="minorEastAsia" w:hAnsi="Arial" w:cs="Arial"/>
            <w:noProof/>
            <w:kern w:val="2"/>
            <w14:ligatures w14:val="standardContextual"/>
          </w:rPr>
          <w:tab/>
        </w:r>
        <w:r w:rsidRPr="0030388B">
          <w:rPr>
            <w:rStyle w:val="Hyperlink"/>
            <w:noProof/>
          </w:rPr>
          <w:t>Calculation of Incentive Pool and the Early Leaver Incentive Pool</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_Toc138675996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7</w:t>
        </w:r>
        <w:r w:rsidRPr="009136F3">
          <w:rPr>
            <w:rFonts w:ascii="Arial" w:hAnsi="Arial" w:cs="Arial"/>
            <w:noProof/>
          </w:rPr>
          <w:fldChar w:fldCharType="end"/>
        </w:r>
      </w:hyperlink>
    </w:p>
    <w:p w14:paraId="72CF5AF6" w14:textId="17F35CAC"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7" w:history="1">
        <w:r w:rsidRPr="0030388B">
          <w:rPr>
            <w:rStyle w:val="Hyperlink"/>
            <w:noProof/>
          </w:rPr>
          <w:t>5.</w:t>
        </w:r>
        <w:r w:rsidRPr="009136F3">
          <w:rPr>
            <w:rFonts w:ascii="Arial" w:eastAsiaTheme="minorEastAsia" w:hAnsi="Arial" w:cs="Arial"/>
            <w:noProof/>
            <w:kern w:val="2"/>
            <w14:ligatures w14:val="standardContextual"/>
          </w:rPr>
          <w:tab/>
        </w:r>
        <w:r w:rsidRPr="0030388B">
          <w:rPr>
            <w:rStyle w:val="Hyperlink"/>
            <w:noProof/>
          </w:rPr>
          <w:t>Release Date</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_Toc138675997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8</w:t>
        </w:r>
        <w:r w:rsidRPr="009136F3">
          <w:rPr>
            <w:rFonts w:ascii="Arial" w:hAnsi="Arial" w:cs="Arial"/>
            <w:noProof/>
          </w:rPr>
          <w:fldChar w:fldCharType="end"/>
        </w:r>
      </w:hyperlink>
    </w:p>
    <w:p w14:paraId="17E1890E" w14:textId="336104B6"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8" w:history="1">
        <w:r w:rsidRPr="0030388B">
          <w:rPr>
            <w:rStyle w:val="Hyperlink"/>
            <w:noProof/>
          </w:rPr>
          <w:t>6.</w:t>
        </w:r>
        <w:r w:rsidRPr="009136F3">
          <w:rPr>
            <w:rFonts w:ascii="Arial" w:eastAsiaTheme="minorEastAsia" w:hAnsi="Arial" w:cs="Arial"/>
            <w:noProof/>
            <w:kern w:val="2"/>
            <w14:ligatures w14:val="standardContextual"/>
          </w:rPr>
          <w:tab/>
        </w:r>
        <w:r w:rsidRPr="0030388B">
          <w:rPr>
            <w:rStyle w:val="Hyperlink"/>
            <w:noProof/>
          </w:rPr>
          <w:t>Suspension of Awards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_Toc138675998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8</w:t>
        </w:r>
        <w:r w:rsidRPr="009136F3">
          <w:rPr>
            <w:rFonts w:ascii="Arial" w:hAnsi="Arial" w:cs="Arial"/>
            <w:noProof/>
          </w:rPr>
          <w:fldChar w:fldCharType="end"/>
        </w:r>
      </w:hyperlink>
    </w:p>
    <w:p w14:paraId="425390F6" w14:textId="5B82A60F"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5999" w:history="1">
        <w:r w:rsidRPr="0030388B">
          <w:rPr>
            <w:rStyle w:val="Hyperlink"/>
            <w:noProof/>
          </w:rPr>
          <w:t>7.</w:t>
        </w:r>
        <w:r w:rsidRPr="009136F3">
          <w:rPr>
            <w:rFonts w:ascii="Arial" w:eastAsiaTheme="minorEastAsia" w:hAnsi="Arial" w:cs="Arial"/>
            <w:noProof/>
            <w:kern w:val="2"/>
            <w14:ligatures w14:val="standardContextual"/>
          </w:rPr>
          <w:tab/>
        </w:r>
        <w:r w:rsidRPr="0030388B">
          <w:rPr>
            <w:rStyle w:val="Hyperlink"/>
            <w:noProof/>
          </w:rPr>
          <w:t>Circumstances in which malus and clawback can apply</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_Toc138675999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9</w:t>
        </w:r>
        <w:r w:rsidRPr="009136F3">
          <w:rPr>
            <w:rFonts w:ascii="Arial" w:hAnsi="Arial" w:cs="Arial"/>
            <w:noProof/>
          </w:rPr>
          <w:fldChar w:fldCharType="end"/>
        </w:r>
      </w:hyperlink>
    </w:p>
    <w:p w14:paraId="1AED1406" w14:textId="52ACFB15"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0" w:history="1">
        <w:r w:rsidRPr="0030388B">
          <w:rPr>
            <w:rStyle w:val="Hyperlink"/>
            <w:noProof/>
          </w:rPr>
          <w:t>8.</w:t>
        </w:r>
        <w:r w:rsidRPr="009136F3">
          <w:rPr>
            <w:rFonts w:ascii="Arial" w:eastAsiaTheme="minorEastAsia" w:hAnsi="Arial" w:cs="Arial"/>
            <w:noProof/>
            <w:kern w:val="2"/>
            <w14:ligatures w14:val="standardContextual"/>
          </w:rPr>
          <w:tab/>
        </w:r>
        <w:r w:rsidRPr="0030388B">
          <w:rPr>
            <w:rStyle w:val="Hyperlink"/>
            <w:noProof/>
          </w:rPr>
          <w:t>Operation of malus and clawback</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_Toc138676000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10</w:t>
        </w:r>
        <w:r w:rsidRPr="009136F3">
          <w:rPr>
            <w:rFonts w:ascii="Arial" w:hAnsi="Arial" w:cs="Arial"/>
            <w:noProof/>
          </w:rPr>
          <w:fldChar w:fldCharType="end"/>
        </w:r>
      </w:hyperlink>
    </w:p>
    <w:p w14:paraId="1425D7D0" w14:textId="153CAB86"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1" w:history="1">
        <w:r w:rsidRPr="0030388B">
          <w:rPr>
            <w:rStyle w:val="Hyperlink"/>
            <w:noProof/>
          </w:rPr>
          <w:t>9.</w:t>
        </w:r>
        <w:r w:rsidRPr="009136F3">
          <w:rPr>
            <w:rFonts w:ascii="Arial" w:eastAsiaTheme="minorEastAsia" w:hAnsi="Arial" w:cs="Arial"/>
            <w:noProof/>
            <w:kern w:val="2"/>
            <w14:ligatures w14:val="standardContextual"/>
          </w:rPr>
          <w:tab/>
        </w:r>
        <w:r w:rsidRPr="0030388B">
          <w:rPr>
            <w:rStyle w:val="Hyperlink"/>
            <w:noProof/>
          </w:rPr>
          <w:t>Lapse of Awards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_Toc138676001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12</w:t>
        </w:r>
        <w:r w:rsidRPr="009136F3">
          <w:rPr>
            <w:rFonts w:ascii="Arial" w:hAnsi="Arial" w:cs="Arial"/>
            <w:noProof/>
          </w:rPr>
          <w:fldChar w:fldCharType="end"/>
        </w:r>
      </w:hyperlink>
    </w:p>
    <w:p w14:paraId="0AD511CB" w14:textId="6BACE259"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2" w:history="1">
        <w:r w:rsidRPr="0030388B">
          <w:rPr>
            <w:rStyle w:val="Hyperlink"/>
            <w:noProof/>
          </w:rPr>
          <w:t>10.</w:t>
        </w:r>
        <w:r w:rsidRPr="009136F3">
          <w:rPr>
            <w:rFonts w:ascii="Arial" w:eastAsiaTheme="minorEastAsia" w:hAnsi="Arial" w:cs="Arial"/>
            <w:noProof/>
            <w:kern w:val="2"/>
            <w14:ligatures w14:val="standardContextual"/>
          </w:rPr>
          <w:tab/>
        </w:r>
        <w:r w:rsidRPr="0030388B">
          <w:rPr>
            <w:rStyle w:val="Hyperlink"/>
            <w:noProof/>
          </w:rPr>
          <w:t>Termination of Employment (Good Leavers)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_Toc138676002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12</w:t>
        </w:r>
        <w:r w:rsidRPr="009136F3">
          <w:rPr>
            <w:rFonts w:ascii="Arial" w:hAnsi="Arial" w:cs="Arial"/>
            <w:noProof/>
          </w:rPr>
          <w:fldChar w:fldCharType="end"/>
        </w:r>
      </w:hyperlink>
    </w:p>
    <w:p w14:paraId="2B185A4F" w14:textId="70D2EBB4"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3" w:history="1">
        <w:r w:rsidRPr="0030388B">
          <w:rPr>
            <w:rStyle w:val="Hyperlink"/>
            <w:noProof/>
          </w:rPr>
          <w:t>11.</w:t>
        </w:r>
        <w:r w:rsidRPr="009136F3">
          <w:rPr>
            <w:rFonts w:ascii="Arial" w:eastAsiaTheme="minorEastAsia" w:hAnsi="Arial" w:cs="Arial"/>
            <w:noProof/>
            <w:kern w:val="2"/>
            <w14:ligatures w14:val="standardContextual"/>
          </w:rPr>
          <w:tab/>
        </w:r>
        <w:r w:rsidRPr="0030388B">
          <w:rPr>
            <w:rStyle w:val="Hyperlink"/>
            <w:noProof/>
          </w:rPr>
          <w:t>Takeovers and liquidations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_Toc138676003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13</w:t>
        </w:r>
        <w:r w:rsidRPr="009136F3">
          <w:rPr>
            <w:rFonts w:ascii="Arial" w:hAnsi="Arial" w:cs="Arial"/>
            <w:noProof/>
          </w:rPr>
          <w:fldChar w:fldCharType="end"/>
        </w:r>
      </w:hyperlink>
    </w:p>
    <w:p w14:paraId="604D6010" w14:textId="44596E5B"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4" w:history="1">
        <w:r w:rsidRPr="0030388B">
          <w:rPr>
            <w:rStyle w:val="Hyperlink"/>
            <w:noProof/>
          </w:rPr>
          <w:t>12.</w:t>
        </w:r>
        <w:r w:rsidRPr="009136F3">
          <w:rPr>
            <w:rFonts w:ascii="Arial" w:eastAsiaTheme="minorEastAsia" w:hAnsi="Arial" w:cs="Arial"/>
            <w:noProof/>
            <w:kern w:val="2"/>
            <w14:ligatures w14:val="standardContextual"/>
          </w:rPr>
          <w:tab/>
        </w:r>
        <w:r w:rsidRPr="0030388B">
          <w:rPr>
            <w:rStyle w:val="Hyperlink"/>
            <w:noProof/>
          </w:rPr>
          <w:t>Variation of share capital</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_Toc138676004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13</w:t>
        </w:r>
        <w:r w:rsidRPr="009136F3">
          <w:rPr>
            <w:rFonts w:ascii="Arial" w:hAnsi="Arial" w:cs="Arial"/>
            <w:noProof/>
          </w:rPr>
          <w:fldChar w:fldCharType="end"/>
        </w:r>
      </w:hyperlink>
    </w:p>
    <w:p w14:paraId="136B3E13" w14:textId="1F53F7D7"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5" w:history="1">
        <w:r w:rsidRPr="0030388B">
          <w:rPr>
            <w:rStyle w:val="Hyperlink"/>
            <w:noProof/>
          </w:rPr>
          <w:t>13.</w:t>
        </w:r>
        <w:r w:rsidRPr="009136F3">
          <w:rPr>
            <w:rFonts w:ascii="Arial" w:eastAsiaTheme="minorEastAsia" w:hAnsi="Arial" w:cs="Arial"/>
            <w:noProof/>
            <w:kern w:val="2"/>
            <w14:ligatures w14:val="standardContextual"/>
          </w:rPr>
          <w:tab/>
        </w:r>
        <w:r w:rsidRPr="0030388B">
          <w:rPr>
            <w:rStyle w:val="Hyperlink"/>
            <w:noProof/>
          </w:rPr>
          <w:t>Tax liabilities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_Toc138676005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14</w:t>
        </w:r>
        <w:r w:rsidRPr="009136F3">
          <w:rPr>
            <w:rFonts w:ascii="Arial" w:hAnsi="Arial" w:cs="Arial"/>
            <w:noProof/>
          </w:rPr>
          <w:fldChar w:fldCharType="end"/>
        </w:r>
      </w:hyperlink>
    </w:p>
    <w:p w14:paraId="143926D6" w14:textId="12313BC7"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6" w:history="1">
        <w:r w:rsidRPr="0030388B">
          <w:rPr>
            <w:rStyle w:val="Hyperlink"/>
            <w:noProof/>
          </w:rPr>
          <w:t>14.</w:t>
        </w:r>
        <w:r w:rsidRPr="009136F3">
          <w:rPr>
            <w:rFonts w:ascii="Arial" w:eastAsiaTheme="minorEastAsia" w:hAnsi="Arial" w:cs="Arial"/>
            <w:noProof/>
            <w:kern w:val="2"/>
            <w14:ligatures w14:val="standardContextual"/>
          </w:rPr>
          <w:tab/>
        </w:r>
        <w:r w:rsidRPr="0030388B">
          <w:rPr>
            <w:rStyle w:val="Hyperlink"/>
            <w:noProof/>
          </w:rPr>
          <w:t>Relationship with employment contract</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_Toc138676006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15</w:t>
        </w:r>
        <w:r w:rsidRPr="009136F3">
          <w:rPr>
            <w:rFonts w:ascii="Arial" w:hAnsi="Arial" w:cs="Arial"/>
            <w:noProof/>
          </w:rPr>
          <w:fldChar w:fldCharType="end"/>
        </w:r>
      </w:hyperlink>
    </w:p>
    <w:p w14:paraId="6F93A19A" w14:textId="2F41657C"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7" w:history="1">
        <w:r w:rsidRPr="0030388B">
          <w:rPr>
            <w:rStyle w:val="Hyperlink"/>
            <w:noProof/>
          </w:rPr>
          <w:t>15.</w:t>
        </w:r>
        <w:r w:rsidRPr="009136F3">
          <w:rPr>
            <w:rFonts w:ascii="Arial" w:eastAsiaTheme="minorEastAsia" w:hAnsi="Arial" w:cs="Arial"/>
            <w:noProof/>
            <w:kern w:val="2"/>
            <w14:ligatures w14:val="standardContextual"/>
          </w:rPr>
          <w:tab/>
        </w:r>
        <w:r w:rsidRPr="0030388B">
          <w:rPr>
            <w:rStyle w:val="Hyperlink"/>
            <w:noProof/>
          </w:rPr>
          <w:t>Notices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_Toc138676007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16</w:t>
        </w:r>
        <w:r w:rsidRPr="009136F3">
          <w:rPr>
            <w:rFonts w:ascii="Arial" w:hAnsi="Arial" w:cs="Arial"/>
            <w:noProof/>
          </w:rPr>
          <w:fldChar w:fldCharType="end"/>
        </w:r>
      </w:hyperlink>
    </w:p>
    <w:p w14:paraId="0DAB8430" w14:textId="7C05D4D0"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8" w:history="1">
        <w:r w:rsidRPr="0030388B">
          <w:rPr>
            <w:rStyle w:val="Hyperlink"/>
            <w:noProof/>
          </w:rPr>
          <w:t>16.</w:t>
        </w:r>
        <w:r w:rsidRPr="009136F3">
          <w:rPr>
            <w:rFonts w:ascii="Arial" w:eastAsiaTheme="minorEastAsia" w:hAnsi="Arial" w:cs="Arial"/>
            <w:noProof/>
            <w:kern w:val="2"/>
            <w14:ligatures w14:val="standardContextual"/>
          </w:rPr>
          <w:tab/>
        </w:r>
        <w:r w:rsidRPr="0030388B">
          <w:rPr>
            <w:rStyle w:val="Hyperlink"/>
            <w:noProof/>
          </w:rPr>
          <w:t>Administration and amendment</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_Toc138676008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17</w:t>
        </w:r>
        <w:r w:rsidRPr="009136F3">
          <w:rPr>
            <w:rFonts w:ascii="Arial" w:hAnsi="Arial" w:cs="Arial"/>
            <w:noProof/>
          </w:rPr>
          <w:fldChar w:fldCharType="end"/>
        </w:r>
      </w:hyperlink>
    </w:p>
    <w:p w14:paraId="07FAE701" w14:textId="70D899ED"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09" w:history="1">
        <w:r w:rsidRPr="0030388B">
          <w:rPr>
            <w:rStyle w:val="Hyperlink"/>
            <w:noProof/>
          </w:rPr>
          <w:t>17.</w:t>
        </w:r>
        <w:r w:rsidRPr="009136F3">
          <w:rPr>
            <w:rFonts w:ascii="Arial" w:eastAsiaTheme="minorEastAsia" w:hAnsi="Arial" w:cs="Arial"/>
            <w:noProof/>
            <w:kern w:val="2"/>
            <w14:ligatures w14:val="standardContextual"/>
          </w:rPr>
          <w:tab/>
        </w:r>
        <w:r w:rsidRPr="0030388B">
          <w:rPr>
            <w:rStyle w:val="Hyperlink"/>
            <w:noProof/>
          </w:rPr>
          <w:t>Third party rights</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_Toc138676009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18</w:t>
        </w:r>
        <w:r w:rsidRPr="009136F3">
          <w:rPr>
            <w:rFonts w:ascii="Arial" w:hAnsi="Arial" w:cs="Arial"/>
            <w:noProof/>
          </w:rPr>
          <w:fldChar w:fldCharType="end"/>
        </w:r>
      </w:hyperlink>
    </w:p>
    <w:p w14:paraId="3F7CC25E" w14:textId="6F12004B"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10" w:history="1">
        <w:r w:rsidRPr="0030388B">
          <w:rPr>
            <w:rStyle w:val="Hyperlink"/>
            <w:noProof/>
          </w:rPr>
          <w:t>18.</w:t>
        </w:r>
        <w:r w:rsidRPr="009136F3">
          <w:rPr>
            <w:rFonts w:ascii="Arial" w:eastAsiaTheme="minorEastAsia" w:hAnsi="Arial" w:cs="Arial"/>
            <w:noProof/>
            <w:kern w:val="2"/>
            <w14:ligatures w14:val="standardContextual"/>
          </w:rPr>
          <w:tab/>
        </w:r>
        <w:r w:rsidRPr="0030388B">
          <w:rPr>
            <w:rStyle w:val="Hyperlink"/>
            <w:noProof/>
          </w:rPr>
          <w:t>Confidentiality</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_Toc138676010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18</w:t>
        </w:r>
        <w:r w:rsidRPr="009136F3">
          <w:rPr>
            <w:rFonts w:ascii="Arial" w:hAnsi="Arial" w:cs="Arial"/>
            <w:noProof/>
          </w:rPr>
          <w:fldChar w:fldCharType="end"/>
        </w:r>
      </w:hyperlink>
    </w:p>
    <w:p w14:paraId="3039620C" w14:textId="54E10777"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11" w:history="1">
        <w:r w:rsidRPr="0030388B">
          <w:rPr>
            <w:rStyle w:val="Hyperlink"/>
            <w:noProof/>
          </w:rPr>
          <w:t>19.</w:t>
        </w:r>
        <w:r w:rsidRPr="009136F3">
          <w:rPr>
            <w:rFonts w:ascii="Arial" w:eastAsiaTheme="minorEastAsia" w:hAnsi="Arial" w:cs="Arial"/>
            <w:noProof/>
            <w:kern w:val="2"/>
            <w14:ligatures w14:val="standardContextual"/>
          </w:rPr>
          <w:tab/>
        </w:r>
        <w:r w:rsidRPr="0030388B">
          <w:rPr>
            <w:rStyle w:val="Hyperlink"/>
            <w:noProof/>
          </w:rPr>
          <w:t>Data Privacy</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_Toc138676011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18</w:t>
        </w:r>
        <w:r w:rsidRPr="009136F3">
          <w:rPr>
            <w:rFonts w:ascii="Arial" w:hAnsi="Arial" w:cs="Arial"/>
            <w:noProof/>
          </w:rPr>
          <w:fldChar w:fldCharType="end"/>
        </w:r>
      </w:hyperlink>
    </w:p>
    <w:p w14:paraId="24732E4B" w14:textId="2E9E302A"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12" w:history="1">
        <w:r w:rsidRPr="0030388B">
          <w:rPr>
            <w:rStyle w:val="Hyperlink"/>
            <w:noProof/>
          </w:rPr>
          <w:t>20.</w:t>
        </w:r>
        <w:r w:rsidRPr="009136F3">
          <w:rPr>
            <w:rFonts w:ascii="Arial" w:eastAsiaTheme="minorEastAsia" w:hAnsi="Arial" w:cs="Arial"/>
            <w:noProof/>
            <w:kern w:val="2"/>
            <w14:ligatures w14:val="standardContextual"/>
          </w:rPr>
          <w:tab/>
        </w:r>
        <w:r w:rsidRPr="0030388B">
          <w:rPr>
            <w:rStyle w:val="Hyperlink"/>
            <w:noProof/>
          </w:rPr>
          <w:t>Severability</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_Toc138676012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18</w:t>
        </w:r>
        <w:r w:rsidRPr="009136F3">
          <w:rPr>
            <w:rFonts w:ascii="Arial" w:hAnsi="Arial" w:cs="Arial"/>
            <w:noProof/>
          </w:rPr>
          <w:fldChar w:fldCharType="end"/>
        </w:r>
      </w:hyperlink>
    </w:p>
    <w:p w14:paraId="71C3B51B" w14:textId="32103389"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13" w:history="1">
        <w:r w:rsidRPr="0030388B">
          <w:rPr>
            <w:rStyle w:val="Hyperlink"/>
            <w:noProof/>
          </w:rPr>
          <w:t>21.</w:t>
        </w:r>
        <w:r w:rsidRPr="009136F3">
          <w:rPr>
            <w:rFonts w:ascii="Arial" w:eastAsiaTheme="minorEastAsia" w:hAnsi="Arial" w:cs="Arial"/>
            <w:noProof/>
            <w:kern w:val="2"/>
            <w14:ligatures w14:val="standardContextual"/>
          </w:rPr>
          <w:tab/>
        </w:r>
        <w:r w:rsidRPr="0030388B">
          <w:rPr>
            <w:rStyle w:val="Hyperlink"/>
            <w:noProof/>
          </w:rPr>
          <w:t>Governing law</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_Toc138676013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18</w:t>
        </w:r>
        <w:r w:rsidRPr="009136F3">
          <w:rPr>
            <w:rFonts w:ascii="Arial" w:hAnsi="Arial" w:cs="Arial"/>
            <w:noProof/>
          </w:rPr>
          <w:fldChar w:fldCharType="end"/>
        </w:r>
      </w:hyperlink>
    </w:p>
    <w:p w14:paraId="7C07C00C" w14:textId="60F080A9" w:rsidR="0030388B" w:rsidRPr="009136F3" w:rsidRDefault="0030388B">
      <w:pPr>
        <w:pStyle w:val="TOC1"/>
        <w:tabs>
          <w:tab w:val="left" w:pos="1418"/>
          <w:tab w:val="right" w:leader="dot" w:pos="9350"/>
        </w:tabs>
        <w:rPr>
          <w:rFonts w:ascii="Arial" w:eastAsiaTheme="minorEastAsia" w:hAnsi="Arial" w:cs="Arial"/>
          <w:noProof/>
          <w:kern w:val="2"/>
          <w14:ligatures w14:val="standardContextual"/>
        </w:rPr>
      </w:pPr>
      <w:hyperlink w:anchor="_Toc138676014" w:history="1">
        <w:r w:rsidRPr="0030388B">
          <w:rPr>
            <w:rStyle w:val="Hyperlink"/>
            <w:noProof/>
          </w:rPr>
          <w:t>22.</w:t>
        </w:r>
        <w:r w:rsidRPr="009136F3">
          <w:rPr>
            <w:rFonts w:ascii="Arial" w:eastAsiaTheme="minorEastAsia" w:hAnsi="Arial" w:cs="Arial"/>
            <w:noProof/>
            <w:kern w:val="2"/>
            <w14:ligatures w14:val="standardContextual"/>
          </w:rPr>
          <w:tab/>
        </w:r>
        <w:r w:rsidRPr="0030388B">
          <w:rPr>
            <w:rStyle w:val="Hyperlink"/>
            <w:noProof/>
          </w:rPr>
          <w:t>Jurisdiction</w:t>
        </w:r>
        <w:r w:rsidRPr="009136F3">
          <w:rPr>
            <w:rFonts w:ascii="Arial" w:hAnsi="Arial" w:cs="Arial"/>
            <w:noProof/>
          </w:rPr>
          <w:tab/>
        </w:r>
        <w:r w:rsidRPr="009136F3">
          <w:rPr>
            <w:rFonts w:ascii="Arial" w:hAnsi="Arial" w:cs="Arial"/>
            <w:noProof/>
          </w:rPr>
          <w:fldChar w:fldCharType="begin"/>
        </w:r>
        <w:r w:rsidRPr="009136F3">
          <w:rPr>
            <w:rFonts w:ascii="Arial" w:hAnsi="Arial" w:cs="Arial"/>
            <w:noProof/>
          </w:rPr>
          <w:instrText xml:space="preserve"> PAGEREF _Toc138676014 \h </w:instrText>
        </w:r>
        <w:r w:rsidRPr="00753902">
          <w:rPr>
            <w:rFonts w:ascii="Arial" w:hAnsi="Arial" w:cs="Arial"/>
            <w:noProof/>
          </w:rPr>
        </w:r>
        <w:r w:rsidRPr="009136F3">
          <w:rPr>
            <w:rFonts w:ascii="Arial" w:hAnsi="Arial" w:cs="Arial"/>
            <w:noProof/>
          </w:rPr>
          <w:fldChar w:fldCharType="separate"/>
        </w:r>
        <w:r w:rsidRPr="009136F3">
          <w:rPr>
            <w:rFonts w:ascii="Arial" w:hAnsi="Arial" w:cs="Arial"/>
            <w:noProof/>
          </w:rPr>
          <w:t>19</w:t>
        </w:r>
        <w:r w:rsidRPr="009136F3">
          <w:rPr>
            <w:rFonts w:ascii="Arial" w:hAnsi="Arial" w:cs="Arial"/>
            <w:noProof/>
          </w:rPr>
          <w:fldChar w:fldCharType="end"/>
        </w:r>
      </w:hyperlink>
    </w:p>
    <w:p w14:paraId="6C571834" w14:textId="4F0C2D71" w:rsidR="009548AD" w:rsidRPr="0030388B" w:rsidRDefault="00D8597D" w:rsidP="00D328FE">
      <w:pPr>
        <w:pStyle w:val="HeadingLevel2"/>
        <w:rPr>
          <w:rFonts w:ascii="Arial" w:hAnsi="Arial" w:cs="Arial"/>
          <w:sz w:val="20"/>
        </w:rPr>
      </w:pPr>
      <w:r w:rsidRPr="0030388B">
        <w:rPr>
          <w:rFonts w:ascii="Arial" w:hAnsi="Arial" w:cs="Arial"/>
          <w:sz w:val="20"/>
        </w:rPr>
        <w:fldChar w:fldCharType="end"/>
      </w:r>
    </w:p>
    <w:p w14:paraId="64487528" w14:textId="77777777" w:rsidR="009548AD" w:rsidRPr="0030388B" w:rsidRDefault="009548AD" w:rsidP="00D328FE">
      <w:pPr>
        <w:pStyle w:val="HeadingLevel2"/>
        <w:rPr>
          <w:rFonts w:ascii="Arial" w:hAnsi="Arial" w:cs="Arial"/>
          <w:sz w:val="20"/>
        </w:rPr>
      </w:pPr>
      <w:r w:rsidRPr="0030388B">
        <w:rPr>
          <w:rFonts w:ascii="Arial" w:hAnsi="Arial" w:cs="Arial"/>
          <w:sz w:val="20"/>
        </w:rPr>
        <w:br w:type="page"/>
      </w:r>
    </w:p>
    <w:p w14:paraId="4AC35985" w14:textId="77777777" w:rsidR="007B4FB5" w:rsidRPr="0030388B" w:rsidRDefault="00D8597D" w:rsidP="007B4FB5">
      <w:pPr>
        <w:pStyle w:val="TitleClause"/>
        <w:rPr>
          <w:rFonts w:ascii="Arial" w:hAnsi="Arial" w:cs="Arial"/>
          <w:sz w:val="20"/>
        </w:rPr>
      </w:pPr>
      <w:r w:rsidRPr="0030388B">
        <w:rPr>
          <w:rFonts w:ascii="Arial" w:hAnsi="Arial" w:cs="Arial"/>
          <w:sz w:val="20"/>
        </w:rPr>
        <w:lastRenderedPageBreak/>
        <w:fldChar w:fldCharType="begin"/>
      </w:r>
      <w:r w:rsidRPr="0030388B">
        <w:rPr>
          <w:rFonts w:ascii="Arial" w:hAnsi="Arial" w:cs="Arial"/>
          <w:sz w:val="20"/>
        </w:rPr>
        <w:instrText>TC "1. Interpretation" \l 1</w:instrText>
      </w:r>
      <w:r w:rsidRPr="0030388B">
        <w:rPr>
          <w:rFonts w:ascii="Arial" w:hAnsi="Arial" w:cs="Arial"/>
          <w:sz w:val="20"/>
        </w:rPr>
        <w:fldChar w:fldCharType="end"/>
      </w:r>
      <w:bookmarkStart w:id="1" w:name="a474021"/>
      <w:bookmarkStart w:id="2" w:name="_Toc105671014"/>
      <w:bookmarkStart w:id="3" w:name="_Toc103273387"/>
      <w:bookmarkStart w:id="4" w:name="_Toc131682119"/>
      <w:bookmarkStart w:id="5" w:name="_Toc109747792"/>
      <w:bookmarkStart w:id="6" w:name="_Toc93486788"/>
      <w:bookmarkStart w:id="7" w:name="_Toc93326203"/>
      <w:bookmarkStart w:id="8" w:name="_Toc137636122"/>
      <w:bookmarkStart w:id="9" w:name="_Toc111823682"/>
      <w:bookmarkStart w:id="10" w:name="_Toc138675993"/>
      <w:r w:rsidRPr="0030388B">
        <w:rPr>
          <w:rFonts w:ascii="Arial" w:hAnsi="Arial" w:cs="Arial"/>
          <w:sz w:val="20"/>
        </w:rPr>
        <w:t>Interpretation</w:t>
      </w:r>
      <w:bookmarkEnd w:id="1"/>
      <w:bookmarkEnd w:id="2"/>
      <w:bookmarkEnd w:id="3"/>
      <w:bookmarkEnd w:id="4"/>
      <w:bookmarkEnd w:id="5"/>
      <w:bookmarkEnd w:id="6"/>
      <w:bookmarkEnd w:id="7"/>
      <w:bookmarkEnd w:id="8"/>
      <w:bookmarkEnd w:id="9"/>
      <w:bookmarkEnd w:id="10"/>
    </w:p>
    <w:p w14:paraId="434E22ED" w14:textId="77777777" w:rsidR="007B4FB5" w:rsidRPr="0030388B" w:rsidRDefault="00D8597D" w:rsidP="00C451BB">
      <w:pPr>
        <w:pStyle w:val="Untitledsubclause1"/>
        <w:rPr>
          <w:rFonts w:ascii="Arial" w:hAnsi="Arial" w:cs="Arial"/>
          <w:sz w:val="20"/>
        </w:rPr>
      </w:pPr>
      <w:r w:rsidRPr="0030388B">
        <w:rPr>
          <w:rFonts w:ascii="Arial" w:hAnsi="Arial" w:cs="Arial"/>
          <w:sz w:val="20"/>
        </w:rPr>
        <w:t>In this Plan, unless otherwise stated, the words and expressions below have the following meanings.</w:t>
      </w:r>
    </w:p>
    <w:p w14:paraId="279EAF3F" w14:textId="52DAA98F" w:rsidR="007B4FB5" w:rsidRPr="0030388B" w:rsidRDefault="00D8597D" w:rsidP="001355C9">
      <w:pPr>
        <w:pStyle w:val="DefinedTermPara"/>
        <w:spacing w:before="240"/>
        <w:rPr>
          <w:rStyle w:val="DefTerm"/>
          <w:color w:val="auto"/>
          <w:sz w:val="20"/>
        </w:rPr>
      </w:pPr>
      <w:bookmarkStart w:id="11" w:name="a154425"/>
      <w:r w:rsidRPr="0030388B">
        <w:rPr>
          <w:rStyle w:val="DefTerm"/>
          <w:color w:val="auto"/>
          <w:sz w:val="20"/>
        </w:rPr>
        <w:t>Acceptance Notice</w:t>
      </w:r>
      <w:r w:rsidRPr="0030388B">
        <w:rPr>
          <w:rFonts w:ascii="Arial" w:hAnsi="Arial" w:cs="Arial"/>
          <w:sz w:val="20"/>
        </w:rPr>
        <w:t>: a document</w:t>
      </w:r>
      <w:r w:rsidR="00343CBF" w:rsidRPr="0030388B">
        <w:rPr>
          <w:rFonts w:ascii="Arial" w:hAnsi="Arial" w:cs="Arial"/>
          <w:sz w:val="20"/>
        </w:rPr>
        <w:t>,</w:t>
      </w:r>
      <w:r w:rsidRPr="0030388B">
        <w:rPr>
          <w:rFonts w:ascii="Arial" w:hAnsi="Arial" w:cs="Arial"/>
          <w:sz w:val="20"/>
        </w:rPr>
        <w:t xml:space="preserve"> in </w:t>
      </w:r>
      <w:r w:rsidR="00707AD5" w:rsidRPr="0030388B">
        <w:rPr>
          <w:rFonts w:ascii="Arial" w:hAnsi="Arial" w:cs="Arial"/>
          <w:sz w:val="20"/>
        </w:rPr>
        <w:t>the</w:t>
      </w:r>
      <w:r w:rsidRPr="0030388B">
        <w:rPr>
          <w:rFonts w:ascii="Arial" w:hAnsi="Arial" w:cs="Arial"/>
          <w:sz w:val="20"/>
        </w:rPr>
        <w:t xml:space="preserve"> form </w:t>
      </w:r>
      <w:r w:rsidR="002633D5" w:rsidRPr="0030388B">
        <w:rPr>
          <w:rFonts w:ascii="Arial" w:hAnsi="Arial" w:cs="Arial"/>
          <w:sz w:val="20"/>
        </w:rPr>
        <w:t xml:space="preserve">prescribed by the </w:t>
      </w:r>
      <w:r w:rsidR="00623047" w:rsidRPr="0030388B">
        <w:rPr>
          <w:rFonts w:ascii="Arial" w:hAnsi="Arial" w:cs="Arial"/>
          <w:sz w:val="20"/>
        </w:rPr>
        <w:t>Remuneration</w:t>
      </w:r>
      <w:r w:rsidR="00627477" w:rsidRPr="0030388B">
        <w:rPr>
          <w:rFonts w:ascii="Arial" w:hAnsi="Arial" w:cs="Arial"/>
          <w:sz w:val="20"/>
        </w:rPr>
        <w:t xml:space="preserve"> Committee</w:t>
      </w:r>
      <w:r w:rsidR="002633D5" w:rsidRPr="0030388B">
        <w:rPr>
          <w:rFonts w:ascii="Arial" w:hAnsi="Arial" w:cs="Arial"/>
          <w:sz w:val="20"/>
        </w:rPr>
        <w:t xml:space="preserve"> from time to time</w:t>
      </w:r>
      <w:r w:rsidR="00343CBF" w:rsidRPr="0030388B">
        <w:rPr>
          <w:rFonts w:ascii="Arial" w:hAnsi="Arial" w:cs="Arial"/>
          <w:sz w:val="20"/>
        </w:rPr>
        <w:t>,</w:t>
      </w:r>
      <w:r w:rsidR="001355C9" w:rsidRPr="0030388B">
        <w:rPr>
          <w:rFonts w:ascii="Arial" w:hAnsi="Arial" w:cs="Arial"/>
          <w:sz w:val="20"/>
        </w:rPr>
        <w:t xml:space="preserve"> </w:t>
      </w:r>
      <w:r w:rsidRPr="0030388B">
        <w:rPr>
          <w:rFonts w:ascii="Arial" w:hAnsi="Arial" w:cs="Arial"/>
          <w:sz w:val="20"/>
        </w:rPr>
        <w:t xml:space="preserve">that the </w:t>
      </w:r>
      <w:r w:rsidR="00537367" w:rsidRPr="0030388B">
        <w:rPr>
          <w:rFonts w:ascii="Arial" w:hAnsi="Arial" w:cs="Arial"/>
          <w:sz w:val="20"/>
        </w:rPr>
        <w:t xml:space="preserve">Award Holder </w:t>
      </w:r>
      <w:r w:rsidRPr="0030388B">
        <w:rPr>
          <w:rFonts w:ascii="Arial" w:hAnsi="Arial" w:cs="Arial"/>
          <w:sz w:val="20"/>
        </w:rPr>
        <w:t>must sign and return to the Company</w:t>
      </w:r>
      <w:r w:rsidR="00973CF5" w:rsidRPr="0030388B">
        <w:rPr>
          <w:rFonts w:ascii="Arial" w:hAnsi="Arial" w:cs="Arial"/>
          <w:sz w:val="20"/>
        </w:rPr>
        <w:t xml:space="preserve"> (</w:t>
      </w:r>
      <w:r w:rsidR="007C6A6C" w:rsidRPr="0030388B">
        <w:rPr>
          <w:rFonts w:ascii="Arial" w:hAnsi="Arial" w:cs="Arial"/>
          <w:sz w:val="20"/>
        </w:rPr>
        <w:t xml:space="preserve">or indicate their </w:t>
      </w:r>
      <w:r w:rsidR="002326E7" w:rsidRPr="0030388B">
        <w:rPr>
          <w:rFonts w:ascii="Arial" w:hAnsi="Arial" w:cs="Arial"/>
          <w:sz w:val="20"/>
        </w:rPr>
        <w:t>agreement to the terms there</w:t>
      </w:r>
      <w:r w:rsidR="00356898" w:rsidRPr="0030388B">
        <w:rPr>
          <w:rFonts w:ascii="Arial" w:hAnsi="Arial" w:cs="Arial"/>
          <w:sz w:val="20"/>
        </w:rPr>
        <w:t>of</w:t>
      </w:r>
      <w:r w:rsidR="002326E7" w:rsidRPr="0030388B">
        <w:rPr>
          <w:rFonts w:ascii="Arial" w:hAnsi="Arial" w:cs="Arial"/>
          <w:sz w:val="20"/>
        </w:rPr>
        <w:t xml:space="preserve"> by any such </w:t>
      </w:r>
      <w:r w:rsidR="00356898" w:rsidRPr="0030388B">
        <w:rPr>
          <w:rFonts w:ascii="Arial" w:hAnsi="Arial" w:cs="Arial"/>
          <w:sz w:val="20"/>
        </w:rPr>
        <w:t xml:space="preserve">other </w:t>
      </w:r>
      <w:r w:rsidR="002326E7" w:rsidRPr="0030388B">
        <w:rPr>
          <w:rFonts w:ascii="Arial" w:hAnsi="Arial" w:cs="Arial"/>
          <w:sz w:val="20"/>
        </w:rPr>
        <w:t xml:space="preserve">means </w:t>
      </w:r>
      <w:r w:rsidR="00356898" w:rsidRPr="0030388B">
        <w:rPr>
          <w:rFonts w:ascii="Arial" w:hAnsi="Arial" w:cs="Arial"/>
          <w:sz w:val="20"/>
        </w:rPr>
        <w:t xml:space="preserve">specified by the </w:t>
      </w:r>
      <w:r w:rsidR="002326E7" w:rsidRPr="0030388B">
        <w:rPr>
          <w:rFonts w:ascii="Arial" w:hAnsi="Arial" w:cs="Arial"/>
          <w:sz w:val="20"/>
        </w:rPr>
        <w:t>Remuneration</w:t>
      </w:r>
      <w:r w:rsidR="00627477" w:rsidRPr="0030388B">
        <w:rPr>
          <w:rFonts w:ascii="Arial" w:hAnsi="Arial" w:cs="Arial"/>
          <w:sz w:val="20"/>
        </w:rPr>
        <w:t xml:space="preserve"> Committee</w:t>
      </w:r>
      <w:r w:rsidR="002326E7" w:rsidRPr="0030388B">
        <w:rPr>
          <w:rFonts w:ascii="Arial" w:hAnsi="Arial" w:cs="Arial"/>
          <w:sz w:val="20"/>
        </w:rPr>
        <w:t xml:space="preserve">) </w:t>
      </w:r>
      <w:r w:rsidRPr="0030388B">
        <w:rPr>
          <w:rFonts w:ascii="Arial" w:hAnsi="Arial" w:cs="Arial"/>
          <w:sz w:val="20"/>
        </w:rPr>
        <w:t xml:space="preserve">as a condition of the </w:t>
      </w:r>
      <w:r w:rsidR="001355C9" w:rsidRPr="0030388B">
        <w:rPr>
          <w:rFonts w:ascii="Arial" w:hAnsi="Arial" w:cs="Arial"/>
          <w:sz w:val="20"/>
        </w:rPr>
        <w:t xml:space="preserve">grant of </w:t>
      </w:r>
      <w:r w:rsidR="00DC1CB8" w:rsidRPr="0030388B">
        <w:rPr>
          <w:rFonts w:ascii="Arial" w:hAnsi="Arial" w:cs="Arial"/>
          <w:sz w:val="20"/>
        </w:rPr>
        <w:t>an Award</w:t>
      </w:r>
      <w:r w:rsidRPr="0030388B">
        <w:rPr>
          <w:rFonts w:ascii="Arial" w:hAnsi="Arial" w:cs="Arial"/>
          <w:sz w:val="20"/>
        </w:rPr>
        <w:t>.</w:t>
      </w:r>
      <w:bookmarkEnd w:id="11"/>
    </w:p>
    <w:p w14:paraId="424DB4F8" w14:textId="77777777" w:rsidR="00EB6B9F" w:rsidRPr="0030388B" w:rsidRDefault="00EB6B9F" w:rsidP="00EB6B9F">
      <w:pPr>
        <w:pStyle w:val="DefinedTermPara"/>
        <w:rPr>
          <w:rStyle w:val="DefTerm"/>
          <w:color w:val="auto"/>
          <w:sz w:val="20"/>
        </w:rPr>
      </w:pPr>
      <w:bookmarkStart w:id="12" w:name="a918149"/>
      <w:bookmarkStart w:id="13" w:name="a280550"/>
      <w:r w:rsidRPr="0030388B">
        <w:rPr>
          <w:rStyle w:val="DefTerm"/>
          <w:sz w:val="20"/>
        </w:rPr>
        <w:t>Acquiror</w:t>
      </w:r>
      <w:r w:rsidRPr="0030388B">
        <w:rPr>
          <w:rFonts w:ascii="Arial" w:hAnsi="Arial" w:cs="Arial"/>
          <w:sz w:val="20"/>
        </w:rPr>
        <w:t xml:space="preserve">: a person who obtains Control of the Company either alone or together with </w:t>
      </w:r>
      <w:proofErr w:type="gramStart"/>
      <w:r w:rsidRPr="0030388B">
        <w:rPr>
          <w:rFonts w:ascii="Arial" w:hAnsi="Arial" w:cs="Arial"/>
          <w:sz w:val="20"/>
        </w:rPr>
        <w:t>persons</w:t>
      </w:r>
      <w:proofErr w:type="gramEnd"/>
      <w:r w:rsidRPr="0030388B">
        <w:rPr>
          <w:rFonts w:ascii="Arial" w:hAnsi="Arial" w:cs="Arial"/>
          <w:sz w:val="20"/>
        </w:rPr>
        <w:t xml:space="preserve"> Acting in Concert (as defined in the City Code on Takeovers and Mergers published by the Panel on Takeovers and Mergers) with them or it.</w:t>
      </w:r>
    </w:p>
    <w:p w14:paraId="0DB5D2DD" w14:textId="2D7FFD26" w:rsidR="007B4FB5" w:rsidRPr="0030388B" w:rsidRDefault="00D8597D" w:rsidP="007B4FB5">
      <w:pPr>
        <w:pStyle w:val="DefinedTermPara"/>
        <w:rPr>
          <w:rStyle w:val="DefTerm"/>
          <w:color w:val="auto"/>
          <w:sz w:val="20"/>
        </w:rPr>
      </w:pPr>
      <w:r w:rsidRPr="0030388B">
        <w:rPr>
          <w:rStyle w:val="DefTerm"/>
          <w:color w:val="auto"/>
          <w:sz w:val="20"/>
        </w:rPr>
        <w:t>Adoption Date</w:t>
      </w:r>
      <w:r w:rsidRPr="0030388B">
        <w:rPr>
          <w:rFonts w:ascii="Arial" w:hAnsi="Arial" w:cs="Arial"/>
          <w:sz w:val="20"/>
        </w:rPr>
        <w:t>: the date of the approval of the Plan</w:t>
      </w:r>
      <w:r w:rsidR="00DC0165" w:rsidRPr="0030388B">
        <w:rPr>
          <w:rFonts w:ascii="Arial" w:hAnsi="Arial" w:cs="Arial"/>
          <w:sz w:val="20"/>
        </w:rPr>
        <w:t xml:space="preserve"> </w:t>
      </w:r>
      <w:r w:rsidRPr="0030388B">
        <w:rPr>
          <w:rFonts w:ascii="Arial" w:hAnsi="Arial" w:cs="Arial"/>
          <w:sz w:val="20"/>
        </w:rPr>
        <w:t>by the Company's shareholders.</w:t>
      </w:r>
      <w:bookmarkEnd w:id="12"/>
    </w:p>
    <w:p w14:paraId="0B7C2929" w14:textId="3442A877" w:rsidR="00E51890" w:rsidRPr="009136F3" w:rsidRDefault="00E51890" w:rsidP="007B4FB5">
      <w:pPr>
        <w:pStyle w:val="DefinedTermPara"/>
        <w:rPr>
          <w:rStyle w:val="DefTerm"/>
          <w:rFonts w:eastAsia="Arial Unicode MS"/>
          <w:b w:val="0"/>
          <w:color w:val="auto"/>
          <w:sz w:val="20"/>
        </w:rPr>
      </w:pPr>
      <w:bookmarkStart w:id="14" w:name="a969369"/>
      <w:bookmarkStart w:id="15" w:name="a714690"/>
      <w:r w:rsidRPr="0030388B">
        <w:rPr>
          <w:rFonts w:ascii="Arial" w:hAnsi="Arial" w:cs="Arial"/>
          <w:b/>
          <w:bCs/>
          <w:sz w:val="20"/>
        </w:rPr>
        <w:t>Assets</w:t>
      </w:r>
      <w:r w:rsidRPr="0030388B">
        <w:rPr>
          <w:rFonts w:ascii="Arial" w:hAnsi="Arial" w:cs="Arial"/>
          <w:sz w:val="20"/>
        </w:rPr>
        <w:t xml:space="preserve">: the </w:t>
      </w:r>
      <w:r w:rsidR="00951E95" w:rsidRPr="0030388B">
        <w:rPr>
          <w:rFonts w:ascii="Arial" w:hAnsi="Arial" w:cs="Arial"/>
          <w:sz w:val="20"/>
        </w:rPr>
        <w:t xml:space="preserve">assets </w:t>
      </w:r>
      <w:r w:rsidR="000B6148" w:rsidRPr="0030388B">
        <w:rPr>
          <w:rFonts w:ascii="Arial" w:hAnsi="Arial" w:cs="Arial"/>
          <w:sz w:val="20"/>
          <w:lang w:val="en-GB"/>
        </w:rPr>
        <w:t xml:space="preserve">owned by the group as </w:t>
      </w:r>
      <w:proofErr w:type="gramStart"/>
      <w:r w:rsidR="000B6148" w:rsidRPr="0030388B">
        <w:rPr>
          <w:rFonts w:ascii="Arial" w:hAnsi="Arial" w:cs="Arial"/>
          <w:sz w:val="20"/>
          <w:lang w:val="en-GB"/>
        </w:rPr>
        <w:t>at</w:t>
      </w:r>
      <w:proofErr w:type="gramEnd"/>
      <w:r w:rsidR="000B6148" w:rsidRPr="0030388B">
        <w:rPr>
          <w:rFonts w:ascii="Arial" w:hAnsi="Arial" w:cs="Arial"/>
          <w:sz w:val="20"/>
          <w:lang w:val="en-GB"/>
        </w:rPr>
        <w:t xml:space="preserve"> 31 March 2023, other than any assets the value of which the Remuneration Committee considers to be immaterial in the context of the realisation of the group's assets</w:t>
      </w:r>
      <w:r w:rsidRPr="0030388B">
        <w:rPr>
          <w:rFonts w:ascii="Arial" w:hAnsi="Arial" w:cs="Arial"/>
          <w:sz w:val="20"/>
        </w:rPr>
        <w:t>.</w:t>
      </w:r>
    </w:p>
    <w:p w14:paraId="13672CFF" w14:textId="533CF352" w:rsidR="00D06327" w:rsidRPr="009136F3" w:rsidRDefault="00D06327" w:rsidP="007B4FB5">
      <w:pPr>
        <w:pStyle w:val="DefinedTermPara"/>
        <w:rPr>
          <w:rFonts w:ascii="Arial" w:hAnsi="Arial" w:cs="Arial"/>
          <w:sz w:val="20"/>
        </w:rPr>
      </w:pPr>
      <w:r w:rsidRPr="0030388B">
        <w:rPr>
          <w:rStyle w:val="DefTerm"/>
          <w:color w:val="auto"/>
          <w:sz w:val="20"/>
        </w:rPr>
        <w:t>Award</w:t>
      </w:r>
      <w:r w:rsidRPr="0030388B">
        <w:rPr>
          <w:rFonts w:ascii="Arial" w:hAnsi="Arial" w:cs="Arial"/>
          <w:sz w:val="20"/>
        </w:rPr>
        <w:t xml:space="preserve">: </w:t>
      </w:r>
      <w:r w:rsidR="000F4E5F" w:rsidRPr="0030388B">
        <w:rPr>
          <w:rFonts w:ascii="Arial" w:hAnsi="Arial" w:cs="Arial"/>
          <w:sz w:val="20"/>
        </w:rPr>
        <w:t>the</w:t>
      </w:r>
      <w:r w:rsidRPr="0030388B">
        <w:rPr>
          <w:rFonts w:ascii="Arial" w:hAnsi="Arial" w:cs="Arial"/>
          <w:sz w:val="20"/>
        </w:rPr>
        <w:t xml:space="preserve"> right to receive a cash </w:t>
      </w:r>
      <w:r w:rsidR="000F4E5F" w:rsidRPr="0030388B">
        <w:rPr>
          <w:rFonts w:ascii="Arial" w:hAnsi="Arial" w:cs="Arial"/>
          <w:sz w:val="20"/>
        </w:rPr>
        <w:t>amount</w:t>
      </w:r>
      <w:r w:rsidRPr="0030388B">
        <w:rPr>
          <w:rFonts w:ascii="Arial" w:hAnsi="Arial" w:cs="Arial"/>
          <w:sz w:val="20"/>
        </w:rPr>
        <w:t xml:space="preserve"> </w:t>
      </w:r>
      <w:r w:rsidR="00686B58" w:rsidRPr="0030388B">
        <w:rPr>
          <w:rFonts w:ascii="Arial" w:hAnsi="Arial" w:cs="Arial"/>
          <w:sz w:val="20"/>
        </w:rPr>
        <w:t xml:space="preserve">calculated </w:t>
      </w:r>
      <w:r w:rsidR="000F4E5F" w:rsidRPr="0030388B">
        <w:rPr>
          <w:rFonts w:ascii="Arial" w:hAnsi="Arial" w:cs="Arial"/>
          <w:sz w:val="20"/>
        </w:rPr>
        <w:t xml:space="preserve">by reference to the number of </w:t>
      </w:r>
      <w:r w:rsidR="008762FC" w:rsidRPr="0030388B">
        <w:rPr>
          <w:rFonts w:ascii="Arial" w:hAnsi="Arial" w:cs="Arial"/>
          <w:sz w:val="20"/>
        </w:rPr>
        <w:t>Plan Units</w:t>
      </w:r>
      <w:r w:rsidR="000F4E5F" w:rsidRPr="0030388B">
        <w:rPr>
          <w:rFonts w:ascii="Arial" w:hAnsi="Arial" w:cs="Arial"/>
          <w:sz w:val="20"/>
        </w:rPr>
        <w:t xml:space="preserve"> comprised in</w:t>
      </w:r>
      <w:bookmarkStart w:id="16" w:name="a337576"/>
      <w:r w:rsidR="000F4E5F" w:rsidRPr="0030388B">
        <w:rPr>
          <w:rFonts w:ascii="Arial" w:hAnsi="Arial" w:cs="Arial"/>
          <w:sz w:val="20"/>
        </w:rPr>
        <w:t xml:space="preserve"> the Award.</w:t>
      </w:r>
      <w:bookmarkEnd w:id="16"/>
    </w:p>
    <w:p w14:paraId="7835FBC3" w14:textId="4077C516" w:rsidR="004D1E51" w:rsidRPr="0030388B" w:rsidRDefault="004D1E51" w:rsidP="004D1E51">
      <w:pPr>
        <w:pStyle w:val="DefinedTermPara"/>
        <w:rPr>
          <w:rStyle w:val="DefTerm"/>
          <w:color w:val="auto"/>
          <w:sz w:val="20"/>
        </w:rPr>
      </w:pPr>
      <w:r w:rsidRPr="0030388B">
        <w:rPr>
          <w:rStyle w:val="DefTerm"/>
          <w:color w:val="auto"/>
          <w:sz w:val="20"/>
        </w:rPr>
        <w:t>Award Certificate</w:t>
      </w:r>
      <w:r w:rsidRPr="0030388B">
        <w:rPr>
          <w:rFonts w:ascii="Arial" w:hAnsi="Arial" w:cs="Arial"/>
          <w:sz w:val="20"/>
        </w:rPr>
        <w:t xml:space="preserve">: a certificate setting out the terms of an Award, in accordance with </w:t>
      </w:r>
      <w:r w:rsidRPr="0030388B">
        <w:rPr>
          <w:rFonts w:ascii="Arial" w:hAnsi="Arial" w:cs="Arial"/>
          <w:sz w:val="20"/>
        </w:rPr>
        <w:fldChar w:fldCharType="begin"/>
      </w:r>
      <w:r w:rsidRPr="0030388B">
        <w:rPr>
          <w:rFonts w:ascii="Arial" w:hAnsi="Arial" w:cs="Arial"/>
          <w:sz w:val="20"/>
        </w:rPr>
        <w:instrText>PAGEREF a959101\#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a959101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2.1</w:t>
      </w:r>
      <w:r w:rsidRPr="0030388B">
        <w:rPr>
          <w:rFonts w:ascii="Arial" w:hAnsi="Arial" w:cs="Arial"/>
          <w:sz w:val="20"/>
        </w:rPr>
        <w:fldChar w:fldCharType="end"/>
      </w:r>
      <w:r w:rsidRPr="0030388B">
        <w:rPr>
          <w:rFonts w:ascii="Arial" w:hAnsi="Arial" w:cs="Arial"/>
          <w:sz w:val="20"/>
        </w:rPr>
        <w:t xml:space="preserve">, in the form prescribed by the </w:t>
      </w:r>
      <w:r w:rsidR="0049460F" w:rsidRPr="0030388B">
        <w:rPr>
          <w:rFonts w:ascii="Arial" w:hAnsi="Arial" w:cs="Arial"/>
          <w:sz w:val="20"/>
        </w:rPr>
        <w:t>Remuneration</w:t>
      </w:r>
      <w:r w:rsidRPr="0030388B">
        <w:rPr>
          <w:rFonts w:ascii="Arial" w:hAnsi="Arial" w:cs="Arial"/>
          <w:sz w:val="20"/>
        </w:rPr>
        <w:t xml:space="preserve"> Committee from time to time.</w:t>
      </w:r>
      <w:bookmarkEnd w:id="14"/>
    </w:p>
    <w:p w14:paraId="4A0872D5" w14:textId="77777777" w:rsidR="004D1E51" w:rsidRPr="0030388B" w:rsidRDefault="004D1E51" w:rsidP="004D1E51">
      <w:pPr>
        <w:pStyle w:val="DefinedTermPara"/>
        <w:rPr>
          <w:rStyle w:val="DefTerm"/>
          <w:color w:val="auto"/>
          <w:sz w:val="20"/>
        </w:rPr>
      </w:pPr>
      <w:bookmarkStart w:id="17" w:name="a910198"/>
      <w:r w:rsidRPr="0030388B">
        <w:rPr>
          <w:rStyle w:val="DefTerm"/>
          <w:color w:val="auto"/>
          <w:sz w:val="20"/>
        </w:rPr>
        <w:t>Award Holder</w:t>
      </w:r>
      <w:r w:rsidRPr="0030388B">
        <w:rPr>
          <w:rFonts w:ascii="Arial" w:hAnsi="Arial" w:cs="Arial"/>
          <w:sz w:val="20"/>
        </w:rPr>
        <w:t>: an individual who holds an Award or, where applicable, that individual's personal representatives and, where the context so permits or requires, shall include a former Award Holder.</w:t>
      </w:r>
      <w:bookmarkEnd w:id="17"/>
    </w:p>
    <w:p w14:paraId="412A2D1F" w14:textId="77777777" w:rsidR="00A920DC" w:rsidRPr="0030388B" w:rsidRDefault="00D8597D" w:rsidP="007B4FB5">
      <w:pPr>
        <w:pStyle w:val="DefinedTermPara"/>
        <w:rPr>
          <w:rStyle w:val="DefTerm"/>
          <w:color w:val="auto"/>
          <w:sz w:val="20"/>
        </w:rPr>
      </w:pPr>
      <w:r w:rsidRPr="0030388B">
        <w:rPr>
          <w:rStyle w:val="DefTerm"/>
          <w:color w:val="auto"/>
          <w:sz w:val="20"/>
        </w:rPr>
        <w:t>Bad Leaver</w:t>
      </w:r>
      <w:r w:rsidRPr="0030388B">
        <w:rPr>
          <w:rStyle w:val="DefTerm"/>
          <w:b w:val="0"/>
          <w:color w:val="auto"/>
          <w:sz w:val="20"/>
        </w:rPr>
        <w:t xml:space="preserve">: </w:t>
      </w:r>
      <w:bookmarkEnd w:id="13"/>
      <w:proofErr w:type="gramStart"/>
      <w:r w:rsidR="000D1F31" w:rsidRPr="0030388B">
        <w:rPr>
          <w:rStyle w:val="DefTerm"/>
          <w:b w:val="0"/>
          <w:bCs/>
          <w:color w:val="auto"/>
          <w:sz w:val="20"/>
        </w:rPr>
        <w:t>an</w:t>
      </w:r>
      <w:proofErr w:type="gramEnd"/>
      <w:r w:rsidR="000D1F31" w:rsidRPr="0030388B">
        <w:rPr>
          <w:rStyle w:val="DefTerm"/>
          <w:b w:val="0"/>
          <w:bCs/>
          <w:color w:val="auto"/>
          <w:sz w:val="20"/>
        </w:rPr>
        <w:t xml:space="preserve"> Award Holder </w:t>
      </w:r>
      <w:r w:rsidRPr="0030388B">
        <w:rPr>
          <w:rStyle w:val="DefTerm"/>
          <w:b w:val="0"/>
          <w:bCs/>
          <w:color w:val="auto"/>
          <w:sz w:val="20"/>
        </w:rPr>
        <w:t xml:space="preserve">who </w:t>
      </w:r>
      <w:r w:rsidRPr="0030388B">
        <w:rPr>
          <w:rFonts w:ascii="Arial" w:hAnsi="Arial" w:cs="Arial"/>
          <w:sz w:val="20"/>
        </w:rPr>
        <w:t>ceases to be an Employee and is not a Good Leaver.</w:t>
      </w:r>
    </w:p>
    <w:p w14:paraId="0A11CCA4" w14:textId="77777777" w:rsidR="007B4FB5" w:rsidRPr="0030388B" w:rsidRDefault="007B4FB5" w:rsidP="007B4FB5">
      <w:pPr>
        <w:pStyle w:val="DefinedTermPara"/>
        <w:rPr>
          <w:rStyle w:val="DefTerm"/>
          <w:color w:val="auto"/>
          <w:sz w:val="20"/>
        </w:rPr>
      </w:pPr>
      <w:r w:rsidRPr="0030388B">
        <w:rPr>
          <w:rStyle w:val="DefTerm"/>
          <w:color w:val="auto"/>
          <w:sz w:val="20"/>
        </w:rPr>
        <w:t>Board</w:t>
      </w:r>
      <w:r w:rsidRPr="0030388B">
        <w:rPr>
          <w:rFonts w:ascii="Arial" w:hAnsi="Arial" w:cs="Arial"/>
          <w:sz w:val="20"/>
        </w:rPr>
        <w:t xml:space="preserve">: </w:t>
      </w:r>
      <w:r w:rsidR="00625B84" w:rsidRPr="0030388B">
        <w:rPr>
          <w:rFonts w:ascii="Arial" w:hAnsi="Arial" w:cs="Arial"/>
          <w:sz w:val="20"/>
        </w:rPr>
        <w:t>the board of directors of the Company</w:t>
      </w:r>
      <w:r w:rsidR="00307056" w:rsidRPr="0030388B">
        <w:rPr>
          <w:rFonts w:ascii="Arial" w:hAnsi="Arial" w:cs="Arial"/>
          <w:sz w:val="20"/>
        </w:rPr>
        <w:t>, as constituted from time to time</w:t>
      </w:r>
      <w:r w:rsidR="00625B84" w:rsidRPr="0030388B">
        <w:rPr>
          <w:rFonts w:ascii="Arial" w:hAnsi="Arial" w:cs="Arial"/>
          <w:sz w:val="20"/>
        </w:rPr>
        <w:t>.</w:t>
      </w:r>
    </w:p>
    <w:p w14:paraId="67E462E7" w14:textId="77777777" w:rsidR="007B4FB5" w:rsidRPr="0030388B" w:rsidRDefault="00D8597D" w:rsidP="007B4FB5">
      <w:pPr>
        <w:pStyle w:val="DefinedTermPara"/>
        <w:rPr>
          <w:rStyle w:val="DefTerm"/>
          <w:color w:val="auto"/>
          <w:sz w:val="20"/>
        </w:rPr>
      </w:pPr>
      <w:bookmarkStart w:id="18" w:name="a676033"/>
      <w:bookmarkEnd w:id="15"/>
      <w:r w:rsidRPr="0030388B">
        <w:rPr>
          <w:rStyle w:val="DefTerm"/>
          <w:color w:val="auto"/>
          <w:sz w:val="20"/>
        </w:rPr>
        <w:t>Business Day</w:t>
      </w:r>
      <w:r w:rsidRPr="0030388B">
        <w:rPr>
          <w:rFonts w:ascii="Arial" w:hAnsi="Arial" w:cs="Arial"/>
          <w:sz w:val="20"/>
        </w:rPr>
        <w:t>: a day other than a Saturday, Sunday or public holiday in England when banks in London are open for business.</w:t>
      </w:r>
      <w:bookmarkEnd w:id="18"/>
    </w:p>
    <w:p w14:paraId="3FB32204" w14:textId="3ADF7EE7" w:rsidR="007B4FB5" w:rsidRPr="0030388B" w:rsidRDefault="00D8597D" w:rsidP="007B4FB5">
      <w:pPr>
        <w:pStyle w:val="DefinedTermPara"/>
        <w:rPr>
          <w:rStyle w:val="DefTerm"/>
          <w:color w:val="auto"/>
          <w:sz w:val="20"/>
        </w:rPr>
      </w:pPr>
      <w:bookmarkStart w:id="19" w:name="a418292"/>
      <w:proofErr w:type="spellStart"/>
      <w:r w:rsidRPr="0030388B">
        <w:rPr>
          <w:rStyle w:val="DefTerm"/>
          <w:color w:val="auto"/>
          <w:sz w:val="20"/>
        </w:rPr>
        <w:t>Clawback</w:t>
      </w:r>
      <w:proofErr w:type="spellEnd"/>
      <w:r w:rsidRPr="0030388B">
        <w:rPr>
          <w:rStyle w:val="DefTerm"/>
          <w:color w:val="auto"/>
          <w:sz w:val="20"/>
        </w:rPr>
        <w:t xml:space="preserve"> Amount</w:t>
      </w:r>
      <w:r w:rsidRPr="0030388B">
        <w:rPr>
          <w:rFonts w:ascii="Arial" w:hAnsi="Arial" w:cs="Arial"/>
          <w:sz w:val="20"/>
        </w:rPr>
        <w:t xml:space="preserve">: an amount of value determined in accordance with </w:t>
      </w:r>
      <w:r w:rsidRPr="0030388B">
        <w:rPr>
          <w:rFonts w:ascii="Arial" w:hAnsi="Arial" w:cs="Arial"/>
          <w:sz w:val="20"/>
        </w:rPr>
        <w:fldChar w:fldCharType="begin"/>
      </w:r>
      <w:r w:rsidRPr="0030388B">
        <w:rPr>
          <w:rFonts w:ascii="Arial" w:hAnsi="Arial" w:cs="Arial"/>
          <w:sz w:val="20"/>
        </w:rPr>
        <w:instrText>PAGEREF a391918\#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rPr>
        <w:instrText>REF a391918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8</w:t>
      </w:r>
      <w:r w:rsidRPr="0030388B">
        <w:rPr>
          <w:rFonts w:ascii="Arial" w:hAnsi="Arial" w:cs="Arial"/>
          <w:sz w:val="20"/>
        </w:rPr>
        <w:fldChar w:fldCharType="end"/>
      </w:r>
      <w:r w:rsidRPr="0030388B">
        <w:rPr>
          <w:rFonts w:ascii="Arial" w:hAnsi="Arial" w:cs="Arial"/>
          <w:sz w:val="20"/>
        </w:rPr>
        <w:t>.</w:t>
      </w:r>
      <w:bookmarkEnd w:id="19"/>
    </w:p>
    <w:p w14:paraId="562CD515" w14:textId="13880B14" w:rsidR="007B4FB5" w:rsidRPr="0030388B" w:rsidRDefault="00D8597D" w:rsidP="009B6E08">
      <w:pPr>
        <w:pStyle w:val="DefinedTermPara"/>
        <w:rPr>
          <w:rStyle w:val="DefTerm"/>
          <w:color w:val="auto"/>
          <w:sz w:val="20"/>
        </w:rPr>
      </w:pPr>
      <w:bookmarkStart w:id="20" w:name="a170979"/>
      <w:r w:rsidRPr="0030388B">
        <w:rPr>
          <w:rStyle w:val="DefTerm"/>
          <w:color w:val="auto"/>
          <w:sz w:val="20"/>
        </w:rPr>
        <w:t>Company</w:t>
      </w:r>
      <w:r w:rsidRPr="0030388B">
        <w:rPr>
          <w:rFonts w:ascii="Arial" w:hAnsi="Arial" w:cs="Arial"/>
          <w:sz w:val="20"/>
        </w:rPr>
        <w:t xml:space="preserve">: </w:t>
      </w:r>
      <w:r w:rsidR="00243779" w:rsidRPr="0030388B">
        <w:rPr>
          <w:rFonts w:ascii="Arial" w:hAnsi="Arial" w:cs="Arial"/>
          <w:sz w:val="20"/>
        </w:rPr>
        <w:t>Palace Capital Plc</w:t>
      </w:r>
      <w:r w:rsidR="00527E43" w:rsidRPr="0030388B">
        <w:rPr>
          <w:rFonts w:ascii="Arial" w:hAnsi="Arial" w:cs="Arial"/>
          <w:sz w:val="20"/>
        </w:rPr>
        <w:t>, a company</w:t>
      </w:r>
      <w:r w:rsidR="00243779" w:rsidRPr="0030388B">
        <w:rPr>
          <w:rFonts w:ascii="Arial" w:hAnsi="Arial" w:cs="Arial"/>
          <w:sz w:val="20"/>
        </w:rPr>
        <w:t xml:space="preserve"> </w:t>
      </w:r>
      <w:r w:rsidRPr="0030388B">
        <w:rPr>
          <w:rFonts w:ascii="Arial" w:hAnsi="Arial" w:cs="Arial"/>
          <w:sz w:val="20"/>
        </w:rPr>
        <w:t>incorporated and registered in</w:t>
      </w:r>
      <w:r w:rsidR="00243779" w:rsidRPr="0030388B">
        <w:rPr>
          <w:rFonts w:ascii="Arial" w:hAnsi="Arial" w:cs="Arial"/>
          <w:sz w:val="20"/>
        </w:rPr>
        <w:t xml:space="preserve"> England and Wales</w:t>
      </w:r>
      <w:r w:rsidR="008D7A68" w:rsidRPr="0030388B">
        <w:rPr>
          <w:rFonts w:ascii="Arial" w:hAnsi="Arial" w:cs="Arial"/>
          <w:sz w:val="20"/>
        </w:rPr>
        <w:t xml:space="preserve"> </w:t>
      </w:r>
      <w:r w:rsidRPr="0030388B">
        <w:rPr>
          <w:rFonts w:ascii="Arial" w:hAnsi="Arial" w:cs="Arial"/>
          <w:sz w:val="20"/>
        </w:rPr>
        <w:t xml:space="preserve">with </w:t>
      </w:r>
      <w:r w:rsidR="008D7A68" w:rsidRPr="0030388B">
        <w:rPr>
          <w:rFonts w:ascii="Arial" w:hAnsi="Arial" w:cs="Arial"/>
          <w:sz w:val="20"/>
        </w:rPr>
        <w:t xml:space="preserve">company </w:t>
      </w:r>
      <w:r w:rsidRPr="0030388B">
        <w:rPr>
          <w:rFonts w:ascii="Arial" w:hAnsi="Arial" w:cs="Arial"/>
          <w:sz w:val="20"/>
        </w:rPr>
        <w:t xml:space="preserve">number </w:t>
      </w:r>
      <w:r w:rsidR="00243779" w:rsidRPr="0030388B">
        <w:rPr>
          <w:rFonts w:ascii="Arial" w:hAnsi="Arial" w:cs="Arial"/>
          <w:sz w:val="20"/>
        </w:rPr>
        <w:t>05332938</w:t>
      </w:r>
      <w:r w:rsidRPr="0030388B">
        <w:rPr>
          <w:rFonts w:ascii="Arial" w:hAnsi="Arial" w:cs="Arial"/>
          <w:sz w:val="20"/>
        </w:rPr>
        <w:t>.</w:t>
      </w:r>
      <w:bookmarkEnd w:id="20"/>
    </w:p>
    <w:p w14:paraId="10F77A79" w14:textId="77777777" w:rsidR="007B4FB5" w:rsidRPr="0030388B" w:rsidRDefault="00D8597D" w:rsidP="007B4FB5">
      <w:pPr>
        <w:pStyle w:val="DefinedTermPara"/>
        <w:rPr>
          <w:rFonts w:ascii="Arial" w:eastAsia="Arial" w:hAnsi="Arial" w:cs="Arial"/>
          <w:b/>
          <w:sz w:val="20"/>
        </w:rPr>
      </w:pPr>
      <w:bookmarkStart w:id="21" w:name="a206655"/>
      <w:bookmarkStart w:id="22" w:name="_Hlk83986902"/>
      <w:r w:rsidRPr="0030388B">
        <w:rPr>
          <w:rStyle w:val="DefTerm"/>
          <w:color w:val="auto"/>
          <w:sz w:val="20"/>
        </w:rPr>
        <w:t>Control</w:t>
      </w:r>
      <w:r w:rsidRPr="0030388B">
        <w:rPr>
          <w:rFonts w:ascii="Arial" w:hAnsi="Arial" w:cs="Arial"/>
          <w:sz w:val="20"/>
        </w:rPr>
        <w:t xml:space="preserve">: </w:t>
      </w:r>
      <w:r w:rsidR="00A52B8D" w:rsidRPr="0030388B">
        <w:rPr>
          <w:rFonts w:ascii="Arial" w:hAnsi="Arial" w:cs="Arial"/>
          <w:sz w:val="20"/>
        </w:rPr>
        <w:t xml:space="preserve">has the meaning given to it in </w:t>
      </w:r>
      <w:r w:rsidRPr="0030388B">
        <w:rPr>
          <w:rFonts w:ascii="Arial" w:hAnsi="Arial" w:cs="Arial"/>
          <w:sz w:val="20"/>
        </w:rPr>
        <w:t xml:space="preserve">section </w:t>
      </w:r>
      <w:r w:rsidR="0095058A" w:rsidRPr="0030388B">
        <w:rPr>
          <w:rFonts w:ascii="Arial" w:hAnsi="Arial" w:cs="Arial"/>
          <w:sz w:val="20"/>
        </w:rPr>
        <w:t>995</w:t>
      </w:r>
      <w:r w:rsidRPr="0030388B">
        <w:rPr>
          <w:rFonts w:ascii="Arial" w:hAnsi="Arial" w:cs="Arial"/>
          <w:sz w:val="20"/>
        </w:rPr>
        <w:t xml:space="preserve"> of </w:t>
      </w:r>
      <w:r w:rsidR="0053604D" w:rsidRPr="0030388B">
        <w:rPr>
          <w:rFonts w:ascii="Arial" w:hAnsi="Arial" w:cs="Arial"/>
          <w:sz w:val="20"/>
        </w:rPr>
        <w:t xml:space="preserve">the Income Tax Act </w:t>
      </w:r>
      <w:r w:rsidRPr="0030388B">
        <w:rPr>
          <w:rFonts w:ascii="Arial" w:hAnsi="Arial" w:cs="Arial"/>
          <w:sz w:val="20"/>
        </w:rPr>
        <w:t>200</w:t>
      </w:r>
      <w:r w:rsidR="0053604D" w:rsidRPr="0030388B">
        <w:rPr>
          <w:rFonts w:ascii="Arial" w:hAnsi="Arial" w:cs="Arial"/>
          <w:sz w:val="20"/>
        </w:rPr>
        <w:t>7</w:t>
      </w:r>
      <w:r w:rsidRPr="0030388B">
        <w:rPr>
          <w:rFonts w:ascii="Arial" w:hAnsi="Arial" w:cs="Arial"/>
          <w:sz w:val="20"/>
        </w:rPr>
        <w:t>.</w:t>
      </w:r>
      <w:bookmarkEnd w:id="21"/>
    </w:p>
    <w:p w14:paraId="4C6F4128" w14:textId="2F1F033B" w:rsidR="00F442FF" w:rsidRPr="0030388B" w:rsidRDefault="00F442FF" w:rsidP="00F442FF">
      <w:pPr>
        <w:pStyle w:val="DefinedTermPara"/>
        <w:rPr>
          <w:rStyle w:val="DefTerm"/>
          <w:color w:val="auto"/>
          <w:sz w:val="20"/>
        </w:rPr>
      </w:pPr>
      <w:r w:rsidRPr="0030388B">
        <w:rPr>
          <w:rStyle w:val="DefTerm"/>
          <w:color w:val="auto"/>
          <w:sz w:val="20"/>
        </w:rPr>
        <w:t>Corporate Event</w:t>
      </w:r>
      <w:r w:rsidRPr="0030388B">
        <w:rPr>
          <w:rStyle w:val="DefTerm"/>
          <w:b w:val="0"/>
          <w:bCs/>
          <w:color w:val="auto"/>
          <w:sz w:val="20"/>
        </w:rPr>
        <w:t xml:space="preserve">: </w:t>
      </w:r>
      <w:proofErr w:type="gramStart"/>
      <w:r w:rsidRPr="0030388B">
        <w:rPr>
          <w:rStyle w:val="DefTerm"/>
          <w:b w:val="0"/>
          <w:bCs/>
          <w:color w:val="auto"/>
          <w:sz w:val="20"/>
        </w:rPr>
        <w:t>a</w:t>
      </w:r>
      <w:proofErr w:type="gramEnd"/>
      <w:r w:rsidRPr="0030388B">
        <w:rPr>
          <w:rStyle w:val="DefTerm"/>
          <w:b w:val="0"/>
          <w:bCs/>
          <w:color w:val="auto"/>
          <w:sz w:val="20"/>
        </w:rPr>
        <w:t xml:space="preserve"> Change of Control or the passing of a resolution for the voluntary and solvent winding up of the Company.</w:t>
      </w:r>
    </w:p>
    <w:p w14:paraId="2D623CAC" w14:textId="77777777" w:rsidR="00593A2C" w:rsidRPr="0030388B" w:rsidRDefault="00D8597D" w:rsidP="007B4FB5">
      <w:pPr>
        <w:pStyle w:val="DefinedTermPara"/>
        <w:rPr>
          <w:rStyle w:val="DefTerm"/>
          <w:color w:val="auto"/>
          <w:sz w:val="20"/>
        </w:rPr>
      </w:pPr>
      <w:r w:rsidRPr="0030388B">
        <w:rPr>
          <w:rStyle w:val="DefTerm"/>
          <w:color w:val="auto"/>
          <w:sz w:val="20"/>
        </w:rPr>
        <w:t xml:space="preserve">Change of </w:t>
      </w:r>
      <w:proofErr w:type="gramStart"/>
      <w:r w:rsidRPr="0030388B">
        <w:rPr>
          <w:rStyle w:val="DefTerm"/>
          <w:color w:val="auto"/>
          <w:sz w:val="20"/>
        </w:rPr>
        <w:t>Control</w:t>
      </w:r>
      <w:r w:rsidRPr="0030388B">
        <w:rPr>
          <w:rStyle w:val="DefTerm"/>
          <w:b w:val="0"/>
          <w:bCs/>
          <w:color w:val="auto"/>
          <w:sz w:val="20"/>
        </w:rPr>
        <w:t>:</w:t>
      </w:r>
      <w:proofErr w:type="gramEnd"/>
      <w:r w:rsidRPr="0030388B">
        <w:rPr>
          <w:rStyle w:val="DefTerm"/>
          <w:b w:val="0"/>
          <w:bCs/>
          <w:color w:val="auto"/>
          <w:sz w:val="20"/>
        </w:rPr>
        <w:t xml:space="preserve"> means a change of Control of the Company.</w:t>
      </w:r>
    </w:p>
    <w:p w14:paraId="6B851AF6" w14:textId="4AC495E1" w:rsidR="007C15E4" w:rsidRPr="009136F3" w:rsidRDefault="007C15E4" w:rsidP="000E2CD5">
      <w:pPr>
        <w:pStyle w:val="DefinedTermPara"/>
        <w:rPr>
          <w:rFonts w:ascii="Arial" w:hAnsi="Arial" w:cs="Arial"/>
          <w:sz w:val="20"/>
        </w:rPr>
      </w:pPr>
      <w:bookmarkStart w:id="23" w:name="a931618"/>
      <w:bookmarkEnd w:id="22"/>
      <w:r w:rsidRPr="009136F3">
        <w:rPr>
          <w:rFonts w:ascii="Arial" w:hAnsi="Arial" w:cs="Arial"/>
          <w:b/>
          <w:bCs/>
          <w:sz w:val="20"/>
        </w:rPr>
        <w:t>Cost</w:t>
      </w:r>
      <w:r w:rsidR="00D37BDB" w:rsidRPr="009136F3">
        <w:rPr>
          <w:rFonts w:ascii="Arial" w:hAnsi="Arial" w:cs="Arial"/>
          <w:b/>
          <w:bCs/>
          <w:sz w:val="20"/>
        </w:rPr>
        <w:t>s</w:t>
      </w:r>
      <w:r w:rsidRPr="009136F3">
        <w:rPr>
          <w:rFonts w:ascii="Arial" w:hAnsi="Arial" w:cs="Arial"/>
          <w:b/>
          <w:bCs/>
          <w:sz w:val="20"/>
        </w:rPr>
        <w:t xml:space="preserve"> of Sale:</w:t>
      </w:r>
      <w:r w:rsidRPr="009136F3">
        <w:rPr>
          <w:rFonts w:ascii="Arial" w:hAnsi="Arial" w:cs="Arial"/>
          <w:sz w:val="20"/>
        </w:rPr>
        <w:t xml:space="preserve"> any legal, agents or </w:t>
      </w:r>
      <w:proofErr w:type="gramStart"/>
      <w:r w:rsidRPr="009136F3">
        <w:rPr>
          <w:rFonts w:ascii="Arial" w:hAnsi="Arial" w:cs="Arial"/>
          <w:sz w:val="20"/>
        </w:rPr>
        <w:t>surveyors</w:t>
      </w:r>
      <w:proofErr w:type="gramEnd"/>
      <w:r w:rsidRPr="009136F3">
        <w:rPr>
          <w:rFonts w:ascii="Arial" w:hAnsi="Arial" w:cs="Arial"/>
          <w:sz w:val="20"/>
        </w:rPr>
        <w:t xml:space="preserve"> fees, </w:t>
      </w:r>
      <w:r w:rsidR="00792C64" w:rsidRPr="009136F3">
        <w:rPr>
          <w:rFonts w:ascii="Arial" w:hAnsi="Arial" w:cs="Arial"/>
          <w:sz w:val="20"/>
        </w:rPr>
        <w:t>and</w:t>
      </w:r>
      <w:r w:rsidRPr="009136F3">
        <w:rPr>
          <w:rFonts w:ascii="Arial" w:hAnsi="Arial" w:cs="Arial"/>
          <w:sz w:val="20"/>
        </w:rPr>
        <w:t xml:space="preserve"> any other costs related to the sale of an </w:t>
      </w:r>
      <w:r w:rsidR="00C76679" w:rsidRPr="009136F3">
        <w:rPr>
          <w:rFonts w:ascii="Arial" w:hAnsi="Arial" w:cs="Arial"/>
          <w:sz w:val="20"/>
        </w:rPr>
        <w:t>A</w:t>
      </w:r>
      <w:r w:rsidRPr="009136F3">
        <w:rPr>
          <w:rFonts w:ascii="Arial" w:hAnsi="Arial" w:cs="Arial"/>
          <w:sz w:val="20"/>
        </w:rPr>
        <w:t>sset at the discretion of the Remuneration Committee.</w:t>
      </w:r>
    </w:p>
    <w:p w14:paraId="7ADB08FD" w14:textId="29A3F36A" w:rsidR="000E2CD5" w:rsidRPr="0030388B" w:rsidRDefault="000E2CD5" w:rsidP="000E2CD5">
      <w:pPr>
        <w:pStyle w:val="DefinedTermPara"/>
        <w:rPr>
          <w:rFonts w:ascii="Arial" w:hAnsi="Arial" w:cs="Arial"/>
          <w:sz w:val="20"/>
        </w:rPr>
      </w:pPr>
      <w:r w:rsidRPr="0030388B">
        <w:rPr>
          <w:rFonts w:ascii="Arial" w:hAnsi="Arial" w:cs="Arial"/>
          <w:b/>
          <w:bCs/>
          <w:sz w:val="20"/>
        </w:rPr>
        <w:t xml:space="preserve">Early Leaver </w:t>
      </w:r>
      <w:r w:rsidR="008762FC" w:rsidRPr="0030388B">
        <w:rPr>
          <w:rFonts w:ascii="Arial" w:hAnsi="Arial" w:cs="Arial"/>
          <w:b/>
          <w:bCs/>
          <w:sz w:val="20"/>
        </w:rPr>
        <w:t>Incentive Pool</w:t>
      </w:r>
      <w:r w:rsidRPr="0030388B">
        <w:rPr>
          <w:rFonts w:ascii="Arial" w:hAnsi="Arial" w:cs="Arial"/>
          <w:sz w:val="20"/>
        </w:rPr>
        <w:t xml:space="preserve">: a notional cash amount calculated in accordance with </w:t>
      </w:r>
      <w:r w:rsidR="00542CAC" w:rsidRPr="0030388B">
        <w:rPr>
          <w:rFonts w:ascii="Arial" w:hAnsi="Arial" w:cs="Arial"/>
          <w:sz w:val="20"/>
        </w:rPr>
        <w:t xml:space="preserve">rule </w:t>
      </w:r>
      <w:r w:rsidR="00671387" w:rsidRPr="0030388B">
        <w:rPr>
          <w:rFonts w:ascii="Arial" w:hAnsi="Arial" w:cs="Arial"/>
          <w:sz w:val="20"/>
        </w:rPr>
        <w:fldChar w:fldCharType="begin"/>
      </w:r>
      <w:r w:rsidR="00671387" w:rsidRPr="0030388B">
        <w:rPr>
          <w:rFonts w:ascii="Arial" w:hAnsi="Arial" w:cs="Arial"/>
          <w:sz w:val="20"/>
        </w:rPr>
        <w:instrText xml:space="preserve"> REF _Ref138275077 \r \h </w:instrText>
      </w:r>
      <w:r w:rsidR="0030388B" w:rsidRPr="0030388B">
        <w:rPr>
          <w:rFonts w:ascii="Arial" w:hAnsi="Arial" w:cs="Arial"/>
          <w:sz w:val="20"/>
        </w:rPr>
        <w:instrText xml:space="preserve"> \* MERGEFORMAT </w:instrText>
      </w:r>
      <w:r w:rsidR="00671387" w:rsidRPr="0030388B">
        <w:rPr>
          <w:rFonts w:ascii="Arial" w:hAnsi="Arial" w:cs="Arial"/>
          <w:sz w:val="20"/>
        </w:rPr>
      </w:r>
      <w:r w:rsidR="00671387" w:rsidRPr="0030388B">
        <w:rPr>
          <w:rFonts w:ascii="Arial" w:hAnsi="Arial" w:cs="Arial"/>
          <w:sz w:val="20"/>
        </w:rPr>
        <w:fldChar w:fldCharType="separate"/>
      </w:r>
      <w:r w:rsidR="0030388B" w:rsidRPr="0030388B">
        <w:rPr>
          <w:rFonts w:ascii="Arial" w:hAnsi="Arial" w:cs="Arial"/>
          <w:sz w:val="20"/>
        </w:rPr>
        <w:t>4.2</w:t>
      </w:r>
      <w:r w:rsidR="00671387" w:rsidRPr="0030388B">
        <w:rPr>
          <w:rFonts w:ascii="Arial" w:hAnsi="Arial" w:cs="Arial"/>
          <w:sz w:val="20"/>
        </w:rPr>
        <w:fldChar w:fldCharType="end"/>
      </w:r>
      <w:r w:rsidRPr="0030388B">
        <w:rPr>
          <w:rFonts w:ascii="Arial" w:hAnsi="Arial" w:cs="Arial"/>
          <w:sz w:val="20"/>
        </w:rPr>
        <w:t>.</w:t>
      </w:r>
    </w:p>
    <w:p w14:paraId="075B0D23" w14:textId="2DB12BDC" w:rsidR="00485082" w:rsidRPr="0030388B" w:rsidRDefault="0071438F" w:rsidP="00485082">
      <w:pPr>
        <w:pStyle w:val="DefinedTermPara"/>
        <w:rPr>
          <w:rStyle w:val="DefTerm"/>
          <w:b w:val="0"/>
          <w:bCs/>
          <w:color w:val="auto"/>
          <w:sz w:val="20"/>
        </w:rPr>
      </w:pPr>
      <w:r w:rsidRPr="0030388B">
        <w:rPr>
          <w:rStyle w:val="DefTerm"/>
          <w:color w:val="auto"/>
          <w:sz w:val="20"/>
        </w:rPr>
        <w:lastRenderedPageBreak/>
        <w:t>Enterprise Value</w:t>
      </w:r>
      <w:r w:rsidRPr="0030388B">
        <w:rPr>
          <w:rStyle w:val="DefTerm"/>
          <w:b w:val="0"/>
          <w:bCs/>
          <w:color w:val="auto"/>
          <w:sz w:val="20"/>
        </w:rPr>
        <w:t xml:space="preserve">: </w:t>
      </w:r>
      <w:proofErr w:type="gramStart"/>
      <w:r w:rsidRPr="0030388B">
        <w:rPr>
          <w:rStyle w:val="DefTerm"/>
          <w:b w:val="0"/>
          <w:bCs/>
          <w:color w:val="auto"/>
          <w:sz w:val="20"/>
        </w:rPr>
        <w:t>the</w:t>
      </w:r>
      <w:proofErr w:type="gramEnd"/>
      <w:r w:rsidRPr="0030388B">
        <w:rPr>
          <w:rStyle w:val="DefTerm"/>
          <w:b w:val="0"/>
          <w:bCs/>
          <w:color w:val="auto"/>
          <w:sz w:val="20"/>
        </w:rPr>
        <w:t xml:space="preserve"> </w:t>
      </w:r>
      <w:r w:rsidR="00F426FF" w:rsidRPr="0030388B">
        <w:rPr>
          <w:rStyle w:val="DefTerm"/>
          <w:b w:val="0"/>
          <w:bCs/>
          <w:color w:val="auto"/>
          <w:sz w:val="20"/>
        </w:rPr>
        <w:t xml:space="preserve">Company’s </w:t>
      </w:r>
      <w:r w:rsidRPr="0030388B">
        <w:rPr>
          <w:rStyle w:val="DefTerm"/>
          <w:b w:val="0"/>
          <w:bCs/>
          <w:color w:val="auto"/>
          <w:sz w:val="20"/>
        </w:rPr>
        <w:t xml:space="preserve">average market </w:t>
      </w:r>
      <w:proofErr w:type="spellStart"/>
      <w:r w:rsidRPr="0030388B">
        <w:rPr>
          <w:rStyle w:val="DefTerm"/>
          <w:b w:val="0"/>
          <w:bCs/>
          <w:color w:val="auto"/>
          <w:sz w:val="20"/>
        </w:rPr>
        <w:t>capitalisation</w:t>
      </w:r>
      <w:proofErr w:type="spellEnd"/>
      <w:r w:rsidRPr="0030388B">
        <w:rPr>
          <w:rStyle w:val="DefTerm"/>
          <w:b w:val="0"/>
          <w:bCs/>
          <w:color w:val="auto"/>
          <w:sz w:val="20"/>
        </w:rPr>
        <w:t xml:space="preserve"> over March and April 2023 plus the </w:t>
      </w:r>
      <w:r w:rsidR="00535F12" w:rsidRPr="0030388B">
        <w:rPr>
          <w:rStyle w:val="DefTerm"/>
          <w:b w:val="0"/>
          <w:bCs/>
          <w:color w:val="auto"/>
          <w:sz w:val="20"/>
        </w:rPr>
        <w:t xml:space="preserve">Company’s </w:t>
      </w:r>
      <w:r w:rsidRPr="0030388B">
        <w:rPr>
          <w:rStyle w:val="DefTerm"/>
          <w:b w:val="0"/>
          <w:bCs/>
          <w:color w:val="auto"/>
          <w:sz w:val="20"/>
        </w:rPr>
        <w:t>total net debt and net current liabilities as at 31 March 2023</w:t>
      </w:r>
      <w:r w:rsidR="006B369F" w:rsidRPr="0030388B">
        <w:rPr>
          <w:rStyle w:val="DefTerm"/>
          <w:b w:val="0"/>
          <w:bCs/>
          <w:color w:val="auto"/>
          <w:sz w:val="20"/>
        </w:rPr>
        <w:t>.</w:t>
      </w:r>
      <w:r w:rsidR="00F426FF" w:rsidRPr="0030388B">
        <w:rPr>
          <w:rStyle w:val="DefTerm"/>
          <w:b w:val="0"/>
          <w:bCs/>
          <w:color w:val="auto"/>
          <w:sz w:val="20"/>
        </w:rPr>
        <w:t xml:space="preserve"> </w:t>
      </w:r>
    </w:p>
    <w:p w14:paraId="15416B28" w14:textId="1196564D" w:rsidR="007B4FB5" w:rsidRPr="0030388B" w:rsidRDefault="00D8597D" w:rsidP="007B4FB5">
      <w:pPr>
        <w:pStyle w:val="DefinedTermPara"/>
        <w:rPr>
          <w:rFonts w:ascii="Arial" w:eastAsia="Arial" w:hAnsi="Arial" w:cs="Arial"/>
          <w:b/>
          <w:sz w:val="20"/>
        </w:rPr>
      </w:pPr>
      <w:r w:rsidRPr="0030388B">
        <w:rPr>
          <w:rStyle w:val="DefTerm"/>
          <w:color w:val="auto"/>
          <w:sz w:val="20"/>
        </w:rPr>
        <w:t>Employee</w:t>
      </w:r>
      <w:r w:rsidRPr="0030388B">
        <w:rPr>
          <w:rFonts w:ascii="Arial" w:hAnsi="Arial" w:cs="Arial"/>
          <w:sz w:val="20"/>
        </w:rPr>
        <w:t>: any individual who is an employee (including</w:t>
      </w:r>
      <w:r w:rsidR="00243779" w:rsidRPr="0030388B">
        <w:rPr>
          <w:rFonts w:ascii="Arial" w:hAnsi="Arial" w:cs="Arial"/>
          <w:sz w:val="20"/>
        </w:rPr>
        <w:t xml:space="preserve"> </w:t>
      </w:r>
      <w:r w:rsidRPr="0030388B">
        <w:rPr>
          <w:rFonts w:ascii="Arial" w:hAnsi="Arial" w:cs="Arial"/>
          <w:sz w:val="20"/>
        </w:rPr>
        <w:t xml:space="preserve">an </w:t>
      </w:r>
      <w:r w:rsidR="00FC4D3F" w:rsidRPr="0030388B">
        <w:rPr>
          <w:rFonts w:ascii="Arial" w:hAnsi="Arial" w:cs="Arial"/>
          <w:sz w:val="20"/>
        </w:rPr>
        <w:t>e</w:t>
      </w:r>
      <w:r w:rsidR="007B4FB5" w:rsidRPr="0030388B">
        <w:rPr>
          <w:rFonts w:ascii="Arial" w:hAnsi="Arial" w:cs="Arial"/>
          <w:sz w:val="20"/>
        </w:rPr>
        <w:t xml:space="preserve">xecutive </w:t>
      </w:r>
      <w:r w:rsidR="00FC4D3F" w:rsidRPr="0030388B">
        <w:rPr>
          <w:rFonts w:ascii="Arial" w:hAnsi="Arial" w:cs="Arial"/>
          <w:sz w:val="20"/>
        </w:rPr>
        <w:t>d</w:t>
      </w:r>
      <w:r w:rsidR="007B4FB5" w:rsidRPr="0030388B">
        <w:rPr>
          <w:rFonts w:ascii="Arial" w:hAnsi="Arial" w:cs="Arial"/>
          <w:sz w:val="20"/>
        </w:rPr>
        <w:t>irector</w:t>
      </w:r>
      <w:r w:rsidRPr="0030388B">
        <w:rPr>
          <w:rFonts w:ascii="Arial" w:hAnsi="Arial" w:cs="Arial"/>
          <w:sz w:val="20"/>
        </w:rPr>
        <w:t>) of a Group Company.</w:t>
      </w:r>
      <w:bookmarkEnd w:id="23"/>
    </w:p>
    <w:p w14:paraId="09B8944F" w14:textId="77777777" w:rsidR="007B4FB5" w:rsidRPr="0030388B" w:rsidRDefault="00D8597D" w:rsidP="006D3077">
      <w:pPr>
        <w:pStyle w:val="DefinedTermPara"/>
        <w:rPr>
          <w:rFonts w:ascii="Arial" w:eastAsia="Arial" w:hAnsi="Arial" w:cs="Arial"/>
          <w:b/>
          <w:sz w:val="20"/>
        </w:rPr>
      </w:pPr>
      <w:bookmarkStart w:id="24" w:name="a876732"/>
      <w:r w:rsidRPr="0030388B">
        <w:rPr>
          <w:rStyle w:val="DefTerm"/>
          <w:color w:val="auto"/>
          <w:sz w:val="20"/>
        </w:rPr>
        <w:t>Employer Company</w:t>
      </w:r>
      <w:r w:rsidRPr="0030388B">
        <w:rPr>
          <w:rFonts w:ascii="Arial" w:hAnsi="Arial" w:cs="Arial"/>
          <w:sz w:val="20"/>
        </w:rPr>
        <w:t xml:space="preserve">: </w:t>
      </w:r>
      <w:proofErr w:type="gramStart"/>
      <w:r w:rsidRPr="0030388B">
        <w:rPr>
          <w:rFonts w:ascii="Arial" w:hAnsi="Arial" w:cs="Arial"/>
          <w:sz w:val="20"/>
        </w:rPr>
        <w:t>the</w:t>
      </w:r>
      <w:proofErr w:type="gramEnd"/>
      <w:r w:rsidRPr="0030388B">
        <w:rPr>
          <w:rFonts w:ascii="Arial" w:hAnsi="Arial" w:cs="Arial"/>
          <w:sz w:val="20"/>
        </w:rPr>
        <w:t xml:space="preserve"> </w:t>
      </w:r>
      <w:r w:rsidR="00467AB4" w:rsidRPr="0030388B">
        <w:rPr>
          <w:rFonts w:ascii="Arial" w:hAnsi="Arial" w:cs="Arial"/>
          <w:sz w:val="20"/>
        </w:rPr>
        <w:t>Award Holder</w:t>
      </w:r>
      <w:r w:rsidRPr="0030388B">
        <w:rPr>
          <w:rFonts w:ascii="Arial" w:hAnsi="Arial" w:cs="Arial"/>
          <w:sz w:val="20"/>
        </w:rPr>
        <w:t>'s employer</w:t>
      </w:r>
      <w:r w:rsidR="004B5D3E" w:rsidRPr="0030388B">
        <w:rPr>
          <w:rFonts w:ascii="Arial" w:hAnsi="Arial" w:cs="Arial"/>
          <w:sz w:val="20"/>
        </w:rPr>
        <w:t xml:space="preserve"> or</w:t>
      </w:r>
      <w:r w:rsidR="00E72045" w:rsidRPr="0030388B">
        <w:rPr>
          <w:rFonts w:ascii="Arial" w:hAnsi="Arial" w:cs="Arial"/>
          <w:sz w:val="20"/>
        </w:rPr>
        <w:t xml:space="preserve"> </w:t>
      </w:r>
      <w:r w:rsidRPr="0030388B">
        <w:rPr>
          <w:rFonts w:ascii="Arial" w:hAnsi="Arial" w:cs="Arial"/>
          <w:sz w:val="20"/>
        </w:rPr>
        <w:t>former employer.</w:t>
      </w:r>
      <w:bookmarkEnd w:id="24"/>
    </w:p>
    <w:p w14:paraId="74F65B95" w14:textId="744FB034" w:rsidR="005E763F" w:rsidRPr="0030388B" w:rsidRDefault="005E763F" w:rsidP="001B21E5">
      <w:pPr>
        <w:pStyle w:val="DefinedTermPara"/>
        <w:rPr>
          <w:rStyle w:val="DefTerm"/>
          <w:rFonts w:eastAsia="Arial Unicode MS"/>
          <w:b w:val="0"/>
          <w:color w:val="auto"/>
          <w:sz w:val="20"/>
        </w:rPr>
      </w:pPr>
      <w:r w:rsidRPr="0030388B">
        <w:rPr>
          <w:rStyle w:val="DefTerm"/>
          <w:rFonts w:eastAsia="Arial Unicode MS"/>
          <w:bCs/>
          <w:color w:val="auto"/>
          <w:sz w:val="20"/>
        </w:rPr>
        <w:t>Gain</w:t>
      </w:r>
      <w:r w:rsidRPr="0030388B">
        <w:rPr>
          <w:rStyle w:val="DefTerm"/>
          <w:rFonts w:eastAsia="Arial Unicode MS"/>
          <w:b w:val="0"/>
          <w:color w:val="auto"/>
          <w:sz w:val="20"/>
        </w:rPr>
        <w:t xml:space="preserve">: </w:t>
      </w:r>
      <w:r w:rsidR="006B369F" w:rsidRPr="0030388B">
        <w:rPr>
          <w:rStyle w:val="DefTerm"/>
          <w:rFonts w:eastAsia="Arial Unicode MS"/>
          <w:b w:val="0"/>
          <w:color w:val="auto"/>
          <w:sz w:val="20"/>
        </w:rPr>
        <w:t>in relation to an Asset,</w:t>
      </w:r>
      <w:r w:rsidR="006B369F" w:rsidRPr="0030388B">
        <w:rPr>
          <w:rStyle w:val="DefTerm"/>
          <w:b w:val="0"/>
          <w:bCs/>
          <w:color w:val="auto"/>
          <w:sz w:val="20"/>
        </w:rPr>
        <w:t xml:space="preserve"> the </w:t>
      </w:r>
      <w:r w:rsidR="009332FA" w:rsidRPr="0030388B">
        <w:rPr>
          <w:rStyle w:val="DefTerm"/>
          <w:b w:val="0"/>
          <w:bCs/>
          <w:color w:val="auto"/>
          <w:sz w:val="20"/>
        </w:rPr>
        <w:t xml:space="preserve">extent to which the </w:t>
      </w:r>
      <w:r w:rsidR="00455E77" w:rsidRPr="009136F3">
        <w:rPr>
          <w:rStyle w:val="DefTerm"/>
          <w:b w:val="0"/>
          <w:color w:val="auto"/>
          <w:sz w:val="20"/>
        </w:rPr>
        <w:t xml:space="preserve">sale proceeds </w:t>
      </w:r>
      <w:r w:rsidR="007C15E4" w:rsidRPr="0030388B">
        <w:rPr>
          <w:rStyle w:val="DefTerm"/>
          <w:b w:val="0"/>
          <w:color w:val="auto"/>
          <w:sz w:val="20"/>
        </w:rPr>
        <w:t xml:space="preserve">(less </w:t>
      </w:r>
      <w:r w:rsidR="00D37BDB" w:rsidRPr="0030388B">
        <w:rPr>
          <w:rStyle w:val="DefTerm"/>
          <w:b w:val="0"/>
          <w:color w:val="auto"/>
          <w:sz w:val="20"/>
        </w:rPr>
        <w:t>any</w:t>
      </w:r>
      <w:r w:rsidR="007C15E4" w:rsidRPr="0030388B">
        <w:rPr>
          <w:rStyle w:val="DefTerm"/>
          <w:b w:val="0"/>
          <w:color w:val="auto"/>
          <w:sz w:val="20"/>
        </w:rPr>
        <w:t xml:space="preserve"> Cost</w:t>
      </w:r>
      <w:r w:rsidR="00D37BDB" w:rsidRPr="0030388B">
        <w:rPr>
          <w:rStyle w:val="DefTerm"/>
          <w:b w:val="0"/>
          <w:color w:val="auto"/>
          <w:sz w:val="20"/>
        </w:rPr>
        <w:t>s</w:t>
      </w:r>
      <w:r w:rsidR="007C15E4" w:rsidRPr="0030388B">
        <w:rPr>
          <w:rStyle w:val="DefTerm"/>
          <w:b w:val="0"/>
          <w:color w:val="auto"/>
          <w:sz w:val="20"/>
        </w:rPr>
        <w:t xml:space="preserve"> of Sale) </w:t>
      </w:r>
      <w:r w:rsidR="006B369F" w:rsidRPr="0030388B">
        <w:rPr>
          <w:rStyle w:val="DefTerm"/>
          <w:b w:val="0"/>
          <w:bCs/>
          <w:color w:val="auto"/>
          <w:sz w:val="20"/>
        </w:rPr>
        <w:t xml:space="preserve">of that Asset exceed </w:t>
      </w:r>
      <w:r w:rsidR="009332FA" w:rsidRPr="0030388B">
        <w:rPr>
          <w:rStyle w:val="DefTerm"/>
          <w:b w:val="0"/>
          <w:bCs/>
          <w:color w:val="auto"/>
          <w:sz w:val="20"/>
        </w:rPr>
        <w:t>its</w:t>
      </w:r>
      <w:r w:rsidR="00850680" w:rsidRPr="0030388B">
        <w:rPr>
          <w:rStyle w:val="DefTerm"/>
          <w:b w:val="0"/>
          <w:bCs/>
          <w:color w:val="auto"/>
          <w:sz w:val="20"/>
        </w:rPr>
        <w:t xml:space="preserve"> </w:t>
      </w:r>
      <w:r w:rsidR="006B369F" w:rsidRPr="0030388B">
        <w:rPr>
          <w:rStyle w:val="DefTerm"/>
          <w:b w:val="0"/>
          <w:bCs/>
          <w:color w:val="auto"/>
          <w:sz w:val="20"/>
        </w:rPr>
        <w:t xml:space="preserve">share of the Company's </w:t>
      </w:r>
      <w:r w:rsidR="00850680" w:rsidRPr="0030388B">
        <w:rPr>
          <w:rStyle w:val="DefTerm"/>
          <w:b w:val="0"/>
          <w:bCs/>
          <w:color w:val="auto"/>
          <w:sz w:val="20"/>
        </w:rPr>
        <w:t>E</w:t>
      </w:r>
      <w:r w:rsidR="006B369F" w:rsidRPr="0030388B">
        <w:rPr>
          <w:rStyle w:val="DefTerm"/>
          <w:b w:val="0"/>
          <w:bCs/>
          <w:color w:val="auto"/>
          <w:sz w:val="20"/>
        </w:rPr>
        <w:t xml:space="preserve">nterprise </w:t>
      </w:r>
      <w:r w:rsidR="00850680" w:rsidRPr="0030388B">
        <w:rPr>
          <w:rStyle w:val="DefTerm"/>
          <w:b w:val="0"/>
          <w:bCs/>
          <w:color w:val="auto"/>
          <w:sz w:val="20"/>
        </w:rPr>
        <w:t>V</w:t>
      </w:r>
      <w:r w:rsidR="006B369F" w:rsidRPr="0030388B">
        <w:rPr>
          <w:rStyle w:val="DefTerm"/>
          <w:b w:val="0"/>
          <w:bCs/>
          <w:color w:val="auto"/>
          <w:sz w:val="20"/>
        </w:rPr>
        <w:t>alue</w:t>
      </w:r>
      <w:r w:rsidR="00C85A7F" w:rsidRPr="0030388B">
        <w:rPr>
          <w:rStyle w:val="DefTerm"/>
          <w:b w:val="0"/>
          <w:bCs/>
          <w:color w:val="auto"/>
          <w:sz w:val="20"/>
        </w:rPr>
        <w:t xml:space="preserve"> (as calculated by the Remuneration Committee)</w:t>
      </w:r>
      <w:r w:rsidR="00850680" w:rsidRPr="0030388B">
        <w:rPr>
          <w:rStyle w:val="DefTerm"/>
          <w:b w:val="0"/>
          <w:bCs/>
          <w:color w:val="auto"/>
          <w:sz w:val="20"/>
        </w:rPr>
        <w:t>.</w:t>
      </w:r>
    </w:p>
    <w:p w14:paraId="6B1E50C8" w14:textId="211D1D36" w:rsidR="000C405B" w:rsidRPr="0030388B" w:rsidRDefault="00D8597D" w:rsidP="001B21E5">
      <w:pPr>
        <w:pStyle w:val="DefinedTermPara"/>
        <w:rPr>
          <w:rFonts w:ascii="Arial" w:hAnsi="Arial" w:cs="Arial"/>
          <w:sz w:val="20"/>
        </w:rPr>
      </w:pPr>
      <w:r w:rsidRPr="0030388B">
        <w:rPr>
          <w:rStyle w:val="DefTerm"/>
          <w:color w:val="auto"/>
          <w:sz w:val="20"/>
        </w:rPr>
        <w:t>Good Leaver</w:t>
      </w:r>
      <w:r w:rsidRPr="0030388B">
        <w:rPr>
          <w:rStyle w:val="DefTerm"/>
          <w:b w:val="0"/>
          <w:bCs/>
          <w:color w:val="auto"/>
          <w:sz w:val="20"/>
        </w:rPr>
        <w:t xml:space="preserve">: </w:t>
      </w:r>
      <w:proofErr w:type="gramStart"/>
      <w:r w:rsidR="000D1F31" w:rsidRPr="0030388B">
        <w:rPr>
          <w:rStyle w:val="DefTerm"/>
          <w:b w:val="0"/>
          <w:bCs/>
          <w:color w:val="auto"/>
          <w:sz w:val="20"/>
        </w:rPr>
        <w:t>an</w:t>
      </w:r>
      <w:proofErr w:type="gramEnd"/>
      <w:r w:rsidR="000D1F31" w:rsidRPr="0030388B">
        <w:rPr>
          <w:rStyle w:val="DefTerm"/>
          <w:b w:val="0"/>
          <w:bCs/>
          <w:color w:val="auto"/>
          <w:sz w:val="20"/>
        </w:rPr>
        <w:t xml:space="preserve"> Award Holder </w:t>
      </w:r>
      <w:r w:rsidRPr="0030388B">
        <w:rPr>
          <w:rStyle w:val="DefTerm"/>
          <w:b w:val="0"/>
          <w:bCs/>
          <w:color w:val="auto"/>
          <w:sz w:val="20"/>
        </w:rPr>
        <w:t xml:space="preserve">who </w:t>
      </w:r>
      <w:bookmarkStart w:id="25" w:name="a665049"/>
      <w:r w:rsidRPr="0030388B">
        <w:rPr>
          <w:rFonts w:ascii="Arial" w:hAnsi="Arial" w:cs="Arial"/>
          <w:sz w:val="20"/>
        </w:rPr>
        <w:t>ceases to be an Employee due to any of the following reasons:</w:t>
      </w:r>
    </w:p>
    <w:p w14:paraId="050DE7C8" w14:textId="6C6DA4AD" w:rsidR="007E62A2" w:rsidRPr="0030388B" w:rsidRDefault="00D8597D" w:rsidP="00FB7B41">
      <w:pPr>
        <w:pStyle w:val="DefinedTermNumber"/>
        <w:rPr>
          <w:rFonts w:ascii="Arial" w:hAnsi="Arial" w:cs="Arial"/>
          <w:sz w:val="20"/>
        </w:rPr>
      </w:pPr>
      <w:bookmarkStart w:id="26" w:name="a812437"/>
      <w:proofErr w:type="gramStart"/>
      <w:r w:rsidRPr="0030388B">
        <w:rPr>
          <w:rFonts w:ascii="Arial" w:hAnsi="Arial" w:cs="Arial"/>
          <w:sz w:val="20"/>
        </w:rPr>
        <w:t>death;</w:t>
      </w:r>
      <w:proofErr w:type="gramEnd"/>
    </w:p>
    <w:p w14:paraId="01819ABC" w14:textId="57F70488" w:rsidR="000C405B" w:rsidRPr="0030388B" w:rsidRDefault="000C405B" w:rsidP="00D04464">
      <w:pPr>
        <w:pStyle w:val="DefinedTermNumber"/>
        <w:ind w:left="2160" w:hanging="606"/>
        <w:rPr>
          <w:rFonts w:ascii="Arial" w:hAnsi="Arial" w:cs="Arial"/>
          <w:sz w:val="20"/>
        </w:rPr>
      </w:pPr>
      <w:r w:rsidRPr="0030388B">
        <w:rPr>
          <w:rFonts w:ascii="Arial" w:hAnsi="Arial" w:cs="Arial"/>
          <w:sz w:val="20"/>
        </w:rPr>
        <w:t>ill health</w:t>
      </w:r>
      <w:bookmarkStart w:id="27" w:name="a211311"/>
      <w:bookmarkEnd w:id="26"/>
      <w:r w:rsidR="00D8597D" w:rsidRPr="0030388B">
        <w:rPr>
          <w:rFonts w:ascii="Arial" w:hAnsi="Arial" w:cs="Arial"/>
          <w:sz w:val="20"/>
        </w:rPr>
        <w:t xml:space="preserve"> or</w:t>
      </w:r>
      <w:bookmarkStart w:id="28" w:name="a991047"/>
      <w:bookmarkEnd w:id="27"/>
      <w:r w:rsidR="00D8597D" w:rsidRPr="0030388B">
        <w:rPr>
          <w:rFonts w:ascii="Arial" w:hAnsi="Arial" w:cs="Arial"/>
          <w:sz w:val="20"/>
        </w:rPr>
        <w:t xml:space="preserve"> disability (in each case evidenced to the satisfaction of the </w:t>
      </w:r>
      <w:r w:rsidR="00623047" w:rsidRPr="0030388B">
        <w:rPr>
          <w:rFonts w:ascii="Arial" w:hAnsi="Arial" w:cs="Arial"/>
          <w:sz w:val="20"/>
        </w:rPr>
        <w:t>Remuneration</w:t>
      </w:r>
      <w:r w:rsidR="00627477" w:rsidRPr="0030388B">
        <w:rPr>
          <w:rFonts w:ascii="Arial" w:hAnsi="Arial" w:cs="Arial"/>
          <w:sz w:val="20"/>
        </w:rPr>
        <w:t xml:space="preserve"> Committee</w:t>
      </w:r>
      <w:proofErr w:type="gramStart"/>
      <w:r w:rsidR="00D8597D" w:rsidRPr="0030388B">
        <w:rPr>
          <w:rFonts w:ascii="Arial" w:hAnsi="Arial" w:cs="Arial"/>
          <w:sz w:val="20"/>
        </w:rPr>
        <w:t>);</w:t>
      </w:r>
      <w:bookmarkEnd w:id="28"/>
      <w:proofErr w:type="gramEnd"/>
    </w:p>
    <w:p w14:paraId="6419BED0" w14:textId="17448B68" w:rsidR="000C405B" w:rsidRPr="0030388B" w:rsidRDefault="00D8597D" w:rsidP="00D328FE">
      <w:pPr>
        <w:pStyle w:val="DefinedTermNumber"/>
        <w:rPr>
          <w:rFonts w:ascii="Arial" w:hAnsi="Arial" w:cs="Arial"/>
          <w:sz w:val="20"/>
        </w:rPr>
      </w:pPr>
      <w:bookmarkStart w:id="29" w:name="a386257"/>
      <w:r w:rsidRPr="0030388B">
        <w:rPr>
          <w:rFonts w:ascii="Arial" w:hAnsi="Arial" w:cs="Arial"/>
          <w:sz w:val="20"/>
        </w:rPr>
        <w:t xml:space="preserve">retirement with the agreement of the </w:t>
      </w:r>
      <w:bookmarkStart w:id="30" w:name="_Hlk88486405"/>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w:t>
      </w:r>
      <w:bookmarkEnd w:id="30"/>
      <w:r w:rsidRPr="0030388B">
        <w:rPr>
          <w:rFonts w:ascii="Arial" w:hAnsi="Arial" w:cs="Arial"/>
          <w:sz w:val="20"/>
        </w:rPr>
        <w:fldChar w:fldCharType="begin"/>
      </w:r>
      <w:r w:rsidRPr="0030388B">
        <w:rPr>
          <w:rFonts w:ascii="Arial" w:hAnsi="Arial" w:cs="Arial"/>
          <w:sz w:val="20"/>
        </w:rPr>
        <w:fldChar w:fldCharType="end"/>
      </w:r>
      <w:bookmarkEnd w:id="29"/>
    </w:p>
    <w:p w14:paraId="4DC8F6AF" w14:textId="3BA4C4F6" w:rsidR="00AA5160" w:rsidRPr="0030388B" w:rsidRDefault="00D8597D" w:rsidP="00FB7B41">
      <w:pPr>
        <w:pStyle w:val="DefinedTermNumber"/>
        <w:rPr>
          <w:rFonts w:ascii="Arial" w:hAnsi="Arial" w:cs="Arial"/>
          <w:sz w:val="20"/>
        </w:rPr>
      </w:pPr>
      <w:bookmarkStart w:id="31" w:name="a200629"/>
      <w:r w:rsidRPr="0030388B">
        <w:rPr>
          <w:rFonts w:ascii="Arial" w:hAnsi="Arial" w:cs="Arial"/>
          <w:sz w:val="20"/>
        </w:rPr>
        <w:t>Redundancy;</w:t>
      </w:r>
      <w:r w:rsidRPr="0030388B">
        <w:rPr>
          <w:rFonts w:ascii="Arial" w:hAnsi="Arial" w:cs="Arial"/>
          <w:sz w:val="20"/>
        </w:rPr>
        <w:fldChar w:fldCharType="begin"/>
      </w:r>
      <w:r w:rsidRPr="0030388B">
        <w:rPr>
          <w:rFonts w:ascii="Arial" w:hAnsi="Arial" w:cs="Arial"/>
          <w:sz w:val="20"/>
        </w:rPr>
        <w:fldChar w:fldCharType="end"/>
      </w:r>
    </w:p>
    <w:p w14:paraId="4D7C8193" w14:textId="77777777" w:rsidR="001F2BCA" w:rsidRPr="0030388B" w:rsidRDefault="00D8597D" w:rsidP="007F7243">
      <w:pPr>
        <w:pStyle w:val="DefinedTermPara"/>
        <w:rPr>
          <w:rFonts w:ascii="Arial" w:hAnsi="Arial" w:cs="Arial"/>
          <w:sz w:val="20"/>
        </w:rPr>
      </w:pPr>
      <w:bookmarkStart w:id="32" w:name="a1024545"/>
      <w:bookmarkEnd w:id="31"/>
      <w:r w:rsidRPr="0030388B">
        <w:rPr>
          <w:rFonts w:ascii="Arial" w:hAnsi="Arial" w:cs="Arial"/>
          <w:sz w:val="20"/>
        </w:rPr>
        <w:t xml:space="preserve">or in any other circumstances determined by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in its absolute discretion.</w:t>
      </w:r>
    </w:p>
    <w:bookmarkEnd w:id="32"/>
    <w:p w14:paraId="034634F7" w14:textId="77777777" w:rsidR="007B4FB5" w:rsidRPr="0030388B" w:rsidRDefault="00D8597D" w:rsidP="007B4FB5">
      <w:pPr>
        <w:pStyle w:val="DefinedTermPara"/>
        <w:rPr>
          <w:rStyle w:val="DefTerm"/>
          <w:color w:val="auto"/>
          <w:sz w:val="20"/>
        </w:rPr>
      </w:pPr>
      <w:r w:rsidRPr="0030388B">
        <w:rPr>
          <w:rStyle w:val="DefTerm"/>
          <w:color w:val="auto"/>
          <w:sz w:val="20"/>
        </w:rPr>
        <w:t>Grant Date</w:t>
      </w:r>
      <w:r w:rsidRPr="0030388B">
        <w:rPr>
          <w:rFonts w:ascii="Arial" w:hAnsi="Arial" w:cs="Arial"/>
          <w:sz w:val="20"/>
        </w:rPr>
        <w:t xml:space="preserve">: the date on which </w:t>
      </w:r>
      <w:r w:rsidR="00DC1CB8" w:rsidRPr="0030388B">
        <w:rPr>
          <w:rFonts w:ascii="Arial" w:hAnsi="Arial" w:cs="Arial"/>
          <w:sz w:val="20"/>
        </w:rPr>
        <w:t>an Award</w:t>
      </w:r>
      <w:r w:rsidRPr="0030388B">
        <w:rPr>
          <w:rFonts w:ascii="Arial" w:hAnsi="Arial" w:cs="Arial"/>
          <w:sz w:val="20"/>
        </w:rPr>
        <w:t xml:space="preserve"> is, was, or is to be granted.</w:t>
      </w:r>
      <w:bookmarkEnd w:id="25"/>
    </w:p>
    <w:p w14:paraId="376A93CA" w14:textId="77777777" w:rsidR="00E33C23" w:rsidRPr="0030388B" w:rsidRDefault="00D8597D" w:rsidP="005B420A">
      <w:pPr>
        <w:pStyle w:val="DefinedTermPara"/>
        <w:rPr>
          <w:rStyle w:val="DefTerm"/>
          <w:color w:val="auto"/>
          <w:sz w:val="20"/>
        </w:rPr>
      </w:pPr>
      <w:bookmarkStart w:id="33" w:name="a252466"/>
      <w:r w:rsidRPr="0030388B">
        <w:rPr>
          <w:rStyle w:val="DefTerm"/>
          <w:color w:val="auto"/>
          <w:sz w:val="20"/>
        </w:rPr>
        <w:t>Group</w:t>
      </w:r>
      <w:r w:rsidRPr="0030388B">
        <w:rPr>
          <w:rFonts w:ascii="Arial" w:hAnsi="Arial" w:cs="Arial"/>
          <w:sz w:val="20"/>
        </w:rPr>
        <w:t xml:space="preserve">: </w:t>
      </w:r>
      <w:proofErr w:type="gramStart"/>
      <w:r w:rsidRPr="0030388B">
        <w:rPr>
          <w:rFonts w:ascii="Arial" w:hAnsi="Arial" w:cs="Arial"/>
          <w:sz w:val="20"/>
        </w:rPr>
        <w:t>the</w:t>
      </w:r>
      <w:proofErr w:type="gramEnd"/>
      <w:r w:rsidRPr="0030388B">
        <w:rPr>
          <w:rFonts w:ascii="Arial" w:hAnsi="Arial" w:cs="Arial"/>
          <w:sz w:val="20"/>
        </w:rPr>
        <w:t xml:space="preserve"> Company</w:t>
      </w:r>
      <w:bookmarkStart w:id="34" w:name="_Ref48205753"/>
      <w:bookmarkEnd w:id="33"/>
      <w:r w:rsidRPr="0030388B">
        <w:rPr>
          <w:rFonts w:ascii="Arial" w:hAnsi="Arial" w:cs="Arial"/>
          <w:sz w:val="20"/>
        </w:rPr>
        <w:t>, any Subsidiary of the Company, any holding company of the Company (within the meaning of section 1159 of the Companies Act 2006) or any Subsidiary of the Company's holding company</w:t>
      </w:r>
      <w:bookmarkEnd w:id="34"/>
      <w:r w:rsidRPr="0030388B">
        <w:rPr>
          <w:rFonts w:ascii="Arial" w:hAnsi="Arial" w:cs="Arial"/>
          <w:sz w:val="20"/>
        </w:rPr>
        <w:t xml:space="preserve">, each from time to </w:t>
      </w:r>
      <w:r w:rsidRPr="0030388B">
        <w:rPr>
          <w:rStyle w:val="DefTerm"/>
          <w:b w:val="0"/>
          <w:color w:val="auto"/>
          <w:sz w:val="20"/>
        </w:rPr>
        <w:t>time.</w:t>
      </w:r>
    </w:p>
    <w:p w14:paraId="0EB47EBC" w14:textId="77777777" w:rsidR="007B4FB5" w:rsidRPr="0030388B" w:rsidRDefault="00D8597D" w:rsidP="007B4FB5">
      <w:pPr>
        <w:pStyle w:val="DefinedTermPara"/>
        <w:rPr>
          <w:rStyle w:val="DefTerm"/>
          <w:color w:val="auto"/>
          <w:sz w:val="20"/>
        </w:rPr>
      </w:pPr>
      <w:bookmarkStart w:id="35" w:name="a654583"/>
      <w:r w:rsidRPr="0030388B">
        <w:rPr>
          <w:rStyle w:val="DefTerm"/>
          <w:color w:val="auto"/>
          <w:sz w:val="20"/>
        </w:rPr>
        <w:t>Group Company</w:t>
      </w:r>
      <w:r w:rsidRPr="0030388B">
        <w:rPr>
          <w:rFonts w:ascii="Arial" w:hAnsi="Arial" w:cs="Arial"/>
          <w:sz w:val="20"/>
        </w:rPr>
        <w:t>: any member of the Group</w:t>
      </w:r>
      <w:r w:rsidR="002F3375" w:rsidRPr="0030388B">
        <w:rPr>
          <w:rFonts w:ascii="Arial" w:hAnsi="Arial" w:cs="Arial"/>
          <w:sz w:val="20"/>
        </w:rPr>
        <w:t xml:space="preserve"> from time to time</w:t>
      </w:r>
      <w:r w:rsidRPr="0030388B">
        <w:rPr>
          <w:rFonts w:ascii="Arial" w:hAnsi="Arial" w:cs="Arial"/>
          <w:sz w:val="20"/>
        </w:rPr>
        <w:t>.</w:t>
      </w:r>
      <w:bookmarkEnd w:id="35"/>
    </w:p>
    <w:p w14:paraId="130A3630" w14:textId="09ADF9CE" w:rsidR="008762FC" w:rsidRPr="0030388B" w:rsidRDefault="008762FC" w:rsidP="008762FC">
      <w:pPr>
        <w:pStyle w:val="DefinedTermPara"/>
        <w:rPr>
          <w:rFonts w:ascii="Arial" w:eastAsia="Arial" w:hAnsi="Arial" w:cs="Arial"/>
          <w:bCs/>
          <w:sz w:val="20"/>
        </w:rPr>
      </w:pPr>
      <w:bookmarkStart w:id="36" w:name="a538746"/>
      <w:r w:rsidRPr="0030388B">
        <w:rPr>
          <w:rFonts w:ascii="Arial" w:hAnsi="Arial" w:cs="Arial"/>
          <w:b/>
          <w:bCs/>
          <w:sz w:val="20"/>
        </w:rPr>
        <w:t>Incentive Pool</w:t>
      </w:r>
      <w:r w:rsidRPr="0030388B">
        <w:rPr>
          <w:rFonts w:ascii="Arial" w:hAnsi="Arial" w:cs="Arial"/>
          <w:sz w:val="20"/>
        </w:rPr>
        <w:t xml:space="preserve">: a notional cash amount calculated by the Remuneration Committee in accordance with the </w:t>
      </w:r>
      <w:r w:rsidRPr="009136F3">
        <w:rPr>
          <w:rFonts w:ascii="Arial" w:hAnsi="Arial" w:cs="Arial"/>
          <w:sz w:val="20"/>
        </w:rPr>
        <w:t>Incentive Pool</w:t>
      </w:r>
      <w:r w:rsidRPr="0030388B">
        <w:rPr>
          <w:rFonts w:ascii="Arial" w:hAnsi="Arial" w:cs="Arial"/>
          <w:b/>
          <w:bCs/>
          <w:sz w:val="20"/>
        </w:rPr>
        <w:t xml:space="preserve"> </w:t>
      </w:r>
      <w:r w:rsidRPr="0030388B">
        <w:rPr>
          <w:rFonts w:ascii="Arial" w:hAnsi="Arial" w:cs="Arial"/>
          <w:sz w:val="20"/>
        </w:rPr>
        <w:t xml:space="preserve">Calculation Spreadsheet, provided that the quantum of the </w:t>
      </w:r>
      <w:r w:rsidRPr="0030388B">
        <w:rPr>
          <w:rStyle w:val="DefTerm"/>
          <w:b w:val="0"/>
          <w:bCs/>
          <w:color w:val="auto"/>
          <w:sz w:val="20"/>
        </w:rPr>
        <w:t xml:space="preserve">Incentive Pool shall not exceed the </w:t>
      </w:r>
      <w:r w:rsidRPr="0030388B">
        <w:rPr>
          <w:rFonts w:ascii="Arial" w:hAnsi="Arial" w:cs="Arial"/>
          <w:sz w:val="20"/>
        </w:rPr>
        <w:t>Incentive Pool</w:t>
      </w:r>
      <w:r w:rsidRPr="0030388B">
        <w:rPr>
          <w:rStyle w:val="DefTerm"/>
          <w:b w:val="0"/>
          <w:bCs/>
          <w:color w:val="auto"/>
          <w:sz w:val="20"/>
        </w:rPr>
        <w:t xml:space="preserve"> Limit.</w:t>
      </w:r>
    </w:p>
    <w:p w14:paraId="09CD986C" w14:textId="64D1B72A" w:rsidR="008762FC" w:rsidRPr="0030388B" w:rsidRDefault="008762FC" w:rsidP="008762FC">
      <w:pPr>
        <w:pStyle w:val="DefinedTermPara"/>
        <w:rPr>
          <w:rStyle w:val="DefTerm"/>
          <w:b w:val="0"/>
          <w:bCs/>
          <w:color w:val="auto"/>
          <w:sz w:val="20"/>
        </w:rPr>
      </w:pPr>
      <w:r w:rsidRPr="0030388B">
        <w:rPr>
          <w:rFonts w:ascii="Arial" w:hAnsi="Arial" w:cs="Arial"/>
          <w:b/>
          <w:bCs/>
          <w:sz w:val="20"/>
        </w:rPr>
        <w:t>Incentive Pool</w:t>
      </w:r>
      <w:r w:rsidRPr="0030388B">
        <w:rPr>
          <w:rStyle w:val="DefTerm"/>
          <w:b w:val="0"/>
          <w:bCs/>
          <w:color w:val="auto"/>
          <w:sz w:val="20"/>
        </w:rPr>
        <w:t xml:space="preserve"> </w:t>
      </w:r>
      <w:r w:rsidRPr="0030388B">
        <w:rPr>
          <w:rStyle w:val="DefTerm"/>
          <w:color w:val="auto"/>
          <w:sz w:val="20"/>
        </w:rPr>
        <w:t>Limit</w:t>
      </w:r>
      <w:r w:rsidRPr="0030388B">
        <w:rPr>
          <w:rStyle w:val="DefTerm"/>
          <w:b w:val="0"/>
          <w:bCs/>
          <w:color w:val="auto"/>
          <w:sz w:val="20"/>
        </w:rPr>
        <w:t xml:space="preserve">: the size of the </w:t>
      </w:r>
      <w:r w:rsidRPr="0030388B">
        <w:rPr>
          <w:rFonts w:ascii="Arial" w:hAnsi="Arial" w:cs="Arial"/>
          <w:sz w:val="20"/>
        </w:rPr>
        <w:t>Incentive Pool</w:t>
      </w:r>
      <w:r w:rsidRPr="0030388B">
        <w:rPr>
          <w:rStyle w:val="DefTerm"/>
          <w:color w:val="auto"/>
          <w:sz w:val="20"/>
        </w:rPr>
        <w:t xml:space="preserve"> </w:t>
      </w:r>
      <w:r w:rsidRPr="0030388B">
        <w:rPr>
          <w:rStyle w:val="DefTerm"/>
          <w:b w:val="0"/>
          <w:bCs/>
          <w:color w:val="auto"/>
          <w:sz w:val="20"/>
        </w:rPr>
        <w:t xml:space="preserve">if such amount of total </w:t>
      </w:r>
      <w:r w:rsidRPr="0030388B">
        <w:rPr>
          <w:rStyle w:val="DefTerm"/>
          <w:b w:val="0"/>
          <w:color w:val="auto"/>
          <w:sz w:val="20"/>
        </w:rPr>
        <w:t>sale proceeds</w:t>
      </w:r>
      <w:r w:rsidR="00DC2D13" w:rsidRPr="0030388B">
        <w:rPr>
          <w:rStyle w:val="DefTerm"/>
          <w:b w:val="0"/>
          <w:color w:val="auto"/>
          <w:sz w:val="20"/>
        </w:rPr>
        <w:t xml:space="preserve"> (less any Costs of Sale)</w:t>
      </w:r>
      <w:r w:rsidRPr="0030388B">
        <w:rPr>
          <w:rStyle w:val="DefTerm"/>
          <w:b w:val="0"/>
          <w:color w:val="auto"/>
          <w:sz w:val="20"/>
        </w:rPr>
        <w:t xml:space="preserve"> </w:t>
      </w:r>
      <w:r w:rsidRPr="0030388B">
        <w:rPr>
          <w:rStyle w:val="DefTerm"/>
          <w:b w:val="0"/>
          <w:bCs/>
          <w:color w:val="auto"/>
          <w:sz w:val="20"/>
        </w:rPr>
        <w:t>as would have given the Company a net asset value per share of 350p had been received on 31 March 2023 and the Incentive Pool had been calculated as at that date.</w:t>
      </w:r>
    </w:p>
    <w:p w14:paraId="3CDB60E5" w14:textId="2F5D1791" w:rsidR="008762FC" w:rsidRPr="0030388B" w:rsidRDefault="008762FC" w:rsidP="008762FC">
      <w:pPr>
        <w:pStyle w:val="DefinedTermPara"/>
        <w:rPr>
          <w:rStyle w:val="DefTerm"/>
          <w:color w:val="auto"/>
          <w:sz w:val="20"/>
        </w:rPr>
      </w:pPr>
      <w:r w:rsidRPr="0030388B">
        <w:rPr>
          <w:rFonts w:ascii="Arial" w:hAnsi="Arial" w:cs="Arial"/>
          <w:b/>
          <w:bCs/>
          <w:sz w:val="20"/>
        </w:rPr>
        <w:t>Incentive Pool Calculation Spreadsheet</w:t>
      </w:r>
      <w:r w:rsidRPr="0030388B">
        <w:rPr>
          <w:rFonts w:ascii="Arial" w:hAnsi="Arial" w:cs="Arial"/>
          <w:sz w:val="20"/>
        </w:rPr>
        <w:t>: a spreadsheet maintained by the Company which sets out the method for calculating the quantum of the Incentive Pool.</w:t>
      </w:r>
    </w:p>
    <w:p w14:paraId="61059F7F" w14:textId="2EAF71A1" w:rsidR="005E763F" w:rsidRPr="0030388B" w:rsidRDefault="005E763F" w:rsidP="008D5F2F">
      <w:pPr>
        <w:pStyle w:val="DefinedTermPara"/>
        <w:rPr>
          <w:rStyle w:val="DefTerm"/>
          <w:color w:val="auto"/>
          <w:sz w:val="20"/>
        </w:rPr>
      </w:pPr>
      <w:r w:rsidRPr="0030388B">
        <w:rPr>
          <w:rStyle w:val="DefTerm"/>
          <w:color w:val="auto"/>
          <w:sz w:val="20"/>
        </w:rPr>
        <w:t xml:space="preserve">Loss: </w:t>
      </w:r>
      <w:r w:rsidR="00BA6203" w:rsidRPr="0030388B">
        <w:rPr>
          <w:rStyle w:val="DefTerm"/>
          <w:rFonts w:eastAsia="Arial Unicode MS"/>
          <w:b w:val="0"/>
          <w:color w:val="auto"/>
          <w:sz w:val="20"/>
        </w:rPr>
        <w:t>in relation to an Asset,</w:t>
      </w:r>
      <w:r w:rsidR="00BA6203" w:rsidRPr="0030388B">
        <w:rPr>
          <w:rStyle w:val="DefTerm"/>
          <w:b w:val="0"/>
          <w:bCs/>
          <w:color w:val="auto"/>
          <w:sz w:val="20"/>
        </w:rPr>
        <w:t xml:space="preserve"> the extent to which its share of the Company's Enterprise Value exceeds the </w:t>
      </w:r>
      <w:r w:rsidR="00455E77" w:rsidRPr="009136F3">
        <w:rPr>
          <w:rStyle w:val="DefTerm"/>
          <w:b w:val="0"/>
          <w:color w:val="auto"/>
          <w:sz w:val="20"/>
        </w:rPr>
        <w:t>sale proceeds</w:t>
      </w:r>
      <w:r w:rsidR="00D37BDB" w:rsidRPr="0030388B">
        <w:rPr>
          <w:rStyle w:val="DefTerm"/>
          <w:b w:val="0"/>
          <w:color w:val="auto"/>
          <w:sz w:val="20"/>
        </w:rPr>
        <w:t xml:space="preserve"> (less any Costs of Sale)</w:t>
      </w:r>
      <w:r w:rsidR="00054ED3" w:rsidRPr="009136F3">
        <w:rPr>
          <w:rStyle w:val="DefTerm"/>
          <w:b w:val="0"/>
          <w:color w:val="auto"/>
          <w:sz w:val="20"/>
        </w:rPr>
        <w:t xml:space="preserve"> </w:t>
      </w:r>
      <w:r w:rsidR="00BA6203" w:rsidRPr="0030388B">
        <w:rPr>
          <w:rStyle w:val="DefTerm"/>
          <w:b w:val="0"/>
          <w:bCs/>
          <w:color w:val="auto"/>
          <w:sz w:val="20"/>
        </w:rPr>
        <w:t>of that Asset</w:t>
      </w:r>
      <w:r w:rsidR="00C85A7F" w:rsidRPr="0030388B">
        <w:rPr>
          <w:rStyle w:val="DefTerm"/>
          <w:b w:val="0"/>
          <w:bCs/>
          <w:color w:val="auto"/>
          <w:sz w:val="20"/>
        </w:rPr>
        <w:t xml:space="preserve"> (as calculated by the Remuneration Committee)</w:t>
      </w:r>
      <w:r w:rsidR="00BA6203" w:rsidRPr="0030388B">
        <w:rPr>
          <w:rStyle w:val="DefTerm"/>
          <w:b w:val="0"/>
          <w:bCs/>
          <w:color w:val="auto"/>
          <w:sz w:val="20"/>
        </w:rPr>
        <w:t>.</w:t>
      </w:r>
    </w:p>
    <w:p w14:paraId="6BBC3769" w14:textId="3E8720E4" w:rsidR="007B4FB5" w:rsidRPr="0030388B" w:rsidRDefault="00D8597D" w:rsidP="007B4FB5">
      <w:pPr>
        <w:pStyle w:val="DefinedTermPara"/>
        <w:rPr>
          <w:rStyle w:val="DefTerm"/>
          <w:color w:val="auto"/>
          <w:sz w:val="20"/>
        </w:rPr>
      </w:pPr>
      <w:r w:rsidRPr="0030388B">
        <w:rPr>
          <w:rStyle w:val="DefTerm"/>
          <w:color w:val="auto"/>
          <w:sz w:val="20"/>
        </w:rPr>
        <w:t>NICs</w:t>
      </w:r>
      <w:r w:rsidRPr="0030388B">
        <w:rPr>
          <w:rFonts w:ascii="Arial" w:hAnsi="Arial" w:cs="Arial"/>
          <w:sz w:val="20"/>
        </w:rPr>
        <w:t>: National Insurance contributions</w:t>
      </w:r>
      <w:r w:rsidR="001314D0" w:rsidRPr="0030388B">
        <w:rPr>
          <w:rFonts w:ascii="Arial" w:hAnsi="Arial" w:cs="Arial"/>
          <w:sz w:val="20"/>
        </w:rPr>
        <w:t xml:space="preserve"> or equivalent social security contributions in any other relevant jurisdiction</w:t>
      </w:r>
      <w:r w:rsidRPr="0030388B">
        <w:rPr>
          <w:rFonts w:ascii="Arial" w:hAnsi="Arial" w:cs="Arial"/>
          <w:sz w:val="20"/>
        </w:rPr>
        <w:t>.</w:t>
      </w:r>
      <w:bookmarkEnd w:id="36"/>
    </w:p>
    <w:p w14:paraId="7EBC9B90" w14:textId="59AD2AD2" w:rsidR="007B4FB5" w:rsidRPr="009136F3" w:rsidRDefault="00D8597D" w:rsidP="007B4FB5">
      <w:pPr>
        <w:pStyle w:val="DefinedTermPara"/>
        <w:rPr>
          <w:rFonts w:ascii="Arial" w:hAnsi="Arial" w:cs="Arial"/>
          <w:sz w:val="20"/>
        </w:rPr>
      </w:pPr>
      <w:r w:rsidRPr="0030388B">
        <w:rPr>
          <w:rStyle w:val="DefTerm"/>
          <w:color w:val="auto"/>
          <w:sz w:val="20"/>
        </w:rPr>
        <w:t>Plan</w:t>
      </w:r>
      <w:r w:rsidRPr="0030388B">
        <w:rPr>
          <w:rFonts w:ascii="Arial" w:hAnsi="Arial" w:cs="Arial"/>
          <w:sz w:val="20"/>
        </w:rPr>
        <w:t xml:space="preserve">: </w:t>
      </w:r>
      <w:proofErr w:type="gramStart"/>
      <w:r w:rsidRPr="0030388B">
        <w:rPr>
          <w:rFonts w:ascii="Arial" w:hAnsi="Arial" w:cs="Arial"/>
          <w:sz w:val="20"/>
        </w:rPr>
        <w:t>the</w:t>
      </w:r>
      <w:proofErr w:type="gramEnd"/>
      <w:r w:rsidRPr="0030388B">
        <w:rPr>
          <w:rFonts w:ascii="Arial" w:hAnsi="Arial" w:cs="Arial"/>
          <w:sz w:val="20"/>
        </w:rPr>
        <w:t xml:space="preserve"> </w:t>
      </w:r>
      <w:r w:rsidR="008762FC" w:rsidRPr="0030388B">
        <w:rPr>
          <w:rFonts w:ascii="Arial" w:hAnsi="Arial" w:cs="Arial"/>
          <w:sz w:val="20"/>
        </w:rPr>
        <w:t>Short Term Incentive</w:t>
      </w:r>
      <w:r w:rsidR="00443344" w:rsidRPr="0030388B">
        <w:rPr>
          <w:rFonts w:ascii="Arial" w:hAnsi="Arial" w:cs="Arial"/>
          <w:sz w:val="20"/>
        </w:rPr>
        <w:t xml:space="preserve"> </w:t>
      </w:r>
      <w:r w:rsidR="00F3785B" w:rsidRPr="0030388B">
        <w:rPr>
          <w:rFonts w:ascii="Arial" w:hAnsi="Arial" w:cs="Arial"/>
          <w:sz w:val="20"/>
        </w:rPr>
        <w:t xml:space="preserve">Plan </w:t>
      </w:r>
      <w:r w:rsidRPr="0030388B">
        <w:rPr>
          <w:rFonts w:ascii="Arial" w:hAnsi="Arial" w:cs="Arial"/>
          <w:sz w:val="20"/>
        </w:rPr>
        <w:t>constituted and governed by these rules, as amended from time to time.</w:t>
      </w:r>
    </w:p>
    <w:p w14:paraId="1C5252BF" w14:textId="4AE9852A" w:rsidR="009157FC" w:rsidRPr="0030388B" w:rsidRDefault="008762FC" w:rsidP="009157FC">
      <w:pPr>
        <w:pStyle w:val="DefinedTermPara"/>
        <w:rPr>
          <w:rFonts w:ascii="Arial" w:hAnsi="Arial" w:cs="Arial"/>
          <w:sz w:val="20"/>
        </w:rPr>
      </w:pPr>
      <w:r w:rsidRPr="0030388B">
        <w:rPr>
          <w:rFonts w:ascii="Arial" w:hAnsi="Arial" w:cs="Arial"/>
          <w:b/>
          <w:bCs/>
          <w:sz w:val="20"/>
        </w:rPr>
        <w:lastRenderedPageBreak/>
        <w:t>Plan Completion Date</w:t>
      </w:r>
      <w:r w:rsidR="009157FC" w:rsidRPr="0030388B">
        <w:rPr>
          <w:rFonts w:ascii="Arial" w:hAnsi="Arial" w:cs="Arial"/>
          <w:sz w:val="20"/>
        </w:rPr>
        <w:t>:</w:t>
      </w:r>
      <w:r w:rsidR="009157FC" w:rsidRPr="009136F3">
        <w:rPr>
          <w:rFonts w:ascii="Arial" w:hAnsi="Arial" w:cs="Arial"/>
          <w:sz w:val="20"/>
        </w:rPr>
        <w:t xml:space="preserve"> </w:t>
      </w:r>
      <w:r w:rsidR="009157FC" w:rsidRPr="0030388B">
        <w:rPr>
          <w:rFonts w:ascii="Arial" w:hAnsi="Arial" w:cs="Arial"/>
          <w:sz w:val="20"/>
        </w:rPr>
        <w:t>the earliest of (</w:t>
      </w:r>
      <w:proofErr w:type="spellStart"/>
      <w:r w:rsidR="009157FC" w:rsidRPr="0030388B">
        <w:rPr>
          <w:rFonts w:ascii="Arial" w:hAnsi="Arial" w:cs="Arial"/>
          <w:sz w:val="20"/>
        </w:rPr>
        <w:t>i</w:t>
      </w:r>
      <w:proofErr w:type="spellEnd"/>
      <w:r w:rsidR="009157FC" w:rsidRPr="0030388B">
        <w:rPr>
          <w:rFonts w:ascii="Arial" w:hAnsi="Arial" w:cs="Arial"/>
          <w:sz w:val="20"/>
        </w:rPr>
        <w:t xml:space="preserve">) the completion of the sales of </w:t>
      </w:r>
      <w:proofErr w:type="gramStart"/>
      <w:r w:rsidR="009157FC" w:rsidRPr="0030388B">
        <w:rPr>
          <w:rFonts w:ascii="Arial" w:hAnsi="Arial" w:cs="Arial"/>
          <w:sz w:val="20"/>
        </w:rPr>
        <w:t>all of</w:t>
      </w:r>
      <w:proofErr w:type="gramEnd"/>
      <w:r w:rsidR="009157FC" w:rsidRPr="0030388B">
        <w:rPr>
          <w:rFonts w:ascii="Arial" w:hAnsi="Arial" w:cs="Arial"/>
          <w:sz w:val="20"/>
        </w:rPr>
        <w:t xml:space="preserve"> the Assets, (ii) </w:t>
      </w:r>
      <w:r w:rsidR="00C82605" w:rsidRPr="0030388B">
        <w:rPr>
          <w:rFonts w:ascii="Arial" w:hAnsi="Arial" w:cs="Arial"/>
          <w:sz w:val="20"/>
        </w:rPr>
        <w:t>the date of</w:t>
      </w:r>
      <w:r w:rsidR="00E57E44" w:rsidRPr="0030388B">
        <w:rPr>
          <w:rFonts w:ascii="Arial" w:hAnsi="Arial" w:cs="Arial"/>
          <w:sz w:val="20"/>
        </w:rPr>
        <w:t xml:space="preserve">, </w:t>
      </w:r>
      <w:r w:rsidR="00C82605" w:rsidRPr="0030388B">
        <w:rPr>
          <w:rFonts w:ascii="Arial" w:hAnsi="Arial" w:cs="Arial"/>
          <w:sz w:val="20"/>
        </w:rPr>
        <w:t>or immediately before</w:t>
      </w:r>
      <w:r w:rsidR="00E57E44" w:rsidRPr="0030388B">
        <w:rPr>
          <w:rFonts w:ascii="Arial" w:hAnsi="Arial" w:cs="Arial"/>
          <w:sz w:val="20"/>
        </w:rPr>
        <w:t>,</w:t>
      </w:r>
      <w:r w:rsidR="00C82605" w:rsidRPr="0030388B">
        <w:rPr>
          <w:rFonts w:ascii="Arial" w:hAnsi="Arial" w:cs="Arial"/>
          <w:sz w:val="20"/>
        </w:rPr>
        <w:t xml:space="preserve"> </w:t>
      </w:r>
      <w:r w:rsidR="009157FC" w:rsidRPr="0030388B">
        <w:rPr>
          <w:rFonts w:ascii="Arial" w:hAnsi="Arial" w:cs="Arial"/>
          <w:sz w:val="20"/>
        </w:rPr>
        <w:t xml:space="preserve">a </w:t>
      </w:r>
      <w:r w:rsidR="008146A6" w:rsidRPr="0030388B">
        <w:rPr>
          <w:rFonts w:ascii="Arial" w:hAnsi="Arial" w:cs="Arial"/>
          <w:sz w:val="20"/>
        </w:rPr>
        <w:t>Corporate Event</w:t>
      </w:r>
      <w:r w:rsidR="009157FC" w:rsidRPr="0030388B">
        <w:rPr>
          <w:rFonts w:ascii="Arial" w:hAnsi="Arial" w:cs="Arial"/>
          <w:sz w:val="20"/>
        </w:rPr>
        <w:t xml:space="preserve"> or (iii) </w:t>
      </w:r>
      <w:r w:rsidR="00F811E9" w:rsidRPr="0030388B">
        <w:rPr>
          <w:rFonts w:ascii="Arial" w:hAnsi="Arial" w:cs="Arial"/>
          <w:sz w:val="20"/>
        </w:rPr>
        <w:t xml:space="preserve">the date (if any) </w:t>
      </w:r>
      <w:r w:rsidR="009157FC" w:rsidRPr="0030388B">
        <w:rPr>
          <w:rFonts w:ascii="Arial" w:hAnsi="Arial" w:cs="Arial"/>
          <w:sz w:val="20"/>
        </w:rPr>
        <w:t xml:space="preserve">the Remuneration Committee determines that a </w:t>
      </w:r>
      <w:bookmarkStart w:id="37" w:name="_Hlk138325115"/>
      <w:r w:rsidR="009157FC" w:rsidRPr="0030388B">
        <w:rPr>
          <w:rFonts w:ascii="Arial" w:hAnsi="Arial" w:cs="Arial"/>
          <w:sz w:val="20"/>
        </w:rPr>
        <w:t>sufficient proportion of the Assets have been sold and that the Plan has achieved its original purpose</w:t>
      </w:r>
      <w:bookmarkStart w:id="38" w:name="_Hlk88733956"/>
      <w:bookmarkEnd w:id="37"/>
      <w:r w:rsidR="009157FC" w:rsidRPr="0030388B">
        <w:rPr>
          <w:rFonts w:ascii="Arial" w:hAnsi="Arial" w:cs="Arial"/>
          <w:sz w:val="20"/>
        </w:rPr>
        <w:t>.</w:t>
      </w:r>
      <w:bookmarkEnd w:id="38"/>
    </w:p>
    <w:p w14:paraId="0F26E1E3" w14:textId="784AE723" w:rsidR="00765628" w:rsidRPr="009136F3" w:rsidRDefault="008762FC" w:rsidP="009B6E08">
      <w:pPr>
        <w:pStyle w:val="DefinedTermPara"/>
        <w:rPr>
          <w:rFonts w:ascii="Arial" w:hAnsi="Arial" w:cs="Arial"/>
          <w:sz w:val="20"/>
        </w:rPr>
      </w:pPr>
      <w:bookmarkStart w:id="39" w:name="a967923"/>
      <w:r w:rsidRPr="0030388B">
        <w:rPr>
          <w:rFonts w:ascii="Arial" w:hAnsi="Arial" w:cs="Arial"/>
          <w:b/>
          <w:bCs/>
          <w:sz w:val="20"/>
        </w:rPr>
        <w:t>Plan Units</w:t>
      </w:r>
      <w:r w:rsidR="005971F0" w:rsidRPr="0030388B">
        <w:rPr>
          <w:rFonts w:ascii="Arial" w:hAnsi="Arial" w:cs="Arial"/>
          <w:sz w:val="20"/>
        </w:rPr>
        <w:t xml:space="preserve">: notional units comprised </w:t>
      </w:r>
      <w:r w:rsidR="00765628" w:rsidRPr="0030388B">
        <w:rPr>
          <w:rFonts w:ascii="Arial" w:hAnsi="Arial" w:cs="Arial"/>
          <w:sz w:val="20"/>
        </w:rPr>
        <w:t xml:space="preserve">in </w:t>
      </w:r>
      <w:r w:rsidR="005971F0" w:rsidRPr="0030388B">
        <w:rPr>
          <w:rFonts w:ascii="Arial" w:hAnsi="Arial" w:cs="Arial"/>
          <w:sz w:val="20"/>
        </w:rPr>
        <w:t>an Award by reference</w:t>
      </w:r>
      <w:r w:rsidR="00765628" w:rsidRPr="0030388B">
        <w:rPr>
          <w:rFonts w:ascii="Arial" w:hAnsi="Arial" w:cs="Arial"/>
          <w:sz w:val="20"/>
        </w:rPr>
        <w:t xml:space="preserve"> to </w:t>
      </w:r>
      <w:r w:rsidR="005971F0" w:rsidRPr="0030388B">
        <w:rPr>
          <w:rFonts w:ascii="Arial" w:hAnsi="Arial" w:cs="Arial"/>
          <w:sz w:val="20"/>
        </w:rPr>
        <w:t xml:space="preserve">which the Award Holder’s entitlement to a proportion of </w:t>
      </w:r>
      <w:r w:rsidR="00C40875" w:rsidRPr="0030388B">
        <w:rPr>
          <w:rFonts w:ascii="Arial" w:hAnsi="Arial" w:cs="Arial"/>
          <w:sz w:val="20"/>
        </w:rPr>
        <w:t>the</w:t>
      </w:r>
      <w:r w:rsidR="005971F0" w:rsidRPr="0030388B">
        <w:rPr>
          <w:rFonts w:ascii="Arial" w:hAnsi="Arial" w:cs="Arial"/>
          <w:sz w:val="20"/>
        </w:rPr>
        <w:t xml:space="preserve"> </w:t>
      </w:r>
      <w:r w:rsidRPr="0030388B">
        <w:rPr>
          <w:rFonts w:ascii="Arial" w:hAnsi="Arial" w:cs="Arial"/>
          <w:sz w:val="20"/>
        </w:rPr>
        <w:t>Incentive Pool</w:t>
      </w:r>
      <w:r w:rsidR="00C77C7A" w:rsidRPr="0030388B">
        <w:rPr>
          <w:rFonts w:ascii="Arial" w:hAnsi="Arial" w:cs="Arial"/>
          <w:sz w:val="20"/>
        </w:rPr>
        <w:t xml:space="preserve">, or the Early Leaver </w:t>
      </w:r>
      <w:r w:rsidRPr="0030388B">
        <w:rPr>
          <w:rFonts w:ascii="Arial" w:hAnsi="Arial" w:cs="Arial"/>
          <w:sz w:val="20"/>
        </w:rPr>
        <w:t>Incentive Pool</w:t>
      </w:r>
      <w:r w:rsidR="00C40875" w:rsidRPr="0030388B">
        <w:rPr>
          <w:rFonts w:ascii="Arial" w:hAnsi="Arial" w:cs="Arial"/>
          <w:sz w:val="20"/>
        </w:rPr>
        <w:t xml:space="preserve"> (as applicable)</w:t>
      </w:r>
      <w:r w:rsidR="00C77C7A" w:rsidRPr="0030388B">
        <w:rPr>
          <w:rFonts w:ascii="Arial" w:hAnsi="Arial" w:cs="Arial"/>
          <w:sz w:val="20"/>
        </w:rPr>
        <w:t xml:space="preserve">, </w:t>
      </w:r>
      <w:r w:rsidR="005971F0" w:rsidRPr="0030388B">
        <w:rPr>
          <w:rFonts w:ascii="Arial" w:hAnsi="Arial" w:cs="Arial"/>
          <w:sz w:val="20"/>
        </w:rPr>
        <w:t>is calculated</w:t>
      </w:r>
      <w:r w:rsidR="00765628" w:rsidRPr="0030388B">
        <w:rPr>
          <w:rFonts w:ascii="Arial" w:hAnsi="Arial" w:cs="Arial"/>
          <w:sz w:val="20"/>
        </w:rPr>
        <w:t>.</w:t>
      </w:r>
    </w:p>
    <w:p w14:paraId="2EC0D123" w14:textId="17DD8EF6" w:rsidR="007B4FB5" w:rsidRPr="0030388B" w:rsidRDefault="00D8597D" w:rsidP="007B4FB5">
      <w:pPr>
        <w:pStyle w:val="DefinedTermPara"/>
        <w:rPr>
          <w:rStyle w:val="DefTerm"/>
          <w:color w:val="auto"/>
          <w:sz w:val="20"/>
        </w:rPr>
      </w:pPr>
      <w:bookmarkStart w:id="40" w:name="a328920"/>
      <w:bookmarkEnd w:id="39"/>
      <w:r w:rsidRPr="0030388B">
        <w:rPr>
          <w:rStyle w:val="DefTerm"/>
          <w:color w:val="auto"/>
          <w:sz w:val="20"/>
        </w:rPr>
        <w:t>Redundancy</w:t>
      </w:r>
      <w:r w:rsidRPr="0030388B">
        <w:rPr>
          <w:rFonts w:ascii="Arial" w:hAnsi="Arial" w:cs="Arial"/>
          <w:sz w:val="20"/>
        </w:rPr>
        <w:t xml:space="preserve">: has the meaning given </w:t>
      </w:r>
      <w:r w:rsidR="006F4460" w:rsidRPr="0030388B">
        <w:rPr>
          <w:rFonts w:ascii="Arial" w:hAnsi="Arial" w:cs="Arial"/>
          <w:sz w:val="20"/>
        </w:rPr>
        <w:t>to it in</w:t>
      </w:r>
      <w:r w:rsidR="006A3243" w:rsidRPr="0030388B">
        <w:rPr>
          <w:rFonts w:ascii="Arial" w:hAnsi="Arial" w:cs="Arial"/>
          <w:sz w:val="20"/>
        </w:rPr>
        <w:t xml:space="preserve"> section 139 of</w:t>
      </w:r>
      <w:r w:rsidR="006F4460" w:rsidRPr="0030388B">
        <w:rPr>
          <w:rFonts w:ascii="Arial" w:hAnsi="Arial" w:cs="Arial"/>
          <w:sz w:val="20"/>
        </w:rPr>
        <w:t xml:space="preserve"> </w:t>
      </w:r>
      <w:r w:rsidRPr="0030388B">
        <w:rPr>
          <w:rFonts w:ascii="Arial" w:hAnsi="Arial" w:cs="Arial"/>
          <w:sz w:val="20"/>
        </w:rPr>
        <w:t>the Employment Rights Act 1996</w:t>
      </w:r>
      <w:r w:rsidR="00CA6076" w:rsidRPr="0030388B">
        <w:rPr>
          <w:rFonts w:ascii="Arial" w:hAnsi="Arial" w:cs="Arial"/>
          <w:sz w:val="20"/>
        </w:rPr>
        <w:t xml:space="preserve"> (“</w:t>
      </w:r>
      <w:r w:rsidR="00CA6076" w:rsidRPr="0030388B">
        <w:rPr>
          <w:rFonts w:ascii="Arial" w:hAnsi="Arial" w:cs="Arial"/>
          <w:b/>
          <w:bCs/>
          <w:sz w:val="20"/>
        </w:rPr>
        <w:t>ERA</w:t>
      </w:r>
      <w:r w:rsidR="00CA6076" w:rsidRPr="0030388B">
        <w:rPr>
          <w:rFonts w:ascii="Arial" w:hAnsi="Arial" w:cs="Arial"/>
          <w:sz w:val="20"/>
        </w:rPr>
        <w:t>”</w:t>
      </w:r>
      <w:proofErr w:type="gramStart"/>
      <w:r w:rsidR="00CA6076" w:rsidRPr="0030388B">
        <w:rPr>
          <w:rFonts w:ascii="Arial" w:hAnsi="Arial" w:cs="Arial"/>
          <w:sz w:val="20"/>
        </w:rPr>
        <w:t>),</w:t>
      </w:r>
      <w:r w:rsidR="004D1829" w:rsidRPr="0030388B">
        <w:rPr>
          <w:rFonts w:ascii="Arial" w:hAnsi="Arial" w:cs="Arial"/>
          <w:sz w:val="20"/>
        </w:rPr>
        <w:t xml:space="preserve"> and</w:t>
      </w:r>
      <w:proofErr w:type="gramEnd"/>
      <w:r w:rsidR="004D1829" w:rsidRPr="0030388B">
        <w:rPr>
          <w:rFonts w:ascii="Arial" w:hAnsi="Arial" w:cs="Arial"/>
          <w:sz w:val="20"/>
        </w:rPr>
        <w:t xml:space="preserve"> shall be taken to have occurred </w:t>
      </w:r>
      <w:r w:rsidR="00DE39CA" w:rsidRPr="0030388B">
        <w:rPr>
          <w:rFonts w:ascii="Arial" w:hAnsi="Arial" w:cs="Arial"/>
          <w:sz w:val="20"/>
        </w:rPr>
        <w:t xml:space="preserve">at the conclusion of </w:t>
      </w:r>
      <w:r w:rsidR="0055080F" w:rsidRPr="0030388B">
        <w:rPr>
          <w:rFonts w:ascii="Arial" w:hAnsi="Arial" w:cs="Arial"/>
          <w:sz w:val="20"/>
        </w:rPr>
        <w:t xml:space="preserve">the legal process </w:t>
      </w:r>
      <w:r w:rsidR="00EE5E1C" w:rsidRPr="0030388B">
        <w:rPr>
          <w:rFonts w:ascii="Arial" w:hAnsi="Arial" w:cs="Arial"/>
          <w:sz w:val="20"/>
        </w:rPr>
        <w:t xml:space="preserve">set out in </w:t>
      </w:r>
      <w:r w:rsidR="004D1829" w:rsidRPr="0030388B">
        <w:rPr>
          <w:rFonts w:ascii="Arial" w:hAnsi="Arial" w:cs="Arial"/>
          <w:sz w:val="20"/>
        </w:rPr>
        <w:t>ERA or</w:t>
      </w:r>
      <w:r w:rsidR="008C6104" w:rsidRPr="0030388B">
        <w:rPr>
          <w:rFonts w:ascii="Arial" w:hAnsi="Arial" w:cs="Arial"/>
          <w:sz w:val="20"/>
        </w:rPr>
        <w:t>,</w:t>
      </w:r>
      <w:r w:rsidR="004D1829" w:rsidRPr="0030388B">
        <w:rPr>
          <w:rFonts w:ascii="Arial" w:hAnsi="Arial" w:cs="Arial"/>
          <w:sz w:val="20"/>
        </w:rPr>
        <w:t xml:space="preserve"> </w:t>
      </w:r>
      <w:r w:rsidR="00EE5E1C" w:rsidRPr="0030388B">
        <w:rPr>
          <w:rFonts w:ascii="Arial" w:hAnsi="Arial" w:cs="Arial"/>
          <w:sz w:val="20"/>
        </w:rPr>
        <w:t xml:space="preserve">in </w:t>
      </w:r>
      <w:r w:rsidR="008C6104" w:rsidRPr="0030388B">
        <w:rPr>
          <w:rFonts w:ascii="Arial" w:hAnsi="Arial" w:cs="Arial"/>
          <w:sz w:val="20"/>
        </w:rPr>
        <w:t>circumstances where ERA does not apply,</w:t>
      </w:r>
      <w:r w:rsidR="004D1829" w:rsidRPr="0030388B">
        <w:rPr>
          <w:rFonts w:ascii="Arial" w:hAnsi="Arial" w:cs="Arial"/>
          <w:sz w:val="20"/>
        </w:rPr>
        <w:t xml:space="preserve"> </w:t>
      </w:r>
      <w:r w:rsidR="008C6104" w:rsidRPr="0030388B">
        <w:rPr>
          <w:rFonts w:ascii="Arial" w:hAnsi="Arial" w:cs="Arial"/>
          <w:sz w:val="20"/>
        </w:rPr>
        <w:t xml:space="preserve">at the conclusion of </w:t>
      </w:r>
      <w:r w:rsidR="00AE2AEE" w:rsidRPr="0030388B">
        <w:rPr>
          <w:rFonts w:ascii="Arial" w:hAnsi="Arial" w:cs="Arial"/>
          <w:sz w:val="20"/>
        </w:rPr>
        <w:t xml:space="preserve">any </w:t>
      </w:r>
      <w:r w:rsidR="002F5362" w:rsidRPr="0030388B">
        <w:rPr>
          <w:rFonts w:ascii="Arial" w:hAnsi="Arial" w:cs="Arial"/>
          <w:sz w:val="20"/>
        </w:rPr>
        <w:t>other</w:t>
      </w:r>
      <w:r w:rsidR="00CA2DB8" w:rsidRPr="0030388B">
        <w:rPr>
          <w:rFonts w:ascii="Arial" w:hAnsi="Arial" w:cs="Arial"/>
          <w:sz w:val="20"/>
        </w:rPr>
        <w:t xml:space="preserve"> </w:t>
      </w:r>
      <w:r w:rsidR="008C6104" w:rsidRPr="0030388B">
        <w:rPr>
          <w:rFonts w:ascii="Arial" w:hAnsi="Arial" w:cs="Arial"/>
          <w:sz w:val="20"/>
        </w:rPr>
        <w:t>process</w:t>
      </w:r>
      <w:r w:rsidR="00655436" w:rsidRPr="0030388B">
        <w:rPr>
          <w:rFonts w:ascii="Arial" w:hAnsi="Arial" w:cs="Arial"/>
          <w:sz w:val="20"/>
        </w:rPr>
        <w:t xml:space="preserve"> which complies with </w:t>
      </w:r>
      <w:r w:rsidR="008F5AA6" w:rsidRPr="0030388B">
        <w:rPr>
          <w:rFonts w:ascii="Arial" w:hAnsi="Arial" w:cs="Arial"/>
          <w:sz w:val="20"/>
        </w:rPr>
        <w:t>any</w:t>
      </w:r>
      <w:r w:rsidR="00655436" w:rsidRPr="0030388B">
        <w:rPr>
          <w:rFonts w:ascii="Arial" w:hAnsi="Arial" w:cs="Arial"/>
          <w:sz w:val="20"/>
        </w:rPr>
        <w:t xml:space="preserve"> applicable laws</w:t>
      </w:r>
      <w:r w:rsidRPr="0030388B">
        <w:rPr>
          <w:rFonts w:ascii="Arial" w:hAnsi="Arial" w:cs="Arial"/>
          <w:sz w:val="20"/>
        </w:rPr>
        <w:t>.</w:t>
      </w:r>
      <w:bookmarkEnd w:id="40"/>
    </w:p>
    <w:p w14:paraId="4D572E14" w14:textId="66D93023" w:rsidR="005971F0" w:rsidRPr="0030388B" w:rsidRDefault="005971F0" w:rsidP="005971F0">
      <w:pPr>
        <w:pStyle w:val="DefinedTermPara"/>
        <w:numPr>
          <w:ilvl w:val="0"/>
          <w:numId w:val="0"/>
        </w:numPr>
        <w:ind w:left="720"/>
        <w:rPr>
          <w:rFonts w:ascii="Arial" w:hAnsi="Arial" w:cs="Arial"/>
          <w:sz w:val="20"/>
        </w:rPr>
      </w:pPr>
      <w:bookmarkStart w:id="41" w:name="_Hlk86414447"/>
      <w:bookmarkStart w:id="42" w:name="a678265"/>
      <w:bookmarkStart w:id="43" w:name="_Hlk82604419"/>
      <w:bookmarkStart w:id="44" w:name="a946238"/>
      <w:bookmarkStart w:id="45" w:name="a284081"/>
      <w:bookmarkStart w:id="46" w:name="_Hlk103767786"/>
      <w:bookmarkStart w:id="47" w:name="a607221"/>
      <w:r w:rsidRPr="0030388B">
        <w:rPr>
          <w:rStyle w:val="DefTerm"/>
          <w:color w:val="auto"/>
          <w:sz w:val="20"/>
        </w:rPr>
        <w:t>Release</w:t>
      </w:r>
      <w:r w:rsidRPr="0030388B">
        <w:rPr>
          <w:rFonts w:ascii="Arial" w:hAnsi="Arial" w:cs="Arial"/>
          <w:sz w:val="20"/>
        </w:rPr>
        <w:t xml:space="preserve">: means that the Award Holder becomes entitled to payment of the cash amount due under the Award in accordance with </w:t>
      </w:r>
      <w:r w:rsidRPr="0030388B">
        <w:rPr>
          <w:rFonts w:ascii="Arial" w:hAnsi="Arial" w:cs="Arial"/>
          <w:sz w:val="20"/>
        </w:rPr>
        <w:fldChar w:fldCharType="begin"/>
      </w:r>
      <w:r w:rsidRPr="0030388B">
        <w:rPr>
          <w:rFonts w:ascii="Arial" w:hAnsi="Arial" w:cs="Arial"/>
          <w:sz w:val="20"/>
        </w:rPr>
        <w:instrText>PAGEREF a497277\#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a497277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5</w:t>
      </w:r>
      <w:r w:rsidRPr="0030388B">
        <w:rPr>
          <w:rFonts w:ascii="Arial" w:hAnsi="Arial" w:cs="Arial"/>
          <w:sz w:val="20"/>
        </w:rPr>
        <w:fldChar w:fldCharType="end"/>
      </w:r>
      <w:r w:rsidRPr="0030388B">
        <w:rPr>
          <w:rFonts w:ascii="Arial" w:hAnsi="Arial" w:cs="Arial"/>
          <w:sz w:val="20"/>
        </w:rPr>
        <w:t xml:space="preserve"> and “</w:t>
      </w:r>
      <w:r w:rsidRPr="0030388B">
        <w:rPr>
          <w:rFonts w:ascii="Arial" w:hAnsi="Arial" w:cs="Arial"/>
          <w:b/>
          <w:bCs/>
          <w:sz w:val="20"/>
        </w:rPr>
        <w:t>Released</w:t>
      </w:r>
      <w:r w:rsidRPr="0030388B">
        <w:rPr>
          <w:rFonts w:ascii="Arial" w:hAnsi="Arial" w:cs="Arial"/>
          <w:sz w:val="20"/>
        </w:rPr>
        <w:t>” shall have a corresponding meaning.</w:t>
      </w:r>
    </w:p>
    <w:p w14:paraId="248F9B18" w14:textId="0802D44A" w:rsidR="005971F0" w:rsidRPr="009136F3" w:rsidRDefault="005971F0" w:rsidP="005971F0">
      <w:pPr>
        <w:pStyle w:val="DefinedTermPara"/>
        <w:rPr>
          <w:rFonts w:ascii="Arial" w:hAnsi="Arial" w:cs="Arial"/>
          <w:sz w:val="20"/>
        </w:rPr>
      </w:pPr>
      <w:r w:rsidRPr="0030388B">
        <w:rPr>
          <w:rStyle w:val="DefTerm"/>
          <w:color w:val="auto"/>
          <w:sz w:val="20"/>
        </w:rPr>
        <w:t>Release Date</w:t>
      </w:r>
      <w:r w:rsidRPr="0030388B">
        <w:rPr>
          <w:rStyle w:val="DefTerm"/>
          <w:b w:val="0"/>
          <w:bCs/>
          <w:color w:val="auto"/>
          <w:sz w:val="20"/>
        </w:rPr>
        <w:t>:</w:t>
      </w:r>
      <w:r w:rsidRPr="0030388B">
        <w:rPr>
          <w:rStyle w:val="DefTerm"/>
          <w:color w:val="auto"/>
          <w:sz w:val="20"/>
        </w:rPr>
        <w:t xml:space="preserve"> </w:t>
      </w:r>
      <w:r w:rsidR="00E828B4" w:rsidRPr="0030388B">
        <w:rPr>
          <w:rStyle w:val="DefTerm"/>
          <w:b w:val="0"/>
          <w:bCs/>
          <w:color w:val="auto"/>
          <w:sz w:val="20"/>
        </w:rPr>
        <w:t xml:space="preserve">in respect of an Award, </w:t>
      </w:r>
      <w:r w:rsidRPr="0030388B">
        <w:rPr>
          <w:rFonts w:ascii="Arial" w:hAnsi="Arial" w:cs="Arial"/>
          <w:sz w:val="20"/>
        </w:rPr>
        <w:t xml:space="preserve">is the date on which Release occurs, which shall (save </w:t>
      </w:r>
      <w:r w:rsidR="00D64531" w:rsidRPr="0030388B">
        <w:rPr>
          <w:rFonts w:ascii="Arial" w:hAnsi="Arial" w:cs="Arial"/>
          <w:sz w:val="20"/>
        </w:rPr>
        <w:t xml:space="preserve">to the extent </w:t>
      </w:r>
      <w:r w:rsidRPr="0030388B">
        <w:rPr>
          <w:rFonts w:ascii="Arial" w:hAnsi="Arial" w:cs="Arial"/>
          <w:sz w:val="20"/>
        </w:rPr>
        <w:t xml:space="preserve">the Award has lapsed or been surrendered or forfeited before such date) be </w:t>
      </w:r>
      <w:r w:rsidRPr="0030388B">
        <w:rPr>
          <w:rStyle w:val="DefTerm"/>
          <w:b w:val="0"/>
          <w:bCs/>
          <w:color w:val="auto"/>
          <w:sz w:val="20"/>
        </w:rPr>
        <w:t xml:space="preserve">the </w:t>
      </w:r>
      <w:r w:rsidR="006F6AAE" w:rsidRPr="0030388B">
        <w:rPr>
          <w:rStyle w:val="DefTerm"/>
          <w:b w:val="0"/>
          <w:bCs/>
          <w:color w:val="auto"/>
          <w:sz w:val="20"/>
        </w:rPr>
        <w:t>first practica</w:t>
      </w:r>
      <w:r w:rsidR="00FD2C6A" w:rsidRPr="0030388B">
        <w:rPr>
          <w:rStyle w:val="DefTerm"/>
          <w:b w:val="0"/>
          <w:bCs/>
          <w:color w:val="auto"/>
          <w:sz w:val="20"/>
        </w:rPr>
        <w:t xml:space="preserve">ble date after the date the </w:t>
      </w:r>
      <w:r w:rsidR="00A26B8F" w:rsidRPr="0030388B">
        <w:rPr>
          <w:rStyle w:val="DefTerm"/>
          <w:b w:val="0"/>
          <w:bCs/>
          <w:color w:val="auto"/>
          <w:sz w:val="20"/>
        </w:rPr>
        <w:t xml:space="preserve">quantum of the </w:t>
      </w:r>
      <w:r w:rsidR="008762FC" w:rsidRPr="0030388B">
        <w:rPr>
          <w:rStyle w:val="DefTerm"/>
          <w:b w:val="0"/>
          <w:bCs/>
          <w:color w:val="auto"/>
          <w:sz w:val="20"/>
        </w:rPr>
        <w:t>Incentive Pool</w:t>
      </w:r>
      <w:r w:rsidR="00623329" w:rsidRPr="0030388B">
        <w:rPr>
          <w:rStyle w:val="DefTerm"/>
          <w:b w:val="0"/>
          <w:bCs/>
          <w:color w:val="auto"/>
          <w:sz w:val="20"/>
        </w:rPr>
        <w:t xml:space="preserve"> or Early Leaver</w:t>
      </w:r>
      <w:r w:rsidR="00D627B4" w:rsidRPr="0030388B">
        <w:rPr>
          <w:rStyle w:val="DefTerm"/>
          <w:b w:val="0"/>
          <w:bCs/>
          <w:color w:val="auto"/>
          <w:sz w:val="20"/>
        </w:rPr>
        <w:t xml:space="preserve"> </w:t>
      </w:r>
      <w:r w:rsidR="008762FC" w:rsidRPr="0030388B">
        <w:rPr>
          <w:rStyle w:val="DefTerm"/>
          <w:b w:val="0"/>
          <w:bCs/>
          <w:color w:val="auto"/>
          <w:sz w:val="20"/>
        </w:rPr>
        <w:t>Incentive Pool</w:t>
      </w:r>
      <w:r w:rsidR="00E828B4" w:rsidRPr="0030388B">
        <w:rPr>
          <w:rStyle w:val="DefTerm"/>
          <w:b w:val="0"/>
          <w:bCs/>
          <w:color w:val="auto"/>
          <w:sz w:val="20"/>
        </w:rPr>
        <w:t xml:space="preserve"> (as applicable)</w:t>
      </w:r>
      <w:r w:rsidR="00D627B4" w:rsidRPr="0030388B">
        <w:rPr>
          <w:rStyle w:val="DefTerm"/>
          <w:b w:val="0"/>
          <w:bCs/>
          <w:color w:val="auto"/>
          <w:sz w:val="20"/>
        </w:rPr>
        <w:t xml:space="preserve"> </w:t>
      </w:r>
      <w:r w:rsidR="00A26B8F" w:rsidRPr="0030388B">
        <w:rPr>
          <w:rStyle w:val="DefTerm"/>
          <w:b w:val="0"/>
          <w:bCs/>
          <w:color w:val="auto"/>
          <w:sz w:val="20"/>
        </w:rPr>
        <w:t>is c</w:t>
      </w:r>
      <w:r w:rsidRPr="0030388B">
        <w:rPr>
          <w:rStyle w:val="DefTerm"/>
          <w:b w:val="0"/>
          <w:bCs/>
          <w:color w:val="auto"/>
          <w:sz w:val="20"/>
        </w:rPr>
        <w:t>alculat</w:t>
      </w:r>
      <w:r w:rsidR="00A26B8F" w:rsidRPr="0030388B">
        <w:rPr>
          <w:rStyle w:val="DefTerm"/>
          <w:b w:val="0"/>
          <w:bCs/>
          <w:color w:val="auto"/>
          <w:sz w:val="20"/>
        </w:rPr>
        <w:t>ed</w:t>
      </w:r>
      <w:r w:rsidRPr="0030388B">
        <w:rPr>
          <w:rFonts w:ascii="Arial" w:hAnsi="Arial" w:cs="Arial"/>
          <w:sz w:val="20"/>
        </w:rPr>
        <w:t>.</w:t>
      </w:r>
    </w:p>
    <w:p w14:paraId="36240302" w14:textId="5E76122F" w:rsidR="00C07A8E" w:rsidRPr="0030388B" w:rsidRDefault="00C07A8E" w:rsidP="00C07A8E">
      <w:pPr>
        <w:pStyle w:val="DefinedTermPara"/>
        <w:rPr>
          <w:rStyle w:val="DefTerm"/>
          <w:color w:val="auto"/>
          <w:sz w:val="20"/>
        </w:rPr>
      </w:pPr>
      <w:r w:rsidRPr="0030388B">
        <w:rPr>
          <w:rStyle w:val="DefTerm"/>
          <w:color w:val="auto"/>
          <w:sz w:val="20"/>
        </w:rPr>
        <w:t>Relevant Company</w:t>
      </w:r>
      <w:r w:rsidRPr="0030388B">
        <w:rPr>
          <w:rStyle w:val="DefTerm"/>
          <w:b w:val="0"/>
          <w:bCs/>
          <w:color w:val="auto"/>
          <w:sz w:val="20"/>
        </w:rPr>
        <w:t xml:space="preserve">: </w:t>
      </w:r>
      <w:proofErr w:type="gramStart"/>
      <w:r w:rsidRPr="0030388B">
        <w:rPr>
          <w:rFonts w:ascii="Arial" w:hAnsi="Arial" w:cs="Arial"/>
          <w:sz w:val="20"/>
        </w:rPr>
        <w:t>the</w:t>
      </w:r>
      <w:proofErr w:type="gramEnd"/>
      <w:r w:rsidRPr="0030388B">
        <w:rPr>
          <w:rFonts w:ascii="Arial" w:hAnsi="Arial" w:cs="Arial"/>
          <w:sz w:val="20"/>
        </w:rPr>
        <w:t xml:space="preserve"> Award Holder's</w:t>
      </w:r>
      <w:r w:rsidRPr="0030388B">
        <w:rPr>
          <w:rFonts w:ascii="Arial" w:hAnsi="Arial" w:cs="Arial"/>
          <w:b/>
          <w:sz w:val="20"/>
        </w:rPr>
        <w:t xml:space="preserve"> </w:t>
      </w:r>
      <w:r w:rsidRPr="0030388B">
        <w:rPr>
          <w:rFonts w:ascii="Arial" w:hAnsi="Arial" w:cs="Arial"/>
          <w:sz w:val="20"/>
        </w:rPr>
        <w:t>Employer Company or any other person who is or could be required to account to any Tax Authority for a Tax Liability in respect of an Award</w:t>
      </w:r>
      <w:r w:rsidR="0036587E" w:rsidRPr="0030388B">
        <w:rPr>
          <w:rFonts w:ascii="Arial" w:hAnsi="Arial" w:cs="Arial"/>
          <w:sz w:val="20"/>
        </w:rPr>
        <w:t xml:space="preserve"> Holder</w:t>
      </w:r>
      <w:r w:rsidRPr="0030388B">
        <w:rPr>
          <w:rFonts w:ascii="Arial" w:hAnsi="Arial" w:cs="Arial"/>
          <w:sz w:val="20"/>
        </w:rPr>
        <w:t>.</w:t>
      </w:r>
    </w:p>
    <w:bookmarkEnd w:id="41"/>
    <w:bookmarkEnd w:id="42"/>
    <w:bookmarkEnd w:id="43"/>
    <w:p w14:paraId="2BA9DCE0" w14:textId="77777777" w:rsidR="005971F0" w:rsidRPr="0030388B" w:rsidRDefault="005971F0" w:rsidP="005971F0">
      <w:pPr>
        <w:pStyle w:val="DefinedTermPara"/>
        <w:rPr>
          <w:rFonts w:ascii="Arial" w:eastAsia="Arial" w:hAnsi="Arial" w:cs="Arial"/>
          <w:b/>
          <w:sz w:val="20"/>
        </w:rPr>
      </w:pPr>
      <w:r w:rsidRPr="0030388B">
        <w:rPr>
          <w:rFonts w:ascii="Arial" w:hAnsi="Arial" w:cs="Arial"/>
          <w:b/>
          <w:bCs/>
          <w:sz w:val="20"/>
        </w:rPr>
        <w:t>Remuneration Committee</w:t>
      </w:r>
      <w:r w:rsidRPr="0030388B">
        <w:rPr>
          <w:rFonts w:ascii="Arial" w:hAnsi="Arial" w:cs="Arial"/>
          <w:sz w:val="20"/>
        </w:rPr>
        <w:t>: the remuneration committee of the Board as designated by the Board from time to time.</w:t>
      </w:r>
    </w:p>
    <w:p w14:paraId="320271A3" w14:textId="77777777" w:rsidR="004265A1" w:rsidRPr="0030388B" w:rsidRDefault="004265A1" w:rsidP="00566486">
      <w:pPr>
        <w:pStyle w:val="DefinedTermPara"/>
        <w:numPr>
          <w:ilvl w:val="0"/>
          <w:numId w:val="0"/>
        </w:numPr>
        <w:ind w:left="720"/>
        <w:rPr>
          <w:rStyle w:val="DefTerm"/>
          <w:b w:val="0"/>
          <w:bCs/>
          <w:color w:val="auto"/>
          <w:sz w:val="20"/>
        </w:rPr>
      </w:pPr>
      <w:r w:rsidRPr="0030388B">
        <w:rPr>
          <w:rStyle w:val="DefTerm"/>
          <w:color w:val="auto"/>
          <w:sz w:val="20"/>
        </w:rPr>
        <w:t>Shares</w:t>
      </w:r>
      <w:r w:rsidRPr="0030388B">
        <w:rPr>
          <w:rStyle w:val="DefTerm"/>
          <w:b w:val="0"/>
          <w:bCs/>
          <w:color w:val="auto"/>
          <w:sz w:val="20"/>
        </w:rPr>
        <w:t>: shares in the share capital of the Company.</w:t>
      </w:r>
    </w:p>
    <w:p w14:paraId="13909CEB" w14:textId="22634954" w:rsidR="007B4FB5" w:rsidRPr="0030388B" w:rsidRDefault="00D8597D" w:rsidP="007B4FB5">
      <w:pPr>
        <w:pStyle w:val="DefinedTermPara"/>
        <w:rPr>
          <w:rStyle w:val="DefTerm"/>
          <w:color w:val="auto"/>
          <w:sz w:val="20"/>
        </w:rPr>
      </w:pPr>
      <w:bookmarkStart w:id="48" w:name="a799763"/>
      <w:bookmarkEnd w:id="44"/>
      <w:bookmarkEnd w:id="45"/>
      <w:bookmarkEnd w:id="46"/>
      <w:bookmarkEnd w:id="47"/>
      <w:r w:rsidRPr="0030388B">
        <w:rPr>
          <w:rStyle w:val="DefTerm"/>
          <w:color w:val="auto"/>
          <w:sz w:val="20"/>
        </w:rPr>
        <w:t>Subsidiary</w:t>
      </w:r>
      <w:r w:rsidRPr="0030388B">
        <w:rPr>
          <w:rFonts w:ascii="Arial" w:hAnsi="Arial" w:cs="Arial"/>
          <w:sz w:val="20"/>
        </w:rPr>
        <w:t>: a subsidiary as defined in section 1159 of the Companies Act 2006.</w:t>
      </w:r>
      <w:bookmarkEnd w:id="48"/>
    </w:p>
    <w:p w14:paraId="1A9AC4EE" w14:textId="41AB6A13" w:rsidR="00A32574" w:rsidRPr="0030388B" w:rsidRDefault="00EC3919" w:rsidP="006D3077">
      <w:pPr>
        <w:pStyle w:val="DefinedTermPara"/>
        <w:rPr>
          <w:rStyle w:val="DefTerm"/>
          <w:color w:val="auto"/>
          <w:sz w:val="20"/>
        </w:rPr>
      </w:pPr>
      <w:bookmarkStart w:id="49" w:name="a591965"/>
      <w:bookmarkStart w:id="50" w:name="a727487"/>
      <w:r w:rsidRPr="0030388B">
        <w:rPr>
          <w:rStyle w:val="DefTerm"/>
          <w:color w:val="auto"/>
          <w:sz w:val="20"/>
        </w:rPr>
        <w:t>Tax Authority</w:t>
      </w:r>
      <w:r w:rsidRPr="0030388B">
        <w:rPr>
          <w:rFonts w:ascii="Arial" w:hAnsi="Arial" w:cs="Arial"/>
          <w:sz w:val="20"/>
        </w:rPr>
        <w:t xml:space="preserve">: </w:t>
      </w:r>
      <w:r w:rsidR="003C0DD3" w:rsidRPr="0030388B">
        <w:rPr>
          <w:rFonts w:ascii="Arial" w:hAnsi="Arial" w:cs="Arial"/>
          <w:sz w:val="20"/>
        </w:rPr>
        <w:t>H</w:t>
      </w:r>
      <w:r w:rsidR="00813665" w:rsidRPr="0030388B">
        <w:rPr>
          <w:rFonts w:ascii="Arial" w:hAnsi="Arial" w:cs="Arial"/>
          <w:sz w:val="20"/>
        </w:rPr>
        <w:t>is</w:t>
      </w:r>
      <w:r w:rsidRPr="0030388B">
        <w:rPr>
          <w:rFonts w:ascii="Arial" w:hAnsi="Arial" w:cs="Arial"/>
          <w:sz w:val="20"/>
        </w:rPr>
        <w:t xml:space="preserve"> Majesty's Revenue &amp; Customs (or any successor authority from time to time) or, where relevant, its equivalent in another jurisdiction.</w:t>
      </w:r>
      <w:bookmarkEnd w:id="49"/>
    </w:p>
    <w:p w14:paraId="3E81AA24" w14:textId="0927D5F6" w:rsidR="007B4FB5" w:rsidRPr="0030388B" w:rsidRDefault="00D8597D" w:rsidP="006D3077">
      <w:pPr>
        <w:pStyle w:val="DefinedTermPara"/>
        <w:rPr>
          <w:rFonts w:ascii="Arial" w:hAnsi="Arial" w:cs="Arial"/>
          <w:sz w:val="20"/>
        </w:rPr>
      </w:pPr>
      <w:r w:rsidRPr="0030388B">
        <w:rPr>
          <w:rStyle w:val="DefTerm"/>
          <w:color w:val="auto"/>
          <w:sz w:val="20"/>
        </w:rPr>
        <w:t>Taxable Event</w:t>
      </w:r>
      <w:r w:rsidRPr="0030388B">
        <w:rPr>
          <w:rFonts w:ascii="Arial" w:hAnsi="Arial" w:cs="Arial"/>
          <w:sz w:val="20"/>
        </w:rPr>
        <w:t>: any event or circumstance that gives</w:t>
      </w:r>
      <w:r w:rsidR="00962F55" w:rsidRPr="0030388B">
        <w:rPr>
          <w:rFonts w:ascii="Arial" w:hAnsi="Arial" w:cs="Arial"/>
          <w:sz w:val="20"/>
        </w:rPr>
        <w:t xml:space="preserve"> or may give</w:t>
      </w:r>
      <w:r w:rsidRPr="0030388B">
        <w:rPr>
          <w:rFonts w:ascii="Arial" w:hAnsi="Arial" w:cs="Arial"/>
          <w:sz w:val="20"/>
        </w:rPr>
        <w:t xml:space="preserve"> rise to a liability for the </w:t>
      </w:r>
      <w:r w:rsidR="00537367" w:rsidRPr="0030388B">
        <w:rPr>
          <w:rFonts w:ascii="Arial" w:hAnsi="Arial" w:cs="Arial"/>
          <w:sz w:val="20"/>
        </w:rPr>
        <w:t xml:space="preserve">Award Holder </w:t>
      </w:r>
      <w:r w:rsidRPr="0030388B">
        <w:rPr>
          <w:rFonts w:ascii="Arial" w:hAnsi="Arial" w:cs="Arial"/>
          <w:sz w:val="20"/>
        </w:rPr>
        <w:t>to pay</w:t>
      </w:r>
      <w:r w:rsidR="00C707DB" w:rsidRPr="0030388B">
        <w:rPr>
          <w:rFonts w:ascii="Arial" w:hAnsi="Arial" w:cs="Arial"/>
          <w:sz w:val="20"/>
        </w:rPr>
        <w:t xml:space="preserve"> (or for </w:t>
      </w:r>
      <w:r w:rsidR="000A5C93" w:rsidRPr="0030388B">
        <w:rPr>
          <w:rFonts w:ascii="Arial" w:hAnsi="Arial" w:cs="Arial"/>
          <w:sz w:val="20"/>
        </w:rPr>
        <w:t>any Relevant</w:t>
      </w:r>
      <w:r w:rsidR="007A00F1" w:rsidRPr="0030388B">
        <w:rPr>
          <w:rFonts w:ascii="Arial" w:hAnsi="Arial" w:cs="Arial"/>
          <w:sz w:val="20"/>
        </w:rPr>
        <w:t xml:space="preserve"> Company </w:t>
      </w:r>
      <w:r w:rsidR="00C707DB" w:rsidRPr="0030388B">
        <w:rPr>
          <w:rFonts w:ascii="Arial" w:hAnsi="Arial" w:cs="Arial"/>
          <w:sz w:val="20"/>
        </w:rPr>
        <w:t>to</w:t>
      </w:r>
      <w:r w:rsidR="007A00F1" w:rsidRPr="0030388B">
        <w:rPr>
          <w:rFonts w:ascii="Arial" w:hAnsi="Arial" w:cs="Arial"/>
          <w:sz w:val="20"/>
        </w:rPr>
        <w:t xml:space="preserve"> account to any </w:t>
      </w:r>
      <w:r w:rsidR="003A055D" w:rsidRPr="0030388B">
        <w:rPr>
          <w:rFonts w:ascii="Arial" w:hAnsi="Arial" w:cs="Arial"/>
          <w:sz w:val="20"/>
        </w:rPr>
        <w:t>T</w:t>
      </w:r>
      <w:r w:rsidR="007A00F1" w:rsidRPr="0030388B">
        <w:rPr>
          <w:rFonts w:ascii="Arial" w:hAnsi="Arial" w:cs="Arial"/>
          <w:sz w:val="20"/>
        </w:rPr>
        <w:t>ax</w:t>
      </w:r>
      <w:r w:rsidR="003A055D" w:rsidRPr="0030388B">
        <w:rPr>
          <w:rFonts w:ascii="Arial" w:hAnsi="Arial" w:cs="Arial"/>
          <w:sz w:val="20"/>
        </w:rPr>
        <w:t xml:space="preserve"> A</w:t>
      </w:r>
      <w:r w:rsidR="007A00F1" w:rsidRPr="0030388B">
        <w:rPr>
          <w:rFonts w:ascii="Arial" w:hAnsi="Arial" w:cs="Arial"/>
          <w:sz w:val="20"/>
        </w:rPr>
        <w:t xml:space="preserve">uthority for or in respect of the </w:t>
      </w:r>
      <w:r w:rsidR="00537367" w:rsidRPr="0030388B">
        <w:rPr>
          <w:rFonts w:ascii="Arial" w:hAnsi="Arial" w:cs="Arial"/>
          <w:sz w:val="20"/>
        </w:rPr>
        <w:t xml:space="preserve">Award Holder </w:t>
      </w:r>
      <w:r w:rsidR="003A055D" w:rsidRPr="0030388B">
        <w:rPr>
          <w:rFonts w:ascii="Arial" w:hAnsi="Arial" w:cs="Arial"/>
          <w:sz w:val="20"/>
        </w:rPr>
        <w:t xml:space="preserve">or former </w:t>
      </w:r>
      <w:r w:rsidR="006568EA" w:rsidRPr="0030388B">
        <w:rPr>
          <w:rFonts w:ascii="Arial" w:hAnsi="Arial" w:cs="Arial"/>
          <w:sz w:val="20"/>
        </w:rPr>
        <w:t xml:space="preserve">Award </w:t>
      </w:r>
      <w:r w:rsidR="000D7911" w:rsidRPr="0030388B">
        <w:rPr>
          <w:rFonts w:ascii="Arial" w:hAnsi="Arial" w:cs="Arial"/>
          <w:sz w:val="20"/>
        </w:rPr>
        <w:t>Holder</w:t>
      </w:r>
      <w:r w:rsidR="007A00F1" w:rsidRPr="0030388B">
        <w:rPr>
          <w:rFonts w:ascii="Arial" w:hAnsi="Arial" w:cs="Arial"/>
          <w:sz w:val="20"/>
        </w:rPr>
        <w:t>)</w:t>
      </w:r>
      <w:r w:rsidR="00C707DB" w:rsidRPr="0030388B">
        <w:rPr>
          <w:rFonts w:ascii="Arial" w:hAnsi="Arial" w:cs="Arial"/>
          <w:sz w:val="20"/>
        </w:rPr>
        <w:t xml:space="preserve"> </w:t>
      </w:r>
      <w:r w:rsidR="00962F55" w:rsidRPr="0030388B">
        <w:rPr>
          <w:rFonts w:ascii="Arial" w:hAnsi="Arial" w:cs="Arial"/>
          <w:sz w:val="20"/>
        </w:rPr>
        <w:t xml:space="preserve">a Tax Liability, </w:t>
      </w:r>
      <w:r w:rsidRPr="0030388B">
        <w:rPr>
          <w:rFonts w:ascii="Arial" w:hAnsi="Arial" w:cs="Arial"/>
          <w:sz w:val="20"/>
        </w:rPr>
        <w:t>in respect of</w:t>
      </w:r>
      <w:r w:rsidR="004E7196" w:rsidRPr="0030388B">
        <w:rPr>
          <w:rFonts w:ascii="Arial" w:hAnsi="Arial" w:cs="Arial"/>
          <w:sz w:val="20"/>
        </w:rPr>
        <w:t xml:space="preserve"> </w:t>
      </w:r>
      <w:r w:rsidR="007B4FB5" w:rsidRPr="0030388B">
        <w:rPr>
          <w:rFonts w:ascii="Arial" w:hAnsi="Arial" w:cs="Arial"/>
          <w:sz w:val="20"/>
        </w:rPr>
        <w:t xml:space="preserve">the Award, including </w:t>
      </w:r>
      <w:r w:rsidR="00B3781D" w:rsidRPr="0030388B">
        <w:rPr>
          <w:rFonts w:ascii="Arial" w:hAnsi="Arial" w:cs="Arial"/>
          <w:sz w:val="20"/>
        </w:rPr>
        <w:t>any payment thereunder</w:t>
      </w:r>
      <w:r w:rsidR="00F81D50" w:rsidRPr="0030388B">
        <w:rPr>
          <w:rFonts w:ascii="Arial" w:hAnsi="Arial" w:cs="Arial"/>
          <w:sz w:val="20"/>
        </w:rPr>
        <w:t>, assignment or surrender for consideration</w:t>
      </w:r>
      <w:r w:rsidR="007B4FB5" w:rsidRPr="0030388B">
        <w:rPr>
          <w:rFonts w:ascii="Arial" w:hAnsi="Arial" w:cs="Arial"/>
          <w:sz w:val="20"/>
        </w:rPr>
        <w:t>, or the receipt of any benefit in connection with it</w:t>
      </w:r>
      <w:r w:rsidR="00CE7557" w:rsidRPr="0030388B">
        <w:rPr>
          <w:rFonts w:ascii="Arial" w:hAnsi="Arial" w:cs="Arial"/>
          <w:sz w:val="20"/>
        </w:rPr>
        <w:t xml:space="preserve"> (including any failure by </w:t>
      </w:r>
      <w:r w:rsidR="001732E6" w:rsidRPr="0030388B">
        <w:rPr>
          <w:rFonts w:ascii="Arial" w:hAnsi="Arial" w:cs="Arial"/>
          <w:sz w:val="20"/>
        </w:rPr>
        <w:t xml:space="preserve">the </w:t>
      </w:r>
      <w:r w:rsidR="00537367" w:rsidRPr="0030388B">
        <w:rPr>
          <w:rFonts w:ascii="Arial" w:hAnsi="Arial" w:cs="Arial"/>
          <w:sz w:val="20"/>
        </w:rPr>
        <w:t xml:space="preserve">Award Holder </w:t>
      </w:r>
      <w:r w:rsidR="00CE7557" w:rsidRPr="0030388B">
        <w:rPr>
          <w:rFonts w:ascii="Arial" w:hAnsi="Arial" w:cs="Arial"/>
          <w:sz w:val="20"/>
        </w:rPr>
        <w:t xml:space="preserve">to make good any amount due under PAYE within the time limit specified in section 222 of </w:t>
      </w:r>
      <w:r w:rsidR="009D6678" w:rsidRPr="0030388B">
        <w:rPr>
          <w:rFonts w:ascii="Arial" w:hAnsi="Arial" w:cs="Arial"/>
          <w:sz w:val="20"/>
        </w:rPr>
        <w:t>the Income Tax (Earnings and Pensions) Act 2003</w:t>
      </w:r>
      <w:r w:rsidR="00CE7557" w:rsidRPr="0030388B">
        <w:rPr>
          <w:rFonts w:ascii="Arial" w:hAnsi="Arial" w:cs="Arial"/>
          <w:sz w:val="20"/>
        </w:rPr>
        <w:t>).</w:t>
      </w:r>
      <w:bookmarkEnd w:id="50"/>
    </w:p>
    <w:p w14:paraId="0F68EC17" w14:textId="278FD38C" w:rsidR="007B4FB5" w:rsidRPr="0030388B" w:rsidRDefault="00D8597D" w:rsidP="007B3D89">
      <w:pPr>
        <w:pStyle w:val="DefinedTermNumber"/>
        <w:numPr>
          <w:ilvl w:val="0"/>
          <w:numId w:val="0"/>
        </w:numPr>
        <w:ind w:left="720"/>
        <w:rPr>
          <w:rFonts w:ascii="Arial" w:hAnsi="Arial" w:cs="Arial"/>
          <w:sz w:val="20"/>
        </w:rPr>
      </w:pPr>
      <w:bookmarkStart w:id="51" w:name="a603118"/>
      <w:r w:rsidRPr="0030388B">
        <w:rPr>
          <w:rStyle w:val="DefTerm"/>
          <w:color w:val="auto"/>
          <w:sz w:val="20"/>
        </w:rPr>
        <w:t>Tax Liability</w:t>
      </w:r>
      <w:r w:rsidRPr="0030388B">
        <w:rPr>
          <w:rFonts w:ascii="Arial" w:hAnsi="Arial" w:cs="Arial"/>
          <w:sz w:val="20"/>
        </w:rPr>
        <w:t>: the total of</w:t>
      </w:r>
      <w:r w:rsidR="004E7196" w:rsidRPr="0030388B">
        <w:rPr>
          <w:rFonts w:ascii="Arial" w:hAnsi="Arial" w:cs="Arial"/>
          <w:sz w:val="20"/>
        </w:rPr>
        <w:t xml:space="preserve"> </w:t>
      </w:r>
      <w:bookmarkEnd w:id="51"/>
      <w:r w:rsidRPr="0030388B">
        <w:rPr>
          <w:rFonts w:ascii="Arial" w:hAnsi="Arial" w:cs="Arial"/>
          <w:sz w:val="20"/>
        </w:rPr>
        <w:t>any income tax</w:t>
      </w:r>
      <w:r w:rsidR="00ED7514" w:rsidRPr="0030388B">
        <w:rPr>
          <w:rFonts w:ascii="Arial" w:hAnsi="Arial" w:cs="Arial"/>
          <w:sz w:val="20"/>
        </w:rPr>
        <w:t xml:space="preserve"> and</w:t>
      </w:r>
      <w:r w:rsidR="00A744CD" w:rsidRPr="0030388B">
        <w:rPr>
          <w:rFonts w:ascii="Arial" w:hAnsi="Arial" w:cs="Arial"/>
          <w:sz w:val="20"/>
        </w:rPr>
        <w:t xml:space="preserve"> </w:t>
      </w:r>
      <w:r w:rsidRPr="0030388B">
        <w:rPr>
          <w:rFonts w:ascii="Arial" w:hAnsi="Arial" w:cs="Arial"/>
          <w:sz w:val="20"/>
        </w:rPr>
        <w:t>primary class 1 (employee) NICs</w:t>
      </w:r>
      <w:r w:rsidR="00414CDE" w:rsidRPr="0030388B">
        <w:rPr>
          <w:rFonts w:ascii="Arial" w:hAnsi="Arial" w:cs="Arial"/>
          <w:sz w:val="20"/>
        </w:rPr>
        <w:t xml:space="preserve"> </w:t>
      </w:r>
      <w:r w:rsidRPr="0030388B">
        <w:rPr>
          <w:rFonts w:ascii="Arial" w:hAnsi="Arial" w:cs="Arial"/>
          <w:sz w:val="20"/>
        </w:rPr>
        <w:t xml:space="preserve">(or their equivalents in any jurisdiction) for which any </w:t>
      </w:r>
      <w:r w:rsidR="00C165BD" w:rsidRPr="0030388B">
        <w:rPr>
          <w:rFonts w:ascii="Arial" w:hAnsi="Arial" w:cs="Arial"/>
          <w:sz w:val="20"/>
        </w:rPr>
        <w:t>Relevant Company</w:t>
      </w:r>
      <w:r w:rsidRPr="0030388B">
        <w:rPr>
          <w:rFonts w:ascii="Arial" w:hAnsi="Arial" w:cs="Arial"/>
          <w:sz w:val="20"/>
        </w:rPr>
        <w:t xml:space="preserve"> is or may be liable to account (or reasonably believes it is or may be liable to account) as a result of any Taxable Event</w:t>
      </w:r>
      <w:r w:rsidR="004E7196" w:rsidRPr="0030388B">
        <w:rPr>
          <w:rFonts w:ascii="Arial" w:hAnsi="Arial" w:cs="Arial"/>
          <w:sz w:val="20"/>
        </w:rPr>
        <w:t xml:space="preserve"> and </w:t>
      </w:r>
      <w:r w:rsidRPr="0030388B">
        <w:rPr>
          <w:rFonts w:ascii="Arial" w:hAnsi="Arial" w:cs="Arial"/>
          <w:sz w:val="20"/>
        </w:rPr>
        <w:t>any related fines, penalties and interest.</w:t>
      </w:r>
    </w:p>
    <w:p w14:paraId="4735ECFF" w14:textId="77777777" w:rsidR="007B4FB5" w:rsidRPr="0030388B" w:rsidRDefault="00D8597D" w:rsidP="007B4FB5">
      <w:pPr>
        <w:pStyle w:val="DefinedTermPara"/>
        <w:rPr>
          <w:rStyle w:val="DefTerm"/>
          <w:color w:val="auto"/>
          <w:sz w:val="20"/>
        </w:rPr>
      </w:pPr>
      <w:bookmarkStart w:id="52" w:name="a953151"/>
      <w:r w:rsidRPr="0030388B">
        <w:rPr>
          <w:rStyle w:val="DefTerm"/>
          <w:color w:val="auto"/>
          <w:sz w:val="20"/>
        </w:rPr>
        <w:t>Year</w:t>
      </w:r>
      <w:r w:rsidRPr="0030388B">
        <w:rPr>
          <w:rFonts w:ascii="Arial" w:hAnsi="Arial" w:cs="Arial"/>
          <w:sz w:val="20"/>
        </w:rPr>
        <w:t>: a financial year of the Company as defined in section 390 of the</w:t>
      </w:r>
      <w:r w:rsidR="008E4EFD" w:rsidRPr="0030388B">
        <w:rPr>
          <w:rFonts w:ascii="Arial" w:hAnsi="Arial" w:cs="Arial"/>
          <w:sz w:val="20"/>
        </w:rPr>
        <w:t xml:space="preserve"> </w:t>
      </w:r>
      <w:r w:rsidRPr="0030388B">
        <w:rPr>
          <w:rFonts w:ascii="Arial" w:hAnsi="Arial" w:cs="Arial"/>
          <w:sz w:val="20"/>
        </w:rPr>
        <w:t>Companies Act 2006.</w:t>
      </w:r>
      <w:bookmarkEnd w:id="52"/>
    </w:p>
    <w:p w14:paraId="7AD1C6C7" w14:textId="77777777" w:rsidR="007B4FB5" w:rsidRPr="0030388B" w:rsidRDefault="00D8597D" w:rsidP="007B4FB5">
      <w:pPr>
        <w:pStyle w:val="Untitledsubclause1"/>
        <w:rPr>
          <w:rFonts w:ascii="Arial" w:hAnsi="Arial" w:cs="Arial"/>
          <w:sz w:val="20"/>
        </w:rPr>
      </w:pPr>
      <w:bookmarkStart w:id="53" w:name="a363538"/>
      <w:r w:rsidRPr="0030388B">
        <w:rPr>
          <w:rFonts w:ascii="Arial" w:hAnsi="Arial" w:cs="Arial"/>
          <w:sz w:val="20"/>
        </w:rPr>
        <w:lastRenderedPageBreak/>
        <w:t>Rule headings shall not affect the interpretation of the rules.</w:t>
      </w:r>
      <w:bookmarkEnd w:id="53"/>
    </w:p>
    <w:p w14:paraId="5CC3BFD2" w14:textId="77777777" w:rsidR="007B4FB5" w:rsidRPr="0030388B" w:rsidRDefault="00D8597D" w:rsidP="007B4FB5">
      <w:pPr>
        <w:pStyle w:val="Untitledsubclause1"/>
        <w:rPr>
          <w:rFonts w:ascii="Arial" w:hAnsi="Arial" w:cs="Arial"/>
          <w:sz w:val="20"/>
        </w:rPr>
      </w:pPr>
      <w:bookmarkStart w:id="54" w:name="a749520"/>
      <w:r w:rsidRPr="0030388B">
        <w:rPr>
          <w:rFonts w:ascii="Arial" w:hAnsi="Arial" w:cs="Arial"/>
          <w:sz w:val="20"/>
        </w:rPr>
        <w:t xml:space="preserve">A </w:t>
      </w:r>
      <w:r w:rsidRPr="0030388B">
        <w:rPr>
          <w:rFonts w:ascii="Arial" w:hAnsi="Arial" w:cs="Arial"/>
          <w:b/>
          <w:sz w:val="20"/>
        </w:rPr>
        <w:t>person</w:t>
      </w:r>
      <w:r w:rsidRPr="0030388B">
        <w:rPr>
          <w:rFonts w:ascii="Arial" w:hAnsi="Arial" w:cs="Arial"/>
          <w:sz w:val="20"/>
        </w:rPr>
        <w:t xml:space="preserve"> includes a natural person, corporate or unincorporated body (</w:t>
      </w:r>
      <w:proofErr w:type="gramStart"/>
      <w:r w:rsidRPr="0030388B">
        <w:rPr>
          <w:rFonts w:ascii="Arial" w:hAnsi="Arial" w:cs="Arial"/>
          <w:sz w:val="20"/>
        </w:rPr>
        <w:t>whether or not</w:t>
      </w:r>
      <w:proofErr w:type="gramEnd"/>
      <w:r w:rsidRPr="0030388B">
        <w:rPr>
          <w:rFonts w:ascii="Arial" w:hAnsi="Arial" w:cs="Arial"/>
          <w:sz w:val="20"/>
        </w:rPr>
        <w:t xml:space="preserve"> having separate legal personality).</w:t>
      </w:r>
      <w:bookmarkEnd w:id="54"/>
    </w:p>
    <w:p w14:paraId="69F17A50" w14:textId="77777777" w:rsidR="007B4FB5" w:rsidRPr="0030388B" w:rsidRDefault="00D8597D" w:rsidP="007B4FB5">
      <w:pPr>
        <w:pStyle w:val="Untitledsubclause1"/>
        <w:rPr>
          <w:rFonts w:ascii="Arial" w:hAnsi="Arial" w:cs="Arial"/>
          <w:sz w:val="20"/>
        </w:rPr>
      </w:pPr>
      <w:bookmarkStart w:id="55" w:name="a190046"/>
      <w:r w:rsidRPr="0030388B">
        <w:rPr>
          <w:rFonts w:ascii="Arial" w:hAnsi="Arial" w:cs="Arial"/>
          <w:sz w:val="20"/>
        </w:rPr>
        <w:t xml:space="preserve">A reference to a </w:t>
      </w:r>
      <w:r w:rsidRPr="0030388B">
        <w:rPr>
          <w:rFonts w:ascii="Arial" w:hAnsi="Arial" w:cs="Arial"/>
          <w:b/>
          <w:sz w:val="20"/>
        </w:rPr>
        <w:t>company</w:t>
      </w:r>
      <w:r w:rsidRPr="0030388B">
        <w:rPr>
          <w:rFonts w:ascii="Arial" w:hAnsi="Arial" w:cs="Arial"/>
          <w:sz w:val="20"/>
        </w:rPr>
        <w:t xml:space="preserve"> shall include any company, corporation or other body corporate, wherever and however incorporated or established.</w:t>
      </w:r>
      <w:bookmarkEnd w:id="55"/>
    </w:p>
    <w:p w14:paraId="6FEE3809" w14:textId="77777777" w:rsidR="007B4FB5" w:rsidRPr="0030388B" w:rsidRDefault="00D8597D" w:rsidP="00395918">
      <w:pPr>
        <w:pStyle w:val="Untitledsubclause1"/>
        <w:rPr>
          <w:rFonts w:ascii="Arial" w:hAnsi="Arial" w:cs="Arial"/>
          <w:sz w:val="20"/>
        </w:rPr>
      </w:pPr>
      <w:bookmarkStart w:id="56" w:name="a738838"/>
      <w:bookmarkStart w:id="57" w:name="_Hlk83051030"/>
      <w:r w:rsidRPr="0030388B">
        <w:rPr>
          <w:rFonts w:ascii="Arial" w:hAnsi="Arial" w:cs="Arial"/>
          <w:sz w:val="20"/>
        </w:rPr>
        <w:t xml:space="preserve">Unless the context otherwise requires, </w:t>
      </w:r>
      <w:r w:rsidR="00862FD2" w:rsidRPr="0030388B">
        <w:rPr>
          <w:rFonts w:ascii="Arial" w:hAnsi="Arial" w:cs="Arial"/>
          <w:sz w:val="20"/>
        </w:rPr>
        <w:t xml:space="preserve">(a) </w:t>
      </w:r>
      <w:r w:rsidRPr="0030388B">
        <w:rPr>
          <w:rFonts w:ascii="Arial" w:hAnsi="Arial" w:cs="Arial"/>
          <w:sz w:val="20"/>
        </w:rPr>
        <w:t xml:space="preserve">words in the singular shall include the plural </w:t>
      </w:r>
      <w:proofErr w:type="gramStart"/>
      <w:r w:rsidRPr="0030388B">
        <w:rPr>
          <w:rFonts w:ascii="Arial" w:hAnsi="Arial" w:cs="Arial"/>
          <w:sz w:val="20"/>
        </w:rPr>
        <w:t>and in the plural</w:t>
      </w:r>
      <w:proofErr w:type="gramEnd"/>
      <w:r w:rsidRPr="0030388B">
        <w:rPr>
          <w:rFonts w:ascii="Arial" w:hAnsi="Arial" w:cs="Arial"/>
          <w:sz w:val="20"/>
        </w:rPr>
        <w:t xml:space="preserve"> shall include the singular</w:t>
      </w:r>
      <w:bookmarkEnd w:id="56"/>
      <w:r w:rsidR="00862FD2" w:rsidRPr="0030388B">
        <w:rPr>
          <w:rFonts w:ascii="Arial" w:hAnsi="Arial" w:cs="Arial"/>
          <w:sz w:val="20"/>
        </w:rPr>
        <w:t xml:space="preserve"> and (b)</w:t>
      </w:r>
      <w:bookmarkStart w:id="58" w:name="a826880"/>
      <w:r w:rsidRPr="0030388B">
        <w:rPr>
          <w:rFonts w:ascii="Arial" w:hAnsi="Arial" w:cs="Arial"/>
          <w:sz w:val="20"/>
        </w:rPr>
        <w:t xml:space="preserve"> a reference to one gender shall include a reference to the other genders.</w:t>
      </w:r>
      <w:bookmarkEnd w:id="57"/>
      <w:bookmarkEnd w:id="58"/>
    </w:p>
    <w:p w14:paraId="20E89D78" w14:textId="77777777" w:rsidR="00305062" w:rsidRPr="0030388B" w:rsidRDefault="00D8597D" w:rsidP="00305062">
      <w:pPr>
        <w:pStyle w:val="Untitledsubclause1"/>
        <w:rPr>
          <w:rFonts w:ascii="Arial" w:hAnsi="Arial" w:cs="Arial"/>
          <w:sz w:val="20"/>
        </w:rPr>
      </w:pPr>
      <w:bookmarkStart w:id="59" w:name="a696113"/>
      <w:r w:rsidRPr="0030388B">
        <w:rPr>
          <w:rFonts w:ascii="Arial" w:hAnsi="Arial" w:cs="Arial"/>
          <w:sz w:val="20"/>
        </w:rPr>
        <w:t>A reference to a</w:t>
      </w:r>
      <w:r w:rsidR="001C22D7" w:rsidRPr="0030388B">
        <w:rPr>
          <w:rFonts w:ascii="Arial" w:hAnsi="Arial" w:cs="Arial"/>
          <w:sz w:val="20"/>
        </w:rPr>
        <w:t xml:space="preserve"> </w:t>
      </w:r>
      <w:r w:rsidRPr="0030388B">
        <w:rPr>
          <w:rFonts w:ascii="Arial" w:hAnsi="Arial" w:cs="Arial"/>
          <w:sz w:val="20"/>
        </w:rPr>
        <w:t>statute or statutory provision</w:t>
      </w:r>
      <w:r w:rsidR="003E7559" w:rsidRPr="0030388B">
        <w:rPr>
          <w:rFonts w:ascii="Arial" w:hAnsi="Arial" w:cs="Arial"/>
          <w:sz w:val="20"/>
        </w:rPr>
        <w:t xml:space="preserve"> </w:t>
      </w:r>
      <w:r w:rsidRPr="0030388B">
        <w:rPr>
          <w:rFonts w:ascii="Arial" w:hAnsi="Arial" w:cs="Arial"/>
          <w:sz w:val="20"/>
        </w:rPr>
        <w:t>includes a reference:</w:t>
      </w:r>
    </w:p>
    <w:p w14:paraId="16EDC329" w14:textId="77777777" w:rsidR="00305062" w:rsidRPr="0030388B" w:rsidRDefault="00D8597D" w:rsidP="00305062">
      <w:pPr>
        <w:pStyle w:val="Untitledsubclause2"/>
        <w:rPr>
          <w:rFonts w:ascii="Arial" w:hAnsi="Arial" w:cs="Arial"/>
          <w:sz w:val="20"/>
        </w:rPr>
      </w:pPr>
      <w:r w:rsidRPr="0030388B">
        <w:rPr>
          <w:rFonts w:ascii="Arial" w:hAnsi="Arial" w:cs="Arial"/>
          <w:sz w:val="20"/>
        </w:rPr>
        <w:t xml:space="preserve">to that statute or provision as from time to time consolidated, modified, re-enacted or replaced by any statute or statutory </w:t>
      </w:r>
      <w:proofErr w:type="gramStart"/>
      <w:r w:rsidRPr="0030388B">
        <w:rPr>
          <w:rFonts w:ascii="Arial" w:hAnsi="Arial" w:cs="Arial"/>
          <w:sz w:val="20"/>
        </w:rPr>
        <w:t>provision;</w:t>
      </w:r>
      <w:proofErr w:type="gramEnd"/>
    </w:p>
    <w:p w14:paraId="3A64C912" w14:textId="77777777" w:rsidR="00305062" w:rsidRPr="0030388B" w:rsidRDefault="00D8597D" w:rsidP="00305062">
      <w:pPr>
        <w:pStyle w:val="Untitledsubclause2"/>
        <w:rPr>
          <w:rFonts w:ascii="Arial" w:hAnsi="Arial" w:cs="Arial"/>
          <w:sz w:val="20"/>
        </w:rPr>
      </w:pPr>
      <w:r w:rsidRPr="0030388B">
        <w:rPr>
          <w:rFonts w:ascii="Arial" w:hAnsi="Arial" w:cs="Arial"/>
          <w:sz w:val="20"/>
        </w:rPr>
        <w:t>to any repealed statute or statutory provision which it re-enacts (with or without modification); and</w:t>
      </w:r>
    </w:p>
    <w:p w14:paraId="478294D3" w14:textId="77777777" w:rsidR="00305062" w:rsidRPr="0030388B" w:rsidRDefault="00D8597D" w:rsidP="00305062">
      <w:pPr>
        <w:pStyle w:val="Untitledsubclause2"/>
        <w:rPr>
          <w:rFonts w:ascii="Arial" w:hAnsi="Arial" w:cs="Arial"/>
          <w:sz w:val="20"/>
        </w:rPr>
      </w:pPr>
      <w:r w:rsidRPr="0030388B">
        <w:rPr>
          <w:rFonts w:ascii="Arial" w:hAnsi="Arial" w:cs="Arial"/>
          <w:sz w:val="20"/>
        </w:rPr>
        <w:t xml:space="preserve">to </w:t>
      </w:r>
      <w:r w:rsidR="001B21E5" w:rsidRPr="0030388B">
        <w:rPr>
          <w:rFonts w:ascii="Arial" w:hAnsi="Arial" w:cs="Arial"/>
          <w:sz w:val="20"/>
        </w:rPr>
        <w:t xml:space="preserve">all </w:t>
      </w:r>
      <w:r w:rsidRPr="0030388B">
        <w:rPr>
          <w:rFonts w:ascii="Arial" w:hAnsi="Arial" w:cs="Arial"/>
          <w:sz w:val="20"/>
        </w:rPr>
        <w:t xml:space="preserve">subordinate legislation made </w:t>
      </w:r>
      <w:r w:rsidR="00827C71" w:rsidRPr="0030388B">
        <w:rPr>
          <w:rFonts w:ascii="Arial" w:hAnsi="Arial" w:cs="Arial"/>
          <w:sz w:val="20"/>
        </w:rPr>
        <w:t xml:space="preserve">from time to time </w:t>
      </w:r>
      <w:r w:rsidRPr="0030388B">
        <w:rPr>
          <w:rFonts w:ascii="Arial" w:hAnsi="Arial" w:cs="Arial"/>
          <w:sz w:val="20"/>
        </w:rPr>
        <w:t>under it.</w:t>
      </w:r>
    </w:p>
    <w:p w14:paraId="779441F5" w14:textId="599AFBF5" w:rsidR="007B4FB5" w:rsidRPr="0030388B" w:rsidRDefault="00D8597D" w:rsidP="007B4FB5">
      <w:pPr>
        <w:pStyle w:val="Untitledsubclause1"/>
        <w:rPr>
          <w:rFonts w:ascii="Arial" w:hAnsi="Arial" w:cs="Arial"/>
          <w:sz w:val="20"/>
        </w:rPr>
      </w:pPr>
      <w:r w:rsidRPr="0030388B">
        <w:rPr>
          <w:rFonts w:ascii="Arial" w:hAnsi="Arial" w:cs="Arial"/>
          <w:sz w:val="20"/>
        </w:rPr>
        <w:t xml:space="preserve">A reference to </w:t>
      </w:r>
      <w:r w:rsidRPr="0030388B">
        <w:rPr>
          <w:rFonts w:ascii="Arial" w:hAnsi="Arial" w:cs="Arial"/>
          <w:b/>
          <w:sz w:val="20"/>
        </w:rPr>
        <w:t>writing</w:t>
      </w:r>
      <w:r w:rsidRPr="0030388B">
        <w:rPr>
          <w:rFonts w:ascii="Arial" w:hAnsi="Arial" w:cs="Arial"/>
          <w:sz w:val="20"/>
        </w:rPr>
        <w:t xml:space="preserve"> or </w:t>
      </w:r>
      <w:r w:rsidRPr="0030388B">
        <w:rPr>
          <w:rFonts w:ascii="Arial" w:hAnsi="Arial" w:cs="Arial"/>
          <w:b/>
          <w:sz w:val="20"/>
        </w:rPr>
        <w:t>written</w:t>
      </w:r>
      <w:r w:rsidRPr="0030388B">
        <w:rPr>
          <w:rFonts w:ascii="Arial" w:hAnsi="Arial" w:cs="Arial"/>
          <w:sz w:val="20"/>
        </w:rPr>
        <w:t xml:space="preserve"> includes email.</w:t>
      </w:r>
      <w:bookmarkEnd w:id="59"/>
    </w:p>
    <w:p w14:paraId="0DB35602" w14:textId="77777777" w:rsidR="007B4FB5" w:rsidRPr="0030388B" w:rsidRDefault="00D8597D" w:rsidP="007B4FB5">
      <w:pPr>
        <w:pStyle w:val="Untitledsubclause1"/>
        <w:rPr>
          <w:rFonts w:ascii="Arial" w:hAnsi="Arial" w:cs="Arial"/>
          <w:sz w:val="20"/>
        </w:rPr>
      </w:pPr>
      <w:bookmarkStart w:id="60" w:name="a955056"/>
      <w:r w:rsidRPr="0030388B">
        <w:rPr>
          <w:rFonts w:ascii="Arial" w:hAnsi="Arial" w:cs="Arial"/>
          <w:sz w:val="20"/>
        </w:rPr>
        <w:t>A reference to the Plan or to any other agreement or document referred to in the Plan is a reference to the Plan or such other agreement or document as varied or novated (in each case, other than in breach of the provisions of the Plan) from time to time.</w:t>
      </w:r>
      <w:bookmarkEnd w:id="60"/>
    </w:p>
    <w:p w14:paraId="33F743E6" w14:textId="14F76A97" w:rsidR="007B4FB5" w:rsidRPr="0030388B" w:rsidRDefault="00D8597D" w:rsidP="007B4FB5">
      <w:pPr>
        <w:pStyle w:val="Untitledsubclause1"/>
        <w:rPr>
          <w:rFonts w:ascii="Arial" w:hAnsi="Arial" w:cs="Arial"/>
          <w:sz w:val="20"/>
        </w:rPr>
      </w:pPr>
      <w:bookmarkStart w:id="61" w:name="a443806"/>
      <w:r w:rsidRPr="0030388B">
        <w:rPr>
          <w:rFonts w:ascii="Arial" w:hAnsi="Arial" w:cs="Arial"/>
          <w:sz w:val="20"/>
        </w:rPr>
        <w:t>Save where otherwise defined, references to rules are to rules of the Plan.</w:t>
      </w:r>
      <w:bookmarkEnd w:id="61"/>
    </w:p>
    <w:p w14:paraId="2FF498BC" w14:textId="77777777" w:rsidR="007B4FB5" w:rsidRPr="0030388B" w:rsidRDefault="00D8597D" w:rsidP="007B4FB5">
      <w:pPr>
        <w:pStyle w:val="Untitledsubclause1"/>
        <w:rPr>
          <w:rFonts w:ascii="Arial" w:hAnsi="Arial" w:cs="Arial"/>
          <w:sz w:val="20"/>
        </w:rPr>
      </w:pPr>
      <w:bookmarkStart w:id="62" w:name="a446398"/>
      <w:r w:rsidRPr="0030388B">
        <w:rPr>
          <w:rFonts w:ascii="Arial" w:hAnsi="Arial" w:cs="Arial"/>
          <w:sz w:val="20"/>
        </w:rPr>
        <w:t xml:space="preserve">Any words following the terms </w:t>
      </w:r>
      <w:r w:rsidRPr="0030388B">
        <w:rPr>
          <w:rFonts w:ascii="Arial" w:hAnsi="Arial" w:cs="Arial"/>
          <w:b/>
          <w:sz w:val="20"/>
        </w:rPr>
        <w:t>including</w:t>
      </w:r>
      <w:r w:rsidRPr="0030388B">
        <w:rPr>
          <w:rFonts w:ascii="Arial" w:hAnsi="Arial" w:cs="Arial"/>
          <w:sz w:val="20"/>
        </w:rPr>
        <w:t xml:space="preserve">, </w:t>
      </w:r>
      <w:r w:rsidRPr="0030388B">
        <w:rPr>
          <w:rFonts w:ascii="Arial" w:hAnsi="Arial" w:cs="Arial"/>
          <w:b/>
          <w:sz w:val="20"/>
        </w:rPr>
        <w:t>include</w:t>
      </w:r>
      <w:proofErr w:type="gramStart"/>
      <w:r w:rsidRPr="0030388B">
        <w:rPr>
          <w:rFonts w:ascii="Arial" w:hAnsi="Arial" w:cs="Arial"/>
          <w:sz w:val="20"/>
        </w:rPr>
        <w:t xml:space="preserve">, </w:t>
      </w:r>
      <w:r w:rsidRPr="0030388B">
        <w:rPr>
          <w:rFonts w:ascii="Arial" w:hAnsi="Arial" w:cs="Arial"/>
          <w:b/>
          <w:sz w:val="20"/>
        </w:rPr>
        <w:t>in particular</w:t>
      </w:r>
      <w:r w:rsidRPr="0030388B">
        <w:rPr>
          <w:rFonts w:ascii="Arial" w:hAnsi="Arial" w:cs="Arial"/>
          <w:sz w:val="20"/>
        </w:rPr>
        <w:t xml:space="preserve">, </w:t>
      </w:r>
      <w:r w:rsidRPr="0030388B">
        <w:rPr>
          <w:rFonts w:ascii="Arial" w:hAnsi="Arial" w:cs="Arial"/>
          <w:b/>
          <w:sz w:val="20"/>
        </w:rPr>
        <w:t>for</w:t>
      </w:r>
      <w:proofErr w:type="gramEnd"/>
      <w:r w:rsidRPr="0030388B">
        <w:rPr>
          <w:rFonts w:ascii="Arial" w:hAnsi="Arial" w:cs="Arial"/>
          <w:b/>
          <w:sz w:val="20"/>
        </w:rPr>
        <w:t xml:space="preserve"> example</w:t>
      </w:r>
      <w:r w:rsidRPr="0030388B">
        <w:rPr>
          <w:rFonts w:ascii="Arial" w:hAnsi="Arial" w:cs="Arial"/>
          <w:sz w:val="20"/>
        </w:rPr>
        <w:t xml:space="preserve"> or any similar expression shall be construed as illustrative and shall not limit the sense of the words, description, definition, phrase or term preceding those terms.</w:t>
      </w:r>
      <w:bookmarkEnd w:id="62"/>
    </w:p>
    <w:p w14:paraId="55943764" w14:textId="77777777" w:rsidR="003174AE" w:rsidRPr="0030388B" w:rsidRDefault="00D8597D" w:rsidP="007B4FB5">
      <w:pPr>
        <w:pStyle w:val="Untitledsubclause1"/>
        <w:rPr>
          <w:rFonts w:ascii="Arial" w:hAnsi="Arial" w:cs="Arial"/>
          <w:sz w:val="20"/>
        </w:rPr>
      </w:pPr>
      <w:r w:rsidRPr="0030388B">
        <w:rPr>
          <w:rFonts w:ascii="Arial" w:hAnsi="Arial" w:cs="Arial"/>
          <w:sz w:val="20"/>
        </w:rPr>
        <w:t>The Interpretation Act 1978 applies to the Plan in the same way as it applies to an enactment.</w:t>
      </w:r>
    </w:p>
    <w:bookmarkStart w:id="63" w:name="_Toc131682120"/>
    <w:bookmarkStart w:id="64" w:name="_Toc137636123"/>
    <w:p w14:paraId="321DE207" w14:textId="0C54DFB3"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 Grant of Awards" \l 1</w:instrText>
      </w:r>
      <w:r w:rsidRPr="0030388B">
        <w:rPr>
          <w:rFonts w:ascii="Arial" w:hAnsi="Arial" w:cs="Arial"/>
          <w:sz w:val="20"/>
        </w:rPr>
        <w:fldChar w:fldCharType="end"/>
      </w:r>
      <w:bookmarkStart w:id="65" w:name="a969782"/>
      <w:bookmarkStart w:id="66" w:name="_Toc105671015"/>
      <w:bookmarkStart w:id="67" w:name="_Toc103273388"/>
      <w:bookmarkStart w:id="68" w:name="_Toc109747793"/>
      <w:bookmarkStart w:id="69" w:name="_Toc93486789"/>
      <w:bookmarkStart w:id="70" w:name="_Toc93326204"/>
      <w:bookmarkStart w:id="71" w:name="_Toc111823683"/>
      <w:bookmarkStart w:id="72" w:name="_Toc138675994"/>
      <w:r w:rsidRPr="0030388B">
        <w:rPr>
          <w:rFonts w:ascii="Arial" w:hAnsi="Arial" w:cs="Arial"/>
          <w:sz w:val="20"/>
        </w:rPr>
        <w:t xml:space="preserve">Grant of </w:t>
      </w:r>
      <w:r w:rsidR="005938AB" w:rsidRPr="0030388B">
        <w:rPr>
          <w:rFonts w:ascii="Arial" w:hAnsi="Arial" w:cs="Arial"/>
          <w:sz w:val="20"/>
        </w:rPr>
        <w:t>Award</w:t>
      </w:r>
      <w:r w:rsidR="00D62C51" w:rsidRPr="0030388B">
        <w:rPr>
          <w:rFonts w:ascii="Arial" w:hAnsi="Arial" w:cs="Arial"/>
          <w:sz w:val="20"/>
        </w:rPr>
        <w:t>s</w:t>
      </w:r>
      <w:bookmarkEnd w:id="63"/>
      <w:bookmarkEnd w:id="64"/>
      <w:bookmarkEnd w:id="65"/>
      <w:bookmarkEnd w:id="66"/>
      <w:bookmarkEnd w:id="67"/>
      <w:bookmarkEnd w:id="68"/>
      <w:bookmarkEnd w:id="69"/>
      <w:bookmarkEnd w:id="70"/>
      <w:bookmarkEnd w:id="71"/>
      <w:bookmarkEnd w:id="72"/>
    </w:p>
    <w:p w14:paraId="42594285" w14:textId="30D65E77" w:rsidR="008A684A" w:rsidRPr="0030388B" w:rsidRDefault="00D8597D" w:rsidP="00D328FE">
      <w:pPr>
        <w:pStyle w:val="Untitledsubclause1"/>
        <w:rPr>
          <w:rFonts w:ascii="Arial" w:hAnsi="Arial" w:cs="Arial"/>
          <w:sz w:val="20"/>
        </w:rPr>
      </w:pPr>
      <w:bookmarkStart w:id="73" w:name="a134048"/>
      <w:r w:rsidRPr="0030388B">
        <w:rPr>
          <w:rFonts w:ascii="Arial" w:hAnsi="Arial" w:cs="Arial"/>
          <w:sz w:val="20"/>
        </w:rPr>
        <w:t xml:space="preserve">Subject to </w:t>
      </w:r>
      <w:r w:rsidR="00073523" w:rsidRPr="0030388B">
        <w:rPr>
          <w:rFonts w:ascii="Arial" w:hAnsi="Arial" w:cs="Arial"/>
          <w:sz w:val="20"/>
        </w:rPr>
        <w:t xml:space="preserve">these </w:t>
      </w:r>
      <w:r w:rsidR="008D5F2F" w:rsidRPr="0030388B">
        <w:rPr>
          <w:rFonts w:ascii="Arial" w:hAnsi="Arial" w:cs="Arial"/>
          <w:sz w:val="20"/>
        </w:rPr>
        <w:t>rules</w:t>
      </w:r>
      <w:r w:rsidRPr="0030388B">
        <w:rPr>
          <w:rFonts w:ascii="Arial" w:hAnsi="Arial" w:cs="Arial"/>
          <w:sz w:val="20"/>
        </w:rPr>
        <w:t xml:space="preserve">, the </w:t>
      </w:r>
      <w:r w:rsidR="00623047" w:rsidRPr="0030388B">
        <w:rPr>
          <w:rFonts w:ascii="Arial" w:hAnsi="Arial" w:cs="Arial"/>
          <w:sz w:val="20"/>
        </w:rPr>
        <w:t>Remuneration Committee</w:t>
      </w:r>
      <w:r w:rsidRPr="0030388B">
        <w:rPr>
          <w:rFonts w:ascii="Arial" w:hAnsi="Arial" w:cs="Arial"/>
          <w:sz w:val="20"/>
        </w:rPr>
        <w:t xml:space="preserve"> may grant </w:t>
      </w:r>
      <w:r w:rsidR="00D93C59" w:rsidRPr="0030388B">
        <w:rPr>
          <w:rFonts w:ascii="Arial" w:hAnsi="Arial" w:cs="Arial"/>
          <w:sz w:val="20"/>
        </w:rPr>
        <w:t>an Award</w:t>
      </w:r>
      <w:r w:rsidR="00F46E21" w:rsidRPr="0030388B">
        <w:rPr>
          <w:rFonts w:ascii="Arial" w:hAnsi="Arial" w:cs="Arial"/>
          <w:sz w:val="20"/>
        </w:rPr>
        <w:t xml:space="preserve"> </w:t>
      </w:r>
      <w:r w:rsidR="0089509D" w:rsidRPr="0030388B">
        <w:rPr>
          <w:rFonts w:ascii="Arial" w:hAnsi="Arial" w:cs="Arial"/>
          <w:sz w:val="20"/>
        </w:rPr>
        <w:t xml:space="preserve">at any time </w:t>
      </w:r>
      <w:r w:rsidRPr="0030388B">
        <w:rPr>
          <w:rFonts w:ascii="Arial" w:hAnsi="Arial" w:cs="Arial"/>
          <w:sz w:val="20"/>
        </w:rPr>
        <w:t>to any Employee</w:t>
      </w:r>
      <w:r w:rsidR="00854888" w:rsidRPr="0030388B">
        <w:rPr>
          <w:rFonts w:ascii="Arial" w:hAnsi="Arial" w:cs="Arial"/>
          <w:sz w:val="20"/>
        </w:rPr>
        <w:t>.</w:t>
      </w:r>
      <w:bookmarkStart w:id="74" w:name="a959101"/>
      <w:bookmarkEnd w:id="73"/>
      <w:r w:rsidR="005E763F" w:rsidRPr="0030388B">
        <w:rPr>
          <w:rFonts w:ascii="Arial" w:hAnsi="Arial" w:cs="Arial"/>
          <w:sz w:val="20"/>
        </w:rPr>
        <w:t xml:space="preserve"> It is anticipated that Awards will normally be granted as soon as reasonably practic</w:t>
      </w:r>
      <w:r w:rsidR="00A435B8" w:rsidRPr="0030388B">
        <w:rPr>
          <w:rFonts w:ascii="Arial" w:hAnsi="Arial" w:cs="Arial"/>
          <w:sz w:val="20"/>
        </w:rPr>
        <w:t>able</w:t>
      </w:r>
      <w:r w:rsidR="005E763F" w:rsidRPr="0030388B">
        <w:rPr>
          <w:rFonts w:ascii="Arial" w:hAnsi="Arial" w:cs="Arial"/>
          <w:sz w:val="20"/>
        </w:rPr>
        <w:t xml:space="preserve"> after the Adoption Date.</w:t>
      </w:r>
    </w:p>
    <w:p w14:paraId="43CB068C" w14:textId="4071EA62" w:rsidR="00964AD2" w:rsidRPr="0030388B" w:rsidRDefault="00964AD2" w:rsidP="008D5F2F">
      <w:pPr>
        <w:pStyle w:val="Untitledsubclause1"/>
        <w:numPr>
          <w:ilvl w:val="1"/>
          <w:numId w:val="23"/>
        </w:numPr>
        <w:rPr>
          <w:rFonts w:ascii="Arial" w:hAnsi="Arial" w:cs="Arial"/>
          <w:sz w:val="20"/>
        </w:rPr>
      </w:pPr>
      <w:r w:rsidRPr="0030388B">
        <w:rPr>
          <w:rFonts w:ascii="Arial" w:hAnsi="Arial" w:cs="Arial"/>
          <w:sz w:val="20"/>
        </w:rPr>
        <w:t xml:space="preserve">Awards may be granted over </w:t>
      </w:r>
      <w:r w:rsidR="008762FC" w:rsidRPr="0030388B">
        <w:rPr>
          <w:rFonts w:ascii="Arial" w:hAnsi="Arial" w:cs="Arial"/>
          <w:sz w:val="20"/>
        </w:rPr>
        <w:t>Plan Units</w:t>
      </w:r>
      <w:r w:rsidRPr="0030388B">
        <w:rPr>
          <w:rFonts w:ascii="Arial" w:hAnsi="Arial" w:cs="Arial"/>
          <w:sz w:val="20"/>
        </w:rPr>
        <w:t xml:space="preserve"> which were subject to Awards</w:t>
      </w:r>
      <w:r w:rsidR="004C4014" w:rsidRPr="0030388B">
        <w:rPr>
          <w:rFonts w:ascii="Arial" w:hAnsi="Arial" w:cs="Arial"/>
          <w:sz w:val="20"/>
        </w:rPr>
        <w:t xml:space="preserve"> </w:t>
      </w:r>
      <w:r w:rsidRPr="0030388B">
        <w:rPr>
          <w:rFonts w:ascii="Arial" w:hAnsi="Arial" w:cs="Arial"/>
          <w:sz w:val="20"/>
        </w:rPr>
        <w:t xml:space="preserve">which lapsed, save that Awards may not be granted over </w:t>
      </w:r>
      <w:r w:rsidR="008762FC" w:rsidRPr="0030388B">
        <w:rPr>
          <w:rFonts w:ascii="Arial" w:hAnsi="Arial" w:cs="Arial"/>
          <w:sz w:val="20"/>
        </w:rPr>
        <w:t>Plan Units</w:t>
      </w:r>
      <w:r w:rsidRPr="0030388B">
        <w:rPr>
          <w:rFonts w:ascii="Arial" w:hAnsi="Arial" w:cs="Arial"/>
          <w:sz w:val="20"/>
        </w:rPr>
        <w:t xml:space="preserve"> pursuant to which a payment has</w:t>
      </w:r>
      <w:r w:rsidR="004C4014" w:rsidRPr="0030388B">
        <w:rPr>
          <w:rFonts w:ascii="Arial" w:hAnsi="Arial" w:cs="Arial"/>
          <w:sz w:val="20"/>
        </w:rPr>
        <w:t xml:space="preserve"> </w:t>
      </w:r>
      <w:r w:rsidRPr="0030388B">
        <w:rPr>
          <w:rFonts w:ascii="Arial" w:hAnsi="Arial" w:cs="Arial"/>
          <w:sz w:val="20"/>
        </w:rPr>
        <w:t xml:space="preserve">been made (save to </w:t>
      </w:r>
      <w:r w:rsidRPr="0030388B">
        <w:rPr>
          <w:rFonts w:ascii="Arial" w:hAnsi="Arial" w:cs="Arial"/>
          <w:sz w:val="20"/>
        </w:rPr>
        <w:lastRenderedPageBreak/>
        <w:t xml:space="preserve">the extent such payment has been recovered by the relevant Group Company under the </w:t>
      </w:r>
      <w:proofErr w:type="spellStart"/>
      <w:r w:rsidRPr="0030388B">
        <w:rPr>
          <w:rFonts w:ascii="Arial" w:hAnsi="Arial" w:cs="Arial"/>
          <w:sz w:val="20"/>
        </w:rPr>
        <w:t>Clawback</w:t>
      </w:r>
      <w:proofErr w:type="spellEnd"/>
      <w:r w:rsidRPr="0030388B">
        <w:rPr>
          <w:rFonts w:ascii="Arial" w:hAnsi="Arial" w:cs="Arial"/>
          <w:sz w:val="20"/>
        </w:rPr>
        <w:t xml:space="preserve"> provisions of rule </w:t>
      </w:r>
      <w:r w:rsidRPr="0030388B">
        <w:rPr>
          <w:rFonts w:ascii="Arial" w:hAnsi="Arial" w:cs="Arial"/>
          <w:sz w:val="20"/>
        </w:rPr>
        <w:fldChar w:fldCharType="begin"/>
      </w:r>
      <w:r w:rsidRPr="0030388B">
        <w:rPr>
          <w:rFonts w:ascii="Arial" w:hAnsi="Arial" w:cs="Arial"/>
          <w:sz w:val="20"/>
        </w:rPr>
        <w:instrText xml:space="preserve"> REF a714948 \r \h </w:instrText>
      </w:r>
      <w:r w:rsidR="00356748"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7</w:t>
      </w:r>
      <w:r w:rsidRPr="0030388B">
        <w:rPr>
          <w:rFonts w:ascii="Arial" w:hAnsi="Arial" w:cs="Arial"/>
          <w:sz w:val="20"/>
        </w:rPr>
        <w:fldChar w:fldCharType="end"/>
      </w:r>
      <w:r w:rsidRPr="0030388B">
        <w:rPr>
          <w:rFonts w:ascii="Arial" w:hAnsi="Arial" w:cs="Arial"/>
          <w:sz w:val="20"/>
        </w:rPr>
        <w:t xml:space="preserve"> and </w:t>
      </w:r>
      <w:r w:rsidRPr="0030388B">
        <w:rPr>
          <w:rFonts w:ascii="Arial" w:hAnsi="Arial" w:cs="Arial"/>
          <w:sz w:val="20"/>
        </w:rPr>
        <w:fldChar w:fldCharType="begin"/>
      </w:r>
      <w:r w:rsidRPr="0030388B">
        <w:rPr>
          <w:rFonts w:ascii="Arial" w:hAnsi="Arial" w:cs="Arial"/>
          <w:sz w:val="20"/>
        </w:rPr>
        <w:instrText xml:space="preserve"> REF a391918 \r \h </w:instrText>
      </w:r>
      <w:r w:rsidR="00356748"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8</w:t>
      </w:r>
      <w:r w:rsidRPr="0030388B">
        <w:rPr>
          <w:rFonts w:ascii="Arial" w:hAnsi="Arial" w:cs="Arial"/>
          <w:sz w:val="20"/>
        </w:rPr>
        <w:fldChar w:fldCharType="end"/>
      </w:r>
      <w:r w:rsidRPr="0030388B">
        <w:rPr>
          <w:rFonts w:ascii="Arial" w:hAnsi="Arial" w:cs="Arial"/>
          <w:sz w:val="20"/>
        </w:rPr>
        <w:t>).</w:t>
      </w:r>
    </w:p>
    <w:p w14:paraId="0E577EFC" w14:textId="5439ADBD" w:rsidR="00801789" w:rsidRPr="0030388B" w:rsidRDefault="000A1F5F" w:rsidP="008D5F2F">
      <w:pPr>
        <w:pStyle w:val="Untitledsubclause1"/>
        <w:numPr>
          <w:ilvl w:val="1"/>
          <w:numId w:val="23"/>
        </w:numPr>
        <w:rPr>
          <w:rFonts w:ascii="Arial" w:hAnsi="Arial" w:cs="Arial"/>
          <w:sz w:val="20"/>
        </w:rPr>
      </w:pPr>
      <w:r w:rsidRPr="0030388B">
        <w:rPr>
          <w:rFonts w:ascii="Arial" w:hAnsi="Arial" w:cs="Arial"/>
          <w:sz w:val="20"/>
        </w:rPr>
        <w:t xml:space="preserve">The </w:t>
      </w:r>
      <w:r w:rsidR="00801789" w:rsidRPr="0030388B">
        <w:rPr>
          <w:rFonts w:ascii="Arial" w:hAnsi="Arial" w:cs="Arial"/>
          <w:sz w:val="20"/>
        </w:rPr>
        <w:t>Remuneration Committee may not grant Awards</w:t>
      </w:r>
      <w:r w:rsidR="009B0E0F" w:rsidRPr="0030388B">
        <w:rPr>
          <w:rFonts w:ascii="Arial" w:hAnsi="Arial" w:cs="Arial"/>
          <w:sz w:val="20"/>
        </w:rPr>
        <w:t xml:space="preserve"> </w:t>
      </w:r>
      <w:r w:rsidR="00801789" w:rsidRPr="0030388B">
        <w:rPr>
          <w:rFonts w:ascii="Arial" w:hAnsi="Arial" w:cs="Arial"/>
          <w:sz w:val="20"/>
        </w:rPr>
        <w:t xml:space="preserve">after the </w:t>
      </w:r>
      <w:r w:rsidR="009B1928" w:rsidRPr="0030388B">
        <w:rPr>
          <w:rFonts w:ascii="Arial" w:hAnsi="Arial" w:cs="Arial"/>
          <w:sz w:val="20"/>
        </w:rPr>
        <w:t>second</w:t>
      </w:r>
      <w:r w:rsidR="00801789" w:rsidRPr="0030388B">
        <w:rPr>
          <w:rFonts w:ascii="Arial" w:hAnsi="Arial" w:cs="Arial"/>
          <w:sz w:val="20"/>
        </w:rPr>
        <w:t xml:space="preserve"> anniversary of the Adoption Date</w:t>
      </w:r>
      <w:r w:rsidR="009B0E0F" w:rsidRPr="0030388B">
        <w:rPr>
          <w:rFonts w:ascii="Arial" w:hAnsi="Arial" w:cs="Arial"/>
          <w:sz w:val="20"/>
        </w:rPr>
        <w:t>.</w:t>
      </w:r>
    </w:p>
    <w:p w14:paraId="04A2980A" w14:textId="5F700497" w:rsidR="003A761C" w:rsidRPr="0030388B" w:rsidRDefault="00D8597D" w:rsidP="00431ADD">
      <w:pPr>
        <w:pStyle w:val="Untitledsubclause1"/>
        <w:rPr>
          <w:rFonts w:ascii="Arial" w:hAnsi="Arial" w:cs="Arial"/>
          <w:sz w:val="20"/>
        </w:rPr>
      </w:pPr>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shall grant </w:t>
      </w:r>
      <w:r w:rsidR="00DC1CB8" w:rsidRPr="0030388B">
        <w:rPr>
          <w:rFonts w:ascii="Arial" w:hAnsi="Arial" w:cs="Arial"/>
          <w:sz w:val="20"/>
        </w:rPr>
        <w:t>an Award</w:t>
      </w:r>
      <w:r w:rsidRPr="0030388B">
        <w:rPr>
          <w:rFonts w:ascii="Arial" w:hAnsi="Arial" w:cs="Arial"/>
          <w:sz w:val="20"/>
        </w:rPr>
        <w:t xml:space="preserve"> by</w:t>
      </w:r>
      <w:r w:rsidR="00231EE1" w:rsidRPr="0030388B">
        <w:rPr>
          <w:rFonts w:ascii="Arial" w:hAnsi="Arial" w:cs="Arial"/>
          <w:sz w:val="20"/>
        </w:rPr>
        <w:t xml:space="preserve"> procuring that the Company</w:t>
      </w:r>
      <w:r w:rsidR="00E75E80" w:rsidRPr="0030388B">
        <w:rPr>
          <w:rFonts w:ascii="Arial" w:hAnsi="Arial" w:cs="Arial"/>
          <w:sz w:val="20"/>
        </w:rPr>
        <w:t xml:space="preserve"> execut</w:t>
      </w:r>
      <w:r w:rsidR="00231EE1" w:rsidRPr="0030388B">
        <w:rPr>
          <w:rFonts w:ascii="Arial" w:hAnsi="Arial" w:cs="Arial"/>
          <w:sz w:val="20"/>
        </w:rPr>
        <w:t>es</w:t>
      </w:r>
      <w:r w:rsidR="00E75E80" w:rsidRPr="0030388B">
        <w:rPr>
          <w:rFonts w:ascii="Arial" w:hAnsi="Arial" w:cs="Arial"/>
          <w:sz w:val="20"/>
        </w:rPr>
        <w:t xml:space="preserve"> a deed</w:t>
      </w:r>
      <w:r w:rsidR="006A7595" w:rsidRPr="0030388B">
        <w:rPr>
          <w:rFonts w:ascii="Arial" w:hAnsi="Arial" w:cs="Arial"/>
          <w:sz w:val="20"/>
        </w:rPr>
        <w:t xml:space="preserve"> (or by such other method as the Remuneration</w:t>
      </w:r>
      <w:r w:rsidR="00627477" w:rsidRPr="0030388B">
        <w:rPr>
          <w:rFonts w:ascii="Arial" w:hAnsi="Arial" w:cs="Arial"/>
          <w:sz w:val="20"/>
        </w:rPr>
        <w:t xml:space="preserve"> Committee</w:t>
      </w:r>
      <w:r w:rsidR="00CB271F" w:rsidRPr="0030388B">
        <w:rPr>
          <w:rFonts w:ascii="Arial" w:hAnsi="Arial" w:cs="Arial"/>
          <w:sz w:val="20"/>
        </w:rPr>
        <w:t xml:space="preserve"> may decide</w:t>
      </w:r>
      <w:r w:rsidR="006A7595" w:rsidRPr="0030388B">
        <w:rPr>
          <w:rFonts w:ascii="Arial" w:hAnsi="Arial" w:cs="Arial"/>
          <w:sz w:val="20"/>
        </w:rPr>
        <w:t>)</w:t>
      </w:r>
      <w:r w:rsidR="00E75E80" w:rsidRPr="0030388B">
        <w:rPr>
          <w:rFonts w:ascii="Arial" w:hAnsi="Arial" w:cs="Arial"/>
          <w:sz w:val="20"/>
        </w:rPr>
        <w:t xml:space="preserve">. </w:t>
      </w:r>
      <w:r w:rsidR="00F4711E" w:rsidRPr="0030388B">
        <w:rPr>
          <w:rFonts w:ascii="Arial" w:hAnsi="Arial" w:cs="Arial"/>
          <w:sz w:val="20"/>
        </w:rPr>
        <w:t xml:space="preserve">Multiple </w:t>
      </w:r>
      <w:r w:rsidR="005938AB" w:rsidRPr="0030388B">
        <w:rPr>
          <w:rFonts w:ascii="Arial" w:hAnsi="Arial" w:cs="Arial"/>
          <w:sz w:val="20"/>
        </w:rPr>
        <w:t>Award</w:t>
      </w:r>
      <w:r w:rsidR="00F4711E" w:rsidRPr="0030388B">
        <w:rPr>
          <w:rFonts w:ascii="Arial" w:hAnsi="Arial" w:cs="Arial"/>
          <w:sz w:val="20"/>
        </w:rPr>
        <w:t>s</w:t>
      </w:r>
      <w:r w:rsidRPr="0030388B">
        <w:rPr>
          <w:rFonts w:ascii="Arial" w:hAnsi="Arial" w:cs="Arial"/>
          <w:sz w:val="20"/>
        </w:rPr>
        <w:t xml:space="preserve"> may be granted to multiple </w:t>
      </w:r>
      <w:r w:rsidR="005938AB" w:rsidRPr="0030388B">
        <w:rPr>
          <w:rFonts w:ascii="Arial" w:hAnsi="Arial" w:cs="Arial"/>
          <w:sz w:val="20"/>
        </w:rPr>
        <w:t>Award Holders</w:t>
      </w:r>
      <w:r w:rsidRPr="0030388B">
        <w:rPr>
          <w:rFonts w:ascii="Arial" w:hAnsi="Arial" w:cs="Arial"/>
          <w:sz w:val="20"/>
        </w:rPr>
        <w:t xml:space="preserve"> under a single deed. </w:t>
      </w:r>
      <w:r w:rsidR="00DC1CB8" w:rsidRPr="0030388B">
        <w:rPr>
          <w:rFonts w:ascii="Arial" w:hAnsi="Arial" w:cs="Arial"/>
          <w:sz w:val="20"/>
        </w:rPr>
        <w:t>An Award</w:t>
      </w:r>
      <w:r w:rsidR="00AA32FF" w:rsidRPr="0030388B">
        <w:rPr>
          <w:rFonts w:ascii="Arial" w:hAnsi="Arial" w:cs="Arial"/>
          <w:sz w:val="20"/>
        </w:rPr>
        <w:t xml:space="preserve"> Certificate</w:t>
      </w:r>
      <w:r w:rsidR="00E75E80" w:rsidRPr="0030388B">
        <w:rPr>
          <w:rFonts w:ascii="Arial" w:hAnsi="Arial" w:cs="Arial"/>
          <w:sz w:val="20"/>
        </w:rPr>
        <w:t xml:space="preserve"> shall be provided to each </w:t>
      </w:r>
      <w:r w:rsidR="00537367" w:rsidRPr="0030388B">
        <w:rPr>
          <w:rFonts w:ascii="Arial" w:hAnsi="Arial" w:cs="Arial"/>
          <w:sz w:val="20"/>
        </w:rPr>
        <w:t xml:space="preserve">Award Holder </w:t>
      </w:r>
      <w:r w:rsidR="00E75E80" w:rsidRPr="0030388B">
        <w:rPr>
          <w:rFonts w:ascii="Arial" w:hAnsi="Arial" w:cs="Arial"/>
          <w:sz w:val="20"/>
        </w:rPr>
        <w:t xml:space="preserve">as soon as reasonably practicable following the grant of the </w:t>
      </w:r>
      <w:r w:rsidR="005938AB" w:rsidRPr="0030388B">
        <w:rPr>
          <w:rFonts w:ascii="Arial" w:hAnsi="Arial" w:cs="Arial"/>
          <w:sz w:val="20"/>
        </w:rPr>
        <w:t>Award</w:t>
      </w:r>
      <w:r w:rsidR="00887A2F" w:rsidRPr="0030388B">
        <w:rPr>
          <w:rFonts w:ascii="Arial" w:hAnsi="Arial" w:cs="Arial"/>
          <w:sz w:val="20"/>
        </w:rPr>
        <w:t>(s)</w:t>
      </w:r>
      <w:r w:rsidR="00E75E80" w:rsidRPr="0030388B">
        <w:rPr>
          <w:rFonts w:ascii="Arial" w:hAnsi="Arial" w:cs="Arial"/>
          <w:sz w:val="20"/>
        </w:rPr>
        <w:t xml:space="preserve">. </w:t>
      </w:r>
    </w:p>
    <w:p w14:paraId="6CAF670F" w14:textId="77777777" w:rsidR="00E75E80" w:rsidRPr="0030388B" w:rsidRDefault="00D8597D" w:rsidP="007B3D89">
      <w:pPr>
        <w:pStyle w:val="Untitledsubclause1"/>
        <w:rPr>
          <w:rFonts w:ascii="Arial" w:hAnsi="Arial" w:cs="Arial"/>
          <w:sz w:val="20"/>
        </w:rPr>
      </w:pPr>
      <w:bookmarkStart w:id="75" w:name="_Hlk80362683"/>
      <w:r w:rsidRPr="0030388B">
        <w:rPr>
          <w:rFonts w:ascii="Arial" w:hAnsi="Arial" w:cs="Arial"/>
          <w:sz w:val="20"/>
        </w:rPr>
        <w:t xml:space="preserve">Each </w:t>
      </w:r>
      <w:r w:rsidR="005938AB" w:rsidRPr="0030388B">
        <w:rPr>
          <w:rFonts w:ascii="Arial" w:hAnsi="Arial" w:cs="Arial"/>
          <w:sz w:val="20"/>
        </w:rPr>
        <w:t>Award</w:t>
      </w:r>
      <w:r w:rsidRPr="0030388B">
        <w:rPr>
          <w:rFonts w:ascii="Arial" w:hAnsi="Arial" w:cs="Arial"/>
          <w:sz w:val="20"/>
        </w:rPr>
        <w:t xml:space="preserve"> Certificate shall (without limitation):</w:t>
      </w:r>
    </w:p>
    <w:p w14:paraId="2011A9D4" w14:textId="77777777" w:rsidR="007B4FB5" w:rsidRPr="0030388B" w:rsidRDefault="00D8597D" w:rsidP="007B4FB5">
      <w:pPr>
        <w:pStyle w:val="Untitledsubclause2"/>
        <w:rPr>
          <w:rFonts w:ascii="Arial" w:hAnsi="Arial" w:cs="Arial"/>
          <w:sz w:val="20"/>
        </w:rPr>
      </w:pPr>
      <w:bookmarkStart w:id="76" w:name="a166092"/>
      <w:bookmarkEnd w:id="74"/>
      <w:r w:rsidRPr="0030388B">
        <w:rPr>
          <w:rFonts w:ascii="Arial" w:hAnsi="Arial" w:cs="Arial"/>
          <w:sz w:val="20"/>
        </w:rPr>
        <w:t xml:space="preserve">state the Grant Date of the </w:t>
      </w:r>
      <w:proofErr w:type="gramStart"/>
      <w:r w:rsidR="005938AB" w:rsidRPr="0030388B">
        <w:rPr>
          <w:rFonts w:ascii="Arial" w:hAnsi="Arial" w:cs="Arial"/>
          <w:sz w:val="20"/>
        </w:rPr>
        <w:t>Award</w:t>
      </w:r>
      <w:r w:rsidRPr="0030388B">
        <w:rPr>
          <w:rFonts w:ascii="Arial" w:hAnsi="Arial" w:cs="Arial"/>
          <w:sz w:val="20"/>
        </w:rPr>
        <w:t>;</w:t>
      </w:r>
      <w:bookmarkEnd w:id="76"/>
      <w:proofErr w:type="gramEnd"/>
    </w:p>
    <w:p w14:paraId="60ACFBC3" w14:textId="554AECD7" w:rsidR="007B4FB5" w:rsidRPr="0030388B" w:rsidRDefault="00D8597D" w:rsidP="00D328FE">
      <w:pPr>
        <w:pStyle w:val="Untitledsubclause2"/>
        <w:rPr>
          <w:rFonts w:ascii="Arial" w:hAnsi="Arial" w:cs="Arial"/>
          <w:sz w:val="20"/>
        </w:rPr>
      </w:pPr>
      <w:bookmarkStart w:id="77" w:name="a279542"/>
      <w:r w:rsidRPr="0030388B">
        <w:rPr>
          <w:rFonts w:ascii="Arial" w:hAnsi="Arial" w:cs="Arial"/>
          <w:sz w:val="20"/>
        </w:rPr>
        <w:t xml:space="preserve">state the number of </w:t>
      </w:r>
      <w:bookmarkEnd w:id="77"/>
      <w:r w:rsidR="008762FC" w:rsidRPr="0030388B">
        <w:rPr>
          <w:rFonts w:ascii="Arial" w:hAnsi="Arial" w:cs="Arial"/>
          <w:sz w:val="20"/>
        </w:rPr>
        <w:t xml:space="preserve">Plan </w:t>
      </w:r>
      <w:proofErr w:type="gramStart"/>
      <w:r w:rsidR="008762FC" w:rsidRPr="0030388B">
        <w:rPr>
          <w:rFonts w:ascii="Arial" w:hAnsi="Arial" w:cs="Arial"/>
          <w:sz w:val="20"/>
        </w:rPr>
        <w:t>Units</w:t>
      </w:r>
      <w:r w:rsidR="000E1DA8" w:rsidRPr="0030388B">
        <w:rPr>
          <w:rFonts w:ascii="Arial" w:hAnsi="Arial" w:cs="Arial"/>
          <w:sz w:val="20"/>
        </w:rPr>
        <w:t>;</w:t>
      </w:r>
      <w:proofErr w:type="gramEnd"/>
    </w:p>
    <w:p w14:paraId="0146C2FE" w14:textId="74E26FD7" w:rsidR="007B4FB5" w:rsidRPr="0030388B" w:rsidRDefault="001C5571" w:rsidP="007B4FB5">
      <w:pPr>
        <w:pStyle w:val="Untitledsubclause2"/>
        <w:rPr>
          <w:rFonts w:ascii="Arial" w:hAnsi="Arial" w:cs="Arial"/>
          <w:sz w:val="20"/>
        </w:rPr>
      </w:pPr>
      <w:bookmarkStart w:id="78" w:name="a852288"/>
      <w:bookmarkStart w:id="79" w:name="a1033870"/>
      <w:bookmarkEnd w:id="75"/>
      <w:r w:rsidRPr="0030388B">
        <w:rPr>
          <w:rFonts w:ascii="Arial" w:hAnsi="Arial" w:cs="Arial"/>
          <w:sz w:val="20"/>
        </w:rPr>
        <w:t>include a statement that the</w:t>
      </w:r>
      <w:r w:rsidR="00447F56" w:rsidRPr="0030388B">
        <w:rPr>
          <w:rFonts w:ascii="Arial" w:hAnsi="Arial" w:cs="Arial"/>
          <w:sz w:val="20"/>
        </w:rPr>
        <w:t xml:space="preserve"> </w:t>
      </w:r>
      <w:r w:rsidR="005938AB" w:rsidRPr="0030388B">
        <w:rPr>
          <w:rFonts w:ascii="Arial" w:hAnsi="Arial" w:cs="Arial"/>
          <w:sz w:val="20"/>
        </w:rPr>
        <w:t>Award</w:t>
      </w:r>
      <w:r w:rsidRPr="0030388B">
        <w:rPr>
          <w:rFonts w:ascii="Arial" w:hAnsi="Arial" w:cs="Arial"/>
          <w:sz w:val="20"/>
        </w:rPr>
        <w:t xml:space="preserve"> is subject to the rules</w:t>
      </w:r>
      <w:r w:rsidR="00AE4469" w:rsidRPr="0030388B">
        <w:rPr>
          <w:rFonts w:ascii="Arial" w:hAnsi="Arial" w:cs="Arial"/>
          <w:sz w:val="20"/>
        </w:rPr>
        <w:t xml:space="preserve">, </w:t>
      </w:r>
      <w:r w:rsidRPr="0030388B">
        <w:rPr>
          <w:rFonts w:ascii="Arial" w:hAnsi="Arial" w:cs="Arial"/>
          <w:sz w:val="20"/>
        </w:rPr>
        <w:t xml:space="preserve">which shall be incorporated in </w:t>
      </w:r>
      <w:r w:rsidR="001732E6" w:rsidRPr="0030388B">
        <w:rPr>
          <w:rFonts w:ascii="Arial" w:hAnsi="Arial" w:cs="Arial"/>
          <w:sz w:val="20"/>
        </w:rPr>
        <w:t xml:space="preserve">the </w:t>
      </w:r>
      <w:r w:rsidR="005938AB" w:rsidRPr="0030388B">
        <w:rPr>
          <w:rFonts w:ascii="Arial" w:hAnsi="Arial" w:cs="Arial"/>
          <w:sz w:val="20"/>
        </w:rPr>
        <w:t>Award</w:t>
      </w:r>
      <w:r w:rsidRPr="0030388B">
        <w:rPr>
          <w:rFonts w:ascii="Arial" w:hAnsi="Arial" w:cs="Arial"/>
          <w:sz w:val="20"/>
        </w:rPr>
        <w:t xml:space="preserve"> Certificate by reference</w:t>
      </w:r>
      <w:r w:rsidR="00571EF7" w:rsidRPr="0030388B">
        <w:rPr>
          <w:rFonts w:ascii="Arial" w:hAnsi="Arial" w:cs="Arial"/>
          <w:sz w:val="20"/>
        </w:rPr>
        <w:t>,</w:t>
      </w:r>
      <w:r w:rsidR="00F41964" w:rsidRPr="0030388B">
        <w:rPr>
          <w:rFonts w:ascii="Arial" w:hAnsi="Arial" w:cs="Arial"/>
          <w:sz w:val="20"/>
        </w:rPr>
        <w:t xml:space="preserve"> and</w:t>
      </w:r>
    </w:p>
    <w:p w14:paraId="1B3596A2" w14:textId="35089AF3" w:rsidR="001C5571" w:rsidRPr="0030388B" w:rsidRDefault="006D442C" w:rsidP="001C5571">
      <w:pPr>
        <w:pStyle w:val="Untitledsubclause2"/>
        <w:rPr>
          <w:rFonts w:ascii="Arial" w:hAnsi="Arial" w:cs="Arial"/>
          <w:sz w:val="20"/>
        </w:rPr>
      </w:pPr>
      <w:r w:rsidRPr="0030388B">
        <w:rPr>
          <w:rFonts w:ascii="Arial" w:hAnsi="Arial" w:cs="Arial"/>
          <w:sz w:val="20"/>
        </w:rPr>
        <w:t xml:space="preserve">include reference to rule </w:t>
      </w:r>
      <w:r w:rsidRPr="0030388B">
        <w:rPr>
          <w:rFonts w:ascii="Arial" w:hAnsi="Arial" w:cs="Arial"/>
          <w:sz w:val="20"/>
        </w:rPr>
        <w:fldChar w:fldCharType="begin"/>
      </w:r>
      <w:r w:rsidRPr="0030388B">
        <w:rPr>
          <w:rFonts w:ascii="Arial" w:hAnsi="Arial" w:cs="Arial"/>
          <w:sz w:val="20"/>
        </w:rPr>
        <w:instrText xml:space="preserve"> REF a391918 \r \h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8</w:t>
      </w:r>
      <w:r w:rsidRPr="0030388B">
        <w:rPr>
          <w:rFonts w:ascii="Arial" w:hAnsi="Arial" w:cs="Arial"/>
          <w:sz w:val="20"/>
        </w:rPr>
        <w:fldChar w:fldCharType="end"/>
      </w:r>
      <w:r w:rsidRPr="0030388B">
        <w:rPr>
          <w:rFonts w:ascii="Arial" w:hAnsi="Arial" w:cs="Arial"/>
          <w:sz w:val="20"/>
        </w:rPr>
        <w:t xml:space="preserve"> (</w:t>
      </w:r>
      <w:bookmarkStart w:id="80" w:name="a752111"/>
      <w:bookmarkStart w:id="81" w:name="a318222"/>
      <w:r w:rsidR="001C5571" w:rsidRPr="0030388B">
        <w:rPr>
          <w:rFonts w:ascii="Arial" w:hAnsi="Arial" w:cs="Arial"/>
          <w:sz w:val="20"/>
        </w:rPr>
        <w:t xml:space="preserve">Malus and </w:t>
      </w:r>
      <w:proofErr w:type="spellStart"/>
      <w:r w:rsidR="001C5571" w:rsidRPr="0030388B">
        <w:rPr>
          <w:rFonts w:ascii="Arial" w:hAnsi="Arial" w:cs="Arial"/>
          <w:sz w:val="20"/>
        </w:rPr>
        <w:t>Clawback</w:t>
      </w:r>
      <w:proofErr w:type="spellEnd"/>
      <w:r w:rsidRPr="0030388B">
        <w:rPr>
          <w:rFonts w:ascii="Arial" w:hAnsi="Arial" w:cs="Arial"/>
          <w:sz w:val="20"/>
        </w:rPr>
        <w:t xml:space="preserve">) and </w:t>
      </w:r>
      <w:r w:rsidRPr="0030388B">
        <w:rPr>
          <w:rFonts w:ascii="Arial" w:hAnsi="Arial" w:cs="Arial"/>
          <w:sz w:val="20"/>
        </w:rPr>
        <w:fldChar w:fldCharType="begin"/>
      </w:r>
      <w:r w:rsidRPr="0030388B">
        <w:rPr>
          <w:rFonts w:ascii="Arial" w:hAnsi="Arial" w:cs="Arial"/>
          <w:sz w:val="20"/>
        </w:rPr>
        <w:instrText>PAGEREF a353805\#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a353805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13</w:t>
      </w:r>
      <w:r w:rsidRPr="0030388B">
        <w:rPr>
          <w:rFonts w:ascii="Arial" w:hAnsi="Arial" w:cs="Arial"/>
          <w:sz w:val="20"/>
        </w:rPr>
        <w:fldChar w:fldCharType="end"/>
      </w:r>
      <w:r w:rsidRPr="0030388B">
        <w:rPr>
          <w:rFonts w:ascii="Arial" w:hAnsi="Arial" w:cs="Arial"/>
          <w:sz w:val="20"/>
        </w:rPr>
        <w:t xml:space="preserve"> (</w:t>
      </w:r>
      <w:r w:rsidR="001C5571" w:rsidRPr="0030388B">
        <w:rPr>
          <w:rFonts w:ascii="Arial" w:hAnsi="Arial" w:cs="Arial"/>
          <w:sz w:val="20"/>
        </w:rPr>
        <w:t>Tax Liabilities</w:t>
      </w:r>
      <w:bookmarkEnd w:id="80"/>
      <w:bookmarkEnd w:id="81"/>
      <w:r w:rsidRPr="0030388B">
        <w:rPr>
          <w:rFonts w:ascii="Arial" w:hAnsi="Arial" w:cs="Arial"/>
          <w:sz w:val="20"/>
        </w:rPr>
        <w:t>).</w:t>
      </w:r>
      <w:bookmarkEnd w:id="78"/>
    </w:p>
    <w:p w14:paraId="71E090FA" w14:textId="77777777" w:rsidR="00C2343E" w:rsidRPr="0030388B" w:rsidRDefault="00D8597D" w:rsidP="007B4FB5">
      <w:pPr>
        <w:pStyle w:val="Untitledsubclause1"/>
        <w:rPr>
          <w:rFonts w:ascii="Arial" w:hAnsi="Arial" w:cs="Arial"/>
          <w:sz w:val="20"/>
        </w:rPr>
      </w:pPr>
      <w:r w:rsidRPr="0030388B">
        <w:rPr>
          <w:rFonts w:ascii="Arial" w:hAnsi="Arial" w:cs="Arial"/>
          <w:sz w:val="20"/>
        </w:rPr>
        <w:t xml:space="preserve">No amount shall be paid by an Employee for the grant of </w:t>
      </w:r>
      <w:r w:rsidR="00DC1CB8" w:rsidRPr="0030388B">
        <w:rPr>
          <w:rFonts w:ascii="Arial" w:hAnsi="Arial" w:cs="Arial"/>
          <w:sz w:val="20"/>
        </w:rPr>
        <w:t>an Award</w:t>
      </w:r>
      <w:r w:rsidR="00C2343E" w:rsidRPr="0030388B">
        <w:rPr>
          <w:rFonts w:ascii="Arial" w:hAnsi="Arial" w:cs="Arial"/>
          <w:sz w:val="20"/>
        </w:rPr>
        <w:t xml:space="preserve"> (save for nominal consideration if the </w:t>
      </w:r>
      <w:r w:rsidR="005938AB" w:rsidRPr="0030388B">
        <w:rPr>
          <w:rFonts w:ascii="Arial" w:hAnsi="Arial" w:cs="Arial"/>
          <w:sz w:val="20"/>
        </w:rPr>
        <w:t>Award</w:t>
      </w:r>
      <w:r w:rsidR="00C2343E" w:rsidRPr="0030388B">
        <w:rPr>
          <w:rFonts w:ascii="Arial" w:hAnsi="Arial" w:cs="Arial"/>
          <w:sz w:val="20"/>
        </w:rPr>
        <w:t xml:space="preserve"> is granted other than by deed).</w:t>
      </w:r>
      <w:bookmarkStart w:id="82" w:name="a1036525"/>
    </w:p>
    <w:p w14:paraId="1B1320EF" w14:textId="08E5FA6A" w:rsidR="00A512F9" w:rsidRPr="0030388B" w:rsidRDefault="00D8597D" w:rsidP="00E7594F">
      <w:pPr>
        <w:pStyle w:val="Untitledsubclause2"/>
        <w:rPr>
          <w:rFonts w:ascii="Arial" w:hAnsi="Arial" w:cs="Arial"/>
          <w:sz w:val="20"/>
        </w:rPr>
      </w:pPr>
      <w:bookmarkStart w:id="83" w:name="_Ref88585015"/>
      <w:bookmarkStart w:id="84" w:name="_Ref90286380"/>
      <w:bookmarkEnd w:id="79"/>
      <w:bookmarkEnd w:id="82"/>
      <w:r w:rsidRPr="0030388B">
        <w:rPr>
          <w:rFonts w:ascii="Arial" w:hAnsi="Arial" w:cs="Arial"/>
          <w:sz w:val="20"/>
        </w:rPr>
        <w:t>It shall be a condition of the grant</w:t>
      </w:r>
      <w:r w:rsidR="0075725C" w:rsidRPr="0030388B">
        <w:rPr>
          <w:rFonts w:ascii="Arial" w:hAnsi="Arial" w:cs="Arial"/>
          <w:sz w:val="20"/>
        </w:rPr>
        <w:t xml:space="preserve"> and </w:t>
      </w:r>
      <w:r w:rsidR="00741EB4" w:rsidRPr="0030388B">
        <w:rPr>
          <w:rFonts w:ascii="Arial" w:hAnsi="Arial" w:cs="Arial"/>
          <w:sz w:val="20"/>
        </w:rPr>
        <w:t>Release</w:t>
      </w:r>
      <w:r w:rsidR="00D44FC6" w:rsidRPr="0030388B">
        <w:rPr>
          <w:rFonts w:ascii="Arial" w:hAnsi="Arial" w:cs="Arial"/>
          <w:sz w:val="20"/>
        </w:rPr>
        <w:t xml:space="preserve"> of</w:t>
      </w:r>
      <w:r w:rsidR="0075725C" w:rsidRPr="0030388B">
        <w:rPr>
          <w:rFonts w:ascii="Arial" w:hAnsi="Arial" w:cs="Arial"/>
          <w:sz w:val="20"/>
        </w:rPr>
        <w:t xml:space="preserve"> </w:t>
      </w:r>
      <w:r w:rsidR="001B21E5" w:rsidRPr="0030388B">
        <w:rPr>
          <w:rFonts w:ascii="Arial" w:hAnsi="Arial" w:cs="Arial"/>
          <w:sz w:val="20"/>
        </w:rPr>
        <w:t xml:space="preserve">every </w:t>
      </w:r>
      <w:r w:rsidR="005938AB" w:rsidRPr="0030388B">
        <w:rPr>
          <w:rFonts w:ascii="Arial" w:hAnsi="Arial" w:cs="Arial"/>
          <w:sz w:val="20"/>
        </w:rPr>
        <w:t>Award</w:t>
      </w:r>
      <w:r w:rsidRPr="0030388B">
        <w:rPr>
          <w:rFonts w:ascii="Arial" w:hAnsi="Arial" w:cs="Arial"/>
          <w:sz w:val="20"/>
        </w:rPr>
        <w:t xml:space="preserve"> that the </w:t>
      </w:r>
      <w:r w:rsidR="00537367" w:rsidRPr="0030388B">
        <w:rPr>
          <w:rFonts w:ascii="Arial" w:hAnsi="Arial" w:cs="Arial"/>
          <w:sz w:val="20"/>
        </w:rPr>
        <w:t xml:space="preserve">Award Holder </w:t>
      </w:r>
      <w:r w:rsidRPr="0030388B">
        <w:rPr>
          <w:rFonts w:ascii="Arial" w:hAnsi="Arial" w:cs="Arial"/>
          <w:sz w:val="20"/>
        </w:rPr>
        <w:t>unconditionally and irrevocably agrees</w:t>
      </w:r>
      <w:r w:rsidR="002515D4" w:rsidRPr="0030388B">
        <w:rPr>
          <w:rFonts w:ascii="Arial" w:hAnsi="Arial" w:cs="Arial"/>
          <w:sz w:val="20"/>
        </w:rPr>
        <w:t xml:space="preserve"> </w:t>
      </w:r>
      <w:r w:rsidRPr="0030388B">
        <w:rPr>
          <w:rFonts w:ascii="Arial" w:hAnsi="Arial" w:cs="Arial"/>
          <w:sz w:val="20"/>
        </w:rPr>
        <w:t xml:space="preserve">to the provisions in rule </w:t>
      </w:r>
      <w:r w:rsidRPr="0030388B">
        <w:rPr>
          <w:rFonts w:ascii="Arial" w:hAnsi="Arial" w:cs="Arial"/>
          <w:sz w:val="20"/>
        </w:rPr>
        <w:fldChar w:fldCharType="begin"/>
      </w:r>
      <w:r w:rsidRPr="0030388B">
        <w:rPr>
          <w:rFonts w:ascii="Arial" w:hAnsi="Arial" w:cs="Arial"/>
          <w:sz w:val="20"/>
        </w:rPr>
        <w:instrText xml:space="preserve"> REF a391918 \r \h </w:instrText>
      </w:r>
      <w:r w:rsidR="00F82DFE"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8</w:t>
      </w:r>
      <w:r w:rsidRPr="0030388B">
        <w:rPr>
          <w:rFonts w:ascii="Arial" w:hAnsi="Arial" w:cs="Arial"/>
          <w:sz w:val="20"/>
        </w:rPr>
        <w:fldChar w:fldCharType="end"/>
      </w:r>
      <w:r w:rsidRPr="0030388B">
        <w:rPr>
          <w:rFonts w:ascii="Arial" w:hAnsi="Arial" w:cs="Arial"/>
          <w:sz w:val="20"/>
        </w:rPr>
        <w:t xml:space="preserve"> and rule </w:t>
      </w:r>
      <w:r w:rsidRPr="0030388B">
        <w:rPr>
          <w:rFonts w:ascii="Arial" w:hAnsi="Arial" w:cs="Arial"/>
          <w:sz w:val="20"/>
        </w:rPr>
        <w:fldChar w:fldCharType="begin"/>
      </w:r>
      <w:r w:rsidRPr="0030388B">
        <w:rPr>
          <w:rFonts w:ascii="Arial" w:hAnsi="Arial" w:cs="Arial"/>
          <w:sz w:val="20"/>
        </w:rPr>
        <w:instrText xml:space="preserve"> REF a353805 \r \h </w:instrText>
      </w:r>
      <w:r w:rsidR="00F82DFE"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13</w:t>
      </w:r>
      <w:r w:rsidRPr="0030388B">
        <w:rPr>
          <w:rFonts w:ascii="Arial" w:hAnsi="Arial" w:cs="Arial"/>
          <w:sz w:val="20"/>
        </w:rPr>
        <w:fldChar w:fldCharType="end"/>
      </w:r>
      <w:r w:rsidRPr="0030388B">
        <w:rPr>
          <w:rFonts w:ascii="Arial" w:hAnsi="Arial" w:cs="Arial"/>
          <w:sz w:val="20"/>
        </w:rPr>
        <w:t xml:space="preserve"> by signing an Acceptance Notice </w:t>
      </w:r>
      <w:bookmarkEnd w:id="83"/>
      <w:r w:rsidRPr="0030388B">
        <w:rPr>
          <w:rFonts w:ascii="Arial" w:hAnsi="Arial" w:cs="Arial"/>
          <w:sz w:val="20"/>
        </w:rPr>
        <w:t>in accordance with the instructions set out therein and returning it to the person to whom such notice specifies that it must be returned by the deadline set out therein</w:t>
      </w:r>
      <w:bookmarkEnd w:id="84"/>
      <w:r w:rsidRPr="0030388B">
        <w:rPr>
          <w:rFonts w:ascii="Arial" w:hAnsi="Arial" w:cs="Arial"/>
          <w:sz w:val="20"/>
        </w:rPr>
        <w:t>, and</w:t>
      </w:r>
    </w:p>
    <w:p w14:paraId="47E327D2" w14:textId="5DBAADFC" w:rsidR="00A512F9" w:rsidRPr="0030388B" w:rsidRDefault="00D8597D" w:rsidP="00A512F9">
      <w:pPr>
        <w:pStyle w:val="Untitledsubclause2"/>
        <w:rPr>
          <w:rFonts w:ascii="Arial" w:hAnsi="Arial" w:cs="Arial"/>
          <w:sz w:val="20"/>
        </w:rPr>
      </w:pPr>
      <w:r w:rsidRPr="0030388B">
        <w:rPr>
          <w:rFonts w:ascii="Arial" w:hAnsi="Arial" w:cs="Arial"/>
          <w:sz w:val="20"/>
        </w:rPr>
        <w:t xml:space="preserve">to </w:t>
      </w:r>
      <w:r w:rsidR="006760A6" w:rsidRPr="0030388B">
        <w:rPr>
          <w:rFonts w:ascii="Arial" w:hAnsi="Arial" w:cs="Arial"/>
          <w:sz w:val="20"/>
        </w:rPr>
        <w:t>provide to the Company</w:t>
      </w:r>
      <w:r w:rsidR="002900CF" w:rsidRPr="0030388B">
        <w:rPr>
          <w:rFonts w:ascii="Arial" w:hAnsi="Arial" w:cs="Arial"/>
          <w:sz w:val="20"/>
        </w:rPr>
        <w:t>,</w:t>
      </w:r>
      <w:r w:rsidR="006760A6" w:rsidRPr="0030388B">
        <w:rPr>
          <w:rFonts w:ascii="Arial" w:hAnsi="Arial" w:cs="Arial"/>
          <w:sz w:val="20"/>
        </w:rPr>
        <w:t xml:space="preserve"> </w:t>
      </w:r>
      <w:r w:rsidR="00BA17C3" w:rsidRPr="0030388B">
        <w:rPr>
          <w:rFonts w:ascii="Arial" w:hAnsi="Arial" w:cs="Arial"/>
          <w:sz w:val="20"/>
        </w:rPr>
        <w:t xml:space="preserve">within 14 days of a request by the Company, </w:t>
      </w:r>
      <w:r w:rsidR="006760A6" w:rsidRPr="0030388B">
        <w:rPr>
          <w:rFonts w:ascii="Arial" w:hAnsi="Arial" w:cs="Arial"/>
          <w:sz w:val="20"/>
        </w:rPr>
        <w:t xml:space="preserve">duly signed and </w:t>
      </w:r>
      <w:r w:rsidRPr="0030388B">
        <w:rPr>
          <w:rFonts w:ascii="Arial" w:hAnsi="Arial" w:cs="Arial"/>
          <w:sz w:val="20"/>
        </w:rPr>
        <w:t>execute</w:t>
      </w:r>
      <w:r w:rsidR="006760A6" w:rsidRPr="0030388B">
        <w:rPr>
          <w:rFonts w:ascii="Arial" w:hAnsi="Arial" w:cs="Arial"/>
          <w:sz w:val="20"/>
        </w:rPr>
        <w:t>d</w:t>
      </w:r>
      <w:r w:rsidR="009C121D" w:rsidRPr="0030388B">
        <w:rPr>
          <w:rFonts w:ascii="Arial" w:hAnsi="Arial" w:cs="Arial"/>
          <w:sz w:val="20"/>
        </w:rPr>
        <w:t xml:space="preserve"> originals of</w:t>
      </w:r>
      <w:r w:rsidRPr="0030388B">
        <w:rPr>
          <w:rFonts w:ascii="Arial" w:hAnsi="Arial" w:cs="Arial"/>
          <w:sz w:val="20"/>
        </w:rPr>
        <w:t xml:space="preserve"> all documents (including documents of transfer or powers of attorney) </w:t>
      </w:r>
      <w:r w:rsidR="007E2D78" w:rsidRPr="0030388B">
        <w:rPr>
          <w:rFonts w:ascii="Arial" w:hAnsi="Arial" w:cs="Arial"/>
          <w:sz w:val="20"/>
        </w:rPr>
        <w:t xml:space="preserve">considered necessary or desirable </w:t>
      </w:r>
      <w:r w:rsidRPr="0030388B">
        <w:rPr>
          <w:rFonts w:ascii="Arial" w:hAnsi="Arial" w:cs="Arial"/>
          <w:sz w:val="20"/>
        </w:rPr>
        <w:t xml:space="preserve">by the Company to effect </w:t>
      </w:r>
      <w:r w:rsidR="00EB28AB" w:rsidRPr="0030388B">
        <w:rPr>
          <w:rFonts w:ascii="Arial" w:hAnsi="Arial" w:cs="Arial"/>
          <w:sz w:val="20"/>
        </w:rPr>
        <w:t xml:space="preserve">or enforce </w:t>
      </w:r>
      <w:r w:rsidRPr="0030388B">
        <w:rPr>
          <w:rFonts w:ascii="Arial" w:hAnsi="Arial" w:cs="Arial"/>
          <w:sz w:val="20"/>
        </w:rPr>
        <w:t xml:space="preserve">the terms of </w:t>
      </w:r>
      <w:r w:rsidR="00B000B7" w:rsidRPr="0030388B">
        <w:rPr>
          <w:rFonts w:ascii="Arial" w:hAnsi="Arial" w:cs="Arial"/>
          <w:sz w:val="20"/>
        </w:rPr>
        <w:t xml:space="preserve">rule </w:t>
      </w:r>
      <w:r w:rsidR="00B000B7" w:rsidRPr="0030388B">
        <w:rPr>
          <w:rFonts w:ascii="Arial" w:hAnsi="Arial" w:cs="Arial"/>
          <w:sz w:val="20"/>
        </w:rPr>
        <w:fldChar w:fldCharType="begin"/>
      </w:r>
      <w:r w:rsidR="00B000B7" w:rsidRPr="0030388B">
        <w:rPr>
          <w:rFonts w:ascii="Arial" w:hAnsi="Arial" w:cs="Arial"/>
          <w:sz w:val="20"/>
        </w:rPr>
        <w:instrText xml:space="preserve"> REF a391918 \r \h  \* MERGEFORMAT </w:instrText>
      </w:r>
      <w:r w:rsidR="00B000B7" w:rsidRPr="0030388B">
        <w:rPr>
          <w:rFonts w:ascii="Arial" w:hAnsi="Arial" w:cs="Arial"/>
          <w:sz w:val="20"/>
        </w:rPr>
      </w:r>
      <w:r w:rsidR="00B000B7" w:rsidRPr="0030388B">
        <w:rPr>
          <w:rFonts w:ascii="Arial" w:hAnsi="Arial" w:cs="Arial"/>
          <w:sz w:val="20"/>
        </w:rPr>
        <w:fldChar w:fldCharType="separate"/>
      </w:r>
      <w:r w:rsidR="0030388B" w:rsidRPr="0030388B">
        <w:rPr>
          <w:rFonts w:ascii="Arial" w:hAnsi="Arial" w:cs="Arial"/>
          <w:sz w:val="20"/>
        </w:rPr>
        <w:t>8</w:t>
      </w:r>
      <w:r w:rsidR="00B000B7" w:rsidRPr="0030388B">
        <w:rPr>
          <w:rFonts w:ascii="Arial" w:hAnsi="Arial" w:cs="Arial"/>
          <w:sz w:val="20"/>
        </w:rPr>
        <w:fldChar w:fldCharType="end"/>
      </w:r>
      <w:r w:rsidR="00B000B7" w:rsidRPr="0030388B">
        <w:rPr>
          <w:rFonts w:ascii="Arial" w:hAnsi="Arial" w:cs="Arial"/>
          <w:sz w:val="20"/>
        </w:rPr>
        <w:t xml:space="preserve"> and rule </w:t>
      </w:r>
      <w:r w:rsidR="00B000B7" w:rsidRPr="0030388B">
        <w:rPr>
          <w:rFonts w:ascii="Arial" w:hAnsi="Arial" w:cs="Arial"/>
          <w:sz w:val="20"/>
        </w:rPr>
        <w:fldChar w:fldCharType="begin"/>
      </w:r>
      <w:r w:rsidR="00B000B7" w:rsidRPr="0030388B">
        <w:rPr>
          <w:rFonts w:ascii="Arial" w:hAnsi="Arial" w:cs="Arial"/>
          <w:sz w:val="20"/>
        </w:rPr>
        <w:instrText xml:space="preserve"> REF a353805 \r \h  \* MERGEFORMAT </w:instrText>
      </w:r>
      <w:r w:rsidR="00B000B7" w:rsidRPr="0030388B">
        <w:rPr>
          <w:rFonts w:ascii="Arial" w:hAnsi="Arial" w:cs="Arial"/>
          <w:sz w:val="20"/>
        </w:rPr>
      </w:r>
      <w:r w:rsidR="00B000B7" w:rsidRPr="0030388B">
        <w:rPr>
          <w:rFonts w:ascii="Arial" w:hAnsi="Arial" w:cs="Arial"/>
          <w:sz w:val="20"/>
        </w:rPr>
        <w:fldChar w:fldCharType="separate"/>
      </w:r>
      <w:r w:rsidR="0030388B" w:rsidRPr="0030388B">
        <w:rPr>
          <w:rFonts w:ascii="Arial" w:hAnsi="Arial" w:cs="Arial"/>
          <w:sz w:val="20"/>
        </w:rPr>
        <w:t>13</w:t>
      </w:r>
      <w:r w:rsidR="00B000B7" w:rsidRPr="0030388B">
        <w:rPr>
          <w:rFonts w:ascii="Arial" w:hAnsi="Arial" w:cs="Arial"/>
          <w:sz w:val="20"/>
        </w:rPr>
        <w:fldChar w:fldCharType="end"/>
      </w:r>
      <w:r w:rsidR="00A512F9" w:rsidRPr="0030388B">
        <w:rPr>
          <w:rFonts w:ascii="Arial" w:hAnsi="Arial" w:cs="Arial"/>
          <w:sz w:val="20"/>
        </w:rPr>
        <w:t>.</w:t>
      </w:r>
    </w:p>
    <w:p w14:paraId="7C7336D2" w14:textId="2DC0AC99" w:rsidR="00355B06" w:rsidRPr="0030388B" w:rsidRDefault="00355B06" w:rsidP="00914293">
      <w:pPr>
        <w:pStyle w:val="TitleClause"/>
        <w:rPr>
          <w:rFonts w:ascii="Arial" w:hAnsi="Arial" w:cs="Arial"/>
          <w:sz w:val="20"/>
        </w:rPr>
      </w:pPr>
      <w:bookmarkStart w:id="85" w:name="_Toc132631207"/>
      <w:bookmarkStart w:id="86" w:name="_Toc132631209"/>
      <w:bookmarkStart w:id="87" w:name="_Toc138675995"/>
      <w:bookmarkStart w:id="88" w:name="_Ref132737453"/>
      <w:bookmarkStart w:id="89" w:name="_Toc137636125"/>
      <w:bookmarkStart w:id="90" w:name="_Ref101776957"/>
      <w:bookmarkStart w:id="91" w:name="a753629"/>
      <w:bookmarkStart w:id="92" w:name="a550683"/>
      <w:bookmarkEnd w:id="85"/>
      <w:bookmarkEnd w:id="86"/>
      <w:r w:rsidRPr="0030388B">
        <w:rPr>
          <w:rFonts w:ascii="Arial" w:hAnsi="Arial" w:cs="Arial"/>
          <w:sz w:val="20"/>
        </w:rPr>
        <w:t>Plan Limits</w:t>
      </w:r>
      <w:bookmarkEnd w:id="87"/>
    </w:p>
    <w:p w14:paraId="021BC2CB" w14:textId="7E424CAC" w:rsidR="002034E7" w:rsidRPr="0030388B" w:rsidRDefault="00355B06" w:rsidP="007123A3">
      <w:pPr>
        <w:pStyle w:val="Untitledsubclause1"/>
        <w:rPr>
          <w:rFonts w:ascii="Arial" w:hAnsi="Arial" w:cs="Arial"/>
          <w:sz w:val="20"/>
        </w:rPr>
      </w:pPr>
      <w:r w:rsidRPr="0030388B">
        <w:rPr>
          <w:rFonts w:ascii="Arial" w:hAnsi="Arial" w:cs="Arial"/>
          <w:sz w:val="20"/>
        </w:rPr>
        <w:t xml:space="preserve">There shall be </w:t>
      </w:r>
      <w:r w:rsidR="002B2480" w:rsidRPr="0030388B">
        <w:rPr>
          <w:rFonts w:ascii="Arial" w:hAnsi="Arial" w:cs="Arial"/>
          <w:sz w:val="20"/>
        </w:rPr>
        <w:t xml:space="preserve">a total of </w:t>
      </w:r>
      <w:r w:rsidRPr="0030388B">
        <w:rPr>
          <w:rFonts w:ascii="Arial" w:hAnsi="Arial" w:cs="Arial"/>
          <w:sz w:val="20"/>
        </w:rPr>
        <w:t xml:space="preserve">1,000 </w:t>
      </w:r>
      <w:r w:rsidR="008762FC" w:rsidRPr="0030388B">
        <w:rPr>
          <w:rFonts w:ascii="Arial" w:hAnsi="Arial" w:cs="Arial"/>
          <w:sz w:val="20"/>
        </w:rPr>
        <w:t>Plan Units</w:t>
      </w:r>
      <w:r w:rsidR="009C5693" w:rsidRPr="0030388B">
        <w:rPr>
          <w:rFonts w:ascii="Arial" w:hAnsi="Arial" w:cs="Arial"/>
          <w:sz w:val="20"/>
        </w:rPr>
        <w:t xml:space="preserve"> (which may include </w:t>
      </w:r>
      <w:r w:rsidR="008762FC" w:rsidRPr="0030388B">
        <w:rPr>
          <w:rFonts w:ascii="Arial" w:hAnsi="Arial" w:cs="Arial"/>
          <w:sz w:val="20"/>
        </w:rPr>
        <w:t>Plan Units</w:t>
      </w:r>
      <w:r w:rsidR="009C5693" w:rsidRPr="0030388B">
        <w:rPr>
          <w:rFonts w:ascii="Arial" w:hAnsi="Arial" w:cs="Arial"/>
          <w:sz w:val="20"/>
        </w:rPr>
        <w:t xml:space="preserve"> which are not allocated to any </w:t>
      </w:r>
      <w:proofErr w:type="gramStart"/>
      <w:r w:rsidR="00F37EB3" w:rsidRPr="0030388B">
        <w:rPr>
          <w:rFonts w:ascii="Arial" w:hAnsi="Arial" w:cs="Arial"/>
          <w:sz w:val="20"/>
        </w:rPr>
        <w:t>particular Award</w:t>
      </w:r>
      <w:proofErr w:type="gramEnd"/>
      <w:r w:rsidR="00F37EB3" w:rsidRPr="0030388B">
        <w:rPr>
          <w:rFonts w:ascii="Arial" w:hAnsi="Arial" w:cs="Arial"/>
          <w:sz w:val="20"/>
        </w:rPr>
        <w:t xml:space="preserve"> Holder</w:t>
      </w:r>
      <w:r w:rsidR="009C5693" w:rsidRPr="0030388B">
        <w:rPr>
          <w:rFonts w:ascii="Arial" w:hAnsi="Arial" w:cs="Arial"/>
          <w:sz w:val="20"/>
        </w:rPr>
        <w:t>)</w:t>
      </w:r>
      <w:r w:rsidRPr="0030388B">
        <w:rPr>
          <w:rFonts w:ascii="Arial" w:hAnsi="Arial" w:cs="Arial"/>
          <w:sz w:val="20"/>
        </w:rPr>
        <w:t>.</w:t>
      </w:r>
      <w:r w:rsidR="002034E7" w:rsidRPr="0030388B">
        <w:rPr>
          <w:rFonts w:ascii="Arial" w:hAnsi="Arial" w:cs="Arial"/>
          <w:sz w:val="20"/>
        </w:rPr>
        <w:t xml:space="preserve"> </w:t>
      </w:r>
    </w:p>
    <w:p w14:paraId="1E726AFE" w14:textId="50846C80" w:rsidR="00355B06" w:rsidRPr="0030388B" w:rsidRDefault="00355B06" w:rsidP="007123A3">
      <w:pPr>
        <w:pStyle w:val="Untitledsubclause1"/>
        <w:rPr>
          <w:rFonts w:ascii="Arial" w:hAnsi="Arial" w:cs="Arial"/>
          <w:sz w:val="20"/>
        </w:rPr>
      </w:pPr>
      <w:r w:rsidRPr="0030388B">
        <w:rPr>
          <w:rFonts w:ascii="Arial" w:hAnsi="Arial" w:cs="Arial"/>
          <w:sz w:val="20"/>
        </w:rPr>
        <w:t xml:space="preserve">No </w:t>
      </w:r>
      <w:r w:rsidR="007123A3" w:rsidRPr="0030388B">
        <w:rPr>
          <w:rFonts w:ascii="Arial" w:hAnsi="Arial" w:cs="Arial"/>
          <w:sz w:val="20"/>
        </w:rPr>
        <w:t xml:space="preserve">Employee may hold </w:t>
      </w:r>
      <w:r w:rsidR="00CB7D99" w:rsidRPr="0030388B">
        <w:rPr>
          <w:rFonts w:ascii="Arial" w:hAnsi="Arial" w:cs="Arial"/>
          <w:sz w:val="20"/>
        </w:rPr>
        <w:t xml:space="preserve">Awards over </w:t>
      </w:r>
      <w:r w:rsidR="007123A3" w:rsidRPr="0030388B">
        <w:rPr>
          <w:rFonts w:ascii="Arial" w:hAnsi="Arial" w:cs="Arial"/>
          <w:sz w:val="20"/>
        </w:rPr>
        <w:t xml:space="preserve">more than 400 </w:t>
      </w:r>
      <w:r w:rsidR="008762FC" w:rsidRPr="0030388B">
        <w:rPr>
          <w:rFonts w:ascii="Arial" w:hAnsi="Arial" w:cs="Arial"/>
          <w:sz w:val="20"/>
        </w:rPr>
        <w:t>Plan Units</w:t>
      </w:r>
      <w:r w:rsidR="00524210" w:rsidRPr="0030388B">
        <w:rPr>
          <w:rFonts w:ascii="Arial" w:hAnsi="Arial" w:cs="Arial"/>
          <w:sz w:val="20"/>
        </w:rPr>
        <w:t xml:space="preserve"> in aggregate.</w:t>
      </w:r>
    </w:p>
    <w:p w14:paraId="0F506B07" w14:textId="49FFE87B" w:rsidR="007B4FB5" w:rsidRPr="0030388B" w:rsidRDefault="00537367" w:rsidP="00914293">
      <w:pPr>
        <w:pStyle w:val="TitleClause"/>
        <w:rPr>
          <w:rFonts w:ascii="Arial" w:hAnsi="Arial" w:cs="Arial"/>
          <w:sz w:val="20"/>
        </w:rPr>
      </w:pPr>
      <w:bookmarkStart w:id="93" w:name="_Toc138675996"/>
      <w:r w:rsidRPr="0030388B">
        <w:rPr>
          <w:rFonts w:ascii="Arial" w:hAnsi="Arial" w:cs="Arial"/>
          <w:sz w:val="20"/>
        </w:rPr>
        <w:t xml:space="preserve">Calculation of </w:t>
      </w:r>
      <w:bookmarkEnd w:id="88"/>
      <w:bookmarkEnd w:id="89"/>
      <w:r w:rsidR="008762FC" w:rsidRPr="0030388B">
        <w:rPr>
          <w:rFonts w:ascii="Arial" w:hAnsi="Arial" w:cs="Arial"/>
          <w:sz w:val="20"/>
        </w:rPr>
        <w:t>Incentive Pool</w:t>
      </w:r>
      <w:r w:rsidR="00DF6A83" w:rsidRPr="0030388B">
        <w:rPr>
          <w:rFonts w:ascii="Arial" w:hAnsi="Arial" w:cs="Arial"/>
          <w:sz w:val="20"/>
        </w:rPr>
        <w:t xml:space="preserve"> and the Early Leaver </w:t>
      </w:r>
      <w:r w:rsidR="008762FC" w:rsidRPr="0030388B">
        <w:rPr>
          <w:rFonts w:ascii="Arial" w:hAnsi="Arial" w:cs="Arial"/>
          <w:sz w:val="20"/>
        </w:rPr>
        <w:t>Incentive Pool</w:t>
      </w:r>
      <w:bookmarkEnd w:id="93"/>
    </w:p>
    <w:p w14:paraId="2DBF725F" w14:textId="010CF5CD" w:rsidR="009448E2" w:rsidRPr="0030388B" w:rsidRDefault="009A4F6B" w:rsidP="00627279">
      <w:pPr>
        <w:pStyle w:val="Untitledsubclause1"/>
        <w:numPr>
          <w:ilvl w:val="1"/>
          <w:numId w:val="23"/>
        </w:numPr>
        <w:rPr>
          <w:rFonts w:ascii="Arial" w:hAnsi="Arial" w:cs="Arial"/>
          <w:sz w:val="20"/>
        </w:rPr>
      </w:pPr>
      <w:r w:rsidRPr="0030388B">
        <w:rPr>
          <w:rFonts w:ascii="Arial" w:hAnsi="Arial" w:cs="Arial"/>
          <w:sz w:val="20"/>
        </w:rPr>
        <w:t xml:space="preserve">The </w:t>
      </w:r>
      <w:r w:rsidR="008762FC" w:rsidRPr="0030388B">
        <w:rPr>
          <w:rFonts w:ascii="Arial" w:hAnsi="Arial" w:cs="Arial"/>
          <w:sz w:val="20"/>
        </w:rPr>
        <w:t>Incentive Pool</w:t>
      </w:r>
      <w:r w:rsidR="008255B7" w:rsidRPr="0030388B">
        <w:rPr>
          <w:rFonts w:ascii="Arial" w:hAnsi="Arial" w:cs="Arial"/>
          <w:sz w:val="20"/>
        </w:rPr>
        <w:t xml:space="preserve"> shall be calculated as soon as practicable after the</w:t>
      </w:r>
      <w:r w:rsidR="00690E64" w:rsidRPr="0030388B">
        <w:rPr>
          <w:rFonts w:ascii="Arial" w:hAnsi="Arial" w:cs="Arial"/>
          <w:sz w:val="20"/>
        </w:rPr>
        <w:t xml:space="preserve"> </w:t>
      </w:r>
      <w:r w:rsidR="008762FC" w:rsidRPr="0030388B">
        <w:rPr>
          <w:rFonts w:ascii="Arial" w:hAnsi="Arial" w:cs="Arial"/>
          <w:sz w:val="20"/>
        </w:rPr>
        <w:t>Plan Completion Date</w:t>
      </w:r>
      <w:r w:rsidR="009448E2" w:rsidRPr="0030388B">
        <w:rPr>
          <w:rFonts w:ascii="Arial" w:hAnsi="Arial" w:cs="Arial"/>
          <w:sz w:val="20"/>
        </w:rPr>
        <w:t xml:space="preserve"> </w:t>
      </w:r>
      <w:r w:rsidR="00627279" w:rsidRPr="0030388B">
        <w:rPr>
          <w:rFonts w:ascii="Arial" w:hAnsi="Arial" w:cs="Arial"/>
          <w:sz w:val="20"/>
        </w:rPr>
        <w:t xml:space="preserve">in accordance with the </w:t>
      </w:r>
      <w:r w:rsidR="008762FC" w:rsidRPr="0030388B">
        <w:rPr>
          <w:rFonts w:ascii="Arial" w:hAnsi="Arial" w:cs="Arial"/>
          <w:sz w:val="20"/>
        </w:rPr>
        <w:t>Incentive Pool</w:t>
      </w:r>
      <w:r w:rsidR="004A14F1" w:rsidRPr="0030388B">
        <w:rPr>
          <w:rFonts w:ascii="Arial" w:hAnsi="Arial" w:cs="Arial"/>
          <w:sz w:val="20"/>
        </w:rPr>
        <w:t xml:space="preserve"> Calculation Spreadsheet </w:t>
      </w:r>
      <w:r w:rsidR="00CB7D99" w:rsidRPr="0030388B">
        <w:rPr>
          <w:rFonts w:ascii="Arial" w:hAnsi="Arial" w:cs="Arial"/>
          <w:sz w:val="20"/>
        </w:rPr>
        <w:t>and these rules</w:t>
      </w:r>
      <w:r w:rsidR="00627279" w:rsidRPr="0030388B">
        <w:rPr>
          <w:rFonts w:ascii="Arial" w:hAnsi="Arial" w:cs="Arial"/>
          <w:sz w:val="20"/>
        </w:rPr>
        <w:t>.</w:t>
      </w:r>
    </w:p>
    <w:p w14:paraId="642A2471" w14:textId="70195258" w:rsidR="00690E64" w:rsidRPr="0030388B" w:rsidRDefault="00690E64" w:rsidP="002F3F1E">
      <w:pPr>
        <w:pStyle w:val="Untitledsubclause1"/>
        <w:numPr>
          <w:ilvl w:val="1"/>
          <w:numId w:val="23"/>
        </w:numPr>
        <w:rPr>
          <w:rFonts w:ascii="Arial" w:hAnsi="Arial" w:cs="Arial"/>
          <w:sz w:val="20"/>
        </w:rPr>
      </w:pPr>
      <w:bookmarkStart w:id="94" w:name="_Ref138275077"/>
      <w:r w:rsidRPr="0030388B">
        <w:rPr>
          <w:rFonts w:ascii="Arial" w:hAnsi="Arial" w:cs="Arial"/>
          <w:sz w:val="20"/>
        </w:rPr>
        <w:lastRenderedPageBreak/>
        <w:t xml:space="preserve">The Early Leaver </w:t>
      </w:r>
      <w:r w:rsidR="008762FC" w:rsidRPr="0030388B">
        <w:rPr>
          <w:rFonts w:ascii="Arial" w:hAnsi="Arial" w:cs="Arial"/>
          <w:sz w:val="20"/>
        </w:rPr>
        <w:t>Incentive Pool</w:t>
      </w:r>
      <w:r w:rsidRPr="0030388B">
        <w:rPr>
          <w:rFonts w:ascii="Arial" w:hAnsi="Arial" w:cs="Arial"/>
          <w:sz w:val="20"/>
        </w:rPr>
        <w:t xml:space="preserve"> </w:t>
      </w:r>
      <w:r w:rsidR="00B15B0D" w:rsidRPr="0030388B">
        <w:rPr>
          <w:rFonts w:ascii="Arial" w:hAnsi="Arial" w:cs="Arial"/>
          <w:sz w:val="20"/>
        </w:rPr>
        <w:t xml:space="preserve">shall, in respect of any Good Leaver, be calculated </w:t>
      </w:r>
      <w:r w:rsidR="00821E06" w:rsidRPr="0030388B">
        <w:rPr>
          <w:rFonts w:ascii="Arial" w:hAnsi="Arial" w:cs="Arial"/>
          <w:sz w:val="20"/>
        </w:rPr>
        <w:t xml:space="preserve">in accordance with the </w:t>
      </w:r>
      <w:r w:rsidR="008762FC" w:rsidRPr="0030388B">
        <w:rPr>
          <w:rFonts w:ascii="Arial" w:hAnsi="Arial" w:cs="Arial"/>
          <w:sz w:val="20"/>
        </w:rPr>
        <w:t>Incentive Pool</w:t>
      </w:r>
      <w:r w:rsidR="004A14F1" w:rsidRPr="0030388B">
        <w:rPr>
          <w:rFonts w:ascii="Arial" w:hAnsi="Arial" w:cs="Arial"/>
          <w:sz w:val="20"/>
        </w:rPr>
        <w:t xml:space="preserve"> Calculation Spreadsheet </w:t>
      </w:r>
      <w:r w:rsidR="00C23B1F" w:rsidRPr="0030388B">
        <w:rPr>
          <w:rFonts w:ascii="Arial" w:hAnsi="Arial" w:cs="Arial"/>
          <w:sz w:val="20"/>
        </w:rPr>
        <w:t>as</w:t>
      </w:r>
      <w:r w:rsidR="00B15B0D" w:rsidRPr="0030388B">
        <w:rPr>
          <w:rFonts w:ascii="Arial" w:hAnsi="Arial" w:cs="Arial"/>
          <w:sz w:val="20"/>
        </w:rPr>
        <w:t xml:space="preserve"> if the </w:t>
      </w:r>
      <w:r w:rsidR="008762FC" w:rsidRPr="0030388B">
        <w:rPr>
          <w:rFonts w:ascii="Arial" w:hAnsi="Arial" w:cs="Arial"/>
          <w:sz w:val="20"/>
        </w:rPr>
        <w:t>Plan Completion Date</w:t>
      </w:r>
      <w:r w:rsidR="00B15B0D" w:rsidRPr="0030388B">
        <w:rPr>
          <w:rFonts w:ascii="Arial" w:hAnsi="Arial" w:cs="Arial"/>
          <w:sz w:val="20"/>
        </w:rPr>
        <w:t xml:space="preserve"> had occurred </w:t>
      </w:r>
      <w:r w:rsidR="00627279" w:rsidRPr="0030388B">
        <w:rPr>
          <w:rFonts w:ascii="Arial" w:hAnsi="Arial" w:cs="Arial"/>
          <w:sz w:val="20"/>
        </w:rPr>
        <w:t xml:space="preserve">on the date the </w:t>
      </w:r>
      <w:r w:rsidR="0080676D" w:rsidRPr="0030388B">
        <w:rPr>
          <w:rFonts w:ascii="Arial" w:hAnsi="Arial" w:cs="Arial"/>
          <w:sz w:val="20"/>
        </w:rPr>
        <w:t xml:space="preserve">Award Holder became a </w:t>
      </w:r>
      <w:r w:rsidR="00627279" w:rsidRPr="0030388B">
        <w:rPr>
          <w:rFonts w:ascii="Arial" w:hAnsi="Arial" w:cs="Arial"/>
          <w:sz w:val="20"/>
        </w:rPr>
        <w:t>Good Leaver</w:t>
      </w:r>
      <w:r w:rsidR="0080676D" w:rsidRPr="0030388B">
        <w:rPr>
          <w:rFonts w:ascii="Arial" w:hAnsi="Arial" w:cs="Arial"/>
          <w:sz w:val="20"/>
        </w:rPr>
        <w:t>,</w:t>
      </w:r>
      <w:r w:rsidR="004F3BF6" w:rsidRPr="0030388B">
        <w:rPr>
          <w:rFonts w:ascii="Arial" w:hAnsi="Arial" w:cs="Arial"/>
          <w:sz w:val="20"/>
        </w:rPr>
        <w:t xml:space="preserve"> </w:t>
      </w:r>
      <w:r w:rsidR="00821E06" w:rsidRPr="0030388B">
        <w:rPr>
          <w:rFonts w:ascii="Arial" w:hAnsi="Arial" w:cs="Arial"/>
          <w:sz w:val="20"/>
        </w:rPr>
        <w:t xml:space="preserve">save that </w:t>
      </w:r>
      <w:r w:rsidR="006320C7" w:rsidRPr="0030388B">
        <w:rPr>
          <w:rFonts w:ascii="Arial" w:hAnsi="Arial" w:cs="Arial"/>
          <w:sz w:val="20"/>
        </w:rPr>
        <w:t xml:space="preserve">the </w:t>
      </w:r>
      <w:r w:rsidR="008762FC" w:rsidRPr="0030388B">
        <w:rPr>
          <w:rFonts w:ascii="Arial" w:hAnsi="Arial" w:cs="Arial"/>
          <w:sz w:val="20"/>
        </w:rPr>
        <w:t>Incentive Pool</w:t>
      </w:r>
      <w:r w:rsidR="00801CA3" w:rsidRPr="0030388B">
        <w:rPr>
          <w:rFonts w:ascii="Arial" w:hAnsi="Arial" w:cs="Arial"/>
          <w:sz w:val="20"/>
        </w:rPr>
        <w:t xml:space="preserve"> </w:t>
      </w:r>
      <w:r w:rsidR="006320C7" w:rsidRPr="0030388B">
        <w:rPr>
          <w:rFonts w:ascii="Arial" w:hAnsi="Arial" w:cs="Arial"/>
          <w:sz w:val="20"/>
        </w:rPr>
        <w:t>shall be calculated</w:t>
      </w:r>
      <w:r w:rsidR="00E24215" w:rsidRPr="0030388B">
        <w:rPr>
          <w:rFonts w:ascii="Arial" w:hAnsi="Arial" w:cs="Arial"/>
          <w:sz w:val="20"/>
        </w:rPr>
        <w:t xml:space="preserve"> </w:t>
      </w:r>
      <w:r w:rsidR="00801CA3" w:rsidRPr="0030388B">
        <w:rPr>
          <w:rFonts w:ascii="Arial" w:hAnsi="Arial" w:cs="Arial"/>
          <w:sz w:val="20"/>
        </w:rPr>
        <w:t xml:space="preserve">on the basis of </w:t>
      </w:r>
      <w:r w:rsidR="00E932FF" w:rsidRPr="0030388B">
        <w:rPr>
          <w:rFonts w:ascii="Arial" w:hAnsi="Arial" w:cs="Arial"/>
          <w:sz w:val="20"/>
        </w:rPr>
        <w:t xml:space="preserve">Gains and Losses made in respect of </w:t>
      </w:r>
      <w:r w:rsidR="002F3F1E" w:rsidRPr="0030388B">
        <w:rPr>
          <w:rFonts w:ascii="Arial" w:hAnsi="Arial" w:cs="Arial"/>
          <w:sz w:val="20"/>
        </w:rPr>
        <w:t xml:space="preserve">Assets </w:t>
      </w:r>
      <w:r w:rsidR="00E932FF" w:rsidRPr="0030388B">
        <w:rPr>
          <w:rFonts w:ascii="Arial" w:hAnsi="Arial" w:cs="Arial"/>
          <w:sz w:val="20"/>
        </w:rPr>
        <w:t xml:space="preserve">the sales of which completed on or before </w:t>
      </w:r>
      <w:r w:rsidR="00EC5883" w:rsidRPr="0030388B">
        <w:rPr>
          <w:rFonts w:ascii="Arial" w:hAnsi="Arial" w:cs="Arial"/>
          <w:sz w:val="20"/>
        </w:rPr>
        <w:t xml:space="preserve">the date the </w:t>
      </w:r>
      <w:r w:rsidR="00743B33" w:rsidRPr="0030388B">
        <w:rPr>
          <w:rFonts w:ascii="Arial" w:hAnsi="Arial" w:cs="Arial"/>
          <w:sz w:val="20"/>
        </w:rPr>
        <w:t xml:space="preserve">Award Holder </w:t>
      </w:r>
      <w:r w:rsidR="00EC5883" w:rsidRPr="0030388B">
        <w:rPr>
          <w:rFonts w:ascii="Arial" w:hAnsi="Arial" w:cs="Arial"/>
          <w:sz w:val="20"/>
        </w:rPr>
        <w:t xml:space="preserve">became a Good Leaver, </w:t>
      </w:r>
      <w:r w:rsidR="007433E2" w:rsidRPr="0030388B">
        <w:rPr>
          <w:rFonts w:ascii="Arial" w:hAnsi="Arial" w:cs="Arial"/>
          <w:sz w:val="20"/>
        </w:rPr>
        <w:t xml:space="preserve">and </w:t>
      </w:r>
      <w:r w:rsidR="002F4EE5" w:rsidRPr="0030388B">
        <w:rPr>
          <w:rFonts w:ascii="Arial" w:hAnsi="Arial" w:cs="Arial"/>
          <w:sz w:val="20"/>
        </w:rPr>
        <w:t xml:space="preserve">any </w:t>
      </w:r>
      <w:r w:rsidR="00EC5883" w:rsidRPr="0030388B">
        <w:rPr>
          <w:rFonts w:ascii="Arial" w:hAnsi="Arial" w:cs="Arial"/>
          <w:sz w:val="20"/>
        </w:rPr>
        <w:t>L</w:t>
      </w:r>
      <w:r w:rsidR="002F4EE5" w:rsidRPr="0030388B">
        <w:rPr>
          <w:rFonts w:ascii="Arial" w:hAnsi="Arial" w:cs="Arial"/>
          <w:sz w:val="20"/>
        </w:rPr>
        <w:t xml:space="preserve">osses </w:t>
      </w:r>
      <w:r w:rsidR="00EC5883" w:rsidRPr="0030388B">
        <w:rPr>
          <w:rFonts w:ascii="Arial" w:hAnsi="Arial" w:cs="Arial"/>
          <w:sz w:val="20"/>
        </w:rPr>
        <w:t xml:space="preserve">the Remuneration Committee anticipate will be made </w:t>
      </w:r>
      <w:r w:rsidR="002F4EE5" w:rsidRPr="0030388B">
        <w:rPr>
          <w:rFonts w:ascii="Arial" w:hAnsi="Arial" w:cs="Arial"/>
          <w:sz w:val="20"/>
        </w:rPr>
        <w:t xml:space="preserve">on </w:t>
      </w:r>
      <w:r w:rsidR="00EC5883" w:rsidRPr="0030388B">
        <w:rPr>
          <w:rFonts w:ascii="Arial" w:hAnsi="Arial" w:cs="Arial"/>
          <w:sz w:val="20"/>
        </w:rPr>
        <w:t xml:space="preserve">the </w:t>
      </w:r>
      <w:r w:rsidR="002F4EE5" w:rsidRPr="0030388B">
        <w:rPr>
          <w:rFonts w:ascii="Arial" w:hAnsi="Arial" w:cs="Arial"/>
          <w:sz w:val="20"/>
        </w:rPr>
        <w:t xml:space="preserve">sale of the remaining </w:t>
      </w:r>
      <w:r w:rsidR="00EC5883" w:rsidRPr="0030388B">
        <w:rPr>
          <w:rFonts w:ascii="Arial" w:hAnsi="Arial" w:cs="Arial"/>
          <w:sz w:val="20"/>
        </w:rPr>
        <w:t>A</w:t>
      </w:r>
      <w:r w:rsidR="002F4EE5" w:rsidRPr="0030388B">
        <w:rPr>
          <w:rFonts w:ascii="Arial" w:hAnsi="Arial" w:cs="Arial"/>
          <w:sz w:val="20"/>
        </w:rPr>
        <w:t>ssets</w:t>
      </w:r>
      <w:r w:rsidR="00CB7D99" w:rsidRPr="0030388B">
        <w:rPr>
          <w:rFonts w:ascii="Arial" w:hAnsi="Arial" w:cs="Arial"/>
          <w:sz w:val="20"/>
        </w:rPr>
        <w:t xml:space="preserve"> </w:t>
      </w:r>
      <w:r w:rsidR="007433E2" w:rsidRPr="0030388B">
        <w:rPr>
          <w:rFonts w:ascii="Arial" w:hAnsi="Arial" w:cs="Arial"/>
          <w:sz w:val="20"/>
        </w:rPr>
        <w:t>(</w:t>
      </w:r>
      <w:r w:rsidR="00F47E2E" w:rsidRPr="0030388B">
        <w:rPr>
          <w:rFonts w:ascii="Arial" w:hAnsi="Arial" w:cs="Arial"/>
          <w:sz w:val="20"/>
        </w:rPr>
        <w:t>“</w:t>
      </w:r>
      <w:r w:rsidR="00F47E2E" w:rsidRPr="0030388B">
        <w:rPr>
          <w:rFonts w:ascii="Arial" w:hAnsi="Arial" w:cs="Arial"/>
          <w:b/>
          <w:bCs/>
          <w:sz w:val="20"/>
        </w:rPr>
        <w:t>Anticipated Losses</w:t>
      </w:r>
      <w:r w:rsidR="00F47E2E" w:rsidRPr="0030388B">
        <w:rPr>
          <w:rFonts w:ascii="Arial" w:hAnsi="Arial" w:cs="Arial"/>
          <w:sz w:val="20"/>
        </w:rPr>
        <w:t>”)</w:t>
      </w:r>
      <w:r w:rsidR="002F4EE5" w:rsidRPr="0030388B">
        <w:rPr>
          <w:rFonts w:ascii="Arial" w:hAnsi="Arial" w:cs="Arial"/>
          <w:sz w:val="20"/>
        </w:rPr>
        <w:t>.</w:t>
      </w:r>
      <w:bookmarkEnd w:id="94"/>
    </w:p>
    <w:p w14:paraId="73DED4B5" w14:textId="7C56B934" w:rsidR="000319AD" w:rsidRPr="0030388B" w:rsidRDefault="00CD7DA1" w:rsidP="00CD7DA1">
      <w:pPr>
        <w:pStyle w:val="Untitledsubclause1"/>
        <w:numPr>
          <w:ilvl w:val="1"/>
          <w:numId w:val="23"/>
        </w:numPr>
        <w:rPr>
          <w:rFonts w:ascii="Arial" w:hAnsi="Arial" w:cs="Arial"/>
          <w:sz w:val="20"/>
        </w:rPr>
      </w:pPr>
      <w:r w:rsidRPr="0030388B">
        <w:rPr>
          <w:rFonts w:ascii="Arial" w:hAnsi="Arial" w:cs="Arial"/>
          <w:sz w:val="20"/>
        </w:rPr>
        <w:t xml:space="preserve">The </w:t>
      </w:r>
      <w:r w:rsidR="008762FC" w:rsidRPr="0030388B">
        <w:rPr>
          <w:rFonts w:ascii="Arial" w:hAnsi="Arial" w:cs="Arial"/>
          <w:sz w:val="20"/>
        </w:rPr>
        <w:t>Incentive Pool</w:t>
      </w:r>
      <w:r w:rsidR="00690E64" w:rsidRPr="0030388B">
        <w:rPr>
          <w:rFonts w:ascii="Arial" w:hAnsi="Arial" w:cs="Arial"/>
          <w:sz w:val="20"/>
        </w:rPr>
        <w:t xml:space="preserve"> and the Early Leaver </w:t>
      </w:r>
      <w:r w:rsidR="008762FC" w:rsidRPr="0030388B">
        <w:rPr>
          <w:rFonts w:ascii="Arial" w:hAnsi="Arial" w:cs="Arial"/>
          <w:sz w:val="20"/>
        </w:rPr>
        <w:t>Incentive Pool</w:t>
      </w:r>
      <w:r w:rsidR="000319AD" w:rsidRPr="0030388B">
        <w:rPr>
          <w:rFonts w:ascii="Arial" w:hAnsi="Arial" w:cs="Arial"/>
          <w:sz w:val="20"/>
        </w:rPr>
        <w:t xml:space="preserve"> </w:t>
      </w:r>
      <w:r w:rsidR="00EF25DC" w:rsidRPr="0030388B">
        <w:rPr>
          <w:rFonts w:ascii="Arial" w:hAnsi="Arial" w:cs="Arial"/>
          <w:sz w:val="20"/>
        </w:rPr>
        <w:t>are</w:t>
      </w:r>
      <w:r w:rsidR="000319AD" w:rsidRPr="0030388B">
        <w:rPr>
          <w:rFonts w:ascii="Arial" w:hAnsi="Arial" w:cs="Arial"/>
          <w:sz w:val="20"/>
        </w:rPr>
        <w:t xml:space="preserve"> notional amount</w:t>
      </w:r>
      <w:r w:rsidR="00EF25DC" w:rsidRPr="0030388B">
        <w:rPr>
          <w:rFonts w:ascii="Arial" w:hAnsi="Arial" w:cs="Arial"/>
          <w:sz w:val="20"/>
        </w:rPr>
        <w:t>s</w:t>
      </w:r>
      <w:r w:rsidR="00690E64" w:rsidRPr="0030388B">
        <w:rPr>
          <w:rFonts w:ascii="Arial" w:hAnsi="Arial" w:cs="Arial"/>
          <w:sz w:val="20"/>
        </w:rPr>
        <w:t>. A</w:t>
      </w:r>
      <w:r w:rsidR="000319AD" w:rsidRPr="0030388B">
        <w:rPr>
          <w:rFonts w:ascii="Arial" w:hAnsi="Arial" w:cs="Arial"/>
          <w:sz w:val="20"/>
        </w:rPr>
        <w:t xml:space="preserve">ny part of any </w:t>
      </w:r>
      <w:r w:rsidR="008762FC" w:rsidRPr="0030388B">
        <w:rPr>
          <w:rFonts w:ascii="Arial" w:hAnsi="Arial" w:cs="Arial"/>
          <w:sz w:val="20"/>
        </w:rPr>
        <w:t>Incentive Pool</w:t>
      </w:r>
      <w:r w:rsidR="000319AD" w:rsidRPr="0030388B">
        <w:rPr>
          <w:rFonts w:ascii="Arial" w:hAnsi="Arial" w:cs="Arial"/>
          <w:sz w:val="20"/>
        </w:rPr>
        <w:t xml:space="preserve"> which is not paid out</w:t>
      </w:r>
      <w:r w:rsidR="00370C60" w:rsidRPr="0030388B">
        <w:rPr>
          <w:rFonts w:ascii="Arial" w:hAnsi="Arial" w:cs="Arial"/>
          <w:sz w:val="20"/>
        </w:rPr>
        <w:t xml:space="preserve"> to Award Holders</w:t>
      </w:r>
      <w:r w:rsidR="000319AD" w:rsidRPr="0030388B">
        <w:rPr>
          <w:rFonts w:ascii="Arial" w:hAnsi="Arial" w:cs="Arial"/>
          <w:sz w:val="20"/>
        </w:rPr>
        <w:t xml:space="preserve"> (whether due to the total number of </w:t>
      </w:r>
      <w:r w:rsidR="008762FC" w:rsidRPr="0030388B">
        <w:rPr>
          <w:rFonts w:ascii="Arial" w:hAnsi="Arial" w:cs="Arial"/>
          <w:sz w:val="20"/>
        </w:rPr>
        <w:t>Plan Units</w:t>
      </w:r>
      <w:r w:rsidR="000319AD" w:rsidRPr="0030388B">
        <w:rPr>
          <w:rFonts w:ascii="Arial" w:hAnsi="Arial" w:cs="Arial"/>
          <w:sz w:val="20"/>
        </w:rPr>
        <w:t xml:space="preserve"> not having been allocated, Awards having lapsed, the application of the discretionary adjustment provision in </w:t>
      </w:r>
      <w:r w:rsidR="00624444" w:rsidRPr="0030388B">
        <w:rPr>
          <w:rFonts w:ascii="Arial" w:hAnsi="Arial" w:cs="Arial"/>
          <w:sz w:val="20"/>
        </w:rPr>
        <w:t>r</w:t>
      </w:r>
      <w:r w:rsidR="00BA4ED1" w:rsidRPr="0030388B">
        <w:rPr>
          <w:rFonts w:ascii="Arial" w:hAnsi="Arial" w:cs="Arial"/>
          <w:sz w:val="20"/>
        </w:rPr>
        <w:t>ule</w:t>
      </w:r>
      <w:r w:rsidR="00522567" w:rsidRPr="0030388B">
        <w:rPr>
          <w:rFonts w:ascii="Arial" w:hAnsi="Arial" w:cs="Arial"/>
          <w:sz w:val="20"/>
        </w:rPr>
        <w:t xml:space="preserve"> </w:t>
      </w:r>
      <w:r w:rsidR="00522567" w:rsidRPr="0030388B">
        <w:rPr>
          <w:rFonts w:ascii="Arial" w:hAnsi="Arial" w:cs="Arial"/>
          <w:sz w:val="20"/>
        </w:rPr>
        <w:fldChar w:fldCharType="begin"/>
      </w:r>
      <w:r w:rsidR="00522567" w:rsidRPr="0030388B">
        <w:rPr>
          <w:rFonts w:ascii="Arial" w:hAnsi="Arial" w:cs="Arial"/>
          <w:sz w:val="20"/>
        </w:rPr>
        <w:instrText xml:space="preserve"> REF _Ref137995359 \r \h </w:instrText>
      </w:r>
      <w:r w:rsidR="00183AC7" w:rsidRPr="0030388B">
        <w:rPr>
          <w:rFonts w:ascii="Arial" w:hAnsi="Arial" w:cs="Arial"/>
          <w:sz w:val="20"/>
        </w:rPr>
        <w:instrText xml:space="preserve"> \* MERGEFORMAT </w:instrText>
      </w:r>
      <w:r w:rsidR="00522567" w:rsidRPr="0030388B">
        <w:rPr>
          <w:rFonts w:ascii="Arial" w:hAnsi="Arial" w:cs="Arial"/>
          <w:sz w:val="20"/>
        </w:rPr>
      </w:r>
      <w:r w:rsidR="00522567" w:rsidRPr="0030388B">
        <w:rPr>
          <w:rFonts w:ascii="Arial" w:hAnsi="Arial" w:cs="Arial"/>
          <w:sz w:val="20"/>
        </w:rPr>
        <w:fldChar w:fldCharType="separate"/>
      </w:r>
      <w:r w:rsidR="0030388B" w:rsidRPr="0030388B">
        <w:rPr>
          <w:rFonts w:ascii="Arial" w:hAnsi="Arial" w:cs="Arial"/>
          <w:sz w:val="20"/>
        </w:rPr>
        <w:t>5.2</w:t>
      </w:r>
      <w:r w:rsidR="00522567" w:rsidRPr="0030388B">
        <w:rPr>
          <w:rFonts w:ascii="Arial" w:hAnsi="Arial" w:cs="Arial"/>
          <w:sz w:val="20"/>
        </w:rPr>
        <w:fldChar w:fldCharType="end"/>
      </w:r>
      <w:r w:rsidR="000319AD" w:rsidRPr="0030388B">
        <w:rPr>
          <w:rFonts w:ascii="Arial" w:hAnsi="Arial" w:cs="Arial"/>
          <w:sz w:val="20"/>
        </w:rPr>
        <w:t xml:space="preserve"> below, or otherwise) shall</w:t>
      </w:r>
      <w:r w:rsidR="00033DA8" w:rsidRPr="0030388B">
        <w:rPr>
          <w:rFonts w:ascii="Arial" w:hAnsi="Arial" w:cs="Arial"/>
          <w:sz w:val="20"/>
        </w:rPr>
        <w:t xml:space="preserve"> not be paid to Award Holders and shall be dealt with at the discretion of the </w:t>
      </w:r>
      <w:r w:rsidR="00187BA7" w:rsidRPr="0030388B">
        <w:rPr>
          <w:rFonts w:ascii="Arial" w:hAnsi="Arial" w:cs="Arial"/>
          <w:sz w:val="20"/>
        </w:rPr>
        <w:t>Remuneration Committee</w:t>
      </w:r>
      <w:r w:rsidR="000319AD" w:rsidRPr="0030388B">
        <w:rPr>
          <w:rFonts w:ascii="Arial" w:hAnsi="Arial" w:cs="Arial"/>
          <w:sz w:val="20"/>
        </w:rPr>
        <w:t>.</w:t>
      </w:r>
    </w:p>
    <w:bookmarkStart w:id="95" w:name="_Ref88235202"/>
    <w:bookmarkStart w:id="96" w:name="_Ref88235350"/>
    <w:bookmarkStart w:id="97" w:name="_Toc88239493"/>
    <w:bookmarkEnd w:id="90"/>
    <w:bookmarkEnd w:id="91"/>
    <w:p w14:paraId="46931F50" w14:textId="77777777" w:rsidR="007B4FB5" w:rsidRPr="0030388B" w:rsidRDefault="007B4FB5" w:rsidP="00EE1785">
      <w:pPr>
        <w:pStyle w:val="TitleClause"/>
        <w:numPr>
          <w:ilvl w:val="0"/>
          <w:numId w:val="23"/>
        </w:numPr>
        <w:rPr>
          <w:rFonts w:ascii="Arial" w:hAnsi="Arial" w:cs="Arial"/>
          <w:sz w:val="20"/>
        </w:rPr>
      </w:pPr>
      <w:r w:rsidRPr="0030388B">
        <w:rPr>
          <w:rFonts w:ascii="Arial" w:hAnsi="Arial" w:cs="Arial"/>
          <w:sz w:val="20"/>
        </w:rPr>
        <w:fldChar w:fldCharType="begin"/>
      </w:r>
      <w:r w:rsidRPr="0030388B">
        <w:rPr>
          <w:rFonts w:ascii="Arial" w:hAnsi="Arial" w:cs="Arial"/>
          <w:sz w:val="20"/>
        </w:rPr>
        <w:instrText>TC "8. Release Date" \l 1</w:instrText>
      </w:r>
      <w:r w:rsidRPr="0030388B">
        <w:rPr>
          <w:rFonts w:ascii="Arial" w:hAnsi="Arial" w:cs="Arial"/>
          <w:sz w:val="20"/>
        </w:rPr>
        <w:fldChar w:fldCharType="end"/>
      </w:r>
      <w:bookmarkStart w:id="98" w:name="a497277"/>
      <w:bookmarkStart w:id="99" w:name="_Toc103273395"/>
      <w:bookmarkStart w:id="100" w:name="_Toc109747802"/>
      <w:bookmarkStart w:id="101" w:name="_Toc111823687"/>
      <w:bookmarkStart w:id="102" w:name="_Toc90887806"/>
      <w:bookmarkStart w:id="103" w:name="_Toc138675997"/>
      <w:r w:rsidR="00C44155" w:rsidRPr="0030388B">
        <w:rPr>
          <w:rFonts w:ascii="Arial" w:hAnsi="Arial" w:cs="Arial"/>
          <w:sz w:val="20"/>
        </w:rPr>
        <w:t>Release</w:t>
      </w:r>
      <w:r w:rsidRPr="0030388B">
        <w:rPr>
          <w:rFonts w:ascii="Arial" w:hAnsi="Arial" w:cs="Arial"/>
          <w:sz w:val="20"/>
        </w:rPr>
        <w:t xml:space="preserve"> Date</w:t>
      </w:r>
      <w:bookmarkEnd w:id="98"/>
      <w:bookmarkEnd w:id="99"/>
      <w:bookmarkEnd w:id="100"/>
      <w:bookmarkEnd w:id="101"/>
      <w:bookmarkEnd w:id="102"/>
      <w:bookmarkEnd w:id="103"/>
    </w:p>
    <w:p w14:paraId="1527CCB9" w14:textId="260BFD19" w:rsidR="00C44155" w:rsidRPr="0030388B" w:rsidRDefault="00C44155" w:rsidP="00C44155">
      <w:pPr>
        <w:pStyle w:val="Untitledsubclause1"/>
        <w:numPr>
          <w:ilvl w:val="1"/>
          <w:numId w:val="23"/>
        </w:numPr>
        <w:rPr>
          <w:rFonts w:ascii="Arial" w:hAnsi="Arial" w:cs="Arial"/>
          <w:sz w:val="20"/>
        </w:rPr>
      </w:pPr>
      <w:bookmarkStart w:id="104" w:name="_Ref137833237"/>
      <w:bookmarkStart w:id="105" w:name="a683821"/>
      <w:r w:rsidRPr="0030388B">
        <w:rPr>
          <w:rFonts w:ascii="Arial" w:hAnsi="Arial" w:cs="Arial"/>
          <w:sz w:val="20"/>
        </w:rPr>
        <w:t xml:space="preserve">Subject to the rest of these </w:t>
      </w:r>
      <w:r w:rsidR="00EE1785" w:rsidRPr="0030388B">
        <w:rPr>
          <w:rFonts w:ascii="Arial" w:hAnsi="Arial" w:cs="Arial"/>
          <w:sz w:val="20"/>
        </w:rPr>
        <w:t>r</w:t>
      </w:r>
      <w:r w:rsidR="00BA4ED1" w:rsidRPr="0030388B">
        <w:rPr>
          <w:rFonts w:ascii="Arial" w:hAnsi="Arial" w:cs="Arial"/>
          <w:sz w:val="20"/>
        </w:rPr>
        <w:t>ule</w:t>
      </w:r>
      <w:r w:rsidRPr="0030388B">
        <w:rPr>
          <w:rFonts w:ascii="Arial" w:hAnsi="Arial" w:cs="Arial"/>
          <w:sz w:val="20"/>
        </w:rPr>
        <w:t>s</w:t>
      </w:r>
      <w:r w:rsidR="00624444" w:rsidRPr="0030388B">
        <w:rPr>
          <w:rFonts w:ascii="Arial" w:hAnsi="Arial" w:cs="Arial"/>
          <w:sz w:val="20"/>
        </w:rPr>
        <w:t xml:space="preserve">, </w:t>
      </w:r>
      <w:r w:rsidRPr="0030388B">
        <w:rPr>
          <w:rFonts w:ascii="Arial" w:hAnsi="Arial" w:cs="Arial"/>
          <w:sz w:val="20"/>
        </w:rPr>
        <w:t>each</w:t>
      </w:r>
      <w:bookmarkEnd w:id="92"/>
      <w:r w:rsidR="00493F60" w:rsidRPr="0030388B">
        <w:rPr>
          <w:rFonts w:ascii="Arial" w:hAnsi="Arial" w:cs="Arial"/>
          <w:sz w:val="20"/>
        </w:rPr>
        <w:t xml:space="preserve"> </w:t>
      </w:r>
      <w:r w:rsidR="00EC3084" w:rsidRPr="0030388B">
        <w:rPr>
          <w:rFonts w:ascii="Arial" w:hAnsi="Arial" w:cs="Arial"/>
          <w:sz w:val="20"/>
        </w:rPr>
        <w:t xml:space="preserve">Award Holder </w:t>
      </w:r>
      <w:r w:rsidR="00841688" w:rsidRPr="0030388B">
        <w:rPr>
          <w:rFonts w:ascii="Arial" w:hAnsi="Arial" w:cs="Arial"/>
          <w:sz w:val="20"/>
        </w:rPr>
        <w:t xml:space="preserve">who </w:t>
      </w:r>
      <w:r w:rsidR="00D93930" w:rsidRPr="0030388B">
        <w:rPr>
          <w:rFonts w:ascii="Arial" w:hAnsi="Arial" w:cs="Arial"/>
          <w:sz w:val="20"/>
        </w:rPr>
        <w:t xml:space="preserve">is an Employee as at the </w:t>
      </w:r>
      <w:r w:rsidR="008762FC" w:rsidRPr="0030388B">
        <w:rPr>
          <w:rFonts w:ascii="Arial" w:hAnsi="Arial" w:cs="Arial"/>
          <w:sz w:val="20"/>
        </w:rPr>
        <w:t>Plan Completion Date</w:t>
      </w:r>
      <w:r w:rsidR="001901F3" w:rsidRPr="0030388B">
        <w:rPr>
          <w:rFonts w:ascii="Arial" w:hAnsi="Arial" w:cs="Arial"/>
          <w:sz w:val="20"/>
        </w:rPr>
        <w:t xml:space="preserve"> (other than where his Award has lapsed under rule </w:t>
      </w:r>
      <w:r w:rsidR="001901F3" w:rsidRPr="0030388B">
        <w:rPr>
          <w:rFonts w:ascii="Arial" w:hAnsi="Arial" w:cs="Arial"/>
          <w:sz w:val="20"/>
        </w:rPr>
        <w:fldChar w:fldCharType="begin"/>
      </w:r>
      <w:r w:rsidR="001901F3" w:rsidRPr="0030388B">
        <w:rPr>
          <w:rFonts w:ascii="Arial" w:hAnsi="Arial" w:cs="Arial"/>
          <w:sz w:val="20"/>
        </w:rPr>
        <w:instrText xml:space="preserve"> REF a765465 \r \h </w:instrText>
      </w:r>
      <w:r w:rsidR="00183AC7" w:rsidRPr="0030388B">
        <w:rPr>
          <w:rFonts w:ascii="Arial" w:hAnsi="Arial" w:cs="Arial"/>
          <w:sz w:val="20"/>
        </w:rPr>
        <w:instrText xml:space="preserve"> \* MERGEFORMAT </w:instrText>
      </w:r>
      <w:r w:rsidR="001901F3" w:rsidRPr="0030388B">
        <w:rPr>
          <w:rFonts w:ascii="Arial" w:hAnsi="Arial" w:cs="Arial"/>
          <w:sz w:val="20"/>
        </w:rPr>
      </w:r>
      <w:r w:rsidR="001901F3" w:rsidRPr="0030388B">
        <w:rPr>
          <w:rFonts w:ascii="Arial" w:hAnsi="Arial" w:cs="Arial"/>
          <w:sz w:val="20"/>
        </w:rPr>
        <w:fldChar w:fldCharType="separate"/>
      </w:r>
      <w:r w:rsidR="0030388B" w:rsidRPr="0030388B">
        <w:rPr>
          <w:rFonts w:ascii="Arial" w:hAnsi="Arial" w:cs="Arial"/>
          <w:sz w:val="20"/>
        </w:rPr>
        <w:t>9.2(f)</w:t>
      </w:r>
      <w:r w:rsidR="001901F3" w:rsidRPr="0030388B">
        <w:rPr>
          <w:rFonts w:ascii="Arial" w:hAnsi="Arial" w:cs="Arial"/>
          <w:sz w:val="20"/>
        </w:rPr>
        <w:fldChar w:fldCharType="end"/>
      </w:r>
      <w:r w:rsidR="001901F3" w:rsidRPr="0030388B">
        <w:rPr>
          <w:rFonts w:ascii="Arial" w:hAnsi="Arial" w:cs="Arial"/>
          <w:sz w:val="20"/>
        </w:rPr>
        <w:t xml:space="preserve">) </w:t>
      </w:r>
      <w:r w:rsidR="00EC3084" w:rsidRPr="0030388B">
        <w:rPr>
          <w:rFonts w:ascii="Arial" w:hAnsi="Arial" w:cs="Arial"/>
          <w:sz w:val="20"/>
        </w:rPr>
        <w:t xml:space="preserve">will </w:t>
      </w:r>
      <w:r w:rsidRPr="0030388B">
        <w:rPr>
          <w:rFonts w:ascii="Arial" w:hAnsi="Arial" w:cs="Arial"/>
          <w:sz w:val="20"/>
        </w:rPr>
        <w:t>be</w:t>
      </w:r>
      <w:r w:rsidR="00EC3084" w:rsidRPr="0030388B">
        <w:rPr>
          <w:rFonts w:ascii="Arial" w:hAnsi="Arial" w:cs="Arial"/>
          <w:sz w:val="20"/>
        </w:rPr>
        <w:t xml:space="preserve"> entitled to</w:t>
      </w:r>
      <w:r w:rsidRPr="0030388B">
        <w:rPr>
          <w:rFonts w:ascii="Arial" w:hAnsi="Arial" w:cs="Arial"/>
          <w:sz w:val="20"/>
        </w:rPr>
        <w:t xml:space="preserve"> a payment on</w:t>
      </w:r>
      <w:r w:rsidR="00A8162C" w:rsidRPr="0030388B">
        <w:rPr>
          <w:rFonts w:ascii="Arial" w:hAnsi="Arial" w:cs="Arial"/>
          <w:sz w:val="20"/>
        </w:rPr>
        <w:t xml:space="preserve"> the </w:t>
      </w:r>
      <w:r w:rsidRPr="0030388B">
        <w:rPr>
          <w:rFonts w:ascii="Arial" w:hAnsi="Arial" w:cs="Arial"/>
          <w:sz w:val="20"/>
        </w:rPr>
        <w:t>Release Date calculated as follows:</w:t>
      </w:r>
      <w:bookmarkEnd w:id="104"/>
    </w:p>
    <w:p w14:paraId="2AB0D3A3" w14:textId="603CABF6" w:rsidR="00C44155" w:rsidRPr="0030388B" w:rsidRDefault="00EE5ADC" w:rsidP="00DF7A82">
      <w:pPr>
        <w:pStyle w:val="Untitledsubclause1"/>
        <w:numPr>
          <w:ilvl w:val="0"/>
          <w:numId w:val="0"/>
        </w:numPr>
        <w:ind w:left="720" w:hanging="720"/>
        <w:jc w:val="center"/>
        <w:rPr>
          <w:rFonts w:ascii="Arial" w:hAnsi="Arial" w:cs="Arial"/>
          <w:b/>
          <w:bCs/>
          <w:i/>
          <w:iCs/>
          <w:sz w:val="18"/>
          <w:szCs w:val="18"/>
        </w:rPr>
      </w:pPr>
      <w:r w:rsidRPr="0030388B">
        <w:rPr>
          <w:rFonts w:ascii="Arial" w:hAnsi="Arial" w:cs="Arial"/>
          <w:b/>
          <w:bCs/>
          <w:i/>
          <w:iCs/>
          <w:noProof/>
          <w:sz w:val="18"/>
          <w:szCs w:val="18"/>
        </w:rPr>
        <mc:AlternateContent>
          <mc:Choice Requires="wps">
            <w:drawing>
              <wp:anchor distT="0" distB="0" distL="114300" distR="114300" simplePos="0" relativeHeight="251659264" behindDoc="0" locked="0" layoutInCell="1" allowOverlap="1" wp14:anchorId="3A7E6406" wp14:editId="6DD7FD7C">
                <wp:simplePos x="0" y="0"/>
                <wp:positionH relativeFrom="column">
                  <wp:posOffset>279400</wp:posOffset>
                </wp:positionH>
                <wp:positionV relativeFrom="paragraph">
                  <wp:posOffset>342900</wp:posOffset>
                </wp:positionV>
                <wp:extent cx="1562100" cy="6350"/>
                <wp:effectExtent l="0" t="0" r="19050" b="31750"/>
                <wp:wrapNone/>
                <wp:docPr id="169856965" name="Straight Connector 169856965"/>
                <wp:cNvGraphicFramePr/>
                <a:graphic xmlns:a="http://schemas.openxmlformats.org/drawingml/2006/main">
                  <a:graphicData uri="http://schemas.microsoft.com/office/word/2010/wordprocessingShape">
                    <wps:wsp>
                      <wps:cNvCnPr/>
                      <wps:spPr>
                        <a:xfrm flipV="1">
                          <a:off x="0" y="0"/>
                          <a:ext cx="156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88ABC" id="Straight Connector 16985696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pt,27pt" to="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" strokecolor="black [3200]" strokeweight=".5pt">
                <v:stroke joinstyle="miter"/>
              </v:line>
            </w:pict>
          </mc:Fallback>
        </mc:AlternateContent>
      </w:r>
      <w:r w:rsidR="00C44155" w:rsidRPr="0030388B">
        <w:rPr>
          <w:rFonts w:ascii="Arial" w:hAnsi="Arial" w:cs="Arial"/>
          <w:b/>
          <w:bCs/>
          <w:i/>
          <w:iCs/>
          <w:sz w:val="18"/>
          <w:szCs w:val="18"/>
        </w:rPr>
        <w:t xml:space="preserve">Value of the </w:t>
      </w:r>
      <w:r w:rsidR="008762FC" w:rsidRPr="0030388B">
        <w:rPr>
          <w:rFonts w:ascii="Arial" w:hAnsi="Arial" w:cs="Arial"/>
          <w:b/>
          <w:bCs/>
          <w:i/>
          <w:iCs/>
          <w:sz w:val="18"/>
          <w:szCs w:val="18"/>
        </w:rPr>
        <w:t>Incentive Pool</w:t>
      </w:r>
      <w:r w:rsidR="00A43AA1" w:rsidRPr="0030388B">
        <w:rPr>
          <w:rFonts w:ascii="Arial" w:hAnsi="Arial" w:cs="Arial"/>
          <w:b/>
          <w:bCs/>
          <w:i/>
          <w:iCs/>
          <w:sz w:val="18"/>
          <w:szCs w:val="18"/>
        </w:rPr>
        <w:t xml:space="preserve"> </w:t>
      </w:r>
      <w:r w:rsidR="000F5C6C" w:rsidRPr="0030388B">
        <w:rPr>
          <w:rFonts w:ascii="Arial" w:hAnsi="Arial" w:cs="Arial"/>
          <w:b/>
          <w:bCs/>
          <w:i/>
          <w:iCs/>
          <w:sz w:val="18"/>
          <w:szCs w:val="18"/>
        </w:rPr>
        <w:t xml:space="preserve"> </w:t>
      </w:r>
      <w:r w:rsidR="00C44155" w:rsidRPr="0030388B">
        <w:rPr>
          <w:rFonts w:ascii="Arial" w:hAnsi="Arial" w:cs="Arial"/>
          <w:b/>
          <w:bCs/>
          <w:i/>
          <w:iCs/>
          <w:sz w:val="18"/>
          <w:szCs w:val="18"/>
        </w:rPr>
        <w:t xml:space="preserve"> x</w:t>
      </w:r>
      <w:r w:rsidR="000F5C6C" w:rsidRPr="0030388B">
        <w:rPr>
          <w:rFonts w:ascii="Arial" w:hAnsi="Arial" w:cs="Arial"/>
          <w:b/>
          <w:bCs/>
          <w:i/>
          <w:iCs/>
          <w:sz w:val="18"/>
          <w:szCs w:val="18"/>
        </w:rPr>
        <w:t xml:space="preserve"> </w:t>
      </w:r>
      <w:r w:rsidR="00C44155" w:rsidRPr="0030388B">
        <w:rPr>
          <w:rFonts w:ascii="Arial" w:hAnsi="Arial" w:cs="Arial"/>
          <w:b/>
          <w:bCs/>
          <w:i/>
          <w:iCs/>
          <w:sz w:val="18"/>
          <w:szCs w:val="18"/>
        </w:rPr>
        <w:t xml:space="preserve"> </w:t>
      </w:r>
      <w:r w:rsidR="00A43AA1" w:rsidRPr="0030388B">
        <w:rPr>
          <w:rFonts w:ascii="Arial" w:hAnsi="Arial" w:cs="Arial"/>
          <w:b/>
          <w:bCs/>
          <w:i/>
          <w:iCs/>
          <w:sz w:val="18"/>
          <w:szCs w:val="18"/>
        </w:rPr>
        <w:t xml:space="preserve"> </w:t>
      </w:r>
      <w:r w:rsidR="00DF7A82" w:rsidRPr="0030388B">
        <w:rPr>
          <w:rFonts w:ascii="Arial" w:hAnsi="Arial" w:cs="Arial"/>
          <w:b/>
          <w:bCs/>
          <w:i/>
          <w:iCs/>
          <w:sz w:val="18"/>
          <w:szCs w:val="18"/>
        </w:rPr>
        <w:t xml:space="preserve">Total number of </w:t>
      </w:r>
      <w:r w:rsidR="008762FC" w:rsidRPr="0030388B">
        <w:rPr>
          <w:rFonts w:ascii="Arial" w:hAnsi="Arial" w:cs="Arial"/>
          <w:b/>
          <w:bCs/>
          <w:i/>
          <w:iCs/>
          <w:sz w:val="18"/>
          <w:szCs w:val="18"/>
        </w:rPr>
        <w:t>Plan Units</w:t>
      </w:r>
      <w:r w:rsidR="00DF7A82" w:rsidRPr="0030388B">
        <w:rPr>
          <w:rFonts w:ascii="Arial" w:hAnsi="Arial" w:cs="Arial"/>
          <w:b/>
          <w:bCs/>
          <w:i/>
          <w:iCs/>
          <w:sz w:val="18"/>
          <w:szCs w:val="18"/>
        </w:rPr>
        <w:t xml:space="preserve"> held by the Award Holder</w:t>
      </w:r>
    </w:p>
    <w:p w14:paraId="42807EC9" w14:textId="2F2AC78A" w:rsidR="00A43AA1" w:rsidRPr="0030388B" w:rsidRDefault="00A43AA1" w:rsidP="00A43AA1">
      <w:pPr>
        <w:pStyle w:val="Untitledsubclause1"/>
        <w:numPr>
          <w:ilvl w:val="0"/>
          <w:numId w:val="0"/>
        </w:numPr>
        <w:spacing w:before="0"/>
        <w:ind w:left="720" w:hanging="720"/>
        <w:rPr>
          <w:rFonts w:ascii="Arial" w:hAnsi="Arial" w:cs="Arial"/>
          <w:i/>
          <w:iCs/>
          <w:sz w:val="18"/>
          <w:szCs w:val="18"/>
        </w:rPr>
      </w:pPr>
      <w:r w:rsidRPr="0030388B">
        <w:rPr>
          <w:rFonts w:ascii="Arial" w:hAnsi="Arial" w:cs="Arial"/>
          <w:b/>
          <w:bCs/>
          <w:i/>
          <w:iCs/>
          <w:sz w:val="18"/>
          <w:szCs w:val="18"/>
        </w:rPr>
        <w:t xml:space="preserve">                            1,000</w:t>
      </w:r>
    </w:p>
    <w:p w14:paraId="08FB3A4D" w14:textId="5CB2C751" w:rsidR="00935B51" w:rsidRPr="0030388B" w:rsidRDefault="00935B51" w:rsidP="00935B51">
      <w:pPr>
        <w:pStyle w:val="Untitledsubclause1"/>
        <w:numPr>
          <w:ilvl w:val="1"/>
          <w:numId w:val="23"/>
        </w:numPr>
        <w:rPr>
          <w:rFonts w:ascii="Arial" w:hAnsi="Arial" w:cs="Arial"/>
          <w:sz w:val="20"/>
        </w:rPr>
      </w:pPr>
      <w:bookmarkStart w:id="106" w:name="_Ref137995359"/>
      <w:r w:rsidRPr="0030388B">
        <w:rPr>
          <w:rFonts w:ascii="Arial" w:hAnsi="Arial" w:cs="Arial"/>
          <w:sz w:val="20"/>
        </w:rPr>
        <w:t xml:space="preserve">The Remuneration Committee may adjust upwards or downwards (including to zero) the </w:t>
      </w:r>
      <w:r w:rsidR="00DE62D5" w:rsidRPr="0030388B">
        <w:rPr>
          <w:rFonts w:ascii="Arial" w:hAnsi="Arial" w:cs="Arial"/>
          <w:sz w:val="20"/>
        </w:rPr>
        <w:t xml:space="preserve">formulaic calculation </w:t>
      </w:r>
      <w:r w:rsidR="00FB401D" w:rsidRPr="0030388B">
        <w:rPr>
          <w:rFonts w:ascii="Arial" w:hAnsi="Arial" w:cs="Arial"/>
          <w:sz w:val="20"/>
        </w:rPr>
        <w:t>of a payment</w:t>
      </w:r>
      <w:r w:rsidRPr="0030388B">
        <w:rPr>
          <w:rFonts w:ascii="Arial" w:hAnsi="Arial" w:cs="Arial"/>
          <w:sz w:val="20"/>
        </w:rPr>
        <w:t xml:space="preserve"> if it considers that the </w:t>
      </w:r>
      <w:r w:rsidR="007F6F06" w:rsidRPr="0030388B">
        <w:rPr>
          <w:rFonts w:ascii="Arial" w:hAnsi="Arial" w:cs="Arial"/>
          <w:sz w:val="20"/>
        </w:rPr>
        <w:t>quantum of the payment</w:t>
      </w:r>
      <w:r w:rsidRPr="0030388B">
        <w:rPr>
          <w:rFonts w:ascii="Arial" w:hAnsi="Arial" w:cs="Arial"/>
          <w:sz w:val="20"/>
        </w:rPr>
        <w:t xml:space="preserve"> is not a fair reflection of the performance of the Company, the Award Holder’s performance and/or wider circumstances</w:t>
      </w:r>
      <w:r w:rsidR="00237976" w:rsidRPr="0030388B">
        <w:rPr>
          <w:rFonts w:ascii="Arial" w:hAnsi="Arial" w:cs="Arial"/>
          <w:sz w:val="20"/>
        </w:rPr>
        <w:t xml:space="preserve"> (provided that the </w:t>
      </w:r>
      <w:r w:rsidR="006D1448" w:rsidRPr="0030388B">
        <w:rPr>
          <w:rFonts w:ascii="Arial" w:hAnsi="Arial" w:cs="Arial"/>
          <w:sz w:val="20"/>
        </w:rPr>
        <w:t xml:space="preserve">aggregate </w:t>
      </w:r>
      <w:r w:rsidR="00237976" w:rsidRPr="0030388B">
        <w:rPr>
          <w:rFonts w:ascii="Arial" w:hAnsi="Arial" w:cs="Arial"/>
          <w:sz w:val="20"/>
        </w:rPr>
        <w:t xml:space="preserve">amount paid to Award </w:t>
      </w:r>
      <w:r w:rsidR="006D1448" w:rsidRPr="0030388B">
        <w:rPr>
          <w:rFonts w:ascii="Arial" w:hAnsi="Arial" w:cs="Arial"/>
          <w:sz w:val="20"/>
        </w:rPr>
        <w:t>H</w:t>
      </w:r>
      <w:r w:rsidR="00237976" w:rsidRPr="0030388B">
        <w:rPr>
          <w:rFonts w:ascii="Arial" w:hAnsi="Arial" w:cs="Arial"/>
          <w:sz w:val="20"/>
        </w:rPr>
        <w:t xml:space="preserve">olders </w:t>
      </w:r>
      <w:r w:rsidR="00621B82" w:rsidRPr="0030388B">
        <w:rPr>
          <w:rFonts w:ascii="Arial" w:hAnsi="Arial" w:cs="Arial"/>
          <w:sz w:val="20"/>
        </w:rPr>
        <w:t xml:space="preserve">who are Employees </w:t>
      </w:r>
      <w:r w:rsidR="00154CBD" w:rsidRPr="0030388B">
        <w:rPr>
          <w:rFonts w:ascii="Arial" w:hAnsi="Arial" w:cs="Arial"/>
          <w:sz w:val="20"/>
        </w:rPr>
        <w:t xml:space="preserve">on the </w:t>
      </w:r>
      <w:r w:rsidR="008762FC" w:rsidRPr="0030388B">
        <w:rPr>
          <w:rFonts w:ascii="Arial" w:hAnsi="Arial" w:cs="Arial"/>
          <w:sz w:val="20"/>
        </w:rPr>
        <w:t>Plan Completion Date</w:t>
      </w:r>
      <w:r w:rsidR="00154CBD" w:rsidRPr="0030388B">
        <w:rPr>
          <w:rFonts w:ascii="Arial" w:hAnsi="Arial" w:cs="Arial"/>
          <w:sz w:val="20"/>
        </w:rPr>
        <w:t xml:space="preserve"> </w:t>
      </w:r>
      <w:r w:rsidR="00237976" w:rsidRPr="0030388B">
        <w:rPr>
          <w:rFonts w:ascii="Arial" w:hAnsi="Arial" w:cs="Arial"/>
          <w:sz w:val="20"/>
        </w:rPr>
        <w:t>does not exceed</w:t>
      </w:r>
      <w:r w:rsidR="009E7E61" w:rsidRPr="0030388B">
        <w:rPr>
          <w:rFonts w:ascii="Arial" w:hAnsi="Arial" w:cs="Arial"/>
          <w:sz w:val="20"/>
        </w:rPr>
        <w:t xml:space="preserve"> the</w:t>
      </w:r>
      <w:r w:rsidR="00DF44EE" w:rsidRPr="0030388B">
        <w:rPr>
          <w:rFonts w:ascii="Arial" w:hAnsi="Arial" w:cs="Arial"/>
          <w:sz w:val="20"/>
        </w:rPr>
        <w:t xml:space="preserve"> value</w:t>
      </w:r>
      <w:r w:rsidR="007E2FB8" w:rsidRPr="0030388B">
        <w:rPr>
          <w:rFonts w:ascii="Arial" w:hAnsi="Arial" w:cs="Arial"/>
          <w:sz w:val="20"/>
        </w:rPr>
        <w:t xml:space="preserve"> </w:t>
      </w:r>
      <w:r w:rsidR="009E7E61" w:rsidRPr="0030388B">
        <w:rPr>
          <w:rFonts w:ascii="Arial" w:hAnsi="Arial" w:cs="Arial"/>
          <w:sz w:val="20"/>
        </w:rPr>
        <w:t xml:space="preserve">of the </w:t>
      </w:r>
      <w:r w:rsidR="008762FC" w:rsidRPr="0030388B">
        <w:rPr>
          <w:rFonts w:ascii="Arial" w:hAnsi="Arial" w:cs="Arial"/>
          <w:sz w:val="20"/>
        </w:rPr>
        <w:t>Incentive Pool</w:t>
      </w:r>
      <w:r w:rsidR="00954D60" w:rsidRPr="0030388B">
        <w:rPr>
          <w:rFonts w:ascii="Arial" w:hAnsi="Arial" w:cs="Arial"/>
          <w:sz w:val="20"/>
        </w:rPr>
        <w:t xml:space="preserve"> on the </w:t>
      </w:r>
      <w:r w:rsidR="008762FC" w:rsidRPr="0030388B">
        <w:rPr>
          <w:rFonts w:ascii="Arial" w:hAnsi="Arial" w:cs="Arial"/>
          <w:sz w:val="20"/>
        </w:rPr>
        <w:t>Plan Completion Date</w:t>
      </w:r>
      <w:r w:rsidR="005D2A76" w:rsidRPr="0030388B">
        <w:rPr>
          <w:rFonts w:ascii="Arial" w:hAnsi="Arial" w:cs="Arial"/>
          <w:sz w:val="20"/>
        </w:rPr>
        <w:t>)</w:t>
      </w:r>
      <w:r w:rsidRPr="0030388B">
        <w:rPr>
          <w:rFonts w:ascii="Arial" w:hAnsi="Arial" w:cs="Arial"/>
          <w:sz w:val="20"/>
        </w:rPr>
        <w:t>.</w:t>
      </w:r>
      <w:bookmarkEnd w:id="106"/>
    </w:p>
    <w:bookmarkEnd w:id="105"/>
    <w:p w14:paraId="5013B7CC" w14:textId="5195529B" w:rsidR="009C2717" w:rsidRPr="0030388B" w:rsidRDefault="00C44155" w:rsidP="00914293">
      <w:pPr>
        <w:pStyle w:val="Untitledsubclause1"/>
        <w:rPr>
          <w:rFonts w:ascii="Arial" w:hAnsi="Arial" w:cs="Arial"/>
          <w:sz w:val="20"/>
        </w:rPr>
      </w:pPr>
      <w:r w:rsidRPr="0030388B">
        <w:rPr>
          <w:rFonts w:ascii="Arial" w:hAnsi="Arial" w:cs="Arial"/>
          <w:sz w:val="20"/>
        </w:rPr>
        <w:t xml:space="preserve">Subject to </w:t>
      </w:r>
      <w:r w:rsidR="00BA4ED1" w:rsidRPr="0030388B">
        <w:rPr>
          <w:rFonts w:ascii="Arial" w:hAnsi="Arial" w:cs="Arial"/>
          <w:sz w:val="20"/>
        </w:rPr>
        <w:t>Rule</w:t>
      </w:r>
      <w:r w:rsidRPr="0030388B">
        <w:rPr>
          <w:rFonts w:ascii="Arial" w:hAnsi="Arial" w:cs="Arial"/>
          <w:sz w:val="20"/>
        </w:rPr>
        <w:t xml:space="preserve"> </w:t>
      </w:r>
      <w:r w:rsidRPr="0030388B">
        <w:rPr>
          <w:rFonts w:ascii="Arial" w:hAnsi="Arial" w:cs="Arial"/>
          <w:sz w:val="20"/>
        </w:rPr>
        <w:fldChar w:fldCharType="begin"/>
      </w:r>
      <w:r w:rsidRPr="0030388B">
        <w:rPr>
          <w:rFonts w:ascii="Arial" w:hAnsi="Arial" w:cs="Arial"/>
          <w:sz w:val="20"/>
        </w:rPr>
        <w:instrText xml:space="preserve"> REF _Ref88235202 \r \h </w:instrText>
      </w:r>
      <w:r w:rsidR="00183AC7"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5</w:t>
      </w:r>
      <w:r w:rsidRPr="0030388B">
        <w:rPr>
          <w:rFonts w:ascii="Arial" w:hAnsi="Arial" w:cs="Arial"/>
          <w:sz w:val="20"/>
        </w:rPr>
        <w:fldChar w:fldCharType="end"/>
      </w:r>
      <w:r w:rsidRPr="0030388B">
        <w:rPr>
          <w:rFonts w:ascii="Arial" w:hAnsi="Arial" w:cs="Arial"/>
          <w:sz w:val="20"/>
        </w:rPr>
        <w:t xml:space="preserve"> (if applicable), the </w:t>
      </w:r>
      <w:r w:rsidR="000F1A27" w:rsidRPr="0030388B">
        <w:rPr>
          <w:rFonts w:ascii="Arial" w:hAnsi="Arial" w:cs="Arial"/>
          <w:sz w:val="20"/>
        </w:rPr>
        <w:t>Company shall</w:t>
      </w:r>
      <w:r w:rsidRPr="0030388B">
        <w:rPr>
          <w:rFonts w:ascii="Arial" w:hAnsi="Arial" w:cs="Arial"/>
          <w:sz w:val="20"/>
        </w:rPr>
        <w:t xml:space="preserve"> (provided it has obtained any necessary approvals or consents and the Tax Liability has been paid, or arrangements for it to be paid have been made to the satisfaction of the Remuneration Committee),</w:t>
      </w:r>
      <w:r w:rsidR="000F1A27" w:rsidRPr="0030388B">
        <w:rPr>
          <w:rFonts w:ascii="Arial" w:hAnsi="Arial" w:cs="Arial"/>
          <w:sz w:val="20"/>
        </w:rPr>
        <w:t xml:space="preserve"> pay (or procure the payment</w:t>
      </w:r>
      <w:r w:rsidRPr="0030388B">
        <w:rPr>
          <w:rFonts w:ascii="Arial" w:hAnsi="Arial" w:cs="Arial"/>
          <w:sz w:val="20"/>
        </w:rPr>
        <w:t xml:space="preserve">) to the Award Holder </w:t>
      </w:r>
      <w:r w:rsidR="000F1A27" w:rsidRPr="0030388B">
        <w:rPr>
          <w:rFonts w:ascii="Arial" w:hAnsi="Arial" w:cs="Arial"/>
          <w:sz w:val="20"/>
        </w:rPr>
        <w:t>of</w:t>
      </w:r>
      <w:r w:rsidRPr="0030388B">
        <w:rPr>
          <w:rFonts w:ascii="Arial" w:hAnsi="Arial" w:cs="Arial"/>
          <w:sz w:val="20"/>
        </w:rPr>
        <w:t xml:space="preserve"> any</w:t>
      </w:r>
      <w:r w:rsidR="00EC3084" w:rsidRPr="0030388B">
        <w:rPr>
          <w:rFonts w:ascii="Arial" w:hAnsi="Arial" w:cs="Arial"/>
          <w:sz w:val="20"/>
        </w:rPr>
        <w:t xml:space="preserve"> cash </w:t>
      </w:r>
      <w:r w:rsidRPr="0030388B">
        <w:rPr>
          <w:rFonts w:ascii="Arial" w:hAnsi="Arial" w:cs="Arial"/>
          <w:sz w:val="20"/>
        </w:rPr>
        <w:t>amount due under</w:t>
      </w:r>
      <w:r w:rsidR="00EC3084" w:rsidRPr="0030388B">
        <w:rPr>
          <w:rFonts w:ascii="Arial" w:hAnsi="Arial" w:cs="Arial"/>
          <w:sz w:val="20"/>
        </w:rPr>
        <w:t xml:space="preserve"> the </w:t>
      </w:r>
      <w:r w:rsidRPr="0030388B">
        <w:rPr>
          <w:rFonts w:ascii="Arial" w:hAnsi="Arial" w:cs="Arial"/>
          <w:sz w:val="20"/>
        </w:rPr>
        <w:t>Award through payroll</w:t>
      </w:r>
      <w:r w:rsidRPr="0030388B">
        <w:rPr>
          <w:rStyle w:val="DefTerm"/>
          <w:b w:val="0"/>
          <w:bCs/>
          <w:color w:val="auto"/>
          <w:sz w:val="20"/>
        </w:rPr>
        <w:t xml:space="preserve">. </w:t>
      </w:r>
      <w:bookmarkStart w:id="107" w:name="a770920"/>
      <w:r w:rsidR="009C2717" w:rsidRPr="0030388B">
        <w:rPr>
          <w:rFonts w:ascii="Arial" w:hAnsi="Arial" w:cs="Arial"/>
          <w:sz w:val="20"/>
        </w:rPr>
        <w:t xml:space="preserve">The Company shall make such deductions from the payment as are required by law, including any withholding taxes, in accordance with </w:t>
      </w:r>
      <w:r w:rsidR="009C2717" w:rsidRPr="0030388B">
        <w:rPr>
          <w:rFonts w:ascii="Arial" w:hAnsi="Arial" w:cs="Arial"/>
          <w:sz w:val="20"/>
        </w:rPr>
        <w:fldChar w:fldCharType="begin"/>
      </w:r>
      <w:r w:rsidR="009C2717" w:rsidRPr="0030388B">
        <w:rPr>
          <w:rFonts w:ascii="Arial" w:hAnsi="Arial" w:cs="Arial"/>
          <w:sz w:val="20"/>
        </w:rPr>
        <w:instrText>PAGEREF a353805\# "'rule '"  \h</w:instrText>
      </w:r>
      <w:r w:rsidR="009C2717" w:rsidRPr="0030388B">
        <w:rPr>
          <w:rFonts w:ascii="Arial" w:hAnsi="Arial" w:cs="Arial"/>
          <w:sz w:val="20"/>
        </w:rPr>
      </w:r>
      <w:r w:rsidR="009C2717" w:rsidRPr="0030388B">
        <w:rPr>
          <w:rFonts w:ascii="Arial" w:hAnsi="Arial" w:cs="Arial"/>
          <w:sz w:val="20"/>
        </w:rPr>
        <w:fldChar w:fldCharType="separate"/>
      </w:r>
      <w:r w:rsidR="0030388B" w:rsidRPr="0030388B">
        <w:rPr>
          <w:rFonts w:ascii="Arial" w:hAnsi="Arial" w:cs="Arial"/>
          <w:noProof/>
          <w:sz w:val="20"/>
        </w:rPr>
        <w:t xml:space="preserve">rule </w:t>
      </w:r>
      <w:r w:rsidR="009C2717" w:rsidRPr="0030388B">
        <w:rPr>
          <w:rFonts w:ascii="Arial" w:hAnsi="Arial" w:cs="Arial"/>
          <w:sz w:val="20"/>
        </w:rPr>
        <w:fldChar w:fldCharType="end"/>
      </w:r>
      <w:r w:rsidR="009C2717" w:rsidRPr="0030388B">
        <w:rPr>
          <w:rFonts w:ascii="Arial" w:hAnsi="Arial" w:cs="Arial"/>
          <w:sz w:val="20"/>
        </w:rPr>
        <w:fldChar w:fldCharType="begin"/>
      </w:r>
      <w:r w:rsidR="009C2717" w:rsidRPr="0030388B">
        <w:rPr>
          <w:rFonts w:ascii="Arial" w:hAnsi="Arial" w:cs="Arial"/>
          <w:sz w:val="20"/>
          <w:highlight w:val="lightGray"/>
        </w:rPr>
        <w:instrText>REF a353805 \h \w</w:instrText>
      </w:r>
      <w:r w:rsidR="009C2717" w:rsidRPr="0030388B">
        <w:rPr>
          <w:rFonts w:ascii="Arial" w:hAnsi="Arial" w:cs="Arial"/>
          <w:sz w:val="20"/>
        </w:rPr>
        <w:instrText xml:space="preserve"> \* MERGEFORMAT </w:instrText>
      </w:r>
      <w:r w:rsidR="009C2717" w:rsidRPr="0030388B">
        <w:rPr>
          <w:rFonts w:ascii="Arial" w:hAnsi="Arial" w:cs="Arial"/>
          <w:sz w:val="20"/>
        </w:rPr>
      </w:r>
      <w:r w:rsidR="009C2717" w:rsidRPr="0030388B">
        <w:rPr>
          <w:rFonts w:ascii="Arial" w:hAnsi="Arial" w:cs="Arial"/>
          <w:sz w:val="20"/>
        </w:rPr>
        <w:fldChar w:fldCharType="separate"/>
      </w:r>
      <w:r w:rsidR="0030388B" w:rsidRPr="0030388B">
        <w:rPr>
          <w:rFonts w:ascii="Arial" w:hAnsi="Arial" w:cs="Arial"/>
          <w:sz w:val="20"/>
          <w:highlight w:val="lightGray"/>
        </w:rPr>
        <w:t>13</w:t>
      </w:r>
      <w:r w:rsidR="009C2717" w:rsidRPr="0030388B">
        <w:rPr>
          <w:rFonts w:ascii="Arial" w:hAnsi="Arial" w:cs="Arial"/>
          <w:sz w:val="20"/>
        </w:rPr>
        <w:fldChar w:fldCharType="end"/>
      </w:r>
      <w:r w:rsidR="009C2717" w:rsidRPr="0030388B">
        <w:rPr>
          <w:rFonts w:ascii="Arial" w:hAnsi="Arial" w:cs="Arial"/>
          <w:sz w:val="20"/>
        </w:rPr>
        <w:t>.</w:t>
      </w:r>
      <w:bookmarkEnd w:id="107"/>
    </w:p>
    <w:bookmarkEnd w:id="95"/>
    <w:bookmarkEnd w:id="96"/>
    <w:bookmarkEnd w:id="97"/>
    <w:p w14:paraId="1F7EE108" w14:textId="66099FA5"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"9. Suspension of Awards" \l 1</w:instrText>
      </w:r>
      <w:r w:rsidRPr="0030388B">
        <w:rPr>
          <w:rFonts w:ascii="Arial" w:hAnsi="Arial" w:cs="Arial"/>
          <w:sz w:val="20"/>
        </w:rPr>
        <w:fldChar w:fldCharType="end"/>
      </w:r>
      <w:bookmarkStart w:id="108" w:name="a852550"/>
      <w:bookmarkStart w:id="109" w:name="_Toc105671022"/>
      <w:bookmarkStart w:id="110" w:name="_Toc103273396"/>
      <w:bookmarkStart w:id="111" w:name="_Toc131682129"/>
      <w:bookmarkStart w:id="112" w:name="_Toc109747803"/>
      <w:bookmarkStart w:id="113" w:name="_Toc93326211"/>
      <w:bookmarkStart w:id="114" w:name="_Toc111823688"/>
      <w:bookmarkStart w:id="115" w:name="_Toc137636126"/>
      <w:bookmarkStart w:id="116" w:name="_Toc138675998"/>
      <w:r w:rsidRPr="0030388B">
        <w:rPr>
          <w:rFonts w:ascii="Arial" w:hAnsi="Arial" w:cs="Arial"/>
          <w:sz w:val="20"/>
        </w:rPr>
        <w:t xml:space="preserve">Suspension of </w:t>
      </w:r>
      <w:r w:rsidR="006568EA" w:rsidRPr="0030388B">
        <w:rPr>
          <w:rFonts w:ascii="Arial" w:hAnsi="Arial" w:cs="Arial"/>
          <w:sz w:val="20"/>
        </w:rPr>
        <w:t>Award</w:t>
      </w:r>
      <w:r w:rsidR="00D62C51" w:rsidRPr="0030388B">
        <w:rPr>
          <w:rFonts w:ascii="Arial" w:hAnsi="Arial" w:cs="Arial"/>
          <w:sz w:val="20"/>
        </w:rPr>
        <w:t>s</w:t>
      </w:r>
      <w:bookmarkEnd w:id="108"/>
      <w:bookmarkEnd w:id="109"/>
      <w:bookmarkEnd w:id="110"/>
      <w:bookmarkEnd w:id="111"/>
      <w:bookmarkEnd w:id="112"/>
      <w:bookmarkEnd w:id="113"/>
      <w:bookmarkEnd w:id="114"/>
      <w:bookmarkEnd w:id="115"/>
      <w:bookmarkEnd w:id="116"/>
    </w:p>
    <w:p w14:paraId="618BB42A" w14:textId="09271102" w:rsidR="007B4FB5" w:rsidRPr="0030388B" w:rsidRDefault="00A7098D" w:rsidP="007B4FB5">
      <w:pPr>
        <w:pStyle w:val="Untitledsubclause1"/>
        <w:rPr>
          <w:rFonts w:ascii="Arial" w:hAnsi="Arial" w:cs="Arial"/>
          <w:sz w:val="20"/>
        </w:rPr>
      </w:pPr>
      <w:bookmarkStart w:id="117" w:name="a791230"/>
      <w:r w:rsidRPr="0030388B">
        <w:rPr>
          <w:rFonts w:ascii="Arial" w:hAnsi="Arial" w:cs="Arial"/>
          <w:sz w:val="20"/>
        </w:rPr>
        <w:t xml:space="preserve">No payment shall be made pursuant to an </w:t>
      </w:r>
      <w:r w:rsidR="00DC1CB8" w:rsidRPr="0030388B">
        <w:rPr>
          <w:rFonts w:ascii="Arial" w:hAnsi="Arial" w:cs="Arial"/>
          <w:sz w:val="20"/>
        </w:rPr>
        <w:t>Award</w:t>
      </w:r>
      <w:r w:rsidR="00D8597D" w:rsidRPr="0030388B">
        <w:rPr>
          <w:rFonts w:ascii="Arial" w:hAnsi="Arial" w:cs="Arial"/>
          <w:sz w:val="20"/>
        </w:rPr>
        <w:t xml:space="preserve"> at any time:</w:t>
      </w:r>
      <w:bookmarkEnd w:id="117"/>
    </w:p>
    <w:p w14:paraId="478B9B4E" w14:textId="07047F39" w:rsidR="007B4FB5" w:rsidRPr="0030388B" w:rsidRDefault="00D8597D" w:rsidP="007B4FB5">
      <w:pPr>
        <w:pStyle w:val="Untitledsubclause2"/>
        <w:rPr>
          <w:rFonts w:ascii="Arial" w:hAnsi="Arial" w:cs="Arial"/>
          <w:sz w:val="20"/>
        </w:rPr>
      </w:pPr>
      <w:bookmarkStart w:id="118" w:name="a807035"/>
      <w:r w:rsidRPr="0030388B">
        <w:rPr>
          <w:rFonts w:ascii="Arial" w:hAnsi="Arial" w:cs="Arial"/>
          <w:sz w:val="20"/>
        </w:rPr>
        <w:t xml:space="preserve">while disciplinary proceedings by any Group Company are underway against the </w:t>
      </w:r>
      <w:r w:rsidR="00130C83" w:rsidRPr="0030388B">
        <w:rPr>
          <w:rFonts w:ascii="Arial" w:hAnsi="Arial" w:cs="Arial"/>
          <w:sz w:val="20"/>
        </w:rPr>
        <w:t>Award Holder</w:t>
      </w:r>
      <w:r w:rsidR="00511127" w:rsidRPr="0030388B">
        <w:rPr>
          <w:rFonts w:ascii="Arial" w:hAnsi="Arial" w:cs="Arial"/>
          <w:sz w:val="20"/>
        </w:rPr>
        <w:t>,</w:t>
      </w:r>
      <w:r w:rsidRPr="0030388B">
        <w:rPr>
          <w:rFonts w:ascii="Arial" w:hAnsi="Arial" w:cs="Arial"/>
          <w:sz w:val="20"/>
        </w:rPr>
        <w:t xml:space="preserve"> or</w:t>
      </w:r>
      <w:bookmarkEnd w:id="118"/>
    </w:p>
    <w:p w14:paraId="51D1D654" w14:textId="77777777" w:rsidR="007B4FB5" w:rsidRPr="0030388B" w:rsidRDefault="00D8597D" w:rsidP="007B4FB5">
      <w:pPr>
        <w:pStyle w:val="Untitledsubclause2"/>
        <w:rPr>
          <w:rFonts w:ascii="Arial" w:hAnsi="Arial" w:cs="Arial"/>
          <w:sz w:val="20"/>
        </w:rPr>
      </w:pPr>
      <w:bookmarkStart w:id="119" w:name="a355829"/>
      <w:r w:rsidRPr="0030388B">
        <w:rPr>
          <w:rFonts w:ascii="Arial" w:hAnsi="Arial" w:cs="Arial"/>
          <w:sz w:val="20"/>
        </w:rPr>
        <w:t xml:space="preserve">while any Group Company is investigating the </w:t>
      </w:r>
      <w:r w:rsidR="00130C83" w:rsidRPr="0030388B">
        <w:rPr>
          <w:rFonts w:ascii="Arial" w:hAnsi="Arial" w:cs="Arial"/>
          <w:sz w:val="20"/>
        </w:rPr>
        <w:t>Award Holder</w:t>
      </w:r>
      <w:r w:rsidRPr="0030388B">
        <w:rPr>
          <w:rFonts w:ascii="Arial" w:hAnsi="Arial" w:cs="Arial"/>
          <w:sz w:val="20"/>
        </w:rPr>
        <w:t>'s conduct and may as a result begin disciplinary proceedings.</w:t>
      </w:r>
      <w:bookmarkEnd w:id="119"/>
    </w:p>
    <w:p w14:paraId="7A1829EE" w14:textId="611D8A81" w:rsidR="007B4FB5" w:rsidRPr="0030388B" w:rsidRDefault="00D8597D" w:rsidP="009B6E08">
      <w:pPr>
        <w:pStyle w:val="Untitledsubclause1"/>
        <w:rPr>
          <w:rFonts w:ascii="Arial" w:hAnsi="Arial" w:cs="Arial"/>
          <w:sz w:val="20"/>
        </w:rPr>
      </w:pPr>
      <w:bookmarkStart w:id="120" w:name="a60797"/>
      <w:r w:rsidRPr="0030388B">
        <w:rPr>
          <w:rFonts w:ascii="Arial" w:hAnsi="Arial" w:cs="Arial"/>
          <w:sz w:val="20"/>
        </w:rPr>
        <w:lastRenderedPageBreak/>
        <w:t>S</w:t>
      </w:r>
      <w:r w:rsidR="007B4FB5" w:rsidRPr="0030388B">
        <w:rPr>
          <w:rFonts w:ascii="Arial" w:hAnsi="Arial" w:cs="Arial"/>
          <w:sz w:val="20"/>
        </w:rPr>
        <w:t xml:space="preserve">ubject to </w:t>
      </w:r>
      <w:r w:rsidR="00D36DB3" w:rsidRPr="0030388B">
        <w:rPr>
          <w:rFonts w:ascii="Arial" w:hAnsi="Arial" w:cs="Arial"/>
          <w:sz w:val="20"/>
        </w:rPr>
        <w:fldChar w:fldCharType="begin"/>
      </w:r>
      <w:r w:rsidR="00D36DB3" w:rsidRPr="0030388B">
        <w:rPr>
          <w:rFonts w:ascii="Arial" w:hAnsi="Arial" w:cs="Arial"/>
          <w:sz w:val="20"/>
        </w:rPr>
        <w:instrText xml:space="preserve"> REF _Ref88585015 \r \h </w:instrText>
      </w:r>
      <w:r w:rsidR="00183AC7" w:rsidRPr="0030388B">
        <w:rPr>
          <w:rFonts w:ascii="Arial" w:hAnsi="Arial" w:cs="Arial"/>
          <w:sz w:val="20"/>
        </w:rPr>
        <w:instrText xml:space="preserve"> \* MERGEFORMAT </w:instrText>
      </w:r>
      <w:r w:rsidR="00D36DB3" w:rsidRPr="0030388B">
        <w:rPr>
          <w:rFonts w:ascii="Arial" w:hAnsi="Arial" w:cs="Arial"/>
          <w:sz w:val="20"/>
        </w:rPr>
      </w:r>
      <w:r w:rsidR="00D36DB3" w:rsidRPr="0030388B">
        <w:rPr>
          <w:rFonts w:ascii="Arial" w:hAnsi="Arial" w:cs="Arial"/>
          <w:sz w:val="20"/>
        </w:rPr>
        <w:fldChar w:fldCharType="separate"/>
      </w:r>
      <w:r w:rsidR="0030388B" w:rsidRPr="0030388B">
        <w:rPr>
          <w:rFonts w:ascii="Arial" w:hAnsi="Arial" w:cs="Arial"/>
          <w:sz w:val="20"/>
        </w:rPr>
        <w:t>2.6(a)</w:t>
      </w:r>
      <w:r w:rsidR="00D36DB3" w:rsidRPr="0030388B">
        <w:rPr>
          <w:rFonts w:ascii="Arial" w:hAnsi="Arial" w:cs="Arial"/>
          <w:sz w:val="20"/>
        </w:rPr>
        <w:fldChar w:fldCharType="end"/>
      </w:r>
      <w:r w:rsidR="00F5484F" w:rsidRPr="0030388B">
        <w:rPr>
          <w:rFonts w:ascii="Arial" w:hAnsi="Arial" w:cs="Arial"/>
          <w:sz w:val="20"/>
        </w:rPr>
        <w:t xml:space="preserve"> and</w:t>
      </w:r>
      <w:r w:rsidR="003A4392" w:rsidRPr="0030388B">
        <w:rPr>
          <w:rFonts w:ascii="Arial" w:hAnsi="Arial" w:cs="Arial"/>
          <w:sz w:val="20"/>
        </w:rPr>
        <w:t xml:space="preserve"> </w:t>
      </w:r>
      <w:r w:rsidR="007B4FB5" w:rsidRPr="0030388B">
        <w:rPr>
          <w:rFonts w:ascii="Arial" w:hAnsi="Arial" w:cs="Arial"/>
          <w:sz w:val="20"/>
        </w:rPr>
        <w:fldChar w:fldCharType="begin"/>
      </w:r>
      <w:r w:rsidR="007B4FB5" w:rsidRPr="0030388B">
        <w:rPr>
          <w:rFonts w:ascii="Arial" w:hAnsi="Arial" w:cs="Arial"/>
          <w:sz w:val="20"/>
        </w:rPr>
        <w:instrText>PAGEREF a181702\# "'rule '"  \h</w:instrText>
      </w:r>
      <w:r w:rsidR="007B4FB5" w:rsidRPr="0030388B">
        <w:rPr>
          <w:rFonts w:ascii="Arial" w:hAnsi="Arial" w:cs="Arial"/>
          <w:sz w:val="20"/>
        </w:rPr>
      </w:r>
      <w:r w:rsidR="007B4FB5" w:rsidRPr="0030388B">
        <w:rPr>
          <w:rFonts w:ascii="Arial" w:hAnsi="Arial" w:cs="Arial"/>
          <w:sz w:val="20"/>
        </w:rPr>
        <w:fldChar w:fldCharType="separate"/>
      </w:r>
      <w:r w:rsidR="0030388B" w:rsidRPr="0030388B">
        <w:rPr>
          <w:rFonts w:ascii="Arial" w:hAnsi="Arial" w:cs="Arial"/>
          <w:noProof/>
          <w:sz w:val="20"/>
        </w:rPr>
        <w:t xml:space="preserve">rule </w:t>
      </w:r>
      <w:r w:rsidR="007B4FB5" w:rsidRPr="0030388B">
        <w:rPr>
          <w:rFonts w:ascii="Arial" w:hAnsi="Arial" w:cs="Arial"/>
          <w:sz w:val="20"/>
        </w:rPr>
        <w:fldChar w:fldCharType="end"/>
      </w:r>
      <w:r w:rsidR="007B4FB5" w:rsidRPr="0030388B">
        <w:rPr>
          <w:rFonts w:ascii="Arial" w:hAnsi="Arial" w:cs="Arial"/>
          <w:sz w:val="20"/>
        </w:rPr>
        <w:fldChar w:fldCharType="begin"/>
      </w:r>
      <w:r w:rsidR="007B4FB5" w:rsidRPr="0030388B">
        <w:rPr>
          <w:rFonts w:ascii="Arial" w:hAnsi="Arial" w:cs="Arial"/>
          <w:sz w:val="20"/>
          <w:highlight w:val="lightGray"/>
        </w:rPr>
        <w:instrText>REF a181702 \h \w</w:instrText>
      </w:r>
      <w:r w:rsidR="000E1603" w:rsidRPr="0030388B">
        <w:rPr>
          <w:rFonts w:ascii="Arial" w:hAnsi="Arial" w:cs="Arial"/>
          <w:sz w:val="20"/>
        </w:rPr>
        <w:instrText xml:space="preserve"> \* MERGEFORMAT </w:instrText>
      </w:r>
      <w:r w:rsidR="007B4FB5" w:rsidRPr="0030388B">
        <w:rPr>
          <w:rFonts w:ascii="Arial" w:hAnsi="Arial" w:cs="Arial"/>
          <w:sz w:val="20"/>
        </w:rPr>
      </w:r>
      <w:r w:rsidR="007B4FB5" w:rsidRPr="0030388B">
        <w:rPr>
          <w:rFonts w:ascii="Arial" w:hAnsi="Arial" w:cs="Arial"/>
          <w:sz w:val="20"/>
        </w:rPr>
        <w:fldChar w:fldCharType="separate"/>
      </w:r>
      <w:r w:rsidR="0030388B" w:rsidRPr="0030388B">
        <w:rPr>
          <w:rFonts w:ascii="Arial" w:hAnsi="Arial" w:cs="Arial"/>
          <w:sz w:val="20"/>
          <w:highlight w:val="lightGray"/>
        </w:rPr>
        <w:t>10</w:t>
      </w:r>
      <w:r w:rsidR="007B4FB5" w:rsidRPr="0030388B">
        <w:rPr>
          <w:rFonts w:ascii="Arial" w:hAnsi="Arial" w:cs="Arial"/>
          <w:sz w:val="20"/>
        </w:rPr>
        <w:fldChar w:fldCharType="end"/>
      </w:r>
      <w:r w:rsidR="00035F48" w:rsidRPr="0030388B">
        <w:rPr>
          <w:rFonts w:ascii="Arial" w:hAnsi="Arial" w:cs="Arial"/>
          <w:sz w:val="20"/>
        </w:rPr>
        <w:t>,</w:t>
      </w:r>
      <w:r w:rsidR="009D3CE8" w:rsidRPr="0030388B">
        <w:rPr>
          <w:rFonts w:ascii="Arial" w:hAnsi="Arial" w:cs="Arial"/>
          <w:sz w:val="20"/>
        </w:rPr>
        <w:t xml:space="preserve"> </w:t>
      </w:r>
      <w:r w:rsidR="00D93C59" w:rsidRPr="0030388B">
        <w:rPr>
          <w:rFonts w:ascii="Arial" w:hAnsi="Arial" w:cs="Arial"/>
          <w:sz w:val="20"/>
        </w:rPr>
        <w:t>an Award</w:t>
      </w:r>
      <w:r w:rsidR="007B4FB5" w:rsidRPr="0030388B">
        <w:rPr>
          <w:rFonts w:ascii="Arial" w:hAnsi="Arial" w:cs="Arial"/>
          <w:sz w:val="20"/>
        </w:rPr>
        <w:t xml:space="preserve"> that</w:t>
      </w:r>
      <w:r w:rsidR="00A7098D" w:rsidRPr="0030388B">
        <w:rPr>
          <w:rFonts w:ascii="Arial" w:hAnsi="Arial" w:cs="Arial"/>
          <w:sz w:val="20"/>
        </w:rPr>
        <w:t xml:space="preserve"> was not </w:t>
      </w:r>
      <w:r w:rsidR="007B4FB5" w:rsidRPr="0030388B">
        <w:rPr>
          <w:rFonts w:ascii="Arial" w:hAnsi="Arial" w:cs="Arial"/>
          <w:sz w:val="20"/>
        </w:rPr>
        <w:t>Released</w:t>
      </w:r>
      <w:r w:rsidR="00DC1CB8" w:rsidRPr="0030388B">
        <w:rPr>
          <w:rFonts w:ascii="Arial" w:hAnsi="Arial" w:cs="Arial"/>
          <w:sz w:val="20"/>
        </w:rPr>
        <w:t xml:space="preserve"> </w:t>
      </w:r>
      <w:r w:rsidR="00BC106E" w:rsidRPr="0030388B">
        <w:rPr>
          <w:rFonts w:ascii="Arial" w:hAnsi="Arial" w:cs="Arial"/>
          <w:sz w:val="20"/>
        </w:rPr>
        <w:t xml:space="preserve">on </w:t>
      </w:r>
      <w:r w:rsidR="007B4FB5" w:rsidRPr="0030388B">
        <w:rPr>
          <w:rFonts w:ascii="Arial" w:hAnsi="Arial" w:cs="Arial"/>
          <w:sz w:val="20"/>
        </w:rPr>
        <w:t>its</w:t>
      </w:r>
      <w:r w:rsidR="00BC106E" w:rsidRPr="0030388B">
        <w:rPr>
          <w:rFonts w:ascii="Arial" w:hAnsi="Arial" w:cs="Arial"/>
          <w:sz w:val="20"/>
        </w:rPr>
        <w:t xml:space="preserve"> </w:t>
      </w:r>
      <w:r w:rsidR="007B4FB5" w:rsidRPr="0030388B">
        <w:rPr>
          <w:rFonts w:ascii="Arial" w:hAnsi="Arial" w:cs="Arial"/>
          <w:sz w:val="20"/>
        </w:rPr>
        <w:t>expected Release</w:t>
      </w:r>
      <w:r w:rsidR="00D44FC6" w:rsidRPr="0030388B">
        <w:rPr>
          <w:rFonts w:ascii="Arial" w:hAnsi="Arial" w:cs="Arial"/>
          <w:sz w:val="20"/>
        </w:rPr>
        <w:t xml:space="preserve"> Date</w:t>
      </w:r>
      <w:r w:rsidR="00BC106E" w:rsidRPr="0030388B">
        <w:rPr>
          <w:rFonts w:ascii="Arial" w:hAnsi="Arial" w:cs="Arial"/>
          <w:sz w:val="20"/>
        </w:rPr>
        <w:t xml:space="preserve"> </w:t>
      </w:r>
      <w:r w:rsidR="007B4FB5" w:rsidRPr="0030388B">
        <w:rPr>
          <w:rFonts w:ascii="Arial" w:hAnsi="Arial" w:cs="Arial"/>
          <w:sz w:val="20"/>
        </w:rPr>
        <w:t xml:space="preserve">due to the application of </w:t>
      </w:r>
      <w:r w:rsidR="007B4FB5" w:rsidRPr="0030388B">
        <w:rPr>
          <w:rFonts w:ascii="Arial" w:hAnsi="Arial" w:cs="Arial"/>
          <w:sz w:val="20"/>
        </w:rPr>
        <w:fldChar w:fldCharType="begin"/>
      </w:r>
      <w:r w:rsidR="007B4FB5" w:rsidRPr="0030388B">
        <w:rPr>
          <w:rFonts w:ascii="Arial" w:hAnsi="Arial" w:cs="Arial"/>
          <w:sz w:val="20"/>
        </w:rPr>
        <w:instrText>PAGEREF a791230\# "'rule '"  \h</w:instrText>
      </w:r>
      <w:r w:rsidR="007B4FB5" w:rsidRPr="0030388B">
        <w:rPr>
          <w:rFonts w:ascii="Arial" w:hAnsi="Arial" w:cs="Arial"/>
          <w:sz w:val="20"/>
        </w:rPr>
      </w:r>
      <w:r w:rsidR="007B4FB5" w:rsidRPr="0030388B">
        <w:rPr>
          <w:rFonts w:ascii="Arial" w:hAnsi="Arial" w:cs="Arial"/>
          <w:sz w:val="20"/>
        </w:rPr>
        <w:fldChar w:fldCharType="separate"/>
      </w:r>
      <w:r w:rsidR="0030388B" w:rsidRPr="0030388B">
        <w:rPr>
          <w:rFonts w:ascii="Arial" w:hAnsi="Arial" w:cs="Arial"/>
          <w:noProof/>
          <w:sz w:val="20"/>
        </w:rPr>
        <w:t xml:space="preserve">rule </w:t>
      </w:r>
      <w:r w:rsidR="007B4FB5" w:rsidRPr="0030388B">
        <w:rPr>
          <w:rFonts w:ascii="Arial" w:hAnsi="Arial" w:cs="Arial"/>
          <w:sz w:val="20"/>
        </w:rPr>
        <w:fldChar w:fldCharType="end"/>
      </w:r>
      <w:r w:rsidR="007B4FB5" w:rsidRPr="0030388B">
        <w:rPr>
          <w:rFonts w:ascii="Arial" w:hAnsi="Arial" w:cs="Arial"/>
          <w:sz w:val="20"/>
        </w:rPr>
        <w:fldChar w:fldCharType="begin"/>
      </w:r>
      <w:r w:rsidR="007B4FB5" w:rsidRPr="0030388B">
        <w:rPr>
          <w:rFonts w:ascii="Arial" w:hAnsi="Arial" w:cs="Arial"/>
          <w:sz w:val="20"/>
        </w:rPr>
        <w:instrText>REF a791230 \h \w</w:instrText>
      </w:r>
      <w:r w:rsidR="0037270F" w:rsidRPr="0030388B">
        <w:rPr>
          <w:rFonts w:ascii="Arial" w:hAnsi="Arial" w:cs="Arial"/>
          <w:sz w:val="20"/>
        </w:rPr>
        <w:instrText xml:space="preserve"> \* MERGEFORMAT </w:instrText>
      </w:r>
      <w:r w:rsidR="007B4FB5" w:rsidRPr="0030388B">
        <w:rPr>
          <w:rFonts w:ascii="Arial" w:hAnsi="Arial" w:cs="Arial"/>
          <w:sz w:val="20"/>
        </w:rPr>
      </w:r>
      <w:r w:rsidR="007B4FB5" w:rsidRPr="0030388B">
        <w:rPr>
          <w:rFonts w:ascii="Arial" w:hAnsi="Arial" w:cs="Arial"/>
          <w:sz w:val="20"/>
        </w:rPr>
        <w:fldChar w:fldCharType="separate"/>
      </w:r>
      <w:r w:rsidR="0030388B" w:rsidRPr="009136F3">
        <w:rPr>
          <w:rFonts w:ascii="Arial" w:hAnsi="Arial" w:cs="Arial"/>
          <w:sz w:val="20"/>
          <w:highlight w:val="lightGray"/>
        </w:rPr>
        <w:t>6.1</w:t>
      </w:r>
      <w:r w:rsidR="007B4FB5" w:rsidRPr="0030388B">
        <w:rPr>
          <w:rFonts w:ascii="Arial" w:hAnsi="Arial" w:cs="Arial"/>
          <w:sz w:val="20"/>
        </w:rPr>
        <w:fldChar w:fldCharType="end"/>
      </w:r>
      <w:r w:rsidR="007B4FB5" w:rsidRPr="0030388B">
        <w:rPr>
          <w:rFonts w:ascii="Arial" w:hAnsi="Arial" w:cs="Arial"/>
          <w:sz w:val="20"/>
        </w:rPr>
        <w:t xml:space="preserve"> shall </w:t>
      </w:r>
      <w:r w:rsidR="00BC106E" w:rsidRPr="0030388B">
        <w:rPr>
          <w:rFonts w:ascii="Arial" w:hAnsi="Arial" w:cs="Arial"/>
          <w:sz w:val="20"/>
        </w:rPr>
        <w:t xml:space="preserve">be </w:t>
      </w:r>
      <w:r w:rsidR="007B4FB5" w:rsidRPr="0030388B">
        <w:rPr>
          <w:rFonts w:ascii="Arial" w:hAnsi="Arial" w:cs="Arial"/>
          <w:sz w:val="20"/>
        </w:rPr>
        <w:t>Released</w:t>
      </w:r>
      <w:r w:rsidR="00BC106E" w:rsidRPr="0030388B">
        <w:rPr>
          <w:rFonts w:ascii="Arial" w:hAnsi="Arial" w:cs="Arial"/>
          <w:sz w:val="20"/>
        </w:rPr>
        <w:t xml:space="preserve"> </w:t>
      </w:r>
      <w:r w:rsidR="007B4FB5" w:rsidRPr="0030388B">
        <w:rPr>
          <w:rFonts w:ascii="Arial" w:hAnsi="Arial" w:cs="Arial"/>
          <w:sz w:val="20"/>
        </w:rPr>
        <w:t xml:space="preserve">if the </w:t>
      </w:r>
      <w:r w:rsidR="00623047" w:rsidRPr="0030388B">
        <w:rPr>
          <w:rFonts w:ascii="Arial" w:hAnsi="Arial" w:cs="Arial"/>
          <w:sz w:val="20"/>
        </w:rPr>
        <w:t>Remuneration</w:t>
      </w:r>
      <w:r w:rsidR="00627477" w:rsidRPr="0030388B">
        <w:rPr>
          <w:rFonts w:ascii="Arial" w:hAnsi="Arial" w:cs="Arial"/>
          <w:sz w:val="20"/>
        </w:rPr>
        <w:t xml:space="preserve"> Committee</w:t>
      </w:r>
      <w:r w:rsidR="007B4FB5" w:rsidRPr="0030388B">
        <w:rPr>
          <w:rFonts w:ascii="Arial" w:hAnsi="Arial" w:cs="Arial"/>
          <w:sz w:val="20"/>
        </w:rPr>
        <w:t xml:space="preserve"> so determines </w:t>
      </w:r>
      <w:r w:rsidR="00A94938" w:rsidRPr="0030388B">
        <w:rPr>
          <w:rFonts w:ascii="Arial" w:hAnsi="Arial" w:cs="Arial"/>
          <w:sz w:val="20"/>
        </w:rPr>
        <w:t xml:space="preserve">within </w:t>
      </w:r>
      <w:r w:rsidR="000A5C93" w:rsidRPr="0030388B">
        <w:rPr>
          <w:rFonts w:ascii="Arial" w:hAnsi="Arial" w:cs="Arial"/>
          <w:sz w:val="20"/>
        </w:rPr>
        <w:t>21</w:t>
      </w:r>
      <w:r w:rsidR="00A94938" w:rsidRPr="0030388B">
        <w:rPr>
          <w:rFonts w:ascii="Arial" w:hAnsi="Arial" w:cs="Arial"/>
          <w:sz w:val="20"/>
        </w:rPr>
        <w:t xml:space="preserve"> </w:t>
      </w:r>
      <w:r w:rsidR="00EA281E" w:rsidRPr="0030388B">
        <w:rPr>
          <w:rFonts w:ascii="Arial" w:hAnsi="Arial" w:cs="Arial"/>
          <w:sz w:val="20"/>
        </w:rPr>
        <w:t>B</w:t>
      </w:r>
      <w:r w:rsidR="00A94938" w:rsidRPr="0030388B">
        <w:rPr>
          <w:rFonts w:ascii="Arial" w:hAnsi="Arial" w:cs="Arial"/>
          <w:sz w:val="20"/>
        </w:rPr>
        <w:t xml:space="preserve">usiness </w:t>
      </w:r>
      <w:r w:rsidR="00EA281E" w:rsidRPr="0030388B">
        <w:rPr>
          <w:rFonts w:ascii="Arial" w:hAnsi="Arial" w:cs="Arial"/>
          <w:sz w:val="20"/>
        </w:rPr>
        <w:t>D</w:t>
      </w:r>
      <w:r w:rsidR="00A94938" w:rsidRPr="0030388B">
        <w:rPr>
          <w:rFonts w:ascii="Arial" w:hAnsi="Arial" w:cs="Arial"/>
          <w:sz w:val="20"/>
        </w:rPr>
        <w:t xml:space="preserve">ays of </w:t>
      </w:r>
      <w:r w:rsidR="007B4FB5" w:rsidRPr="0030388B">
        <w:rPr>
          <w:rFonts w:ascii="Arial" w:hAnsi="Arial" w:cs="Arial"/>
          <w:sz w:val="20"/>
        </w:rPr>
        <w:t>the conclusion of the disciplinary proceedings or investigation</w:t>
      </w:r>
      <w:r w:rsidRPr="0030388B">
        <w:rPr>
          <w:rFonts w:ascii="Arial" w:hAnsi="Arial" w:cs="Arial"/>
          <w:sz w:val="20"/>
        </w:rPr>
        <w:t>.</w:t>
      </w:r>
      <w:bookmarkEnd w:id="120"/>
    </w:p>
    <w:p w14:paraId="474B14B9" w14:textId="00AC04A6" w:rsidR="009307D9" w:rsidRPr="0030388B" w:rsidRDefault="00D8597D" w:rsidP="009307D9">
      <w:pPr>
        <w:pStyle w:val="Untitledsubclause2"/>
        <w:rPr>
          <w:rFonts w:ascii="Arial" w:hAnsi="Arial" w:cs="Arial"/>
          <w:sz w:val="20"/>
        </w:rPr>
      </w:pPr>
      <w:r w:rsidRPr="0030388B">
        <w:rPr>
          <w:rFonts w:ascii="Arial" w:hAnsi="Arial" w:cs="Arial"/>
          <w:sz w:val="20"/>
        </w:rPr>
        <w:t xml:space="preserve">If the </w:t>
      </w:r>
      <w:r w:rsidR="00623047" w:rsidRPr="0030388B">
        <w:rPr>
          <w:rFonts w:ascii="Arial" w:hAnsi="Arial" w:cs="Arial"/>
          <w:sz w:val="20"/>
        </w:rPr>
        <w:t>Remuneration Committee</w:t>
      </w:r>
      <w:r w:rsidRPr="0030388B">
        <w:rPr>
          <w:rFonts w:ascii="Arial" w:hAnsi="Arial" w:cs="Arial"/>
          <w:sz w:val="20"/>
        </w:rPr>
        <w:t xml:space="preserve"> determines that the </w:t>
      </w:r>
      <w:r w:rsidR="00D67DB9" w:rsidRPr="0030388B">
        <w:rPr>
          <w:rFonts w:ascii="Arial" w:hAnsi="Arial" w:cs="Arial"/>
          <w:sz w:val="20"/>
        </w:rPr>
        <w:t>Award</w:t>
      </w:r>
      <w:r w:rsidRPr="0030388B">
        <w:rPr>
          <w:rFonts w:ascii="Arial" w:hAnsi="Arial" w:cs="Arial"/>
          <w:sz w:val="20"/>
        </w:rPr>
        <w:t xml:space="preserve"> shall </w:t>
      </w:r>
      <w:r w:rsidR="005C76DD" w:rsidRPr="0030388B">
        <w:rPr>
          <w:rFonts w:ascii="Arial" w:hAnsi="Arial" w:cs="Arial"/>
          <w:sz w:val="20"/>
        </w:rPr>
        <w:t>be Released</w:t>
      </w:r>
      <w:r w:rsidRPr="0030388B">
        <w:rPr>
          <w:rFonts w:ascii="Arial" w:hAnsi="Arial" w:cs="Arial"/>
          <w:sz w:val="20"/>
        </w:rPr>
        <w:t>, the</w:t>
      </w:r>
      <w:r w:rsidR="00A94938" w:rsidRPr="0030388B">
        <w:rPr>
          <w:rFonts w:ascii="Arial" w:hAnsi="Arial" w:cs="Arial"/>
          <w:sz w:val="20"/>
        </w:rPr>
        <w:t xml:space="preserve"> </w:t>
      </w:r>
      <w:r w:rsidR="005C76DD" w:rsidRPr="0030388B">
        <w:rPr>
          <w:rFonts w:ascii="Arial" w:hAnsi="Arial" w:cs="Arial"/>
          <w:sz w:val="20"/>
        </w:rPr>
        <w:t>Release</w:t>
      </w:r>
      <w:r w:rsidR="00D44FC6" w:rsidRPr="0030388B">
        <w:rPr>
          <w:rFonts w:ascii="Arial" w:hAnsi="Arial" w:cs="Arial"/>
          <w:sz w:val="20"/>
        </w:rPr>
        <w:t xml:space="preserve"> Date</w:t>
      </w:r>
      <w:r w:rsidRPr="0030388B">
        <w:rPr>
          <w:rFonts w:ascii="Arial" w:hAnsi="Arial" w:cs="Arial"/>
          <w:sz w:val="20"/>
        </w:rPr>
        <w:t xml:space="preserve"> of that </w:t>
      </w:r>
      <w:r w:rsidR="00D67DB9" w:rsidRPr="0030388B">
        <w:rPr>
          <w:rFonts w:ascii="Arial" w:hAnsi="Arial" w:cs="Arial"/>
          <w:sz w:val="20"/>
        </w:rPr>
        <w:t>Award</w:t>
      </w:r>
      <w:r w:rsidRPr="0030388B">
        <w:rPr>
          <w:rFonts w:ascii="Arial" w:hAnsi="Arial" w:cs="Arial"/>
          <w:sz w:val="20"/>
        </w:rPr>
        <w:t xml:space="preserve"> shall be the date of the </w:t>
      </w:r>
      <w:r w:rsidR="00623047" w:rsidRPr="0030388B">
        <w:rPr>
          <w:rFonts w:ascii="Arial" w:hAnsi="Arial" w:cs="Arial"/>
          <w:sz w:val="20"/>
        </w:rPr>
        <w:t>Remuneration Committee</w:t>
      </w:r>
      <w:r w:rsidRPr="0030388B">
        <w:rPr>
          <w:rFonts w:ascii="Arial" w:hAnsi="Arial" w:cs="Arial"/>
          <w:sz w:val="20"/>
        </w:rPr>
        <w:t>'s determination</w:t>
      </w:r>
      <w:r w:rsidR="005C76DD" w:rsidRPr="0030388B">
        <w:rPr>
          <w:rFonts w:ascii="Arial" w:hAnsi="Arial" w:cs="Arial"/>
          <w:sz w:val="20"/>
        </w:rPr>
        <w:t>.</w:t>
      </w:r>
    </w:p>
    <w:p w14:paraId="2666E390" w14:textId="77777777" w:rsidR="007B4FB5" w:rsidRPr="0030388B" w:rsidRDefault="00D8597D" w:rsidP="009307D9">
      <w:pPr>
        <w:pStyle w:val="Untitledsubclause2"/>
        <w:rPr>
          <w:rFonts w:ascii="Arial" w:hAnsi="Arial" w:cs="Arial"/>
          <w:sz w:val="20"/>
        </w:rPr>
      </w:pPr>
      <w:r w:rsidRPr="0030388B">
        <w:rPr>
          <w:rFonts w:ascii="Arial" w:hAnsi="Arial" w:cs="Arial"/>
          <w:sz w:val="20"/>
        </w:rPr>
        <w:t>I</w:t>
      </w:r>
      <w:r w:rsidR="00A94938" w:rsidRPr="0030388B">
        <w:rPr>
          <w:rFonts w:ascii="Arial" w:hAnsi="Arial" w:cs="Arial"/>
          <w:sz w:val="20"/>
        </w:rPr>
        <w:t xml:space="preserve">f the </w:t>
      </w:r>
      <w:r w:rsidR="00623047" w:rsidRPr="0030388B">
        <w:rPr>
          <w:rFonts w:ascii="Arial" w:hAnsi="Arial" w:cs="Arial"/>
          <w:sz w:val="20"/>
        </w:rPr>
        <w:t>Remuneration Committee</w:t>
      </w:r>
      <w:r w:rsidRPr="0030388B">
        <w:rPr>
          <w:rFonts w:ascii="Arial" w:hAnsi="Arial" w:cs="Arial"/>
          <w:sz w:val="20"/>
        </w:rPr>
        <w:t xml:space="preserve"> does not determine that the </w:t>
      </w:r>
      <w:r w:rsidR="00D67DB9" w:rsidRPr="0030388B">
        <w:rPr>
          <w:rFonts w:ascii="Arial" w:hAnsi="Arial" w:cs="Arial"/>
          <w:sz w:val="20"/>
        </w:rPr>
        <w:t>Award</w:t>
      </w:r>
      <w:r w:rsidRPr="0030388B">
        <w:rPr>
          <w:rFonts w:ascii="Arial" w:hAnsi="Arial" w:cs="Arial"/>
          <w:sz w:val="20"/>
        </w:rPr>
        <w:t xml:space="preserve"> shall </w:t>
      </w:r>
      <w:r w:rsidR="009307D9" w:rsidRPr="0030388B">
        <w:rPr>
          <w:rFonts w:ascii="Arial" w:hAnsi="Arial" w:cs="Arial"/>
          <w:sz w:val="20"/>
        </w:rPr>
        <w:t>be Released</w:t>
      </w:r>
      <w:r w:rsidRPr="0030388B">
        <w:rPr>
          <w:rFonts w:ascii="Arial" w:hAnsi="Arial" w:cs="Arial"/>
          <w:sz w:val="20"/>
        </w:rPr>
        <w:t>, the</w:t>
      </w:r>
      <w:r w:rsidR="00737507" w:rsidRPr="0030388B">
        <w:rPr>
          <w:rFonts w:ascii="Arial" w:hAnsi="Arial" w:cs="Arial"/>
          <w:sz w:val="20"/>
        </w:rPr>
        <w:t xml:space="preserve"> </w:t>
      </w:r>
      <w:r w:rsidR="00D67DB9" w:rsidRPr="0030388B">
        <w:rPr>
          <w:rFonts w:ascii="Arial" w:hAnsi="Arial" w:cs="Arial"/>
          <w:sz w:val="20"/>
        </w:rPr>
        <w:t>Award</w:t>
      </w:r>
      <w:r w:rsidRPr="0030388B">
        <w:rPr>
          <w:rFonts w:ascii="Arial" w:hAnsi="Arial" w:cs="Arial"/>
          <w:sz w:val="20"/>
        </w:rPr>
        <w:t xml:space="preserve"> </w:t>
      </w:r>
      <w:r w:rsidR="00A94938" w:rsidRPr="0030388B">
        <w:rPr>
          <w:rFonts w:ascii="Arial" w:hAnsi="Arial" w:cs="Arial"/>
          <w:sz w:val="20"/>
        </w:rPr>
        <w:t>shall lapse at the end of th</w:t>
      </w:r>
      <w:r w:rsidRPr="0030388B">
        <w:rPr>
          <w:rFonts w:ascii="Arial" w:hAnsi="Arial" w:cs="Arial"/>
          <w:sz w:val="20"/>
        </w:rPr>
        <w:t xml:space="preserve">e </w:t>
      </w:r>
      <w:proofErr w:type="gramStart"/>
      <w:r w:rsidRPr="0030388B">
        <w:rPr>
          <w:rFonts w:ascii="Arial" w:hAnsi="Arial" w:cs="Arial"/>
          <w:sz w:val="20"/>
        </w:rPr>
        <w:t>21 day</w:t>
      </w:r>
      <w:proofErr w:type="gramEnd"/>
      <w:r w:rsidR="00A94938" w:rsidRPr="0030388B">
        <w:rPr>
          <w:rFonts w:ascii="Arial" w:hAnsi="Arial" w:cs="Arial"/>
          <w:sz w:val="20"/>
        </w:rPr>
        <w:t xml:space="preserve"> period</w:t>
      </w:r>
      <w:r w:rsidRPr="0030388B">
        <w:rPr>
          <w:rFonts w:ascii="Arial" w:hAnsi="Arial" w:cs="Arial"/>
          <w:sz w:val="20"/>
        </w:rPr>
        <w:t>.</w:t>
      </w:r>
    </w:p>
    <w:bookmarkStart w:id="121" w:name="_Hlk87020475"/>
    <w:p w14:paraId="0C0D925D"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"10. Circumstances in which malus and clawback can apply" \l 1</w:instrText>
      </w:r>
      <w:r w:rsidRPr="0030388B">
        <w:rPr>
          <w:rFonts w:ascii="Arial" w:hAnsi="Arial" w:cs="Arial"/>
          <w:sz w:val="20"/>
        </w:rPr>
        <w:fldChar w:fldCharType="end"/>
      </w:r>
      <w:bookmarkStart w:id="122" w:name="a714948"/>
      <w:bookmarkStart w:id="123" w:name="_Toc105671023"/>
      <w:bookmarkStart w:id="124" w:name="_Toc103273397"/>
      <w:bookmarkStart w:id="125" w:name="_Toc131682130"/>
      <w:bookmarkStart w:id="126" w:name="_Toc109747804"/>
      <w:bookmarkStart w:id="127" w:name="_Toc81843385"/>
      <w:bookmarkStart w:id="128" w:name="_Ref87021979"/>
      <w:bookmarkStart w:id="129" w:name="_Ref87022302"/>
      <w:bookmarkStart w:id="130" w:name="_Ref87026490"/>
      <w:bookmarkStart w:id="131" w:name="_Ref87026513"/>
      <w:bookmarkStart w:id="132" w:name="_Toc93486792"/>
      <w:bookmarkStart w:id="133" w:name="_Toc93326212"/>
      <w:bookmarkStart w:id="134" w:name="_Toc137636127"/>
      <w:bookmarkStart w:id="135" w:name="_Toc111823689"/>
      <w:bookmarkStart w:id="136" w:name="_Toc102990291"/>
      <w:bookmarkStart w:id="137" w:name="_Toc138675999"/>
      <w:r w:rsidRPr="0030388B">
        <w:rPr>
          <w:rFonts w:ascii="Arial" w:hAnsi="Arial" w:cs="Arial"/>
          <w:sz w:val="20"/>
        </w:rPr>
        <w:t xml:space="preserve">Circumstances in which malus and </w:t>
      </w:r>
      <w:proofErr w:type="spellStart"/>
      <w:r w:rsidRPr="0030388B">
        <w:rPr>
          <w:rFonts w:ascii="Arial" w:hAnsi="Arial" w:cs="Arial"/>
          <w:sz w:val="20"/>
        </w:rPr>
        <w:t>clawback</w:t>
      </w:r>
      <w:proofErr w:type="spellEnd"/>
      <w:r w:rsidRPr="0030388B">
        <w:rPr>
          <w:rFonts w:ascii="Arial" w:hAnsi="Arial" w:cs="Arial"/>
          <w:sz w:val="20"/>
        </w:rPr>
        <w:t xml:space="preserve"> can </w:t>
      </w:r>
      <w:proofErr w:type="gramStart"/>
      <w:r w:rsidRPr="0030388B">
        <w:rPr>
          <w:rFonts w:ascii="Arial" w:hAnsi="Arial" w:cs="Arial"/>
          <w:sz w:val="20"/>
        </w:rPr>
        <w:t>apply</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gramEnd"/>
    </w:p>
    <w:p w14:paraId="7FB4B9D8" w14:textId="7C198034" w:rsidR="007B4FB5" w:rsidRPr="0030388B" w:rsidRDefault="00D8597D" w:rsidP="00B0799E">
      <w:pPr>
        <w:pStyle w:val="Untitledsubclause1"/>
        <w:rPr>
          <w:rFonts w:ascii="Arial" w:hAnsi="Arial" w:cs="Arial"/>
          <w:sz w:val="20"/>
        </w:rPr>
      </w:pPr>
      <w:r w:rsidRPr="0030388B">
        <w:rPr>
          <w:rFonts w:ascii="Arial" w:hAnsi="Arial" w:cs="Arial"/>
          <w:sz w:val="20"/>
        </w:rPr>
        <w:t xml:space="preserve">Rule </w:t>
      </w:r>
      <w:bookmarkStart w:id="138" w:name="a720990"/>
      <w:r w:rsidRPr="0030388B">
        <w:rPr>
          <w:rFonts w:ascii="Arial" w:hAnsi="Arial" w:cs="Arial"/>
          <w:sz w:val="20"/>
        </w:rPr>
        <w:fldChar w:fldCharType="begin"/>
      </w:r>
      <w:r w:rsidRPr="0030388B">
        <w:rPr>
          <w:rFonts w:ascii="Arial" w:hAnsi="Arial" w:cs="Arial"/>
          <w:sz w:val="20"/>
          <w:highlight w:val="lightGray"/>
        </w:rPr>
        <w:instrText>REF a714948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7</w:t>
      </w:r>
      <w:r w:rsidRPr="0030388B">
        <w:rPr>
          <w:rFonts w:ascii="Arial" w:hAnsi="Arial" w:cs="Arial"/>
          <w:sz w:val="20"/>
        </w:rPr>
        <w:fldChar w:fldCharType="end"/>
      </w:r>
      <w:r w:rsidRPr="0030388B">
        <w:rPr>
          <w:rFonts w:ascii="Arial" w:hAnsi="Arial" w:cs="Arial"/>
          <w:sz w:val="20"/>
        </w:rPr>
        <w:t xml:space="preserve"> applies in relation to </w:t>
      </w:r>
      <w:r w:rsidR="00DC1CB8" w:rsidRPr="0030388B">
        <w:rPr>
          <w:rFonts w:ascii="Arial" w:hAnsi="Arial" w:cs="Arial"/>
          <w:sz w:val="20"/>
        </w:rPr>
        <w:t>an Award</w:t>
      </w:r>
      <w:r w:rsidR="00504161" w:rsidRPr="0030388B">
        <w:rPr>
          <w:rFonts w:ascii="Arial" w:hAnsi="Arial" w:cs="Arial"/>
          <w:sz w:val="20"/>
        </w:rPr>
        <w:t xml:space="preserve"> if</w:t>
      </w:r>
      <w:r w:rsidRPr="0030388B">
        <w:rPr>
          <w:rFonts w:ascii="Arial" w:hAnsi="Arial" w:cs="Arial"/>
          <w:sz w:val="20"/>
        </w:rPr>
        <w:t xml:space="preserve"> </w:t>
      </w:r>
      <w:bookmarkStart w:id="139" w:name="a302761"/>
      <w:bookmarkEnd w:id="138"/>
      <w:r w:rsidRPr="0030388B">
        <w:rPr>
          <w:rFonts w:ascii="Arial" w:hAnsi="Arial" w:cs="Arial"/>
          <w:sz w:val="20"/>
        </w:rPr>
        <w:fldChar w:fldCharType="begin"/>
      </w:r>
      <w:r w:rsidRPr="0030388B">
        <w:rPr>
          <w:rFonts w:ascii="Arial" w:hAnsi="Arial" w:cs="Arial"/>
          <w:sz w:val="20"/>
        </w:rPr>
        <w:instrText>PAGEREF a751038\#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a751038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7.2</w:t>
      </w:r>
      <w:r w:rsidRPr="0030388B">
        <w:rPr>
          <w:rFonts w:ascii="Arial" w:hAnsi="Arial" w:cs="Arial"/>
          <w:sz w:val="20"/>
        </w:rPr>
        <w:fldChar w:fldCharType="end"/>
      </w:r>
      <w:r w:rsidRPr="0030388B">
        <w:rPr>
          <w:rFonts w:ascii="Arial" w:hAnsi="Arial" w:cs="Arial"/>
          <w:sz w:val="20"/>
        </w:rPr>
        <w:t xml:space="preserve"> and </w:t>
      </w:r>
      <w:bookmarkEnd w:id="139"/>
      <w:r w:rsidRPr="0030388B">
        <w:rPr>
          <w:rFonts w:ascii="Arial" w:hAnsi="Arial" w:cs="Arial"/>
          <w:sz w:val="20"/>
        </w:rPr>
        <w:fldChar w:fldCharType="begin"/>
      </w:r>
      <w:r w:rsidRPr="0030388B">
        <w:rPr>
          <w:rFonts w:ascii="Arial" w:hAnsi="Arial" w:cs="Arial"/>
          <w:sz w:val="20"/>
        </w:rPr>
        <w:instrText>PAGEREF a585683\#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bookmarkStart w:id="140" w:name="a219902"/>
      <w:r w:rsidR="00126261" w:rsidRPr="0030388B">
        <w:rPr>
          <w:rFonts w:ascii="Arial" w:hAnsi="Arial" w:cs="Arial"/>
          <w:sz w:val="20"/>
        </w:rPr>
        <w:fldChar w:fldCharType="begin"/>
      </w:r>
      <w:r w:rsidR="00126261" w:rsidRPr="0030388B">
        <w:rPr>
          <w:rFonts w:ascii="Arial" w:hAnsi="Arial" w:cs="Arial"/>
          <w:sz w:val="20"/>
        </w:rPr>
        <w:instrText xml:space="preserve"> REF _</w:instrText>
      </w:r>
      <w:r w:rsidR="00CF2BCA" w:rsidRPr="0030388B">
        <w:rPr>
          <w:rFonts w:ascii="Arial" w:hAnsi="Arial" w:cs="Arial"/>
          <w:sz w:val="20"/>
        </w:rPr>
        <w:instrText>Ref102990269</w:instrText>
      </w:r>
      <w:r w:rsidR="00126261" w:rsidRPr="0030388B">
        <w:rPr>
          <w:rFonts w:ascii="Arial" w:hAnsi="Arial" w:cs="Arial"/>
          <w:sz w:val="20"/>
        </w:rPr>
        <w:instrText xml:space="preserve"> \r \h </w:instrText>
      </w:r>
      <w:r w:rsidR="00183AC7" w:rsidRPr="0030388B">
        <w:rPr>
          <w:rFonts w:ascii="Arial" w:hAnsi="Arial" w:cs="Arial"/>
          <w:sz w:val="20"/>
        </w:rPr>
        <w:instrText xml:space="preserve"> \* MERGEFORMAT </w:instrText>
      </w:r>
      <w:r w:rsidR="00126261" w:rsidRPr="0030388B">
        <w:rPr>
          <w:rFonts w:ascii="Arial" w:hAnsi="Arial" w:cs="Arial"/>
          <w:sz w:val="20"/>
        </w:rPr>
      </w:r>
      <w:r w:rsidR="00126261" w:rsidRPr="0030388B">
        <w:rPr>
          <w:rFonts w:ascii="Arial" w:hAnsi="Arial" w:cs="Arial"/>
          <w:sz w:val="20"/>
        </w:rPr>
        <w:fldChar w:fldCharType="separate"/>
      </w:r>
      <w:r w:rsidR="0030388B" w:rsidRPr="0030388B">
        <w:rPr>
          <w:rFonts w:ascii="Arial" w:hAnsi="Arial" w:cs="Arial"/>
          <w:sz w:val="20"/>
        </w:rPr>
        <w:t>7.3</w:t>
      </w:r>
      <w:r w:rsidR="00126261" w:rsidRPr="0030388B">
        <w:rPr>
          <w:rFonts w:ascii="Arial" w:hAnsi="Arial" w:cs="Arial"/>
          <w:sz w:val="20"/>
        </w:rPr>
        <w:fldChar w:fldCharType="end"/>
      </w:r>
      <w:r w:rsidRPr="0030388B">
        <w:rPr>
          <w:rFonts w:ascii="Arial" w:hAnsi="Arial" w:cs="Arial"/>
          <w:sz w:val="20"/>
        </w:rPr>
        <w:t xml:space="preserve"> appl</w:t>
      </w:r>
      <w:r w:rsidR="00504161" w:rsidRPr="0030388B">
        <w:rPr>
          <w:rFonts w:ascii="Arial" w:hAnsi="Arial" w:cs="Arial"/>
          <w:sz w:val="20"/>
        </w:rPr>
        <w:t>y</w:t>
      </w:r>
      <w:r w:rsidRPr="0030388B">
        <w:rPr>
          <w:rFonts w:ascii="Arial" w:hAnsi="Arial" w:cs="Arial"/>
          <w:sz w:val="20"/>
        </w:rPr>
        <w:t>.</w:t>
      </w:r>
      <w:bookmarkEnd w:id="140"/>
    </w:p>
    <w:p w14:paraId="534A9F49" w14:textId="79584612" w:rsidR="007B4FB5" w:rsidRPr="0030388B" w:rsidRDefault="00D8597D" w:rsidP="007B4FB5">
      <w:pPr>
        <w:pStyle w:val="Untitledsubclause1"/>
        <w:rPr>
          <w:rFonts w:ascii="Arial" w:hAnsi="Arial" w:cs="Arial"/>
          <w:sz w:val="20"/>
        </w:rPr>
      </w:pPr>
      <w:bookmarkStart w:id="141" w:name="a751038"/>
      <w:r w:rsidRPr="0030388B">
        <w:rPr>
          <w:rFonts w:ascii="Arial" w:hAnsi="Arial" w:cs="Arial"/>
          <w:sz w:val="20"/>
        </w:rPr>
        <w:t xml:space="preserve">This </w:t>
      </w:r>
      <w:r w:rsidRPr="0030388B">
        <w:rPr>
          <w:rFonts w:ascii="Arial" w:hAnsi="Arial" w:cs="Arial"/>
          <w:sz w:val="20"/>
        </w:rPr>
        <w:fldChar w:fldCharType="begin"/>
      </w:r>
      <w:r w:rsidRPr="0030388B">
        <w:rPr>
          <w:rFonts w:ascii="Arial" w:hAnsi="Arial" w:cs="Arial"/>
          <w:sz w:val="20"/>
        </w:rPr>
        <w:instrText>PAGEREF a751038\#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a751038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7.2</w:t>
      </w:r>
      <w:r w:rsidRPr="0030388B">
        <w:rPr>
          <w:rFonts w:ascii="Arial" w:hAnsi="Arial" w:cs="Arial"/>
          <w:sz w:val="20"/>
        </w:rPr>
        <w:fldChar w:fldCharType="end"/>
      </w:r>
      <w:r w:rsidRPr="0030388B">
        <w:rPr>
          <w:rFonts w:ascii="Arial" w:hAnsi="Arial" w:cs="Arial"/>
          <w:sz w:val="20"/>
        </w:rPr>
        <w:t xml:space="preserve"> applies in relation to </w:t>
      </w:r>
      <w:r w:rsidR="00DC1CB8" w:rsidRPr="0030388B">
        <w:rPr>
          <w:rFonts w:ascii="Arial" w:hAnsi="Arial" w:cs="Arial"/>
          <w:sz w:val="20"/>
        </w:rPr>
        <w:t>an Award</w:t>
      </w:r>
      <w:r w:rsidRPr="0030388B">
        <w:rPr>
          <w:rFonts w:ascii="Arial" w:hAnsi="Arial" w:cs="Arial"/>
          <w:sz w:val="20"/>
        </w:rPr>
        <w:t xml:space="preserve"> if the </w:t>
      </w:r>
      <w:r w:rsidR="00230323" w:rsidRPr="0030388B">
        <w:rPr>
          <w:rFonts w:ascii="Arial" w:hAnsi="Arial" w:cs="Arial"/>
          <w:sz w:val="20"/>
        </w:rPr>
        <w:t xml:space="preserve">Remuneration </w:t>
      </w:r>
      <w:r w:rsidR="00627477" w:rsidRPr="0030388B">
        <w:rPr>
          <w:rFonts w:ascii="Arial" w:hAnsi="Arial" w:cs="Arial"/>
          <w:sz w:val="20"/>
        </w:rPr>
        <w:t>Committee</w:t>
      </w:r>
      <w:r w:rsidRPr="0030388B">
        <w:rPr>
          <w:rFonts w:ascii="Arial" w:hAnsi="Arial" w:cs="Arial"/>
          <w:sz w:val="20"/>
        </w:rPr>
        <w:t xml:space="preserve">, </w:t>
      </w:r>
      <w:r w:rsidR="00D82986" w:rsidRPr="0030388B">
        <w:rPr>
          <w:rFonts w:ascii="Arial" w:hAnsi="Arial" w:cs="Arial"/>
          <w:sz w:val="20"/>
        </w:rPr>
        <w:t xml:space="preserve">in </w:t>
      </w:r>
      <w:r w:rsidRPr="0030388B">
        <w:rPr>
          <w:rFonts w:ascii="Arial" w:hAnsi="Arial" w:cs="Arial"/>
          <w:sz w:val="20"/>
        </w:rPr>
        <w:t xml:space="preserve">its </w:t>
      </w:r>
      <w:r w:rsidR="00D82986" w:rsidRPr="0030388B">
        <w:rPr>
          <w:rFonts w:ascii="Arial" w:hAnsi="Arial" w:cs="Arial"/>
          <w:sz w:val="20"/>
        </w:rPr>
        <w:t xml:space="preserve">absolute </w:t>
      </w:r>
      <w:r w:rsidRPr="0030388B">
        <w:rPr>
          <w:rFonts w:ascii="Arial" w:hAnsi="Arial" w:cs="Arial"/>
          <w:sz w:val="20"/>
        </w:rPr>
        <w:t>discretion, determines that any of the following circumstances exist:</w:t>
      </w:r>
      <w:bookmarkEnd w:id="141"/>
    </w:p>
    <w:p w14:paraId="70CD8B42" w14:textId="0F089CB8" w:rsidR="0065105D" w:rsidRPr="0030388B" w:rsidRDefault="0065105D" w:rsidP="003A3C7C">
      <w:pPr>
        <w:pStyle w:val="Untitledsubclause2"/>
        <w:rPr>
          <w:rFonts w:ascii="Arial" w:hAnsi="Arial" w:cs="Arial"/>
          <w:sz w:val="20"/>
        </w:rPr>
      </w:pPr>
      <w:bookmarkStart w:id="142" w:name="a414846"/>
      <w:bookmarkStart w:id="143" w:name="a975345"/>
      <w:r w:rsidRPr="0030388B">
        <w:rPr>
          <w:rFonts w:ascii="Arial" w:hAnsi="Arial" w:cs="Arial"/>
          <w:sz w:val="20"/>
        </w:rPr>
        <w:t>there was a material error in, or</w:t>
      </w:r>
      <w:bookmarkStart w:id="144" w:name="a323951"/>
      <w:r w:rsidRPr="0030388B">
        <w:rPr>
          <w:rFonts w:ascii="Arial" w:hAnsi="Arial" w:cs="Arial"/>
          <w:sz w:val="20"/>
        </w:rPr>
        <w:t xml:space="preserve"> </w:t>
      </w:r>
      <w:bookmarkStart w:id="145" w:name="a444353"/>
      <w:bookmarkEnd w:id="144"/>
      <w:r w:rsidRPr="0030388B">
        <w:rPr>
          <w:rFonts w:ascii="Arial" w:hAnsi="Arial" w:cs="Arial"/>
          <w:sz w:val="20"/>
        </w:rPr>
        <w:t>a Group Company mis-stated, any information (</w:t>
      </w:r>
      <w:r w:rsidR="000C1BAA" w:rsidRPr="0030388B">
        <w:rPr>
          <w:rFonts w:ascii="Arial" w:hAnsi="Arial" w:cs="Arial"/>
          <w:sz w:val="20"/>
        </w:rPr>
        <w:t>or such information was, in the view of the Remuneration Committee, misleading</w:t>
      </w:r>
      <w:r w:rsidRPr="0030388B">
        <w:rPr>
          <w:rFonts w:ascii="Arial" w:hAnsi="Arial" w:cs="Arial"/>
          <w:sz w:val="20"/>
        </w:rPr>
        <w:t xml:space="preserve">) that was </w:t>
      </w:r>
      <w:proofErr w:type="gramStart"/>
      <w:r w:rsidRPr="0030388B">
        <w:rPr>
          <w:rFonts w:ascii="Arial" w:hAnsi="Arial" w:cs="Arial"/>
          <w:sz w:val="20"/>
        </w:rPr>
        <w:t>taken into account</w:t>
      </w:r>
      <w:proofErr w:type="gramEnd"/>
      <w:r w:rsidRPr="0030388B">
        <w:rPr>
          <w:rFonts w:ascii="Arial" w:hAnsi="Arial" w:cs="Arial"/>
          <w:sz w:val="20"/>
        </w:rPr>
        <w:t xml:space="preserve"> in:</w:t>
      </w:r>
      <w:bookmarkEnd w:id="145"/>
    </w:p>
    <w:p w14:paraId="692B9092" w14:textId="718CABCA" w:rsidR="00D328FE" w:rsidRPr="0030388B" w:rsidRDefault="00D328FE" w:rsidP="00D328FE">
      <w:pPr>
        <w:pStyle w:val="Untitledsubclause3"/>
        <w:numPr>
          <w:ilvl w:val="3"/>
          <w:numId w:val="23"/>
        </w:numPr>
        <w:rPr>
          <w:rFonts w:ascii="Arial" w:hAnsi="Arial" w:cs="Arial"/>
          <w:sz w:val="20"/>
        </w:rPr>
      </w:pPr>
      <w:bookmarkStart w:id="146" w:name="a528962"/>
      <w:bookmarkStart w:id="147" w:name="a134147"/>
      <w:r w:rsidRPr="0030388B">
        <w:rPr>
          <w:rFonts w:ascii="Arial" w:hAnsi="Arial" w:cs="Arial"/>
          <w:sz w:val="20"/>
        </w:rPr>
        <w:t>determining the size and nature of the Award,</w:t>
      </w:r>
      <w:bookmarkEnd w:id="146"/>
    </w:p>
    <w:p w14:paraId="475618AA" w14:textId="6E12841E" w:rsidR="00D328FE" w:rsidRPr="0030388B" w:rsidRDefault="00D328FE" w:rsidP="00D328FE">
      <w:pPr>
        <w:pStyle w:val="Untitledsubclause3"/>
        <w:numPr>
          <w:ilvl w:val="3"/>
          <w:numId w:val="23"/>
        </w:numPr>
        <w:rPr>
          <w:rFonts w:ascii="Arial" w:hAnsi="Arial" w:cs="Arial"/>
          <w:sz w:val="20"/>
        </w:rPr>
      </w:pPr>
      <w:r w:rsidRPr="0030388B">
        <w:rPr>
          <w:rFonts w:ascii="Arial" w:hAnsi="Arial" w:cs="Arial"/>
          <w:sz w:val="20"/>
        </w:rPr>
        <w:t xml:space="preserve">calculating the quantum of the </w:t>
      </w:r>
      <w:r w:rsidR="008762FC" w:rsidRPr="0030388B">
        <w:rPr>
          <w:rFonts w:ascii="Arial" w:hAnsi="Arial" w:cs="Arial"/>
          <w:sz w:val="20"/>
        </w:rPr>
        <w:t>Incentive Pool</w:t>
      </w:r>
      <w:r w:rsidR="00265FBD" w:rsidRPr="0030388B">
        <w:rPr>
          <w:rFonts w:ascii="Arial" w:hAnsi="Arial" w:cs="Arial"/>
          <w:sz w:val="20"/>
        </w:rPr>
        <w:t xml:space="preserve"> or the Early Leaver </w:t>
      </w:r>
      <w:r w:rsidR="008762FC" w:rsidRPr="0030388B">
        <w:rPr>
          <w:rFonts w:ascii="Arial" w:hAnsi="Arial" w:cs="Arial"/>
          <w:sz w:val="20"/>
        </w:rPr>
        <w:t>Incentive Pool</w:t>
      </w:r>
      <w:r w:rsidRPr="0030388B">
        <w:rPr>
          <w:rFonts w:ascii="Arial" w:hAnsi="Arial" w:cs="Arial"/>
          <w:sz w:val="20"/>
        </w:rPr>
        <w:t>, or</w:t>
      </w:r>
    </w:p>
    <w:p w14:paraId="5C85E151" w14:textId="18CE519D" w:rsidR="0065105D" w:rsidRPr="0030388B" w:rsidRDefault="0065105D" w:rsidP="003A3C7C">
      <w:pPr>
        <w:pStyle w:val="Untitledsubclause3"/>
        <w:numPr>
          <w:ilvl w:val="3"/>
          <w:numId w:val="23"/>
        </w:numPr>
        <w:rPr>
          <w:rFonts w:ascii="Arial" w:hAnsi="Arial" w:cs="Arial"/>
          <w:sz w:val="20"/>
        </w:rPr>
      </w:pPr>
      <w:r w:rsidRPr="0030388B">
        <w:rPr>
          <w:rFonts w:ascii="Arial" w:hAnsi="Arial" w:cs="Arial"/>
          <w:sz w:val="20"/>
        </w:rPr>
        <w:t xml:space="preserve">determining the </w:t>
      </w:r>
      <w:r w:rsidR="00130C83" w:rsidRPr="0030388B">
        <w:rPr>
          <w:rFonts w:ascii="Arial" w:hAnsi="Arial" w:cs="Arial"/>
          <w:sz w:val="20"/>
        </w:rPr>
        <w:t xml:space="preserve">number of </w:t>
      </w:r>
      <w:r w:rsidR="008762FC" w:rsidRPr="0030388B">
        <w:rPr>
          <w:rFonts w:ascii="Arial" w:hAnsi="Arial" w:cs="Arial"/>
          <w:sz w:val="20"/>
        </w:rPr>
        <w:t>Plan Units</w:t>
      </w:r>
      <w:r w:rsidR="00130C83" w:rsidRPr="0030388B">
        <w:rPr>
          <w:rFonts w:ascii="Arial" w:hAnsi="Arial" w:cs="Arial"/>
          <w:sz w:val="20"/>
        </w:rPr>
        <w:t xml:space="preserve"> over which </w:t>
      </w:r>
      <w:r w:rsidR="001732E6" w:rsidRPr="0030388B">
        <w:rPr>
          <w:rFonts w:ascii="Arial" w:hAnsi="Arial" w:cs="Arial"/>
          <w:sz w:val="20"/>
        </w:rPr>
        <w:t xml:space="preserve">the </w:t>
      </w:r>
      <w:r w:rsidR="006568EA" w:rsidRPr="0030388B">
        <w:rPr>
          <w:rFonts w:ascii="Arial" w:hAnsi="Arial" w:cs="Arial"/>
          <w:sz w:val="20"/>
        </w:rPr>
        <w:t>Award</w:t>
      </w:r>
      <w:r w:rsidR="00130C83" w:rsidRPr="0030388B">
        <w:rPr>
          <w:rFonts w:ascii="Arial" w:hAnsi="Arial" w:cs="Arial"/>
          <w:sz w:val="20"/>
        </w:rPr>
        <w:t xml:space="preserve"> was granted</w:t>
      </w:r>
      <w:r w:rsidR="009C593C" w:rsidRPr="0030388B">
        <w:rPr>
          <w:rFonts w:ascii="Arial" w:hAnsi="Arial" w:cs="Arial"/>
          <w:sz w:val="20"/>
        </w:rPr>
        <w:t>,</w:t>
      </w:r>
      <w:r w:rsidRPr="0030388B">
        <w:rPr>
          <w:rFonts w:ascii="Arial" w:hAnsi="Arial" w:cs="Arial"/>
          <w:sz w:val="20"/>
        </w:rPr>
        <w:t xml:space="preserve"> </w:t>
      </w:r>
      <w:bookmarkEnd w:id="147"/>
    </w:p>
    <w:bookmarkEnd w:id="142"/>
    <w:p w14:paraId="087A0043" w14:textId="07B497FB" w:rsidR="007B4FB5" w:rsidRPr="0030388B" w:rsidRDefault="00D8597D" w:rsidP="00D328FE">
      <w:pPr>
        <w:pStyle w:val="Untitledsubclause2"/>
        <w:rPr>
          <w:rFonts w:ascii="Arial" w:hAnsi="Arial" w:cs="Arial"/>
          <w:sz w:val="20"/>
        </w:rPr>
      </w:pPr>
      <w:r w:rsidRPr="0030388B">
        <w:rPr>
          <w:rFonts w:ascii="Arial" w:hAnsi="Arial" w:cs="Arial"/>
          <w:sz w:val="20"/>
        </w:rPr>
        <w:t>the Company has reasonable evidence of fraud</w:t>
      </w:r>
      <w:r w:rsidR="000C1BAA" w:rsidRPr="0030388B">
        <w:rPr>
          <w:rFonts w:ascii="Arial" w:hAnsi="Arial" w:cs="Arial"/>
          <w:sz w:val="20"/>
        </w:rPr>
        <w:t xml:space="preserve"> (by the Award Holder or by another person with the knowledge of the Award Holder)</w:t>
      </w:r>
      <w:r w:rsidR="00EE31BB" w:rsidRPr="0030388B">
        <w:rPr>
          <w:rFonts w:ascii="Arial" w:hAnsi="Arial" w:cs="Arial"/>
          <w:sz w:val="20"/>
        </w:rPr>
        <w:t xml:space="preserve"> or of the Award Holder’s</w:t>
      </w:r>
      <w:r w:rsidR="000C1BAA" w:rsidRPr="0030388B">
        <w:rPr>
          <w:rFonts w:ascii="Arial" w:hAnsi="Arial" w:cs="Arial"/>
          <w:sz w:val="20"/>
        </w:rPr>
        <w:t xml:space="preserve"> negligence or gross </w:t>
      </w:r>
      <w:proofErr w:type="gramStart"/>
      <w:r w:rsidR="000C1BAA" w:rsidRPr="0030388B">
        <w:rPr>
          <w:rFonts w:ascii="Arial" w:hAnsi="Arial" w:cs="Arial"/>
          <w:sz w:val="20"/>
        </w:rPr>
        <w:t>misconduct</w:t>
      </w:r>
      <w:r w:rsidRPr="0030388B">
        <w:rPr>
          <w:rFonts w:ascii="Arial" w:hAnsi="Arial" w:cs="Arial"/>
          <w:sz w:val="20"/>
        </w:rPr>
        <w:t>;</w:t>
      </w:r>
      <w:proofErr w:type="gramEnd"/>
    </w:p>
    <w:p w14:paraId="27C72579" w14:textId="35DA3159" w:rsidR="008A4449" w:rsidRPr="0030388B" w:rsidRDefault="008A4449" w:rsidP="00D328FE">
      <w:pPr>
        <w:pStyle w:val="Untitledsubclause2"/>
        <w:rPr>
          <w:rFonts w:ascii="Arial" w:hAnsi="Arial" w:cs="Arial"/>
          <w:sz w:val="20"/>
        </w:rPr>
      </w:pPr>
      <w:bookmarkStart w:id="148" w:name="a58206"/>
      <w:r w:rsidRPr="0030388B">
        <w:rPr>
          <w:rFonts w:ascii="Arial" w:hAnsi="Arial" w:cs="Arial"/>
          <w:sz w:val="20"/>
        </w:rPr>
        <w:t>the Award Holder has acted in any manner which in the reasonable opinion of the Board has brought or is likely to bring any Group Company into disrepute (as determined by the Remuneration Committee in good faith)</w:t>
      </w:r>
      <w:r w:rsidR="00991D41" w:rsidRPr="0030388B">
        <w:rPr>
          <w:rFonts w:ascii="Arial" w:hAnsi="Arial" w:cs="Arial"/>
          <w:sz w:val="20"/>
        </w:rPr>
        <w:t>, or</w:t>
      </w:r>
    </w:p>
    <w:p w14:paraId="0A8940A6" w14:textId="4E4DB985" w:rsidR="007B4FB5" w:rsidRPr="0030388B" w:rsidRDefault="00CF2BCA" w:rsidP="00D328FE">
      <w:pPr>
        <w:pStyle w:val="Untitledsubclause2"/>
        <w:rPr>
          <w:rFonts w:ascii="Arial" w:hAnsi="Arial" w:cs="Arial"/>
          <w:sz w:val="20"/>
        </w:rPr>
      </w:pPr>
      <w:bookmarkStart w:id="149" w:name="a1023178"/>
      <w:bookmarkEnd w:id="143"/>
      <w:bookmarkEnd w:id="148"/>
      <w:r w:rsidRPr="0030388B">
        <w:rPr>
          <w:rFonts w:ascii="Arial" w:hAnsi="Arial" w:cs="Arial"/>
          <w:sz w:val="20"/>
        </w:rPr>
        <w:t xml:space="preserve">the </w:t>
      </w:r>
      <w:r w:rsidR="00AE56CD" w:rsidRPr="0030388B">
        <w:rPr>
          <w:rFonts w:ascii="Arial" w:hAnsi="Arial" w:cs="Arial"/>
          <w:sz w:val="20"/>
        </w:rPr>
        <w:t>Remuneration Committee</w:t>
      </w:r>
      <w:r w:rsidR="00D8597D" w:rsidRPr="0030388B">
        <w:rPr>
          <w:rFonts w:ascii="Arial" w:hAnsi="Arial" w:cs="Arial"/>
          <w:sz w:val="20"/>
        </w:rPr>
        <w:t>, at its discretion, determines</w:t>
      </w:r>
      <w:r w:rsidR="00860CAA" w:rsidRPr="0030388B">
        <w:rPr>
          <w:rFonts w:ascii="Arial" w:hAnsi="Arial" w:cs="Arial"/>
          <w:sz w:val="20"/>
        </w:rPr>
        <w:t xml:space="preserve"> </w:t>
      </w:r>
      <w:r w:rsidR="00D8597D" w:rsidRPr="0030388B">
        <w:rPr>
          <w:rFonts w:ascii="Arial" w:hAnsi="Arial" w:cs="Arial"/>
          <w:sz w:val="20"/>
        </w:rPr>
        <w:t xml:space="preserve">that </w:t>
      </w:r>
      <w:r w:rsidR="000B40D5" w:rsidRPr="0030388B">
        <w:rPr>
          <w:rFonts w:ascii="Arial" w:hAnsi="Arial" w:cs="Arial"/>
          <w:sz w:val="20"/>
        </w:rPr>
        <w:t>a</w:t>
      </w:r>
      <w:r w:rsidR="00D8597D" w:rsidRPr="0030388B">
        <w:rPr>
          <w:rFonts w:ascii="Arial" w:hAnsi="Arial" w:cs="Arial"/>
          <w:sz w:val="20"/>
        </w:rPr>
        <w:t xml:space="preserve"> Group Company or business unit that employs or employed </w:t>
      </w:r>
      <w:r w:rsidR="001732E6" w:rsidRPr="0030388B">
        <w:rPr>
          <w:rFonts w:ascii="Arial" w:hAnsi="Arial" w:cs="Arial"/>
          <w:sz w:val="20"/>
        </w:rPr>
        <w:t xml:space="preserve">the </w:t>
      </w:r>
      <w:r w:rsidR="006568EA" w:rsidRPr="0030388B">
        <w:rPr>
          <w:rFonts w:ascii="Arial" w:hAnsi="Arial" w:cs="Arial"/>
          <w:sz w:val="20"/>
        </w:rPr>
        <w:t xml:space="preserve">Award </w:t>
      </w:r>
      <w:r w:rsidR="00C16599" w:rsidRPr="0030388B">
        <w:rPr>
          <w:rFonts w:ascii="Arial" w:hAnsi="Arial" w:cs="Arial"/>
          <w:sz w:val="20"/>
        </w:rPr>
        <w:t>Holder</w:t>
      </w:r>
      <w:r w:rsidR="00D8597D" w:rsidRPr="0030388B">
        <w:rPr>
          <w:rFonts w:ascii="Arial" w:hAnsi="Arial" w:cs="Arial"/>
          <w:sz w:val="20"/>
        </w:rPr>
        <w:t xml:space="preserve">, or for which </w:t>
      </w:r>
      <w:r w:rsidR="001732E6" w:rsidRPr="0030388B">
        <w:rPr>
          <w:rFonts w:ascii="Arial" w:hAnsi="Arial" w:cs="Arial"/>
          <w:sz w:val="20"/>
        </w:rPr>
        <w:t xml:space="preserve">the </w:t>
      </w:r>
      <w:r w:rsidR="00537367" w:rsidRPr="0030388B">
        <w:rPr>
          <w:rFonts w:ascii="Arial" w:hAnsi="Arial" w:cs="Arial"/>
          <w:sz w:val="20"/>
        </w:rPr>
        <w:t xml:space="preserve">Award Holder </w:t>
      </w:r>
      <w:r w:rsidR="00D8597D" w:rsidRPr="0030388B">
        <w:rPr>
          <w:rFonts w:ascii="Arial" w:hAnsi="Arial" w:cs="Arial"/>
          <w:sz w:val="20"/>
        </w:rPr>
        <w:t>is</w:t>
      </w:r>
      <w:r w:rsidR="002D76A1" w:rsidRPr="0030388B">
        <w:rPr>
          <w:rFonts w:ascii="Arial" w:hAnsi="Arial" w:cs="Arial"/>
          <w:sz w:val="20"/>
        </w:rPr>
        <w:t xml:space="preserve"> or was</w:t>
      </w:r>
      <w:r w:rsidR="007B2307" w:rsidRPr="0030388B">
        <w:rPr>
          <w:rFonts w:ascii="Arial" w:hAnsi="Arial" w:cs="Arial"/>
          <w:sz w:val="20"/>
        </w:rPr>
        <w:t xml:space="preserve"> (in whole or as to a material part)</w:t>
      </w:r>
      <w:r w:rsidR="00D8597D" w:rsidRPr="0030388B">
        <w:rPr>
          <w:rFonts w:ascii="Arial" w:hAnsi="Arial" w:cs="Arial"/>
          <w:sz w:val="20"/>
        </w:rPr>
        <w:t xml:space="preserve"> responsible, has suffered a</w:t>
      </w:r>
      <w:r w:rsidR="008129CA" w:rsidRPr="0030388B">
        <w:rPr>
          <w:rFonts w:ascii="Arial" w:hAnsi="Arial" w:cs="Arial"/>
          <w:sz w:val="20"/>
        </w:rPr>
        <w:t xml:space="preserve"> corporate </w:t>
      </w:r>
      <w:proofErr w:type="gramStart"/>
      <w:r w:rsidR="008129CA" w:rsidRPr="0030388B">
        <w:rPr>
          <w:rFonts w:ascii="Arial" w:hAnsi="Arial" w:cs="Arial"/>
          <w:sz w:val="20"/>
        </w:rPr>
        <w:t>failure</w:t>
      </w:r>
      <w:bookmarkEnd w:id="149"/>
      <w:proofErr w:type="gramEnd"/>
    </w:p>
    <w:p w14:paraId="0C73F723" w14:textId="32F14481" w:rsidR="009D0F97" w:rsidRPr="0030388B" w:rsidRDefault="00D8597D" w:rsidP="00C420DC">
      <w:pPr>
        <w:pStyle w:val="Untitledsubclause2"/>
        <w:numPr>
          <w:ilvl w:val="0"/>
          <w:numId w:val="0"/>
        </w:numPr>
        <w:ind w:left="994"/>
        <w:rPr>
          <w:rFonts w:ascii="Arial" w:hAnsi="Arial" w:cs="Arial"/>
          <w:sz w:val="20"/>
          <w:highlight w:val="yellow"/>
        </w:rPr>
      </w:pPr>
      <w:bookmarkStart w:id="150" w:name="a644224"/>
      <w:bookmarkStart w:id="151" w:name="a585683"/>
      <w:r w:rsidRPr="0030388B">
        <w:rPr>
          <w:rFonts w:ascii="Arial" w:hAnsi="Arial" w:cs="Arial"/>
          <w:sz w:val="20"/>
        </w:rPr>
        <w:t xml:space="preserve">any </w:t>
      </w:r>
      <w:r w:rsidR="00AC5729" w:rsidRPr="0030388B">
        <w:rPr>
          <w:rFonts w:ascii="Arial" w:hAnsi="Arial" w:cs="Arial"/>
          <w:sz w:val="20"/>
        </w:rPr>
        <w:t xml:space="preserve">such </w:t>
      </w:r>
      <w:r w:rsidRPr="0030388B">
        <w:rPr>
          <w:rFonts w:ascii="Arial" w:hAnsi="Arial" w:cs="Arial"/>
          <w:sz w:val="20"/>
        </w:rPr>
        <w:t xml:space="preserve">circumstances </w:t>
      </w:r>
      <w:r w:rsidR="00AC5729" w:rsidRPr="0030388B">
        <w:rPr>
          <w:rFonts w:ascii="Arial" w:hAnsi="Arial" w:cs="Arial"/>
          <w:sz w:val="20"/>
        </w:rPr>
        <w:t xml:space="preserve">which the </w:t>
      </w:r>
      <w:r w:rsidR="00623047" w:rsidRPr="0030388B">
        <w:rPr>
          <w:rFonts w:ascii="Arial" w:hAnsi="Arial" w:cs="Arial"/>
          <w:sz w:val="20"/>
        </w:rPr>
        <w:t>Remuneration</w:t>
      </w:r>
      <w:r w:rsidR="00627477" w:rsidRPr="0030388B">
        <w:rPr>
          <w:rFonts w:ascii="Arial" w:hAnsi="Arial" w:cs="Arial"/>
          <w:sz w:val="20"/>
        </w:rPr>
        <w:t xml:space="preserve"> Committee</w:t>
      </w:r>
      <w:r w:rsidR="00AC5729" w:rsidRPr="0030388B">
        <w:rPr>
          <w:rFonts w:ascii="Arial" w:hAnsi="Arial" w:cs="Arial"/>
          <w:sz w:val="20"/>
        </w:rPr>
        <w:t xml:space="preserve"> determines </w:t>
      </w:r>
      <w:r w:rsidRPr="0030388B">
        <w:rPr>
          <w:rFonts w:ascii="Arial" w:hAnsi="Arial" w:cs="Arial"/>
          <w:sz w:val="20"/>
        </w:rPr>
        <w:t>exist</w:t>
      </w:r>
      <w:r w:rsidR="00AC5729" w:rsidRPr="0030388B">
        <w:rPr>
          <w:rFonts w:ascii="Arial" w:hAnsi="Arial" w:cs="Arial"/>
          <w:sz w:val="20"/>
        </w:rPr>
        <w:t xml:space="preserve"> being the “</w:t>
      </w:r>
      <w:r w:rsidR="00AC5729" w:rsidRPr="0030388B">
        <w:rPr>
          <w:rFonts w:ascii="Arial" w:hAnsi="Arial" w:cs="Arial"/>
          <w:b/>
          <w:bCs/>
          <w:sz w:val="20"/>
        </w:rPr>
        <w:t>Relevant Circumstances</w:t>
      </w:r>
      <w:r w:rsidR="00AC5729" w:rsidRPr="0030388B">
        <w:rPr>
          <w:rFonts w:ascii="Arial" w:hAnsi="Arial" w:cs="Arial"/>
          <w:sz w:val="20"/>
        </w:rPr>
        <w:t>”.</w:t>
      </w:r>
    </w:p>
    <w:p w14:paraId="57DCA8FE" w14:textId="61A0E856" w:rsidR="007B4FB5" w:rsidRPr="0030388B" w:rsidRDefault="00D8597D" w:rsidP="007B4FB5">
      <w:pPr>
        <w:pStyle w:val="Untitledsubclause1"/>
        <w:rPr>
          <w:rFonts w:ascii="Arial" w:hAnsi="Arial" w:cs="Arial"/>
          <w:sz w:val="20"/>
        </w:rPr>
      </w:pPr>
      <w:bookmarkStart w:id="152" w:name="_Ref102991480"/>
      <w:bookmarkStart w:id="153" w:name="_Ref102990269"/>
      <w:bookmarkEnd w:id="150"/>
      <w:r w:rsidRPr="0030388B">
        <w:rPr>
          <w:rFonts w:ascii="Arial" w:hAnsi="Arial" w:cs="Arial"/>
          <w:sz w:val="20"/>
        </w:rPr>
        <w:t xml:space="preserve">This </w:t>
      </w:r>
      <w:r w:rsidRPr="0030388B">
        <w:rPr>
          <w:rFonts w:ascii="Arial" w:hAnsi="Arial" w:cs="Arial"/>
          <w:sz w:val="20"/>
        </w:rPr>
        <w:fldChar w:fldCharType="begin"/>
      </w:r>
      <w:r w:rsidRPr="0030388B">
        <w:rPr>
          <w:rFonts w:ascii="Arial" w:hAnsi="Arial" w:cs="Arial"/>
          <w:sz w:val="20"/>
        </w:rPr>
        <w:instrText>PAGEREF a585683\#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00126261" w:rsidRPr="0030388B">
        <w:rPr>
          <w:rFonts w:ascii="Arial" w:hAnsi="Arial" w:cs="Arial"/>
          <w:sz w:val="20"/>
        </w:rPr>
        <w:fldChar w:fldCharType="begin"/>
      </w:r>
      <w:r w:rsidR="00126261" w:rsidRPr="0030388B">
        <w:rPr>
          <w:rFonts w:ascii="Arial" w:hAnsi="Arial" w:cs="Arial"/>
          <w:sz w:val="20"/>
        </w:rPr>
        <w:instrText xml:space="preserve"> REF _Ref102991480 \r \h </w:instrText>
      </w:r>
      <w:r w:rsidR="00720AB2" w:rsidRPr="0030388B">
        <w:rPr>
          <w:rFonts w:ascii="Arial" w:hAnsi="Arial" w:cs="Arial"/>
          <w:sz w:val="20"/>
        </w:rPr>
        <w:instrText xml:space="preserve"> \* MERGEFORMAT </w:instrText>
      </w:r>
      <w:r w:rsidR="00126261" w:rsidRPr="0030388B">
        <w:rPr>
          <w:rFonts w:ascii="Arial" w:hAnsi="Arial" w:cs="Arial"/>
          <w:sz w:val="20"/>
        </w:rPr>
      </w:r>
      <w:r w:rsidR="00126261" w:rsidRPr="0030388B">
        <w:rPr>
          <w:rFonts w:ascii="Arial" w:hAnsi="Arial" w:cs="Arial"/>
          <w:sz w:val="20"/>
        </w:rPr>
        <w:fldChar w:fldCharType="separate"/>
      </w:r>
      <w:r w:rsidR="0030388B" w:rsidRPr="0030388B">
        <w:rPr>
          <w:rFonts w:ascii="Arial" w:hAnsi="Arial" w:cs="Arial"/>
          <w:sz w:val="20"/>
        </w:rPr>
        <w:t>7.3</w:t>
      </w:r>
      <w:r w:rsidR="00126261" w:rsidRPr="0030388B">
        <w:rPr>
          <w:rFonts w:ascii="Arial" w:hAnsi="Arial" w:cs="Arial"/>
          <w:sz w:val="20"/>
        </w:rPr>
        <w:fldChar w:fldCharType="end"/>
      </w:r>
      <w:r w:rsidRPr="0030388B">
        <w:rPr>
          <w:rFonts w:ascii="Arial" w:hAnsi="Arial" w:cs="Arial"/>
          <w:sz w:val="20"/>
        </w:rPr>
        <w:t xml:space="preserve"> applies in relation to </w:t>
      </w:r>
      <w:r w:rsidR="00DC1CB8" w:rsidRPr="0030388B">
        <w:rPr>
          <w:rFonts w:ascii="Arial" w:hAnsi="Arial" w:cs="Arial"/>
          <w:sz w:val="20"/>
        </w:rPr>
        <w:t>an Award</w:t>
      </w:r>
      <w:r w:rsidRPr="0030388B">
        <w:rPr>
          <w:rFonts w:ascii="Arial" w:hAnsi="Arial" w:cs="Arial"/>
          <w:sz w:val="20"/>
        </w:rPr>
        <w:t xml:space="preserve"> if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at its discretion, determines that, if the </w:t>
      </w:r>
      <w:r w:rsidR="00AC5729" w:rsidRPr="0030388B">
        <w:rPr>
          <w:rFonts w:ascii="Arial" w:hAnsi="Arial" w:cs="Arial"/>
          <w:sz w:val="20"/>
        </w:rPr>
        <w:t xml:space="preserve">Relevant Circumstances </w:t>
      </w:r>
      <w:r w:rsidRPr="0030388B">
        <w:rPr>
          <w:rFonts w:ascii="Arial" w:hAnsi="Arial" w:cs="Arial"/>
          <w:sz w:val="20"/>
        </w:rPr>
        <w:t xml:space="preserve">had existed, and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had been fully aware that they existed:</w:t>
      </w:r>
      <w:bookmarkEnd w:id="151"/>
      <w:bookmarkEnd w:id="152"/>
      <w:bookmarkEnd w:id="153"/>
    </w:p>
    <w:p w14:paraId="474C09B7" w14:textId="77777777" w:rsidR="007B4FB5" w:rsidRPr="0030388B" w:rsidRDefault="00D8597D" w:rsidP="007B4FB5">
      <w:pPr>
        <w:pStyle w:val="Untitledsubclause2"/>
        <w:rPr>
          <w:rFonts w:ascii="Arial" w:hAnsi="Arial" w:cs="Arial"/>
          <w:sz w:val="20"/>
        </w:rPr>
      </w:pPr>
      <w:bookmarkStart w:id="154" w:name="a247918"/>
      <w:r w:rsidRPr="0030388B">
        <w:rPr>
          <w:rFonts w:ascii="Arial" w:hAnsi="Arial" w:cs="Arial"/>
          <w:sz w:val="20"/>
        </w:rPr>
        <w:t>at the Grant Date, or</w:t>
      </w:r>
      <w:bookmarkEnd w:id="154"/>
    </w:p>
    <w:p w14:paraId="4B1D8B78" w14:textId="65A29F15" w:rsidR="007B4FB5" w:rsidRPr="0030388B" w:rsidRDefault="00D8597D" w:rsidP="007B4FB5">
      <w:pPr>
        <w:pStyle w:val="Untitledsubclause2"/>
        <w:rPr>
          <w:rFonts w:ascii="Arial" w:hAnsi="Arial" w:cs="Arial"/>
          <w:sz w:val="20"/>
        </w:rPr>
      </w:pPr>
      <w:bookmarkStart w:id="155" w:name="a762075"/>
      <w:r w:rsidRPr="0030388B">
        <w:rPr>
          <w:rFonts w:ascii="Arial" w:hAnsi="Arial" w:cs="Arial"/>
          <w:sz w:val="20"/>
        </w:rPr>
        <w:lastRenderedPageBreak/>
        <w:t xml:space="preserve">in the case of </w:t>
      </w:r>
      <w:r w:rsidR="00DC1CB8" w:rsidRPr="0030388B">
        <w:rPr>
          <w:rFonts w:ascii="Arial" w:hAnsi="Arial" w:cs="Arial"/>
          <w:sz w:val="20"/>
        </w:rPr>
        <w:t>an Award</w:t>
      </w:r>
      <w:r w:rsidRPr="0030388B">
        <w:rPr>
          <w:rFonts w:ascii="Arial" w:hAnsi="Arial" w:cs="Arial"/>
          <w:sz w:val="20"/>
        </w:rPr>
        <w:t xml:space="preserve"> that has already</w:t>
      </w:r>
      <w:r w:rsidR="001C15AC" w:rsidRPr="0030388B">
        <w:rPr>
          <w:rFonts w:ascii="Arial" w:hAnsi="Arial" w:cs="Arial"/>
          <w:sz w:val="20"/>
        </w:rPr>
        <w:t xml:space="preserve"> been </w:t>
      </w:r>
      <w:r w:rsidR="00CF2BCA" w:rsidRPr="0030388B">
        <w:rPr>
          <w:rFonts w:ascii="Arial" w:hAnsi="Arial" w:cs="Arial"/>
          <w:sz w:val="20"/>
        </w:rPr>
        <w:t>Released</w:t>
      </w:r>
      <w:r w:rsidRPr="0030388B">
        <w:rPr>
          <w:rFonts w:ascii="Arial" w:hAnsi="Arial" w:cs="Arial"/>
          <w:sz w:val="20"/>
        </w:rPr>
        <w:t>, at</w:t>
      </w:r>
      <w:r w:rsidR="00EC1383" w:rsidRPr="0030388B">
        <w:rPr>
          <w:rFonts w:ascii="Arial" w:hAnsi="Arial" w:cs="Arial"/>
          <w:sz w:val="20"/>
        </w:rPr>
        <w:t xml:space="preserve"> the </w:t>
      </w:r>
      <w:r w:rsidR="001660A3" w:rsidRPr="0030388B">
        <w:rPr>
          <w:rFonts w:ascii="Arial" w:hAnsi="Arial" w:cs="Arial"/>
          <w:sz w:val="20"/>
        </w:rPr>
        <w:t>d</w:t>
      </w:r>
      <w:r w:rsidRPr="0030388B">
        <w:rPr>
          <w:rFonts w:ascii="Arial" w:hAnsi="Arial" w:cs="Arial"/>
          <w:sz w:val="20"/>
        </w:rPr>
        <w:t>ate</w:t>
      </w:r>
      <w:r w:rsidR="001660A3" w:rsidRPr="0030388B">
        <w:rPr>
          <w:rFonts w:ascii="Arial" w:hAnsi="Arial" w:cs="Arial"/>
          <w:sz w:val="20"/>
        </w:rPr>
        <w:t xml:space="preserve"> it </w:t>
      </w:r>
      <w:r w:rsidR="00CF2BCA" w:rsidRPr="0030388B">
        <w:rPr>
          <w:rFonts w:ascii="Arial" w:hAnsi="Arial" w:cs="Arial"/>
          <w:sz w:val="20"/>
        </w:rPr>
        <w:t>was Released</w:t>
      </w:r>
      <w:r w:rsidRPr="0030388B">
        <w:rPr>
          <w:rFonts w:ascii="Arial" w:hAnsi="Arial" w:cs="Arial"/>
          <w:sz w:val="20"/>
        </w:rPr>
        <w:t>,</w:t>
      </w:r>
      <w:bookmarkEnd w:id="155"/>
    </w:p>
    <w:p w14:paraId="477C5A34" w14:textId="77777777" w:rsidR="007B4FB5" w:rsidRPr="0030388B" w:rsidRDefault="00D8597D" w:rsidP="007B4FB5">
      <w:pPr>
        <w:pStyle w:val="Parasubclause1"/>
        <w:rPr>
          <w:rFonts w:ascii="Arial" w:hAnsi="Arial" w:cs="Arial"/>
          <w:sz w:val="20"/>
        </w:rPr>
      </w:pPr>
      <w:r w:rsidRPr="0030388B">
        <w:rPr>
          <w:rFonts w:ascii="Arial" w:hAnsi="Arial" w:cs="Arial"/>
          <w:sz w:val="20"/>
        </w:rPr>
        <w:t>then:</w:t>
      </w:r>
    </w:p>
    <w:p w14:paraId="089D4E0B" w14:textId="2ABDDF8B" w:rsidR="007B4FB5" w:rsidRPr="0030388B" w:rsidRDefault="00D8597D" w:rsidP="007B4FB5">
      <w:pPr>
        <w:pStyle w:val="Untitledsubclause2"/>
        <w:rPr>
          <w:rFonts w:ascii="Arial" w:hAnsi="Arial" w:cs="Arial"/>
          <w:sz w:val="20"/>
        </w:rPr>
      </w:pPr>
      <w:bookmarkStart w:id="156" w:name="a157285"/>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would not have granted the </w:t>
      </w:r>
      <w:proofErr w:type="gramStart"/>
      <w:r w:rsidR="006568EA" w:rsidRPr="0030388B">
        <w:rPr>
          <w:rFonts w:ascii="Arial" w:hAnsi="Arial" w:cs="Arial"/>
          <w:sz w:val="20"/>
        </w:rPr>
        <w:t>Award</w:t>
      </w:r>
      <w:r w:rsidRPr="0030388B">
        <w:rPr>
          <w:rFonts w:ascii="Arial" w:hAnsi="Arial" w:cs="Arial"/>
          <w:sz w:val="20"/>
        </w:rPr>
        <w:t>;</w:t>
      </w:r>
      <w:bookmarkEnd w:id="156"/>
      <w:proofErr w:type="gramEnd"/>
    </w:p>
    <w:p w14:paraId="15C7A49C" w14:textId="12AD3E65" w:rsidR="007B4FB5" w:rsidRPr="0030388B" w:rsidRDefault="00D8597D" w:rsidP="007B4FB5">
      <w:pPr>
        <w:pStyle w:val="Untitledsubclause2"/>
        <w:rPr>
          <w:rFonts w:ascii="Arial" w:hAnsi="Arial" w:cs="Arial"/>
          <w:sz w:val="20"/>
        </w:rPr>
      </w:pPr>
      <w:bookmarkStart w:id="157" w:name="a971656"/>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would have granted the </w:t>
      </w:r>
      <w:r w:rsidR="006568EA" w:rsidRPr="0030388B">
        <w:rPr>
          <w:rFonts w:ascii="Arial" w:hAnsi="Arial" w:cs="Arial"/>
          <w:sz w:val="20"/>
        </w:rPr>
        <w:t xml:space="preserve">Award </w:t>
      </w:r>
      <w:r w:rsidR="00CF2BCA" w:rsidRPr="0030388B">
        <w:rPr>
          <w:rFonts w:ascii="Arial" w:hAnsi="Arial" w:cs="Arial"/>
          <w:sz w:val="20"/>
        </w:rPr>
        <w:t>in relation to</w:t>
      </w:r>
      <w:r w:rsidR="006568EA" w:rsidRPr="0030388B">
        <w:rPr>
          <w:rFonts w:ascii="Arial" w:hAnsi="Arial" w:cs="Arial"/>
          <w:sz w:val="20"/>
        </w:rPr>
        <w:t xml:space="preserve"> a </w:t>
      </w:r>
      <w:r w:rsidR="00CF2BCA" w:rsidRPr="0030388B">
        <w:rPr>
          <w:rFonts w:ascii="Arial" w:hAnsi="Arial" w:cs="Arial"/>
          <w:sz w:val="20"/>
        </w:rPr>
        <w:t>smaller</w:t>
      </w:r>
      <w:r w:rsidR="008402A4" w:rsidRPr="0030388B">
        <w:rPr>
          <w:rFonts w:ascii="Arial" w:hAnsi="Arial" w:cs="Arial"/>
          <w:sz w:val="20"/>
        </w:rPr>
        <w:t xml:space="preserve"> </w:t>
      </w:r>
      <w:r w:rsidR="006568EA" w:rsidRPr="0030388B">
        <w:rPr>
          <w:rFonts w:ascii="Arial" w:hAnsi="Arial" w:cs="Arial"/>
          <w:sz w:val="20"/>
        </w:rPr>
        <w:t xml:space="preserve">number of </w:t>
      </w:r>
      <w:r w:rsidR="008762FC" w:rsidRPr="0030388B">
        <w:rPr>
          <w:rFonts w:ascii="Arial" w:hAnsi="Arial" w:cs="Arial"/>
          <w:sz w:val="20"/>
        </w:rPr>
        <w:t>Plan Units</w:t>
      </w:r>
      <w:r w:rsidRPr="0030388B">
        <w:rPr>
          <w:rFonts w:ascii="Arial" w:hAnsi="Arial" w:cs="Arial"/>
          <w:sz w:val="20"/>
        </w:rPr>
        <w:t>; or</w:t>
      </w:r>
      <w:bookmarkEnd w:id="157"/>
    </w:p>
    <w:p w14:paraId="1DEB4662" w14:textId="77777777" w:rsidR="007B4FB5" w:rsidRPr="0030388B" w:rsidRDefault="00D8597D" w:rsidP="00CD7DEF">
      <w:pPr>
        <w:pStyle w:val="Untitledsubclause2"/>
        <w:rPr>
          <w:rFonts w:ascii="Arial" w:hAnsi="Arial" w:cs="Arial"/>
          <w:sz w:val="20"/>
        </w:rPr>
      </w:pPr>
      <w:bookmarkStart w:id="158" w:name="a794119"/>
      <w:r w:rsidRPr="0030388B">
        <w:rPr>
          <w:rFonts w:ascii="Arial" w:hAnsi="Arial" w:cs="Arial"/>
          <w:sz w:val="20"/>
        </w:rPr>
        <w:t xml:space="preserve">in the case of </w:t>
      </w:r>
      <w:r w:rsidR="00DC1CB8" w:rsidRPr="0030388B">
        <w:rPr>
          <w:rFonts w:ascii="Arial" w:hAnsi="Arial" w:cs="Arial"/>
          <w:sz w:val="20"/>
        </w:rPr>
        <w:t>an Award</w:t>
      </w:r>
      <w:r w:rsidRPr="0030388B">
        <w:rPr>
          <w:rFonts w:ascii="Arial" w:hAnsi="Arial" w:cs="Arial"/>
          <w:sz w:val="20"/>
        </w:rPr>
        <w:t xml:space="preserve"> that has already </w:t>
      </w:r>
      <w:r w:rsidR="00CF2BCA" w:rsidRPr="0030388B">
        <w:rPr>
          <w:rFonts w:ascii="Arial" w:hAnsi="Arial" w:cs="Arial"/>
          <w:sz w:val="20"/>
        </w:rPr>
        <w:t>been Released</w:t>
      </w:r>
      <w:r w:rsidRPr="0030388B">
        <w:rPr>
          <w:rFonts w:ascii="Arial" w:hAnsi="Arial" w:cs="Arial"/>
          <w:sz w:val="20"/>
        </w:rPr>
        <w:t>:</w:t>
      </w:r>
    </w:p>
    <w:p w14:paraId="5920CDF3" w14:textId="2A6685CD" w:rsidR="007B4FB5" w:rsidRPr="0030388B" w:rsidRDefault="00D8597D" w:rsidP="007B4FB5">
      <w:pPr>
        <w:pStyle w:val="Untitledsubclause3"/>
        <w:numPr>
          <w:ilvl w:val="3"/>
          <w:numId w:val="23"/>
        </w:numPr>
        <w:rPr>
          <w:rFonts w:ascii="Arial" w:hAnsi="Arial" w:cs="Arial"/>
          <w:sz w:val="20"/>
        </w:rPr>
      </w:pPr>
      <w:bookmarkStart w:id="159" w:name="a61153"/>
      <w:r w:rsidRPr="0030388B">
        <w:rPr>
          <w:rFonts w:ascii="Arial" w:hAnsi="Arial" w:cs="Arial"/>
          <w:sz w:val="20"/>
        </w:rPr>
        <w:t xml:space="preserve">it would not have </w:t>
      </w:r>
      <w:r w:rsidR="00CF2BCA" w:rsidRPr="0030388B">
        <w:rPr>
          <w:rFonts w:ascii="Arial" w:hAnsi="Arial" w:cs="Arial"/>
          <w:sz w:val="20"/>
        </w:rPr>
        <w:t>been Released</w:t>
      </w:r>
      <w:r w:rsidRPr="0030388B">
        <w:rPr>
          <w:rFonts w:ascii="Arial" w:hAnsi="Arial" w:cs="Arial"/>
          <w:sz w:val="20"/>
        </w:rPr>
        <w:t xml:space="preserve"> at all,</w:t>
      </w:r>
      <w:r w:rsidR="00EC1383" w:rsidRPr="0030388B">
        <w:rPr>
          <w:rFonts w:ascii="Arial" w:hAnsi="Arial" w:cs="Arial"/>
          <w:sz w:val="20"/>
        </w:rPr>
        <w:t xml:space="preserve"> o</w:t>
      </w:r>
      <w:r w:rsidR="008316B4" w:rsidRPr="0030388B">
        <w:rPr>
          <w:rFonts w:ascii="Arial" w:hAnsi="Arial" w:cs="Arial"/>
          <w:sz w:val="20"/>
        </w:rPr>
        <w:t>r</w:t>
      </w:r>
      <w:bookmarkEnd w:id="159"/>
    </w:p>
    <w:p w14:paraId="2702B962" w14:textId="2D75559D" w:rsidR="007B4FB5" w:rsidRPr="0030388B" w:rsidRDefault="008402A4" w:rsidP="00D328FE">
      <w:pPr>
        <w:pStyle w:val="Untitledsubclause3"/>
        <w:rPr>
          <w:rFonts w:ascii="Arial" w:hAnsi="Arial" w:cs="Arial"/>
          <w:sz w:val="20"/>
        </w:rPr>
      </w:pPr>
      <w:r w:rsidRPr="0030388B">
        <w:rPr>
          <w:rFonts w:ascii="Arial" w:hAnsi="Arial" w:cs="Arial"/>
          <w:sz w:val="20"/>
        </w:rPr>
        <w:t>a smaller</w:t>
      </w:r>
      <w:bookmarkEnd w:id="158"/>
      <w:r w:rsidR="005D5FBA" w:rsidRPr="0030388B">
        <w:rPr>
          <w:rFonts w:ascii="Arial" w:hAnsi="Arial" w:cs="Arial"/>
          <w:sz w:val="20"/>
        </w:rPr>
        <w:t xml:space="preserve"> </w:t>
      </w:r>
      <w:r w:rsidR="00334151" w:rsidRPr="0030388B">
        <w:rPr>
          <w:rFonts w:ascii="Arial" w:hAnsi="Arial" w:cs="Arial"/>
          <w:sz w:val="20"/>
        </w:rPr>
        <w:t>payment</w:t>
      </w:r>
      <w:r w:rsidR="004D1993" w:rsidRPr="0030388B">
        <w:rPr>
          <w:rFonts w:ascii="Arial" w:hAnsi="Arial" w:cs="Arial"/>
          <w:sz w:val="20"/>
        </w:rPr>
        <w:t xml:space="preserve"> </w:t>
      </w:r>
      <w:r w:rsidR="00334151" w:rsidRPr="0030388B">
        <w:rPr>
          <w:rFonts w:ascii="Arial" w:hAnsi="Arial" w:cs="Arial"/>
          <w:sz w:val="20"/>
        </w:rPr>
        <w:t>would have been made</w:t>
      </w:r>
      <w:bookmarkStart w:id="160" w:name="a260053"/>
      <w:r w:rsidR="00D8597D" w:rsidRPr="0030388B">
        <w:rPr>
          <w:rFonts w:ascii="Arial" w:hAnsi="Arial" w:cs="Arial"/>
          <w:sz w:val="20"/>
        </w:rPr>
        <w:t>.</w:t>
      </w:r>
      <w:bookmarkEnd w:id="160"/>
    </w:p>
    <w:p w14:paraId="13DB7A90" w14:textId="694C88F4" w:rsidR="00EE31BB" w:rsidRPr="009136F3" w:rsidRDefault="00D8597D" w:rsidP="00EE31BB">
      <w:pPr>
        <w:pStyle w:val="Untitledsubclause1"/>
        <w:rPr>
          <w:rFonts w:ascii="Arial" w:eastAsia="Calibri" w:hAnsi="Arial" w:cs="Arial"/>
          <w:color w:val="FF0000"/>
          <w:sz w:val="20"/>
        </w:rPr>
      </w:pPr>
      <w:bookmarkStart w:id="161" w:name="a451961"/>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make a determination in relation to </w:t>
      </w:r>
      <w:r w:rsidR="00DC1CB8" w:rsidRPr="0030388B">
        <w:rPr>
          <w:rFonts w:ascii="Arial" w:hAnsi="Arial" w:cs="Arial"/>
          <w:sz w:val="20"/>
        </w:rPr>
        <w:t>an Award</w:t>
      </w:r>
      <w:r w:rsidRPr="0030388B">
        <w:rPr>
          <w:rFonts w:ascii="Arial" w:hAnsi="Arial" w:cs="Arial"/>
          <w:sz w:val="20"/>
        </w:rPr>
        <w:t xml:space="preserve"> under </w:t>
      </w:r>
      <w:r w:rsidRPr="0030388B">
        <w:rPr>
          <w:rFonts w:ascii="Arial" w:hAnsi="Arial" w:cs="Arial"/>
          <w:sz w:val="20"/>
        </w:rPr>
        <w:fldChar w:fldCharType="begin"/>
      </w:r>
      <w:r w:rsidRPr="0030388B">
        <w:rPr>
          <w:rFonts w:ascii="Arial" w:hAnsi="Arial" w:cs="Arial"/>
          <w:sz w:val="20"/>
        </w:rPr>
        <w:instrText>PAGEREF a714948\#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a714948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7</w:t>
      </w:r>
      <w:r w:rsidRPr="0030388B">
        <w:rPr>
          <w:rFonts w:ascii="Arial" w:hAnsi="Arial" w:cs="Arial"/>
          <w:sz w:val="20"/>
        </w:rPr>
        <w:fldChar w:fldCharType="end"/>
      </w:r>
      <w:r w:rsidRPr="0030388B">
        <w:rPr>
          <w:rFonts w:ascii="Arial" w:hAnsi="Arial" w:cs="Arial"/>
          <w:sz w:val="20"/>
        </w:rPr>
        <w:t xml:space="preserve"> at any time between the </w:t>
      </w:r>
      <w:r w:rsidR="006568EA" w:rsidRPr="0030388B">
        <w:rPr>
          <w:rFonts w:ascii="Arial" w:hAnsi="Arial" w:cs="Arial"/>
          <w:sz w:val="20"/>
        </w:rPr>
        <w:t>Award</w:t>
      </w:r>
      <w:r w:rsidRPr="0030388B">
        <w:rPr>
          <w:rFonts w:ascii="Arial" w:hAnsi="Arial" w:cs="Arial"/>
          <w:sz w:val="20"/>
        </w:rPr>
        <w:t xml:space="preserve">’s Grant Date and </w:t>
      </w:r>
      <w:r w:rsidR="00EE31BB" w:rsidRPr="0030388B">
        <w:rPr>
          <w:rFonts w:ascii="Arial" w:hAnsi="Arial" w:cs="Arial"/>
          <w:sz w:val="20"/>
        </w:rPr>
        <w:t xml:space="preserve">the </w:t>
      </w:r>
      <w:r w:rsidR="008762FC" w:rsidRPr="0030388B">
        <w:rPr>
          <w:rFonts w:ascii="Arial" w:hAnsi="Arial" w:cs="Arial"/>
          <w:sz w:val="20"/>
        </w:rPr>
        <w:t>Plan Completion Date</w:t>
      </w:r>
      <w:r w:rsidR="00081B4F" w:rsidRPr="0030388B">
        <w:rPr>
          <w:rFonts w:ascii="Arial" w:hAnsi="Arial" w:cs="Arial"/>
          <w:sz w:val="20"/>
        </w:rPr>
        <w:t>.</w:t>
      </w:r>
    </w:p>
    <w:bookmarkEnd w:id="161"/>
    <w:p w14:paraId="32ABC390" w14:textId="44CD13E2" w:rsidR="001B21E5" w:rsidRPr="0030388B" w:rsidRDefault="00D8597D" w:rsidP="007B4FB5">
      <w:pPr>
        <w:pStyle w:val="Untitledsubclause1"/>
        <w:rPr>
          <w:rFonts w:ascii="Arial" w:hAnsi="Arial" w:cs="Arial"/>
          <w:sz w:val="20"/>
        </w:rPr>
      </w:pPr>
      <w:r w:rsidRPr="0030388B">
        <w:rPr>
          <w:rFonts w:ascii="Arial" w:hAnsi="Arial" w:cs="Arial"/>
          <w:sz w:val="20"/>
        </w:rPr>
        <w:t xml:space="preserve">If an investigation into the conduct or actions of </w:t>
      </w:r>
      <w:r w:rsidR="000D1F31" w:rsidRPr="0030388B">
        <w:rPr>
          <w:rFonts w:ascii="Arial" w:hAnsi="Arial" w:cs="Arial"/>
          <w:sz w:val="20"/>
        </w:rPr>
        <w:t xml:space="preserve">an Award Holder </w:t>
      </w:r>
      <w:r w:rsidRPr="0030388B">
        <w:rPr>
          <w:rFonts w:ascii="Arial" w:hAnsi="Arial" w:cs="Arial"/>
          <w:sz w:val="20"/>
        </w:rPr>
        <w:t>has started before the</w:t>
      </w:r>
      <w:r w:rsidR="00885066" w:rsidRPr="0030388B">
        <w:rPr>
          <w:rFonts w:ascii="Arial" w:hAnsi="Arial" w:cs="Arial"/>
          <w:sz w:val="20"/>
        </w:rPr>
        <w:t xml:space="preserve"> end of the </w:t>
      </w:r>
      <w:r w:rsidRPr="0030388B">
        <w:rPr>
          <w:rFonts w:ascii="Arial" w:hAnsi="Arial" w:cs="Arial"/>
          <w:sz w:val="20"/>
        </w:rPr>
        <w:t xml:space="preserve">period </w:t>
      </w:r>
      <w:r w:rsidR="00885066" w:rsidRPr="0030388B">
        <w:rPr>
          <w:rFonts w:ascii="Arial" w:hAnsi="Arial" w:cs="Arial"/>
          <w:sz w:val="20"/>
        </w:rPr>
        <w:t xml:space="preserve">of time </w:t>
      </w:r>
      <w:r w:rsidRPr="0030388B">
        <w:rPr>
          <w:rFonts w:ascii="Arial" w:hAnsi="Arial" w:cs="Arial"/>
          <w:sz w:val="20"/>
        </w:rPr>
        <w:t xml:space="preserve">in rule </w:t>
      </w:r>
      <w:r w:rsidRPr="0030388B">
        <w:rPr>
          <w:rFonts w:ascii="Arial" w:hAnsi="Arial" w:cs="Arial"/>
          <w:sz w:val="20"/>
        </w:rPr>
        <w:fldChar w:fldCharType="begin"/>
      </w:r>
      <w:r w:rsidRPr="0030388B">
        <w:rPr>
          <w:rFonts w:ascii="Arial" w:hAnsi="Arial" w:cs="Arial"/>
          <w:sz w:val="20"/>
        </w:rPr>
        <w:instrText xml:space="preserve"> REF a451961 \r \h </w:instrText>
      </w:r>
      <w:r w:rsidR="00F82DFE"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7.4</w:t>
      </w:r>
      <w:r w:rsidRPr="0030388B">
        <w:rPr>
          <w:rFonts w:ascii="Arial" w:hAnsi="Arial" w:cs="Arial"/>
          <w:sz w:val="20"/>
        </w:rPr>
        <w:fldChar w:fldCharType="end"/>
      </w:r>
      <w:r w:rsidRPr="0030388B">
        <w:rPr>
          <w:rFonts w:ascii="Arial" w:hAnsi="Arial" w:cs="Arial"/>
          <w:sz w:val="20"/>
        </w:rPr>
        <w:t xml:space="preserve">,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in its absolute discretion, determine the provisions of this rule </w:t>
      </w:r>
      <w:r w:rsidRPr="0030388B">
        <w:rPr>
          <w:rFonts w:ascii="Arial" w:hAnsi="Arial" w:cs="Arial"/>
          <w:sz w:val="20"/>
        </w:rPr>
        <w:fldChar w:fldCharType="begin"/>
      </w:r>
      <w:r w:rsidRPr="0030388B">
        <w:rPr>
          <w:rFonts w:ascii="Arial" w:hAnsi="Arial" w:cs="Arial"/>
          <w:sz w:val="20"/>
        </w:rPr>
        <w:instrText xml:space="preserve"> REF a714948 \r \h </w:instrText>
      </w:r>
      <w:r w:rsidR="00F82DFE"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7</w:t>
      </w:r>
      <w:r w:rsidRPr="0030388B">
        <w:rPr>
          <w:rFonts w:ascii="Arial" w:hAnsi="Arial" w:cs="Arial"/>
          <w:sz w:val="20"/>
        </w:rPr>
        <w:fldChar w:fldCharType="end"/>
      </w:r>
      <w:r w:rsidRPr="0030388B">
        <w:rPr>
          <w:rFonts w:ascii="Arial" w:hAnsi="Arial" w:cs="Arial"/>
          <w:sz w:val="20"/>
        </w:rPr>
        <w:t xml:space="preserve"> and rule </w:t>
      </w:r>
      <w:r w:rsidRPr="0030388B">
        <w:rPr>
          <w:rFonts w:ascii="Arial" w:hAnsi="Arial" w:cs="Arial"/>
          <w:sz w:val="20"/>
        </w:rPr>
        <w:fldChar w:fldCharType="begin"/>
      </w:r>
      <w:r w:rsidRPr="0030388B">
        <w:rPr>
          <w:rFonts w:ascii="Arial" w:hAnsi="Arial" w:cs="Arial"/>
          <w:sz w:val="20"/>
        </w:rPr>
        <w:instrText xml:space="preserve"> REF a391918 \r \h </w:instrText>
      </w:r>
      <w:r w:rsidR="00F82DFE"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8</w:t>
      </w:r>
      <w:r w:rsidRPr="0030388B">
        <w:rPr>
          <w:rFonts w:ascii="Arial" w:hAnsi="Arial" w:cs="Arial"/>
          <w:sz w:val="20"/>
        </w:rPr>
        <w:fldChar w:fldCharType="end"/>
      </w:r>
      <w:r w:rsidRPr="0030388B">
        <w:rPr>
          <w:rFonts w:ascii="Arial" w:hAnsi="Arial" w:cs="Arial"/>
          <w:sz w:val="20"/>
        </w:rPr>
        <w:t xml:space="preserve"> may be applied to the </w:t>
      </w:r>
      <w:r w:rsidR="006568EA" w:rsidRPr="0030388B">
        <w:rPr>
          <w:rFonts w:ascii="Arial" w:hAnsi="Arial" w:cs="Arial"/>
          <w:sz w:val="20"/>
        </w:rPr>
        <w:t>Award</w:t>
      </w:r>
      <w:r w:rsidRPr="0030388B">
        <w:rPr>
          <w:rFonts w:ascii="Arial" w:hAnsi="Arial" w:cs="Arial"/>
          <w:sz w:val="20"/>
        </w:rPr>
        <w:t xml:space="preserve"> until such time as the</w:t>
      </w:r>
      <w:r w:rsidR="00AF4DA4" w:rsidRPr="0030388B">
        <w:rPr>
          <w:rFonts w:ascii="Arial" w:hAnsi="Arial" w:cs="Arial"/>
          <w:sz w:val="20"/>
        </w:rPr>
        <w:t xml:space="preserve"> </w:t>
      </w:r>
      <w:r w:rsidR="00623047" w:rsidRPr="0030388B">
        <w:rPr>
          <w:rFonts w:ascii="Arial" w:hAnsi="Arial" w:cs="Arial"/>
          <w:sz w:val="20"/>
        </w:rPr>
        <w:t>Remuneration</w:t>
      </w:r>
      <w:r w:rsidR="00627477" w:rsidRPr="0030388B">
        <w:rPr>
          <w:rFonts w:ascii="Arial" w:hAnsi="Arial" w:cs="Arial"/>
          <w:sz w:val="20"/>
        </w:rPr>
        <w:t xml:space="preserve"> Committee</w:t>
      </w:r>
      <w:r w:rsidR="00AF4DA4" w:rsidRPr="0030388B">
        <w:rPr>
          <w:rFonts w:ascii="Arial" w:hAnsi="Arial" w:cs="Arial"/>
          <w:sz w:val="20"/>
        </w:rPr>
        <w:t xml:space="preserve"> determines following </w:t>
      </w:r>
      <w:r w:rsidR="008B393E" w:rsidRPr="0030388B">
        <w:rPr>
          <w:rFonts w:ascii="Arial" w:hAnsi="Arial" w:cs="Arial"/>
          <w:sz w:val="20"/>
        </w:rPr>
        <w:t>the conclusion of the investigation</w:t>
      </w:r>
      <w:r w:rsidRPr="0030388B">
        <w:rPr>
          <w:rFonts w:ascii="Arial" w:hAnsi="Arial" w:cs="Arial"/>
          <w:sz w:val="20"/>
        </w:rPr>
        <w:t>.</w:t>
      </w:r>
      <w:r w:rsidR="0007665B" w:rsidRPr="0030388B">
        <w:rPr>
          <w:rFonts w:ascii="Arial" w:hAnsi="Arial" w:cs="Arial"/>
          <w:sz w:val="20"/>
        </w:rPr>
        <w:t xml:space="preserve"> </w:t>
      </w:r>
    </w:p>
    <w:p w14:paraId="027A42FC"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"11. Operation of malus and clawback" \l 1</w:instrText>
      </w:r>
      <w:r w:rsidRPr="0030388B">
        <w:rPr>
          <w:rFonts w:ascii="Arial" w:hAnsi="Arial" w:cs="Arial"/>
          <w:sz w:val="20"/>
        </w:rPr>
        <w:fldChar w:fldCharType="end"/>
      </w:r>
      <w:bookmarkStart w:id="162" w:name="a391918"/>
      <w:bookmarkStart w:id="163" w:name="_Toc105671024"/>
      <w:bookmarkStart w:id="164" w:name="_Toc103273398"/>
      <w:bookmarkStart w:id="165" w:name="_Toc131682131"/>
      <w:bookmarkStart w:id="166" w:name="_Toc109747805"/>
      <w:bookmarkStart w:id="167" w:name="_Toc84604014"/>
      <w:bookmarkStart w:id="168" w:name="_Toc93486793"/>
      <w:bookmarkStart w:id="169" w:name="_Toc93326213"/>
      <w:bookmarkStart w:id="170" w:name="_Toc137636128"/>
      <w:bookmarkStart w:id="171" w:name="_Toc111823690"/>
      <w:bookmarkStart w:id="172" w:name="_Toc102990292"/>
      <w:bookmarkStart w:id="173" w:name="_Toc138676000"/>
      <w:r w:rsidRPr="0030388B">
        <w:rPr>
          <w:rFonts w:ascii="Arial" w:hAnsi="Arial" w:cs="Arial"/>
          <w:sz w:val="20"/>
        </w:rPr>
        <w:t xml:space="preserve">Operation of malus and </w:t>
      </w:r>
      <w:proofErr w:type="spellStart"/>
      <w:r w:rsidRPr="0030388B">
        <w:rPr>
          <w:rFonts w:ascii="Arial" w:hAnsi="Arial" w:cs="Arial"/>
          <w:sz w:val="20"/>
        </w:rPr>
        <w:t>clawback</w:t>
      </w:r>
      <w:bookmarkEnd w:id="162"/>
      <w:bookmarkEnd w:id="163"/>
      <w:bookmarkEnd w:id="164"/>
      <w:bookmarkEnd w:id="165"/>
      <w:bookmarkEnd w:id="166"/>
      <w:bookmarkEnd w:id="167"/>
      <w:bookmarkEnd w:id="168"/>
      <w:bookmarkEnd w:id="169"/>
      <w:bookmarkEnd w:id="170"/>
      <w:bookmarkEnd w:id="171"/>
      <w:bookmarkEnd w:id="172"/>
      <w:bookmarkEnd w:id="173"/>
      <w:proofErr w:type="spellEnd"/>
    </w:p>
    <w:p w14:paraId="27685E98" w14:textId="0A80AB3B" w:rsidR="007B4FB5" w:rsidRPr="0030388B" w:rsidRDefault="00D8597D" w:rsidP="007B4FB5">
      <w:pPr>
        <w:pStyle w:val="Untitledsubclause1"/>
        <w:rPr>
          <w:rFonts w:ascii="Arial" w:hAnsi="Arial" w:cs="Arial"/>
          <w:sz w:val="20"/>
        </w:rPr>
      </w:pPr>
      <w:bookmarkStart w:id="174" w:name="a999638"/>
      <w:r w:rsidRPr="0030388B">
        <w:rPr>
          <w:rFonts w:ascii="Arial" w:hAnsi="Arial" w:cs="Arial"/>
          <w:sz w:val="20"/>
        </w:rPr>
        <w:t xml:space="preserve">This </w:t>
      </w:r>
      <w:r w:rsidRPr="0030388B">
        <w:rPr>
          <w:rFonts w:ascii="Arial" w:hAnsi="Arial" w:cs="Arial"/>
          <w:sz w:val="20"/>
        </w:rPr>
        <w:fldChar w:fldCharType="begin"/>
      </w:r>
      <w:r w:rsidRPr="0030388B">
        <w:rPr>
          <w:rFonts w:ascii="Arial" w:hAnsi="Arial" w:cs="Arial"/>
          <w:sz w:val="20"/>
        </w:rPr>
        <w:instrText>PAGEREF a391918\#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a391918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8</w:t>
      </w:r>
      <w:r w:rsidRPr="0030388B">
        <w:rPr>
          <w:rFonts w:ascii="Arial" w:hAnsi="Arial" w:cs="Arial"/>
          <w:sz w:val="20"/>
        </w:rPr>
        <w:fldChar w:fldCharType="end"/>
      </w:r>
      <w:r w:rsidRPr="0030388B">
        <w:rPr>
          <w:rFonts w:ascii="Arial" w:hAnsi="Arial" w:cs="Arial"/>
          <w:sz w:val="20"/>
        </w:rPr>
        <w:t xml:space="preserve"> applies to </w:t>
      </w:r>
      <w:r w:rsidR="00DC1CB8" w:rsidRPr="0030388B">
        <w:rPr>
          <w:rFonts w:ascii="Arial" w:hAnsi="Arial" w:cs="Arial"/>
          <w:sz w:val="20"/>
        </w:rPr>
        <w:t>an Award</w:t>
      </w:r>
      <w:r w:rsidRPr="0030388B">
        <w:rPr>
          <w:rFonts w:ascii="Arial" w:hAnsi="Arial" w:cs="Arial"/>
          <w:sz w:val="20"/>
        </w:rPr>
        <w:t xml:space="preserve"> if </w:t>
      </w:r>
      <w:r w:rsidRPr="0030388B">
        <w:rPr>
          <w:rFonts w:ascii="Arial" w:hAnsi="Arial" w:cs="Arial"/>
          <w:sz w:val="20"/>
        </w:rPr>
        <w:fldChar w:fldCharType="begin"/>
      </w:r>
      <w:r w:rsidRPr="0030388B">
        <w:rPr>
          <w:rFonts w:ascii="Arial" w:hAnsi="Arial" w:cs="Arial"/>
          <w:sz w:val="20"/>
        </w:rPr>
        <w:instrText>PAGEREF a714948\#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a714948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7</w:t>
      </w:r>
      <w:r w:rsidRPr="0030388B">
        <w:rPr>
          <w:rFonts w:ascii="Arial" w:hAnsi="Arial" w:cs="Arial"/>
          <w:sz w:val="20"/>
        </w:rPr>
        <w:fldChar w:fldCharType="end"/>
      </w:r>
      <w:r w:rsidRPr="0030388B">
        <w:rPr>
          <w:rFonts w:ascii="Arial" w:hAnsi="Arial" w:cs="Arial"/>
          <w:sz w:val="20"/>
        </w:rPr>
        <w:t xml:space="preserve"> applies to </w:t>
      </w:r>
      <w:r w:rsidR="003405C3" w:rsidRPr="0030388B">
        <w:rPr>
          <w:rFonts w:ascii="Arial" w:hAnsi="Arial" w:cs="Arial"/>
          <w:sz w:val="20"/>
        </w:rPr>
        <w:t xml:space="preserve">the </w:t>
      </w:r>
      <w:r w:rsidR="00D67DB9" w:rsidRPr="0030388B">
        <w:rPr>
          <w:rFonts w:ascii="Arial" w:hAnsi="Arial" w:cs="Arial"/>
          <w:sz w:val="20"/>
        </w:rPr>
        <w:t>Award</w:t>
      </w:r>
      <w:bookmarkStart w:id="175" w:name="_Hlk80090585"/>
      <w:r w:rsidRPr="0030388B">
        <w:rPr>
          <w:rFonts w:ascii="Arial" w:hAnsi="Arial" w:cs="Arial"/>
          <w:sz w:val="20"/>
        </w:rPr>
        <w:t>.</w:t>
      </w:r>
      <w:bookmarkEnd w:id="174"/>
      <w:bookmarkEnd w:id="175"/>
    </w:p>
    <w:p w14:paraId="6A01A4AA" w14:textId="0535C004" w:rsidR="007B4FB5" w:rsidRPr="0030388B" w:rsidRDefault="00D8597D" w:rsidP="007B4FB5">
      <w:pPr>
        <w:pStyle w:val="Untitledsubclause1"/>
        <w:rPr>
          <w:rFonts w:ascii="Arial" w:hAnsi="Arial" w:cs="Arial"/>
          <w:sz w:val="20"/>
        </w:rPr>
      </w:pPr>
      <w:bookmarkStart w:id="176" w:name="a489265"/>
      <w:r w:rsidRPr="0030388B">
        <w:rPr>
          <w:rFonts w:ascii="Arial" w:hAnsi="Arial" w:cs="Arial"/>
          <w:sz w:val="20"/>
        </w:rPr>
        <w:t>If at the date of the determination under</w:t>
      </w:r>
      <w:r w:rsidR="00FA3B7F" w:rsidRPr="0030388B">
        <w:rPr>
          <w:rFonts w:ascii="Arial" w:hAnsi="Arial" w:cs="Arial"/>
          <w:sz w:val="20"/>
        </w:rPr>
        <w:t xml:space="preserve"> </w:t>
      </w:r>
      <w:r w:rsidR="00BA4ED1" w:rsidRPr="0030388B">
        <w:rPr>
          <w:rFonts w:ascii="Arial" w:hAnsi="Arial" w:cs="Arial"/>
          <w:sz w:val="20"/>
        </w:rPr>
        <w:t>Rule</w:t>
      </w:r>
      <w:r w:rsidR="00950CED" w:rsidRPr="0030388B">
        <w:rPr>
          <w:rFonts w:ascii="Arial" w:hAnsi="Arial" w:cs="Arial"/>
          <w:sz w:val="20"/>
        </w:rPr>
        <w:t xml:space="preserve"> </w:t>
      </w:r>
      <w:r w:rsidR="000B7024" w:rsidRPr="0030388B">
        <w:rPr>
          <w:rFonts w:ascii="Arial" w:hAnsi="Arial" w:cs="Arial"/>
          <w:sz w:val="20"/>
        </w:rPr>
        <w:fldChar w:fldCharType="begin"/>
      </w:r>
      <w:r w:rsidR="000B7024" w:rsidRPr="0030388B">
        <w:rPr>
          <w:rFonts w:ascii="Arial" w:hAnsi="Arial" w:cs="Arial"/>
          <w:sz w:val="20"/>
        </w:rPr>
        <w:instrText xml:space="preserve"> REF _Ref102990269 \r \h </w:instrText>
      </w:r>
      <w:r w:rsidR="00183AC7" w:rsidRPr="0030388B">
        <w:rPr>
          <w:rFonts w:ascii="Arial" w:hAnsi="Arial" w:cs="Arial"/>
          <w:sz w:val="20"/>
        </w:rPr>
        <w:instrText xml:space="preserve"> \* MERGEFORMAT </w:instrText>
      </w:r>
      <w:r w:rsidR="000B7024" w:rsidRPr="0030388B">
        <w:rPr>
          <w:rFonts w:ascii="Arial" w:hAnsi="Arial" w:cs="Arial"/>
          <w:sz w:val="20"/>
        </w:rPr>
      </w:r>
      <w:r w:rsidR="000B7024" w:rsidRPr="0030388B">
        <w:rPr>
          <w:rFonts w:ascii="Arial" w:hAnsi="Arial" w:cs="Arial"/>
          <w:sz w:val="20"/>
        </w:rPr>
        <w:fldChar w:fldCharType="separate"/>
      </w:r>
      <w:r w:rsidR="0030388B" w:rsidRPr="0030388B">
        <w:rPr>
          <w:rFonts w:ascii="Arial" w:hAnsi="Arial" w:cs="Arial"/>
          <w:sz w:val="20"/>
        </w:rPr>
        <w:t>7.3</w:t>
      </w:r>
      <w:r w:rsidR="000B7024" w:rsidRPr="0030388B">
        <w:rPr>
          <w:rFonts w:ascii="Arial" w:hAnsi="Arial" w:cs="Arial"/>
          <w:sz w:val="20"/>
        </w:rPr>
        <w:fldChar w:fldCharType="end"/>
      </w:r>
      <w:r w:rsidR="008402A4" w:rsidRPr="0030388B">
        <w:rPr>
          <w:rFonts w:ascii="Arial" w:hAnsi="Arial" w:cs="Arial"/>
          <w:sz w:val="20"/>
        </w:rPr>
        <w:t xml:space="preserve">, </w:t>
      </w:r>
      <w:r w:rsidR="00313E91" w:rsidRPr="0030388B">
        <w:rPr>
          <w:rFonts w:ascii="Arial" w:hAnsi="Arial" w:cs="Arial"/>
          <w:sz w:val="20"/>
        </w:rPr>
        <w:t xml:space="preserve">all or any part of the </w:t>
      </w:r>
      <w:r w:rsidR="00D67DB9" w:rsidRPr="0030388B">
        <w:rPr>
          <w:rFonts w:ascii="Arial" w:hAnsi="Arial" w:cs="Arial"/>
          <w:sz w:val="20"/>
        </w:rPr>
        <w:t>Award</w:t>
      </w:r>
      <w:r w:rsidR="008402A4" w:rsidRPr="0030388B">
        <w:rPr>
          <w:rFonts w:ascii="Arial" w:hAnsi="Arial" w:cs="Arial"/>
          <w:sz w:val="20"/>
        </w:rPr>
        <w:t xml:space="preserve"> has not been </w:t>
      </w:r>
      <w:r w:rsidR="00CF2BCA" w:rsidRPr="0030388B">
        <w:rPr>
          <w:rFonts w:ascii="Arial" w:hAnsi="Arial" w:cs="Arial"/>
          <w:sz w:val="20"/>
        </w:rPr>
        <w:t>Released</w:t>
      </w:r>
      <w:r w:rsidR="008402A4" w:rsidRPr="0030388B">
        <w:rPr>
          <w:rFonts w:ascii="Arial" w:hAnsi="Arial" w:cs="Arial"/>
          <w:sz w:val="20"/>
        </w:rPr>
        <w:t>,</w:t>
      </w:r>
      <w:r w:rsidRPr="0030388B">
        <w:rPr>
          <w:rFonts w:ascii="Arial" w:hAnsi="Arial" w:cs="Arial"/>
          <w:sz w:val="20"/>
        </w:rPr>
        <w:t xml:space="preserve">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determine to cancel the </w:t>
      </w:r>
      <w:r w:rsidR="006568EA" w:rsidRPr="0030388B">
        <w:rPr>
          <w:rFonts w:ascii="Arial" w:hAnsi="Arial" w:cs="Arial"/>
          <w:sz w:val="20"/>
        </w:rPr>
        <w:t>Award</w:t>
      </w:r>
      <w:r w:rsidRPr="0030388B">
        <w:rPr>
          <w:rFonts w:ascii="Arial" w:hAnsi="Arial" w:cs="Arial"/>
          <w:sz w:val="20"/>
        </w:rPr>
        <w:t xml:space="preserve"> </w:t>
      </w:r>
      <w:r w:rsidR="00A825BF" w:rsidRPr="0030388B">
        <w:rPr>
          <w:rFonts w:ascii="Arial" w:hAnsi="Arial" w:cs="Arial"/>
          <w:sz w:val="20"/>
        </w:rPr>
        <w:t>(</w:t>
      </w:r>
      <w:r w:rsidR="0093127A" w:rsidRPr="0030388B">
        <w:rPr>
          <w:rFonts w:ascii="Arial" w:hAnsi="Arial" w:cs="Arial"/>
          <w:sz w:val="20"/>
        </w:rPr>
        <w:t xml:space="preserve">or </w:t>
      </w:r>
      <w:r w:rsidR="00A825BF" w:rsidRPr="0030388B">
        <w:rPr>
          <w:rFonts w:ascii="Arial" w:hAnsi="Arial" w:cs="Arial"/>
          <w:sz w:val="20"/>
        </w:rPr>
        <w:t xml:space="preserve">part thereof) </w:t>
      </w:r>
      <w:r w:rsidRPr="0030388B">
        <w:rPr>
          <w:rFonts w:ascii="Arial" w:hAnsi="Arial" w:cs="Arial"/>
          <w:sz w:val="20"/>
        </w:rPr>
        <w:t>or reduce it by</w:t>
      </w:r>
      <w:r w:rsidR="0093127A" w:rsidRPr="0030388B">
        <w:rPr>
          <w:rFonts w:ascii="Arial" w:hAnsi="Arial" w:cs="Arial"/>
          <w:sz w:val="20"/>
        </w:rPr>
        <w:t xml:space="preserve"> such </w:t>
      </w:r>
      <w:r w:rsidR="00C56302" w:rsidRPr="0030388B">
        <w:rPr>
          <w:rFonts w:ascii="Arial" w:hAnsi="Arial" w:cs="Arial"/>
          <w:sz w:val="20"/>
        </w:rPr>
        <w:t xml:space="preserve">number of </w:t>
      </w:r>
      <w:r w:rsidR="008762FC" w:rsidRPr="0030388B">
        <w:rPr>
          <w:rFonts w:ascii="Arial" w:hAnsi="Arial" w:cs="Arial"/>
          <w:sz w:val="20"/>
        </w:rPr>
        <w:t>Plan Units</w:t>
      </w:r>
      <w:r w:rsidR="0093127A" w:rsidRPr="0030388B">
        <w:rPr>
          <w:rFonts w:ascii="Arial" w:hAnsi="Arial" w:cs="Arial"/>
          <w:sz w:val="20"/>
        </w:rPr>
        <w:t xml:space="preserve"> as the </w:t>
      </w:r>
      <w:r w:rsidR="00623047" w:rsidRPr="0030388B">
        <w:rPr>
          <w:rFonts w:ascii="Arial" w:hAnsi="Arial" w:cs="Arial"/>
          <w:sz w:val="20"/>
        </w:rPr>
        <w:t>Remuneration</w:t>
      </w:r>
      <w:r w:rsidR="0093127A" w:rsidRPr="0030388B">
        <w:rPr>
          <w:rFonts w:ascii="Arial" w:hAnsi="Arial" w:cs="Arial"/>
          <w:sz w:val="20"/>
        </w:rPr>
        <w:t xml:space="preserve"> Committee </w:t>
      </w:r>
      <w:r w:rsidRPr="0030388B">
        <w:rPr>
          <w:rFonts w:ascii="Arial" w:hAnsi="Arial" w:cs="Arial"/>
          <w:sz w:val="20"/>
        </w:rPr>
        <w:t xml:space="preserve">considers to be fair and reasonable, taking account of all circumstances that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considers to be relevant.</w:t>
      </w:r>
      <w:bookmarkEnd w:id="176"/>
    </w:p>
    <w:p w14:paraId="5C170E7C" w14:textId="3BC1937C" w:rsidR="007B4FB5" w:rsidRPr="0030388B" w:rsidRDefault="00D8597D" w:rsidP="007B4FB5">
      <w:pPr>
        <w:pStyle w:val="Untitledsubclause1"/>
        <w:rPr>
          <w:rFonts w:ascii="Arial" w:hAnsi="Arial" w:cs="Arial"/>
          <w:sz w:val="20"/>
        </w:rPr>
      </w:pPr>
      <w:bookmarkStart w:id="177" w:name="a274423"/>
      <w:r w:rsidRPr="0030388B">
        <w:rPr>
          <w:rFonts w:ascii="Arial" w:hAnsi="Arial" w:cs="Arial"/>
          <w:sz w:val="20"/>
        </w:rPr>
        <w:t xml:space="preserve">If at the date of the determination </w:t>
      </w:r>
      <w:r w:rsidR="00FA3B7F" w:rsidRPr="0030388B">
        <w:rPr>
          <w:rFonts w:ascii="Arial" w:hAnsi="Arial" w:cs="Arial"/>
          <w:sz w:val="20"/>
        </w:rPr>
        <w:t xml:space="preserve">under </w:t>
      </w:r>
      <w:r w:rsidR="00BA4ED1" w:rsidRPr="0030388B">
        <w:rPr>
          <w:rFonts w:ascii="Arial" w:hAnsi="Arial" w:cs="Arial"/>
          <w:sz w:val="20"/>
        </w:rPr>
        <w:t>Rule</w:t>
      </w:r>
      <w:r w:rsidR="00537975" w:rsidRPr="0030388B">
        <w:rPr>
          <w:rFonts w:ascii="Arial" w:hAnsi="Arial" w:cs="Arial"/>
          <w:sz w:val="20"/>
        </w:rPr>
        <w:t xml:space="preserve"> </w:t>
      </w:r>
      <w:r w:rsidR="000B7024" w:rsidRPr="0030388B">
        <w:rPr>
          <w:rFonts w:ascii="Arial" w:hAnsi="Arial" w:cs="Arial"/>
          <w:sz w:val="20"/>
        </w:rPr>
        <w:fldChar w:fldCharType="begin"/>
      </w:r>
      <w:r w:rsidR="000B7024" w:rsidRPr="0030388B">
        <w:rPr>
          <w:rFonts w:ascii="Arial" w:hAnsi="Arial" w:cs="Arial"/>
          <w:sz w:val="20"/>
        </w:rPr>
        <w:instrText xml:space="preserve"> REF _Ref102990269 \r \h </w:instrText>
      </w:r>
      <w:r w:rsidR="00183AC7" w:rsidRPr="0030388B">
        <w:rPr>
          <w:rFonts w:ascii="Arial" w:hAnsi="Arial" w:cs="Arial"/>
          <w:sz w:val="20"/>
        </w:rPr>
        <w:instrText xml:space="preserve"> \* MERGEFORMAT </w:instrText>
      </w:r>
      <w:r w:rsidR="000B7024" w:rsidRPr="0030388B">
        <w:rPr>
          <w:rFonts w:ascii="Arial" w:hAnsi="Arial" w:cs="Arial"/>
          <w:sz w:val="20"/>
        </w:rPr>
      </w:r>
      <w:r w:rsidR="000B7024" w:rsidRPr="0030388B">
        <w:rPr>
          <w:rFonts w:ascii="Arial" w:hAnsi="Arial" w:cs="Arial"/>
          <w:sz w:val="20"/>
        </w:rPr>
        <w:fldChar w:fldCharType="separate"/>
      </w:r>
      <w:r w:rsidR="0030388B" w:rsidRPr="0030388B">
        <w:rPr>
          <w:rFonts w:ascii="Arial" w:hAnsi="Arial" w:cs="Arial"/>
          <w:sz w:val="20"/>
        </w:rPr>
        <w:t>7.3</w:t>
      </w:r>
      <w:r w:rsidR="000B7024" w:rsidRPr="0030388B">
        <w:rPr>
          <w:rFonts w:ascii="Arial" w:hAnsi="Arial" w:cs="Arial"/>
          <w:sz w:val="20"/>
        </w:rPr>
        <w:fldChar w:fldCharType="end"/>
      </w:r>
      <w:r w:rsidR="008402A4" w:rsidRPr="0030388B">
        <w:rPr>
          <w:rFonts w:ascii="Arial" w:hAnsi="Arial" w:cs="Arial"/>
          <w:sz w:val="20"/>
        </w:rPr>
        <w:t xml:space="preserve">, </w:t>
      </w:r>
      <w:r w:rsidR="00CF2BCA" w:rsidRPr="0030388B">
        <w:rPr>
          <w:rFonts w:ascii="Arial" w:hAnsi="Arial" w:cs="Arial"/>
          <w:sz w:val="20"/>
        </w:rPr>
        <w:t>the Award</w:t>
      </w:r>
      <w:r w:rsidR="008402A4" w:rsidRPr="0030388B">
        <w:rPr>
          <w:rFonts w:ascii="Arial" w:hAnsi="Arial" w:cs="Arial"/>
          <w:sz w:val="20"/>
        </w:rPr>
        <w:t xml:space="preserve"> has been </w:t>
      </w:r>
      <w:r w:rsidR="00CF2BCA" w:rsidRPr="0030388B">
        <w:rPr>
          <w:rFonts w:ascii="Arial" w:hAnsi="Arial" w:cs="Arial"/>
          <w:sz w:val="20"/>
        </w:rPr>
        <w:t>Released</w:t>
      </w:r>
      <w:r w:rsidR="00CA0DDD" w:rsidRPr="0030388B">
        <w:rPr>
          <w:rFonts w:ascii="Arial" w:hAnsi="Arial" w:cs="Arial"/>
          <w:sz w:val="20"/>
        </w:rPr>
        <w:t>,</w:t>
      </w:r>
      <w:r w:rsidRPr="0030388B">
        <w:rPr>
          <w:rFonts w:ascii="Arial" w:hAnsi="Arial" w:cs="Arial"/>
          <w:sz w:val="20"/>
        </w:rPr>
        <w:t xml:space="preserve">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determine a </w:t>
      </w:r>
      <w:proofErr w:type="spellStart"/>
      <w:r w:rsidRPr="0030388B">
        <w:rPr>
          <w:rFonts w:ascii="Arial" w:hAnsi="Arial" w:cs="Arial"/>
          <w:sz w:val="20"/>
        </w:rPr>
        <w:t>Clawback</w:t>
      </w:r>
      <w:proofErr w:type="spellEnd"/>
      <w:r w:rsidRPr="0030388B">
        <w:rPr>
          <w:rFonts w:ascii="Arial" w:hAnsi="Arial" w:cs="Arial"/>
          <w:sz w:val="20"/>
        </w:rPr>
        <w:t xml:space="preserve"> Amount in relation to the </w:t>
      </w:r>
      <w:r w:rsidR="006568EA" w:rsidRPr="0030388B">
        <w:rPr>
          <w:rFonts w:ascii="Arial" w:hAnsi="Arial" w:cs="Arial"/>
          <w:sz w:val="20"/>
        </w:rPr>
        <w:t>Award</w:t>
      </w:r>
      <w:r w:rsidRPr="0030388B">
        <w:rPr>
          <w:rFonts w:ascii="Arial" w:hAnsi="Arial" w:cs="Arial"/>
          <w:sz w:val="20"/>
        </w:rPr>
        <w:t>.</w:t>
      </w:r>
      <w:bookmarkEnd w:id="177"/>
    </w:p>
    <w:p w14:paraId="7B938721" w14:textId="402DDB93" w:rsidR="007B4FB5" w:rsidRPr="0030388B" w:rsidRDefault="00D8597D" w:rsidP="007B4FB5">
      <w:pPr>
        <w:pStyle w:val="Untitledsubclause1"/>
        <w:rPr>
          <w:rFonts w:ascii="Arial" w:hAnsi="Arial" w:cs="Arial"/>
          <w:sz w:val="20"/>
        </w:rPr>
      </w:pPr>
      <w:bookmarkStart w:id="178" w:name="a748446"/>
      <w:r w:rsidRPr="0030388B">
        <w:rPr>
          <w:rFonts w:ascii="Arial" w:hAnsi="Arial" w:cs="Arial"/>
          <w:sz w:val="20"/>
        </w:rPr>
        <w:t xml:space="preserve">The </w:t>
      </w:r>
      <w:proofErr w:type="spellStart"/>
      <w:r w:rsidRPr="0030388B">
        <w:rPr>
          <w:rFonts w:ascii="Arial" w:hAnsi="Arial" w:cs="Arial"/>
          <w:sz w:val="20"/>
        </w:rPr>
        <w:t>Clawback</w:t>
      </w:r>
      <w:proofErr w:type="spellEnd"/>
      <w:r w:rsidRPr="0030388B">
        <w:rPr>
          <w:rFonts w:ascii="Arial" w:hAnsi="Arial" w:cs="Arial"/>
          <w:sz w:val="20"/>
        </w:rPr>
        <w:t xml:space="preserve"> Amount shall be such </w:t>
      </w:r>
      <w:proofErr w:type="gramStart"/>
      <w:r w:rsidRPr="0030388B">
        <w:rPr>
          <w:rFonts w:ascii="Arial" w:hAnsi="Arial" w:cs="Arial"/>
          <w:sz w:val="20"/>
        </w:rPr>
        <w:t>amount</w:t>
      </w:r>
      <w:proofErr w:type="gramEnd"/>
      <w:r w:rsidRPr="0030388B">
        <w:rPr>
          <w:rFonts w:ascii="Arial" w:hAnsi="Arial" w:cs="Arial"/>
          <w:sz w:val="20"/>
        </w:rPr>
        <w:t xml:space="preserve"> as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considers to be fair and reasonable, taking account of all circumstances that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considers to be relevant, but shall not be more than</w:t>
      </w:r>
      <w:bookmarkStart w:id="179" w:name="a203699"/>
      <w:bookmarkStart w:id="180" w:name="a669632"/>
      <w:r w:rsidR="008402A4" w:rsidRPr="0030388B">
        <w:rPr>
          <w:rFonts w:ascii="Arial" w:hAnsi="Arial" w:cs="Arial"/>
          <w:sz w:val="20"/>
        </w:rPr>
        <w:t xml:space="preserve"> the </w:t>
      </w:r>
      <w:bookmarkEnd w:id="179"/>
      <w:bookmarkEnd w:id="180"/>
      <w:r w:rsidR="008402A4" w:rsidRPr="0030388B">
        <w:rPr>
          <w:rFonts w:ascii="Arial" w:hAnsi="Arial" w:cs="Arial"/>
          <w:sz w:val="20"/>
        </w:rPr>
        <w:t>gross payment received</w:t>
      </w:r>
      <w:bookmarkStart w:id="181" w:name="a656959"/>
      <w:r w:rsidR="00F17460" w:rsidRPr="0030388B">
        <w:rPr>
          <w:rFonts w:ascii="Arial" w:hAnsi="Arial" w:cs="Arial"/>
          <w:sz w:val="20"/>
        </w:rPr>
        <w:t>.</w:t>
      </w:r>
      <w:bookmarkEnd w:id="178"/>
    </w:p>
    <w:p w14:paraId="65B40641" w14:textId="265D9065" w:rsidR="00E00859" w:rsidRPr="0030388B" w:rsidRDefault="00D8597D" w:rsidP="00E00859">
      <w:pPr>
        <w:pStyle w:val="Untitledsubclause1"/>
        <w:rPr>
          <w:rFonts w:ascii="Arial" w:hAnsi="Arial" w:cs="Arial"/>
          <w:sz w:val="20"/>
        </w:rPr>
      </w:pPr>
      <w:bookmarkStart w:id="182" w:name="a171404"/>
      <w:bookmarkEnd w:id="181"/>
      <w:r w:rsidRPr="0030388B">
        <w:rPr>
          <w:rFonts w:ascii="Arial" w:hAnsi="Arial" w:cs="Arial"/>
          <w:sz w:val="20"/>
        </w:rPr>
        <w:t xml:space="preserve">The </w:t>
      </w:r>
      <w:r w:rsidR="00537367" w:rsidRPr="0030388B">
        <w:rPr>
          <w:rFonts w:ascii="Arial" w:hAnsi="Arial" w:cs="Arial"/>
          <w:sz w:val="20"/>
        </w:rPr>
        <w:t xml:space="preserve">Award Holder </w:t>
      </w:r>
      <w:r w:rsidRPr="0030388B">
        <w:rPr>
          <w:rFonts w:ascii="Arial" w:hAnsi="Arial" w:cs="Arial"/>
          <w:sz w:val="20"/>
        </w:rPr>
        <w:t xml:space="preserve">shall use his </w:t>
      </w:r>
      <w:r w:rsidR="00E11C32" w:rsidRPr="0030388B">
        <w:rPr>
          <w:rFonts w:ascii="Arial" w:hAnsi="Arial" w:cs="Arial"/>
          <w:sz w:val="20"/>
        </w:rPr>
        <w:t xml:space="preserve">or her </w:t>
      </w:r>
      <w:r w:rsidRPr="0030388B">
        <w:rPr>
          <w:rFonts w:ascii="Arial" w:hAnsi="Arial" w:cs="Arial"/>
          <w:sz w:val="20"/>
        </w:rPr>
        <w:t xml:space="preserve">best endeavors to seek and obtain repayment or credit from the Tax Authority </w:t>
      </w:r>
      <w:r w:rsidR="00326093" w:rsidRPr="0030388B">
        <w:rPr>
          <w:rFonts w:ascii="Arial" w:hAnsi="Arial" w:cs="Arial"/>
          <w:sz w:val="20"/>
        </w:rPr>
        <w:t xml:space="preserve">of </w:t>
      </w:r>
      <w:r w:rsidRPr="0030388B">
        <w:rPr>
          <w:rFonts w:ascii="Arial" w:hAnsi="Arial" w:cs="Arial"/>
          <w:sz w:val="20"/>
        </w:rPr>
        <w:t xml:space="preserve">any Tax Liability paid on the </w:t>
      </w:r>
      <w:r w:rsidR="002D39B7" w:rsidRPr="0030388B">
        <w:rPr>
          <w:rFonts w:ascii="Arial" w:hAnsi="Arial" w:cs="Arial"/>
          <w:sz w:val="20"/>
        </w:rPr>
        <w:t>Award Holder</w:t>
      </w:r>
      <w:r w:rsidRPr="0030388B">
        <w:rPr>
          <w:rFonts w:ascii="Arial" w:hAnsi="Arial" w:cs="Arial"/>
          <w:sz w:val="20"/>
        </w:rPr>
        <w:t>’s behalf in relation to the</w:t>
      </w:r>
      <w:r w:rsidR="006568EA" w:rsidRPr="0030388B">
        <w:rPr>
          <w:rFonts w:ascii="Arial" w:hAnsi="Arial" w:cs="Arial"/>
          <w:sz w:val="20"/>
        </w:rPr>
        <w:t xml:space="preserve"> Award</w:t>
      </w:r>
      <w:r w:rsidRPr="0030388B">
        <w:rPr>
          <w:rFonts w:ascii="Arial" w:hAnsi="Arial" w:cs="Arial"/>
          <w:sz w:val="20"/>
        </w:rPr>
        <w:t xml:space="preserve"> as soon as reasonably practicable and to notify the Company of their receipt of any credit or payment by the Tax Authority of an amount representing all or part of such Tax Liability (the “</w:t>
      </w:r>
      <w:r w:rsidRPr="0030388B">
        <w:rPr>
          <w:rFonts w:ascii="Arial" w:hAnsi="Arial" w:cs="Arial"/>
          <w:b/>
          <w:bCs/>
          <w:sz w:val="20"/>
        </w:rPr>
        <w:t>Tax Refund</w:t>
      </w:r>
      <w:r w:rsidRPr="0030388B">
        <w:rPr>
          <w:rFonts w:ascii="Arial" w:hAnsi="Arial" w:cs="Arial"/>
          <w:sz w:val="20"/>
        </w:rPr>
        <w:t xml:space="preserve">”). Within the 30 days following such notification, the </w:t>
      </w:r>
      <w:r w:rsidR="00537367" w:rsidRPr="0030388B">
        <w:rPr>
          <w:rFonts w:ascii="Arial" w:hAnsi="Arial" w:cs="Arial"/>
          <w:sz w:val="20"/>
        </w:rPr>
        <w:t>Award Holder</w:t>
      </w:r>
      <w:r w:rsidR="002D39B7" w:rsidRPr="0030388B">
        <w:rPr>
          <w:rFonts w:ascii="Arial" w:hAnsi="Arial" w:cs="Arial"/>
          <w:sz w:val="20"/>
        </w:rPr>
        <w:t xml:space="preserve"> </w:t>
      </w:r>
      <w:r w:rsidRPr="0030388B">
        <w:rPr>
          <w:rFonts w:ascii="Arial" w:hAnsi="Arial" w:cs="Arial"/>
          <w:sz w:val="20"/>
        </w:rPr>
        <w:t>will pay to the Company an amount equivalent to the amount of the Tax Refund.</w:t>
      </w:r>
    </w:p>
    <w:p w14:paraId="4660E2D3" w14:textId="21F2202F" w:rsidR="007B4FB5" w:rsidRPr="0030388B" w:rsidRDefault="00D8597D" w:rsidP="007B4FB5">
      <w:pPr>
        <w:pStyle w:val="Untitledsubclause1"/>
        <w:rPr>
          <w:rFonts w:ascii="Arial" w:hAnsi="Arial" w:cs="Arial"/>
          <w:sz w:val="20"/>
        </w:rPr>
      </w:pPr>
      <w:r w:rsidRPr="0030388B">
        <w:rPr>
          <w:rFonts w:ascii="Arial" w:hAnsi="Arial" w:cs="Arial"/>
          <w:sz w:val="20"/>
        </w:rPr>
        <w:lastRenderedPageBreak/>
        <w:t>If the</w:t>
      </w:r>
      <w:r w:rsidR="006157AF" w:rsidRPr="0030388B">
        <w:rPr>
          <w:rFonts w:ascii="Arial" w:hAnsi="Arial" w:cs="Arial"/>
          <w:sz w:val="20"/>
        </w:rPr>
        <w:t xml:space="preserve"> </w:t>
      </w:r>
      <w:r w:rsidR="00537367" w:rsidRPr="0030388B">
        <w:rPr>
          <w:rFonts w:ascii="Arial" w:hAnsi="Arial" w:cs="Arial"/>
          <w:sz w:val="20"/>
        </w:rPr>
        <w:t xml:space="preserve">Award Holder </w:t>
      </w:r>
      <w:r w:rsidRPr="0030388B">
        <w:rPr>
          <w:rFonts w:ascii="Arial" w:hAnsi="Arial" w:cs="Arial"/>
          <w:sz w:val="20"/>
        </w:rPr>
        <w:t xml:space="preserve">has paid or is liable to pay any </w:t>
      </w:r>
      <w:r w:rsidR="00E00859" w:rsidRPr="0030388B">
        <w:rPr>
          <w:rFonts w:ascii="Arial" w:hAnsi="Arial" w:cs="Arial"/>
          <w:sz w:val="20"/>
        </w:rPr>
        <w:t xml:space="preserve">Tax Liability </w:t>
      </w:r>
      <w:r w:rsidRPr="0030388B">
        <w:rPr>
          <w:rFonts w:ascii="Arial" w:hAnsi="Arial" w:cs="Arial"/>
          <w:sz w:val="20"/>
        </w:rPr>
        <w:t xml:space="preserve">in relation to the </w:t>
      </w:r>
      <w:r w:rsidR="006568EA" w:rsidRPr="0030388B">
        <w:rPr>
          <w:rFonts w:ascii="Arial" w:hAnsi="Arial" w:cs="Arial"/>
          <w:sz w:val="20"/>
        </w:rPr>
        <w:t>Award</w:t>
      </w:r>
      <w:r w:rsidRPr="0030388B">
        <w:rPr>
          <w:rFonts w:ascii="Arial" w:hAnsi="Arial" w:cs="Arial"/>
          <w:sz w:val="20"/>
        </w:rPr>
        <w:t xml:space="preserve"> </w:t>
      </w:r>
      <w:r w:rsidR="00CF2BCA" w:rsidRPr="0030388B">
        <w:rPr>
          <w:rFonts w:ascii="Arial" w:hAnsi="Arial" w:cs="Arial"/>
          <w:sz w:val="20"/>
        </w:rPr>
        <w:t xml:space="preserve">and </w:t>
      </w:r>
      <w:r w:rsidRPr="0030388B">
        <w:rPr>
          <w:rFonts w:ascii="Arial" w:hAnsi="Arial" w:cs="Arial"/>
          <w:sz w:val="20"/>
        </w:rPr>
        <w:t xml:space="preserve">which cannot be recovered from or repaid by the Tax Authority (whether directly or indirectly),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in its discretion decide to reduce the </w:t>
      </w:r>
      <w:proofErr w:type="spellStart"/>
      <w:r w:rsidRPr="0030388B">
        <w:rPr>
          <w:rFonts w:ascii="Arial" w:hAnsi="Arial" w:cs="Arial"/>
          <w:sz w:val="20"/>
        </w:rPr>
        <w:t>Clawback</w:t>
      </w:r>
      <w:proofErr w:type="spellEnd"/>
      <w:r w:rsidRPr="0030388B">
        <w:rPr>
          <w:rFonts w:ascii="Arial" w:hAnsi="Arial" w:cs="Arial"/>
          <w:sz w:val="20"/>
        </w:rPr>
        <w:t xml:space="preserve"> Amount to take account of this amount</w:t>
      </w:r>
      <w:r w:rsidR="00B70C0C" w:rsidRPr="0030388B">
        <w:rPr>
          <w:rFonts w:ascii="Arial" w:hAnsi="Arial" w:cs="Arial"/>
          <w:sz w:val="20"/>
        </w:rPr>
        <w:t xml:space="preserve"> (save where the calculation of the </w:t>
      </w:r>
      <w:proofErr w:type="spellStart"/>
      <w:r w:rsidR="00B70C0C" w:rsidRPr="0030388B">
        <w:rPr>
          <w:rFonts w:ascii="Arial" w:hAnsi="Arial" w:cs="Arial"/>
          <w:sz w:val="20"/>
        </w:rPr>
        <w:t>Clawback</w:t>
      </w:r>
      <w:proofErr w:type="spellEnd"/>
      <w:r w:rsidR="00B70C0C" w:rsidRPr="0030388B">
        <w:rPr>
          <w:rFonts w:ascii="Arial" w:hAnsi="Arial" w:cs="Arial"/>
          <w:sz w:val="20"/>
        </w:rPr>
        <w:t xml:space="preserve"> Amount already </w:t>
      </w:r>
      <w:proofErr w:type="gramStart"/>
      <w:r w:rsidR="00B70C0C" w:rsidRPr="0030388B">
        <w:rPr>
          <w:rFonts w:ascii="Arial" w:hAnsi="Arial" w:cs="Arial"/>
          <w:sz w:val="20"/>
        </w:rPr>
        <w:t>took into account</w:t>
      </w:r>
      <w:proofErr w:type="gramEnd"/>
      <w:r w:rsidR="00B70C0C" w:rsidRPr="0030388B">
        <w:rPr>
          <w:rFonts w:ascii="Arial" w:hAnsi="Arial" w:cs="Arial"/>
          <w:sz w:val="20"/>
        </w:rPr>
        <w:t xml:space="preserve"> any Tax Liability paid)</w:t>
      </w:r>
      <w:r w:rsidRPr="0030388B">
        <w:rPr>
          <w:rFonts w:ascii="Arial" w:hAnsi="Arial" w:cs="Arial"/>
          <w:sz w:val="20"/>
        </w:rPr>
        <w:t>.</w:t>
      </w:r>
      <w:bookmarkEnd w:id="182"/>
      <w:r w:rsidRPr="0030388B">
        <w:rPr>
          <w:rFonts w:ascii="Arial" w:hAnsi="Arial" w:cs="Arial"/>
          <w:sz w:val="20"/>
        </w:rPr>
        <w:t xml:space="preserve"> In deciding whether to reduce the </w:t>
      </w:r>
      <w:proofErr w:type="spellStart"/>
      <w:r w:rsidRPr="0030388B">
        <w:rPr>
          <w:rFonts w:ascii="Arial" w:hAnsi="Arial" w:cs="Arial"/>
          <w:sz w:val="20"/>
        </w:rPr>
        <w:t>Clawback</w:t>
      </w:r>
      <w:proofErr w:type="spellEnd"/>
      <w:r w:rsidRPr="0030388B">
        <w:rPr>
          <w:rFonts w:ascii="Arial" w:hAnsi="Arial" w:cs="Arial"/>
          <w:sz w:val="20"/>
        </w:rPr>
        <w:t xml:space="preserve"> Amount, the </w:t>
      </w:r>
      <w:r w:rsidR="00623047" w:rsidRPr="0030388B">
        <w:rPr>
          <w:rFonts w:ascii="Arial" w:hAnsi="Arial" w:cs="Arial"/>
          <w:sz w:val="20"/>
        </w:rPr>
        <w:t>Remuneration Committee</w:t>
      </w:r>
      <w:r w:rsidRPr="0030388B">
        <w:rPr>
          <w:rFonts w:ascii="Arial" w:hAnsi="Arial" w:cs="Arial"/>
          <w:sz w:val="20"/>
        </w:rPr>
        <w:t xml:space="preserve"> shall take account of such factors it thinks fit</w:t>
      </w:r>
      <w:r w:rsidR="008402A4" w:rsidRPr="0030388B">
        <w:rPr>
          <w:rFonts w:ascii="Arial" w:hAnsi="Arial" w:cs="Arial"/>
          <w:sz w:val="20"/>
        </w:rPr>
        <w:t>,</w:t>
      </w:r>
      <w:r w:rsidRPr="0030388B">
        <w:rPr>
          <w:rFonts w:ascii="Arial" w:hAnsi="Arial" w:cs="Arial"/>
          <w:sz w:val="20"/>
        </w:rPr>
        <w:t xml:space="preserve"> which may include market practice, corporate governance rules and guidelines, and the expectations of </w:t>
      </w:r>
      <w:r w:rsidR="008402A4" w:rsidRPr="0030388B">
        <w:rPr>
          <w:rFonts w:ascii="Arial" w:hAnsi="Arial" w:cs="Arial"/>
          <w:sz w:val="20"/>
        </w:rPr>
        <w:t>investors.</w:t>
      </w:r>
    </w:p>
    <w:p w14:paraId="0DEA921F" w14:textId="07F6DE79" w:rsidR="007B4FB5" w:rsidRPr="0030388B" w:rsidRDefault="00D8597D" w:rsidP="007B4FB5">
      <w:pPr>
        <w:pStyle w:val="Untitledsubclause1"/>
        <w:rPr>
          <w:rFonts w:ascii="Arial" w:hAnsi="Arial" w:cs="Arial"/>
          <w:sz w:val="20"/>
        </w:rPr>
      </w:pPr>
      <w:bookmarkStart w:id="183" w:name="a705721"/>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is not obliged to determine a </w:t>
      </w:r>
      <w:proofErr w:type="spellStart"/>
      <w:r w:rsidRPr="0030388B">
        <w:rPr>
          <w:rFonts w:ascii="Arial" w:hAnsi="Arial" w:cs="Arial"/>
          <w:sz w:val="20"/>
        </w:rPr>
        <w:t>Clawback</w:t>
      </w:r>
      <w:proofErr w:type="spellEnd"/>
      <w:r w:rsidRPr="0030388B">
        <w:rPr>
          <w:rFonts w:ascii="Arial" w:hAnsi="Arial" w:cs="Arial"/>
          <w:sz w:val="20"/>
        </w:rPr>
        <w:t xml:space="preserve"> Amount in relation to any </w:t>
      </w:r>
      <w:proofErr w:type="gramStart"/>
      <w:r w:rsidRPr="0030388B">
        <w:rPr>
          <w:rFonts w:ascii="Arial" w:hAnsi="Arial" w:cs="Arial"/>
          <w:sz w:val="20"/>
        </w:rPr>
        <w:t xml:space="preserve">particular </w:t>
      </w:r>
      <w:r w:rsidR="006568EA" w:rsidRPr="0030388B">
        <w:rPr>
          <w:rFonts w:ascii="Arial" w:hAnsi="Arial" w:cs="Arial"/>
          <w:sz w:val="20"/>
        </w:rPr>
        <w:t>Award</w:t>
      </w:r>
      <w:proofErr w:type="gramEnd"/>
      <w:r w:rsidRPr="0030388B">
        <w:rPr>
          <w:rFonts w:ascii="Arial" w:hAnsi="Arial" w:cs="Arial"/>
          <w:sz w:val="20"/>
        </w:rPr>
        <w:t xml:space="preserve">, even if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does determine a </w:t>
      </w:r>
      <w:proofErr w:type="spellStart"/>
      <w:r w:rsidRPr="0030388B">
        <w:rPr>
          <w:rFonts w:ascii="Arial" w:hAnsi="Arial" w:cs="Arial"/>
          <w:sz w:val="20"/>
        </w:rPr>
        <w:t>Clawback</w:t>
      </w:r>
      <w:proofErr w:type="spellEnd"/>
      <w:r w:rsidRPr="0030388B">
        <w:rPr>
          <w:rFonts w:ascii="Arial" w:hAnsi="Arial" w:cs="Arial"/>
          <w:sz w:val="20"/>
        </w:rPr>
        <w:t xml:space="preserve"> Amount in relation to other </w:t>
      </w:r>
      <w:r w:rsidR="006568EA" w:rsidRPr="0030388B">
        <w:rPr>
          <w:rFonts w:ascii="Arial" w:hAnsi="Arial" w:cs="Arial"/>
          <w:sz w:val="20"/>
        </w:rPr>
        <w:t>Award</w:t>
      </w:r>
      <w:r w:rsidR="00D62C51" w:rsidRPr="0030388B">
        <w:rPr>
          <w:rFonts w:ascii="Arial" w:hAnsi="Arial" w:cs="Arial"/>
          <w:sz w:val="20"/>
        </w:rPr>
        <w:t>s</w:t>
      </w:r>
      <w:r w:rsidRPr="0030388B">
        <w:rPr>
          <w:rFonts w:ascii="Arial" w:hAnsi="Arial" w:cs="Arial"/>
          <w:sz w:val="20"/>
        </w:rPr>
        <w:t xml:space="preserve"> to the same or other Award Holders which had the same Grant Date or </w:t>
      </w:r>
      <w:r w:rsidR="00CF2BCA" w:rsidRPr="0030388B">
        <w:rPr>
          <w:rFonts w:ascii="Arial" w:hAnsi="Arial" w:cs="Arial"/>
          <w:sz w:val="20"/>
        </w:rPr>
        <w:t>Release</w:t>
      </w:r>
      <w:r w:rsidR="00A761C5" w:rsidRPr="0030388B">
        <w:rPr>
          <w:rFonts w:ascii="Arial" w:hAnsi="Arial" w:cs="Arial"/>
          <w:sz w:val="20"/>
        </w:rPr>
        <w:t xml:space="preserve"> Date</w:t>
      </w:r>
      <w:r w:rsidRPr="0030388B">
        <w:rPr>
          <w:rFonts w:ascii="Arial" w:hAnsi="Arial" w:cs="Arial"/>
          <w:sz w:val="20"/>
        </w:rPr>
        <w:t>.</w:t>
      </w:r>
      <w:bookmarkEnd w:id="183"/>
    </w:p>
    <w:p w14:paraId="7AF45E17" w14:textId="77777777" w:rsidR="007B4FB5" w:rsidRPr="0030388B" w:rsidRDefault="00D8597D" w:rsidP="007B4FB5">
      <w:pPr>
        <w:pStyle w:val="Untitledsubclause1"/>
        <w:rPr>
          <w:rFonts w:ascii="Arial" w:hAnsi="Arial" w:cs="Arial"/>
          <w:sz w:val="20"/>
        </w:rPr>
      </w:pPr>
      <w:bookmarkStart w:id="184" w:name="a823216"/>
      <w:r w:rsidRPr="0030388B">
        <w:rPr>
          <w:rFonts w:ascii="Arial" w:hAnsi="Arial" w:cs="Arial"/>
          <w:sz w:val="20"/>
        </w:rPr>
        <w:t>The Company</w:t>
      </w:r>
      <w:r w:rsidR="00D82986" w:rsidRPr="0030388B">
        <w:rPr>
          <w:rFonts w:ascii="Arial" w:hAnsi="Arial" w:cs="Arial"/>
          <w:sz w:val="20"/>
        </w:rPr>
        <w:t xml:space="preserve"> may, to the extent permitted by applicable law, </w:t>
      </w:r>
      <w:r w:rsidRPr="0030388B">
        <w:rPr>
          <w:rFonts w:ascii="Arial" w:hAnsi="Arial" w:cs="Arial"/>
          <w:sz w:val="20"/>
        </w:rPr>
        <w:t xml:space="preserve">obtain </w:t>
      </w:r>
      <w:r w:rsidR="00941DAE" w:rsidRPr="0030388B">
        <w:rPr>
          <w:rFonts w:ascii="Arial" w:hAnsi="Arial" w:cs="Arial"/>
          <w:sz w:val="20"/>
        </w:rPr>
        <w:t>recovery</w:t>
      </w:r>
      <w:r w:rsidRPr="0030388B">
        <w:rPr>
          <w:rFonts w:ascii="Arial" w:hAnsi="Arial" w:cs="Arial"/>
          <w:sz w:val="20"/>
        </w:rPr>
        <w:t xml:space="preserve"> of the </w:t>
      </w:r>
      <w:proofErr w:type="spellStart"/>
      <w:r w:rsidRPr="0030388B">
        <w:rPr>
          <w:rFonts w:ascii="Arial" w:hAnsi="Arial" w:cs="Arial"/>
          <w:sz w:val="20"/>
        </w:rPr>
        <w:t>Clawback</w:t>
      </w:r>
      <w:proofErr w:type="spellEnd"/>
      <w:r w:rsidRPr="0030388B">
        <w:rPr>
          <w:rFonts w:ascii="Arial" w:hAnsi="Arial" w:cs="Arial"/>
          <w:sz w:val="20"/>
        </w:rPr>
        <w:t xml:space="preserve"> Amount from the </w:t>
      </w:r>
      <w:r w:rsidR="00537367" w:rsidRPr="0030388B">
        <w:rPr>
          <w:rFonts w:ascii="Arial" w:hAnsi="Arial" w:cs="Arial"/>
          <w:sz w:val="20"/>
        </w:rPr>
        <w:t xml:space="preserve">Award Holder </w:t>
      </w:r>
      <w:r w:rsidRPr="0030388B">
        <w:rPr>
          <w:rFonts w:ascii="Arial" w:hAnsi="Arial" w:cs="Arial"/>
          <w:sz w:val="20"/>
        </w:rPr>
        <w:t>in any (or any combination) of the following ways:</w:t>
      </w:r>
      <w:bookmarkEnd w:id="184"/>
    </w:p>
    <w:p w14:paraId="0BCA865B" w14:textId="503FF7F1" w:rsidR="007B4FB5" w:rsidRPr="0030388B" w:rsidRDefault="00D8597D" w:rsidP="007B4FB5">
      <w:pPr>
        <w:pStyle w:val="Untitledsubclause2"/>
        <w:rPr>
          <w:rFonts w:ascii="Arial" w:hAnsi="Arial" w:cs="Arial"/>
          <w:sz w:val="20"/>
        </w:rPr>
      </w:pPr>
      <w:bookmarkStart w:id="185" w:name="a776445"/>
      <w:bookmarkStart w:id="186" w:name="a979390"/>
      <w:r w:rsidRPr="0030388B">
        <w:rPr>
          <w:rFonts w:ascii="Arial" w:hAnsi="Arial" w:cs="Arial"/>
          <w:sz w:val="20"/>
        </w:rPr>
        <w:t xml:space="preserve">by reducing or cancelling any </w:t>
      </w:r>
      <w:r w:rsidR="006568EA" w:rsidRPr="0030388B">
        <w:rPr>
          <w:rFonts w:ascii="Arial" w:hAnsi="Arial" w:cs="Arial"/>
          <w:sz w:val="20"/>
        </w:rPr>
        <w:t>Award</w:t>
      </w:r>
      <w:r w:rsidR="007031A9" w:rsidRPr="0030388B">
        <w:rPr>
          <w:rFonts w:ascii="Arial" w:hAnsi="Arial" w:cs="Arial"/>
          <w:sz w:val="20"/>
        </w:rPr>
        <w:t>s</w:t>
      </w:r>
      <w:r w:rsidRPr="0030388B">
        <w:rPr>
          <w:rFonts w:ascii="Arial" w:hAnsi="Arial" w:cs="Arial"/>
          <w:sz w:val="20"/>
        </w:rPr>
        <w:t xml:space="preserve"> that </w:t>
      </w:r>
      <w:bookmarkEnd w:id="185"/>
      <w:r w:rsidR="00CF2BCA" w:rsidRPr="0030388B">
        <w:rPr>
          <w:rFonts w:ascii="Arial" w:hAnsi="Arial" w:cs="Arial"/>
          <w:sz w:val="20"/>
        </w:rPr>
        <w:t xml:space="preserve">have not yet been </w:t>
      </w:r>
      <w:proofErr w:type="gramStart"/>
      <w:r w:rsidR="00CF2BCA" w:rsidRPr="0030388B">
        <w:rPr>
          <w:rFonts w:ascii="Arial" w:hAnsi="Arial" w:cs="Arial"/>
          <w:sz w:val="20"/>
        </w:rPr>
        <w:t>Released</w:t>
      </w:r>
      <w:r w:rsidRPr="0030388B">
        <w:rPr>
          <w:rFonts w:ascii="Arial" w:hAnsi="Arial" w:cs="Arial"/>
          <w:sz w:val="20"/>
        </w:rPr>
        <w:t>;</w:t>
      </w:r>
      <w:bookmarkEnd w:id="186"/>
      <w:proofErr w:type="gramEnd"/>
    </w:p>
    <w:p w14:paraId="7390F70B" w14:textId="77777777" w:rsidR="007B4FB5" w:rsidRPr="0030388B" w:rsidRDefault="00D8597D" w:rsidP="007B4FB5">
      <w:pPr>
        <w:pStyle w:val="Untitledsubclause2"/>
        <w:rPr>
          <w:rFonts w:ascii="Arial" w:hAnsi="Arial" w:cs="Arial"/>
          <w:sz w:val="20"/>
        </w:rPr>
      </w:pPr>
      <w:bookmarkStart w:id="187" w:name="a385282"/>
      <w:r w:rsidRPr="0030388B">
        <w:rPr>
          <w:rFonts w:ascii="Arial" w:hAnsi="Arial" w:cs="Arial"/>
          <w:sz w:val="20"/>
        </w:rPr>
        <w:t xml:space="preserve">by reducing or cancelling any cash bonus payable to the </w:t>
      </w:r>
      <w:r w:rsidR="00537367" w:rsidRPr="0030388B">
        <w:rPr>
          <w:rFonts w:ascii="Arial" w:hAnsi="Arial" w:cs="Arial"/>
          <w:sz w:val="20"/>
        </w:rPr>
        <w:t xml:space="preserve">Award Holder </w:t>
      </w:r>
      <w:r w:rsidRPr="0030388B">
        <w:rPr>
          <w:rFonts w:ascii="Arial" w:hAnsi="Arial" w:cs="Arial"/>
          <w:sz w:val="20"/>
        </w:rPr>
        <w:t xml:space="preserve">by any Group </w:t>
      </w:r>
      <w:proofErr w:type="gramStart"/>
      <w:r w:rsidRPr="0030388B">
        <w:rPr>
          <w:rFonts w:ascii="Arial" w:hAnsi="Arial" w:cs="Arial"/>
          <w:sz w:val="20"/>
        </w:rPr>
        <w:t>Company;</w:t>
      </w:r>
      <w:bookmarkEnd w:id="187"/>
      <w:proofErr w:type="gramEnd"/>
    </w:p>
    <w:p w14:paraId="1B6264B9" w14:textId="70558054" w:rsidR="007B4FB5" w:rsidRPr="0030388B" w:rsidRDefault="00D8597D" w:rsidP="007B4FB5">
      <w:pPr>
        <w:pStyle w:val="Untitledsubclause2"/>
        <w:rPr>
          <w:rFonts w:ascii="Arial" w:hAnsi="Arial" w:cs="Arial"/>
          <w:sz w:val="20"/>
        </w:rPr>
      </w:pPr>
      <w:bookmarkStart w:id="188" w:name="a558774"/>
      <w:r w:rsidRPr="0030388B">
        <w:rPr>
          <w:rFonts w:ascii="Arial" w:hAnsi="Arial" w:cs="Arial"/>
          <w:sz w:val="20"/>
        </w:rPr>
        <w:t xml:space="preserve">by reducing or cancelling any future or existing award made or option granted to the </w:t>
      </w:r>
      <w:r w:rsidR="00537367" w:rsidRPr="0030388B">
        <w:rPr>
          <w:rFonts w:ascii="Arial" w:hAnsi="Arial" w:cs="Arial"/>
          <w:sz w:val="20"/>
        </w:rPr>
        <w:t xml:space="preserve">Award Holder </w:t>
      </w:r>
      <w:r w:rsidRPr="0030388B">
        <w:rPr>
          <w:rFonts w:ascii="Arial" w:hAnsi="Arial" w:cs="Arial"/>
          <w:sz w:val="20"/>
        </w:rPr>
        <w:t xml:space="preserve">under any </w:t>
      </w:r>
      <w:r w:rsidR="00297F2C" w:rsidRPr="0030388B">
        <w:rPr>
          <w:rFonts w:ascii="Arial" w:hAnsi="Arial" w:cs="Arial"/>
          <w:sz w:val="20"/>
        </w:rPr>
        <w:t xml:space="preserve">cash-based or share-based incentive scheme </w:t>
      </w:r>
      <w:r w:rsidRPr="0030388B">
        <w:rPr>
          <w:rFonts w:ascii="Arial" w:hAnsi="Arial" w:cs="Arial"/>
          <w:sz w:val="20"/>
        </w:rPr>
        <w:t xml:space="preserve">or bonus scheme operated by any Group </w:t>
      </w:r>
      <w:proofErr w:type="gramStart"/>
      <w:r w:rsidRPr="0030388B">
        <w:rPr>
          <w:rFonts w:ascii="Arial" w:hAnsi="Arial" w:cs="Arial"/>
          <w:sz w:val="20"/>
        </w:rPr>
        <w:t>Company;</w:t>
      </w:r>
      <w:bookmarkEnd w:id="188"/>
      <w:proofErr w:type="gramEnd"/>
    </w:p>
    <w:p w14:paraId="7896804F" w14:textId="77777777" w:rsidR="00CF2BCA" w:rsidRPr="0030388B" w:rsidRDefault="00CF2BCA" w:rsidP="00CF2BCA">
      <w:pPr>
        <w:pStyle w:val="Untitledsubclause2"/>
        <w:rPr>
          <w:rFonts w:ascii="Arial" w:hAnsi="Arial" w:cs="Arial"/>
          <w:sz w:val="20"/>
        </w:rPr>
      </w:pPr>
      <w:bookmarkStart w:id="189" w:name="a233751"/>
      <w:r w:rsidRPr="0030388B">
        <w:rPr>
          <w:rFonts w:ascii="Arial" w:hAnsi="Arial" w:cs="Arial"/>
          <w:sz w:val="20"/>
        </w:rPr>
        <w:t xml:space="preserve">by causing any Shares held by the </w:t>
      </w:r>
      <w:r w:rsidR="00423BB8" w:rsidRPr="0030388B">
        <w:rPr>
          <w:rFonts w:ascii="Arial" w:hAnsi="Arial" w:cs="Arial"/>
          <w:sz w:val="20"/>
        </w:rPr>
        <w:t>Company or a n</w:t>
      </w:r>
      <w:r w:rsidRPr="0030388B">
        <w:rPr>
          <w:rFonts w:ascii="Arial" w:hAnsi="Arial" w:cs="Arial"/>
          <w:sz w:val="20"/>
        </w:rPr>
        <w:t>ominee on behalf of the Award Holder to be forfeited for no consideration, with the consequence that the Award Holder no longer has any beneficial interest in those Shares; or</w:t>
      </w:r>
      <w:bookmarkEnd w:id="189"/>
    </w:p>
    <w:p w14:paraId="3AD5B585" w14:textId="5FC36065" w:rsidR="007B4FB5" w:rsidRPr="0030388B" w:rsidRDefault="00D8597D" w:rsidP="00411336">
      <w:pPr>
        <w:pStyle w:val="Untitledsubclause2"/>
        <w:rPr>
          <w:rFonts w:ascii="Arial" w:hAnsi="Arial" w:cs="Arial"/>
          <w:sz w:val="20"/>
        </w:rPr>
      </w:pPr>
      <w:bookmarkStart w:id="190" w:name="a569455"/>
      <w:r w:rsidRPr="0030388B">
        <w:rPr>
          <w:rFonts w:ascii="Arial" w:hAnsi="Arial" w:cs="Arial"/>
          <w:sz w:val="20"/>
        </w:rPr>
        <w:t xml:space="preserve">by requiring the </w:t>
      </w:r>
      <w:r w:rsidR="00537367" w:rsidRPr="0030388B">
        <w:rPr>
          <w:rFonts w:ascii="Arial" w:hAnsi="Arial" w:cs="Arial"/>
          <w:sz w:val="20"/>
        </w:rPr>
        <w:t xml:space="preserve">Award Holder </w:t>
      </w:r>
      <w:r w:rsidRPr="0030388B">
        <w:rPr>
          <w:rFonts w:ascii="Arial" w:hAnsi="Arial" w:cs="Arial"/>
          <w:sz w:val="20"/>
        </w:rPr>
        <w:t xml:space="preserve">to make a cash payment </w:t>
      </w:r>
      <w:r w:rsidR="00D437CA" w:rsidRPr="0030388B">
        <w:rPr>
          <w:rFonts w:ascii="Arial" w:hAnsi="Arial" w:cs="Arial"/>
          <w:sz w:val="20"/>
        </w:rPr>
        <w:t xml:space="preserve">equal to the </w:t>
      </w:r>
      <w:proofErr w:type="spellStart"/>
      <w:r w:rsidR="00D437CA" w:rsidRPr="0030388B">
        <w:rPr>
          <w:rFonts w:ascii="Arial" w:hAnsi="Arial" w:cs="Arial"/>
          <w:sz w:val="20"/>
        </w:rPr>
        <w:t>Clawback</w:t>
      </w:r>
      <w:proofErr w:type="spellEnd"/>
      <w:r w:rsidR="00D437CA" w:rsidRPr="0030388B">
        <w:rPr>
          <w:rFonts w:ascii="Arial" w:hAnsi="Arial" w:cs="Arial"/>
          <w:sz w:val="20"/>
        </w:rPr>
        <w:t xml:space="preserve"> Amount </w:t>
      </w:r>
      <w:r w:rsidRPr="0030388B">
        <w:rPr>
          <w:rFonts w:ascii="Arial" w:hAnsi="Arial" w:cs="Arial"/>
          <w:sz w:val="20"/>
        </w:rPr>
        <w:t>to a Group Company</w:t>
      </w:r>
      <w:bookmarkEnd w:id="190"/>
      <w:r w:rsidR="00D437CA" w:rsidRPr="0030388B">
        <w:rPr>
          <w:rFonts w:ascii="Arial" w:hAnsi="Arial" w:cs="Arial"/>
          <w:sz w:val="20"/>
        </w:rPr>
        <w:t xml:space="preserve"> </w:t>
      </w:r>
      <w:r w:rsidRPr="0030388B">
        <w:rPr>
          <w:rFonts w:ascii="Arial" w:hAnsi="Arial" w:cs="Arial"/>
          <w:sz w:val="20"/>
        </w:rPr>
        <w:t>(or to such other person as the Company may direct) within 30 days of receiving a written demand by the Company for the same, and, for the purposes of </w:t>
      </w:r>
      <w:r w:rsidRPr="0030388B">
        <w:rPr>
          <w:rFonts w:ascii="Arial" w:hAnsi="Arial" w:cs="Arial"/>
          <w:iCs/>
          <w:sz w:val="20"/>
        </w:rPr>
        <w:t>section 15(1)(b) </w:t>
      </w:r>
      <w:r w:rsidRPr="0030388B">
        <w:rPr>
          <w:rFonts w:ascii="Arial" w:hAnsi="Arial" w:cs="Arial"/>
          <w:sz w:val="20"/>
        </w:rPr>
        <w:t>of the Employment Rights Act 1996</w:t>
      </w:r>
      <w:r w:rsidR="00BE652E" w:rsidRPr="0030388B">
        <w:rPr>
          <w:rFonts w:ascii="Arial" w:hAnsi="Arial" w:cs="Arial"/>
          <w:sz w:val="20"/>
        </w:rPr>
        <w:t xml:space="preserve"> and any relevant laws in any other jurisdiction (in each case to the extent applicable)</w:t>
      </w:r>
      <w:r w:rsidRPr="0030388B">
        <w:rPr>
          <w:rFonts w:ascii="Arial" w:hAnsi="Arial" w:cs="Arial"/>
          <w:sz w:val="20"/>
        </w:rPr>
        <w:t xml:space="preserve">, the </w:t>
      </w:r>
      <w:r w:rsidR="00537367" w:rsidRPr="0030388B">
        <w:rPr>
          <w:rFonts w:ascii="Arial" w:hAnsi="Arial" w:cs="Arial"/>
          <w:sz w:val="20"/>
        </w:rPr>
        <w:t>Award Holder</w:t>
      </w:r>
      <w:r w:rsidRPr="0030388B">
        <w:rPr>
          <w:rFonts w:ascii="Arial" w:hAnsi="Arial" w:cs="Arial"/>
          <w:sz w:val="20"/>
        </w:rPr>
        <w:t xml:space="preserve"> hereby</w:t>
      </w:r>
      <w:r w:rsidR="00537367" w:rsidRPr="0030388B">
        <w:rPr>
          <w:rFonts w:ascii="Arial" w:hAnsi="Arial" w:cs="Arial"/>
          <w:sz w:val="20"/>
        </w:rPr>
        <w:t xml:space="preserve"> </w:t>
      </w:r>
      <w:r w:rsidRPr="0030388B">
        <w:rPr>
          <w:rFonts w:ascii="Arial" w:hAnsi="Arial" w:cs="Arial"/>
          <w:sz w:val="20"/>
        </w:rPr>
        <w:t>consents to such payment being made and the Company receiving such payment</w:t>
      </w:r>
      <w:r w:rsidR="00EC1EFA" w:rsidRPr="0030388B">
        <w:rPr>
          <w:rFonts w:ascii="Arial" w:hAnsi="Arial" w:cs="Arial"/>
          <w:sz w:val="20"/>
        </w:rPr>
        <w:t xml:space="preserve"> (and, </w:t>
      </w:r>
      <w:r w:rsidR="00D437CA" w:rsidRPr="0030388B">
        <w:rPr>
          <w:rFonts w:ascii="Arial" w:hAnsi="Arial" w:cs="Arial"/>
          <w:sz w:val="20"/>
        </w:rPr>
        <w:t>i</w:t>
      </w:r>
      <w:r w:rsidRPr="0030388B">
        <w:rPr>
          <w:rFonts w:ascii="Arial" w:hAnsi="Arial" w:cs="Arial"/>
          <w:sz w:val="20"/>
        </w:rPr>
        <w:t xml:space="preserve">f the </w:t>
      </w:r>
      <w:r w:rsidR="00537367" w:rsidRPr="0030388B">
        <w:rPr>
          <w:rFonts w:ascii="Arial" w:hAnsi="Arial" w:cs="Arial"/>
          <w:sz w:val="20"/>
        </w:rPr>
        <w:t xml:space="preserve">Award Holder </w:t>
      </w:r>
      <w:r w:rsidRPr="0030388B">
        <w:rPr>
          <w:rFonts w:ascii="Arial" w:hAnsi="Arial" w:cs="Arial"/>
          <w:sz w:val="20"/>
        </w:rPr>
        <w:t xml:space="preserve">fails to </w:t>
      </w:r>
      <w:r w:rsidR="0029753B" w:rsidRPr="0030388B">
        <w:rPr>
          <w:rFonts w:ascii="Arial" w:hAnsi="Arial" w:cs="Arial"/>
          <w:sz w:val="20"/>
        </w:rPr>
        <w:t>make such payment</w:t>
      </w:r>
      <w:r w:rsidRPr="0030388B">
        <w:rPr>
          <w:rFonts w:ascii="Arial" w:hAnsi="Arial" w:cs="Arial"/>
          <w:sz w:val="20"/>
        </w:rPr>
        <w:t xml:space="preserve"> within </w:t>
      </w:r>
      <w:r w:rsidR="003A4624" w:rsidRPr="0030388B">
        <w:rPr>
          <w:rFonts w:ascii="Arial" w:hAnsi="Arial" w:cs="Arial"/>
          <w:sz w:val="20"/>
        </w:rPr>
        <w:t xml:space="preserve">the period of </w:t>
      </w:r>
      <w:r w:rsidRPr="0030388B">
        <w:rPr>
          <w:rFonts w:ascii="Arial" w:hAnsi="Arial" w:cs="Arial"/>
          <w:sz w:val="20"/>
        </w:rPr>
        <w:t xml:space="preserve">30 days </w:t>
      </w:r>
      <w:r w:rsidR="003A4624" w:rsidRPr="0030388B">
        <w:rPr>
          <w:rFonts w:ascii="Arial" w:hAnsi="Arial" w:cs="Arial"/>
          <w:sz w:val="20"/>
        </w:rPr>
        <w:t xml:space="preserve">beginning with the date </w:t>
      </w:r>
      <w:r w:rsidRPr="0030388B">
        <w:rPr>
          <w:rFonts w:ascii="Arial" w:hAnsi="Arial" w:cs="Arial"/>
          <w:sz w:val="20"/>
        </w:rPr>
        <w:t xml:space="preserve">the </w:t>
      </w:r>
      <w:r w:rsidR="00EC1EFA" w:rsidRPr="0030388B">
        <w:rPr>
          <w:rFonts w:ascii="Arial" w:hAnsi="Arial" w:cs="Arial"/>
          <w:sz w:val="20"/>
        </w:rPr>
        <w:t xml:space="preserve">demand was made, </w:t>
      </w:r>
      <w:r w:rsidRPr="0030388B">
        <w:rPr>
          <w:rFonts w:ascii="Arial" w:hAnsi="Arial" w:cs="Arial"/>
          <w:sz w:val="20"/>
        </w:rPr>
        <w:t>the</w:t>
      </w:r>
      <w:r w:rsidR="00D437CA" w:rsidRPr="0030388B">
        <w:rPr>
          <w:rFonts w:ascii="Arial" w:hAnsi="Arial" w:cs="Arial"/>
          <w:sz w:val="20"/>
        </w:rPr>
        <w:t xml:space="preserve"> </w:t>
      </w:r>
      <w:r w:rsidR="00941DAE" w:rsidRPr="0030388B">
        <w:rPr>
          <w:rFonts w:ascii="Arial" w:hAnsi="Arial" w:cs="Arial"/>
          <w:sz w:val="20"/>
        </w:rPr>
        <w:t xml:space="preserve">Company or any other company </w:t>
      </w:r>
      <w:r w:rsidR="00D437CA" w:rsidRPr="0030388B">
        <w:rPr>
          <w:rFonts w:ascii="Arial" w:hAnsi="Arial" w:cs="Arial"/>
          <w:sz w:val="20"/>
        </w:rPr>
        <w:t xml:space="preserve">may </w:t>
      </w:r>
      <w:r w:rsidR="00941DAE" w:rsidRPr="0030388B">
        <w:rPr>
          <w:rFonts w:ascii="Arial" w:hAnsi="Arial" w:cs="Arial"/>
          <w:sz w:val="20"/>
        </w:rPr>
        <w:t>mak</w:t>
      </w:r>
      <w:r w:rsidR="00D437CA" w:rsidRPr="0030388B">
        <w:rPr>
          <w:rFonts w:ascii="Arial" w:hAnsi="Arial" w:cs="Arial"/>
          <w:sz w:val="20"/>
        </w:rPr>
        <w:t>e</w:t>
      </w:r>
      <w:r w:rsidR="00941DAE" w:rsidRPr="0030388B">
        <w:rPr>
          <w:rFonts w:ascii="Arial" w:hAnsi="Arial" w:cs="Arial"/>
          <w:sz w:val="20"/>
        </w:rPr>
        <w:t xml:space="preserve"> appropriate deductions from any salary or other payment due to the </w:t>
      </w:r>
      <w:r w:rsidR="00537367" w:rsidRPr="0030388B">
        <w:rPr>
          <w:rFonts w:ascii="Arial" w:hAnsi="Arial" w:cs="Arial"/>
          <w:sz w:val="20"/>
        </w:rPr>
        <w:t xml:space="preserve">Award Holder </w:t>
      </w:r>
      <w:r w:rsidR="00941DAE" w:rsidRPr="0030388B">
        <w:rPr>
          <w:rFonts w:ascii="Arial" w:hAnsi="Arial" w:cs="Arial"/>
          <w:sz w:val="20"/>
        </w:rPr>
        <w:t xml:space="preserve">under or in connection with the </w:t>
      </w:r>
      <w:r w:rsidR="002D39B7" w:rsidRPr="0030388B">
        <w:rPr>
          <w:rFonts w:ascii="Arial" w:hAnsi="Arial" w:cs="Arial"/>
          <w:sz w:val="20"/>
        </w:rPr>
        <w:t>Award Holder</w:t>
      </w:r>
      <w:r w:rsidR="00941DAE" w:rsidRPr="0030388B">
        <w:rPr>
          <w:rFonts w:ascii="Arial" w:hAnsi="Arial" w:cs="Arial"/>
          <w:sz w:val="20"/>
        </w:rPr>
        <w:t xml:space="preserve">’s employment or any payment due to the </w:t>
      </w:r>
      <w:r w:rsidR="00537367" w:rsidRPr="0030388B">
        <w:rPr>
          <w:rFonts w:ascii="Arial" w:hAnsi="Arial" w:cs="Arial"/>
          <w:sz w:val="20"/>
        </w:rPr>
        <w:t xml:space="preserve">Award Holder </w:t>
      </w:r>
      <w:r w:rsidR="00941DAE" w:rsidRPr="0030388B">
        <w:rPr>
          <w:rFonts w:ascii="Arial" w:hAnsi="Arial" w:cs="Arial"/>
          <w:sz w:val="20"/>
        </w:rPr>
        <w:t xml:space="preserve">on or following the termination of the </w:t>
      </w:r>
      <w:r w:rsidR="002D39B7" w:rsidRPr="0030388B">
        <w:rPr>
          <w:rFonts w:ascii="Arial" w:hAnsi="Arial" w:cs="Arial"/>
          <w:sz w:val="20"/>
        </w:rPr>
        <w:t>Award Holder</w:t>
      </w:r>
      <w:r w:rsidR="00941DAE" w:rsidRPr="0030388B">
        <w:rPr>
          <w:rFonts w:ascii="Arial" w:hAnsi="Arial" w:cs="Arial"/>
          <w:sz w:val="20"/>
        </w:rPr>
        <w:t xml:space="preserve">’s </w:t>
      </w:r>
      <w:r w:rsidR="00CF255E" w:rsidRPr="0030388B">
        <w:rPr>
          <w:rFonts w:ascii="Arial" w:hAnsi="Arial" w:cs="Arial"/>
          <w:sz w:val="20"/>
        </w:rPr>
        <w:t>e</w:t>
      </w:r>
      <w:r w:rsidR="00941DAE" w:rsidRPr="0030388B">
        <w:rPr>
          <w:rFonts w:ascii="Arial" w:hAnsi="Arial" w:cs="Arial"/>
          <w:sz w:val="20"/>
        </w:rPr>
        <w:t>mployment, and, for the purposes of section 13(1)(b) of the Employment Rights Act 1996</w:t>
      </w:r>
      <w:r w:rsidR="00D01E3C" w:rsidRPr="0030388B">
        <w:rPr>
          <w:rFonts w:ascii="Arial" w:hAnsi="Arial" w:cs="Arial"/>
          <w:sz w:val="20"/>
        </w:rPr>
        <w:t xml:space="preserve"> </w:t>
      </w:r>
      <w:r w:rsidR="00373ED4" w:rsidRPr="0030388B">
        <w:rPr>
          <w:rFonts w:ascii="Arial" w:hAnsi="Arial" w:cs="Arial"/>
          <w:sz w:val="20"/>
        </w:rPr>
        <w:t xml:space="preserve">and any </w:t>
      </w:r>
      <w:r w:rsidR="00D01E3C" w:rsidRPr="0030388B">
        <w:rPr>
          <w:rFonts w:ascii="Arial" w:hAnsi="Arial" w:cs="Arial"/>
          <w:sz w:val="20"/>
        </w:rPr>
        <w:t xml:space="preserve">relevant </w:t>
      </w:r>
      <w:r w:rsidR="00373ED4" w:rsidRPr="0030388B">
        <w:rPr>
          <w:rFonts w:ascii="Arial" w:hAnsi="Arial" w:cs="Arial"/>
          <w:sz w:val="20"/>
        </w:rPr>
        <w:t>laws in any other jurisdiction</w:t>
      </w:r>
      <w:r w:rsidR="00BE652E" w:rsidRPr="0030388B">
        <w:rPr>
          <w:rFonts w:ascii="Arial" w:hAnsi="Arial" w:cs="Arial"/>
          <w:sz w:val="20"/>
        </w:rPr>
        <w:t xml:space="preserve"> (in each case to the extent applicable)</w:t>
      </w:r>
      <w:r w:rsidR="00941DAE" w:rsidRPr="0030388B">
        <w:rPr>
          <w:rFonts w:ascii="Arial" w:hAnsi="Arial" w:cs="Arial"/>
          <w:sz w:val="20"/>
        </w:rPr>
        <w:t xml:space="preserve">, </w:t>
      </w:r>
      <w:r w:rsidR="00160B06" w:rsidRPr="0030388B">
        <w:rPr>
          <w:rFonts w:ascii="Arial" w:hAnsi="Arial" w:cs="Arial"/>
          <w:sz w:val="20"/>
        </w:rPr>
        <w:t xml:space="preserve">the </w:t>
      </w:r>
      <w:r w:rsidR="00537367" w:rsidRPr="0030388B">
        <w:rPr>
          <w:rFonts w:ascii="Arial" w:hAnsi="Arial" w:cs="Arial"/>
          <w:sz w:val="20"/>
        </w:rPr>
        <w:t>Award Holder</w:t>
      </w:r>
      <w:r w:rsidR="001705B9" w:rsidRPr="0030388B">
        <w:rPr>
          <w:rFonts w:ascii="Arial" w:hAnsi="Arial" w:cs="Arial"/>
          <w:sz w:val="20"/>
        </w:rPr>
        <w:t xml:space="preserve"> </w:t>
      </w:r>
      <w:r w:rsidR="00941DAE" w:rsidRPr="0030388B">
        <w:rPr>
          <w:rFonts w:ascii="Arial" w:hAnsi="Arial" w:cs="Arial"/>
          <w:sz w:val="20"/>
        </w:rPr>
        <w:t>hereby</w:t>
      </w:r>
      <w:r w:rsidR="00537367" w:rsidRPr="0030388B">
        <w:rPr>
          <w:rFonts w:ascii="Arial" w:hAnsi="Arial" w:cs="Arial"/>
          <w:sz w:val="20"/>
        </w:rPr>
        <w:t xml:space="preserve"> </w:t>
      </w:r>
      <w:r w:rsidR="00160B06" w:rsidRPr="0030388B">
        <w:rPr>
          <w:rFonts w:ascii="Arial" w:hAnsi="Arial" w:cs="Arial"/>
          <w:sz w:val="20"/>
        </w:rPr>
        <w:t xml:space="preserve">consents </w:t>
      </w:r>
      <w:r w:rsidR="00941DAE" w:rsidRPr="0030388B">
        <w:rPr>
          <w:rFonts w:ascii="Arial" w:hAnsi="Arial" w:cs="Arial"/>
          <w:sz w:val="20"/>
        </w:rPr>
        <w:t>to such deductions being made</w:t>
      </w:r>
      <w:r w:rsidR="008E00C4" w:rsidRPr="0030388B">
        <w:rPr>
          <w:rFonts w:ascii="Arial" w:hAnsi="Arial" w:cs="Arial"/>
          <w:sz w:val="20"/>
        </w:rPr>
        <w:t>)</w:t>
      </w:r>
      <w:r w:rsidR="00941DAE" w:rsidRPr="0030388B">
        <w:rPr>
          <w:rFonts w:ascii="Arial" w:hAnsi="Arial" w:cs="Arial"/>
          <w:sz w:val="20"/>
        </w:rPr>
        <w:t>.</w:t>
      </w:r>
    </w:p>
    <w:p w14:paraId="33A186E9" w14:textId="05B8D976" w:rsidR="00D93A16" w:rsidRPr="0030388B" w:rsidRDefault="00D8597D" w:rsidP="009B6E08">
      <w:pPr>
        <w:pStyle w:val="Untitledsubclause1"/>
        <w:rPr>
          <w:rFonts w:ascii="Arial" w:hAnsi="Arial" w:cs="Arial"/>
          <w:sz w:val="20"/>
        </w:rPr>
      </w:pPr>
      <w:bookmarkStart w:id="191" w:name="a349192"/>
      <w:r w:rsidRPr="0030388B">
        <w:rPr>
          <w:rFonts w:ascii="Arial" w:hAnsi="Arial" w:cs="Arial"/>
          <w:sz w:val="20"/>
        </w:rPr>
        <w:t xml:space="preserve">If the </w:t>
      </w:r>
      <w:r w:rsidR="00537367" w:rsidRPr="0030388B">
        <w:rPr>
          <w:rFonts w:ascii="Arial" w:hAnsi="Arial" w:cs="Arial"/>
          <w:sz w:val="20"/>
        </w:rPr>
        <w:t xml:space="preserve">Award Holder </w:t>
      </w:r>
      <w:r w:rsidRPr="0030388B">
        <w:rPr>
          <w:rFonts w:ascii="Arial" w:hAnsi="Arial" w:cs="Arial"/>
          <w:sz w:val="20"/>
        </w:rPr>
        <w:t xml:space="preserve">participates in another </w:t>
      </w:r>
      <w:r w:rsidR="008D48BA" w:rsidRPr="0030388B">
        <w:rPr>
          <w:rFonts w:ascii="Arial" w:hAnsi="Arial" w:cs="Arial"/>
          <w:sz w:val="20"/>
        </w:rPr>
        <w:t>incentive scheme</w:t>
      </w:r>
      <w:r w:rsidRPr="0030388B">
        <w:rPr>
          <w:rFonts w:ascii="Arial" w:hAnsi="Arial" w:cs="Arial"/>
          <w:sz w:val="20"/>
        </w:rPr>
        <w:t xml:space="preserve"> </w:t>
      </w:r>
      <w:r w:rsidR="006B7B93" w:rsidRPr="0030388B">
        <w:rPr>
          <w:rFonts w:ascii="Arial" w:hAnsi="Arial" w:cs="Arial"/>
          <w:sz w:val="20"/>
        </w:rPr>
        <w:t>(whether cash-based, share-based or a bonus</w:t>
      </w:r>
      <w:r w:rsidR="00BA705E" w:rsidRPr="0030388B">
        <w:rPr>
          <w:rFonts w:ascii="Arial" w:hAnsi="Arial" w:cs="Arial"/>
          <w:sz w:val="20"/>
        </w:rPr>
        <w:t xml:space="preserve"> arrangement</w:t>
      </w:r>
      <w:r w:rsidR="006B7B93" w:rsidRPr="0030388B">
        <w:rPr>
          <w:rFonts w:ascii="Arial" w:hAnsi="Arial" w:cs="Arial"/>
          <w:sz w:val="20"/>
        </w:rPr>
        <w:t xml:space="preserve">) </w:t>
      </w:r>
      <w:r w:rsidRPr="0030388B">
        <w:rPr>
          <w:rFonts w:ascii="Arial" w:hAnsi="Arial" w:cs="Arial"/>
          <w:sz w:val="20"/>
        </w:rPr>
        <w:t xml:space="preserve">operated by a Group Company, and that other scheme contains a provision </w:t>
      </w:r>
      <w:r w:rsidRPr="0030388B">
        <w:rPr>
          <w:rFonts w:ascii="Arial" w:hAnsi="Arial" w:cs="Arial"/>
          <w:sz w:val="20"/>
        </w:rPr>
        <w:lastRenderedPageBreak/>
        <w:t xml:space="preserve">that has a similar effect to this </w:t>
      </w:r>
      <w:r w:rsidRPr="0030388B">
        <w:rPr>
          <w:rFonts w:ascii="Arial" w:hAnsi="Arial" w:cs="Arial"/>
          <w:sz w:val="20"/>
        </w:rPr>
        <w:fldChar w:fldCharType="begin"/>
      </w:r>
      <w:r w:rsidRPr="0030388B">
        <w:rPr>
          <w:rFonts w:ascii="Arial" w:hAnsi="Arial" w:cs="Arial"/>
          <w:sz w:val="20"/>
        </w:rPr>
        <w:instrText>PAGEREF a391918\#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a391918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8</w:t>
      </w:r>
      <w:r w:rsidRPr="0030388B">
        <w:rPr>
          <w:rFonts w:ascii="Arial" w:hAnsi="Arial" w:cs="Arial"/>
          <w:sz w:val="20"/>
        </w:rPr>
        <w:fldChar w:fldCharType="end"/>
      </w:r>
      <w:r w:rsidRPr="0030388B">
        <w:rPr>
          <w:rFonts w:ascii="Arial" w:hAnsi="Arial" w:cs="Arial"/>
          <w:sz w:val="20"/>
        </w:rPr>
        <w:t xml:space="preserve">,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give effect to that provision </w:t>
      </w:r>
      <w:r w:rsidR="008402A4" w:rsidRPr="0030388B">
        <w:rPr>
          <w:rFonts w:ascii="Arial" w:hAnsi="Arial" w:cs="Arial"/>
          <w:sz w:val="20"/>
        </w:rPr>
        <w:t>by reducing or cancelling</w:t>
      </w:r>
      <w:bookmarkStart w:id="192" w:name="a182336"/>
      <w:r w:rsidRPr="0030388B">
        <w:rPr>
          <w:rFonts w:ascii="Arial" w:hAnsi="Arial" w:cs="Arial"/>
          <w:sz w:val="20"/>
        </w:rPr>
        <w:t xml:space="preserve"> any </w:t>
      </w:r>
      <w:bookmarkEnd w:id="192"/>
      <w:r w:rsidR="006568EA" w:rsidRPr="0030388B">
        <w:rPr>
          <w:rFonts w:ascii="Arial" w:hAnsi="Arial" w:cs="Arial"/>
          <w:sz w:val="20"/>
        </w:rPr>
        <w:t>Award</w:t>
      </w:r>
      <w:r w:rsidR="008402A4" w:rsidRPr="0030388B">
        <w:rPr>
          <w:rFonts w:ascii="Arial" w:hAnsi="Arial" w:cs="Arial"/>
          <w:sz w:val="20"/>
        </w:rPr>
        <w:t>s that have</w:t>
      </w:r>
      <w:r w:rsidR="009C2717" w:rsidRPr="0030388B">
        <w:rPr>
          <w:rFonts w:ascii="Arial" w:hAnsi="Arial" w:cs="Arial"/>
          <w:sz w:val="20"/>
        </w:rPr>
        <w:t xml:space="preserve"> not </w:t>
      </w:r>
      <w:r w:rsidR="008402A4" w:rsidRPr="0030388B">
        <w:rPr>
          <w:rFonts w:ascii="Arial" w:hAnsi="Arial" w:cs="Arial"/>
          <w:sz w:val="20"/>
        </w:rPr>
        <w:t xml:space="preserve">yet </w:t>
      </w:r>
      <w:r w:rsidR="009C2717" w:rsidRPr="0030388B">
        <w:rPr>
          <w:rFonts w:ascii="Arial" w:hAnsi="Arial" w:cs="Arial"/>
          <w:sz w:val="20"/>
        </w:rPr>
        <w:t>been</w:t>
      </w:r>
      <w:bookmarkStart w:id="193" w:name="a932620"/>
      <w:bookmarkEnd w:id="191"/>
      <w:r w:rsidR="009C2717" w:rsidRPr="0030388B">
        <w:rPr>
          <w:rFonts w:ascii="Arial" w:hAnsi="Arial" w:cs="Arial"/>
          <w:sz w:val="20"/>
        </w:rPr>
        <w:t xml:space="preserve"> </w:t>
      </w:r>
      <w:r w:rsidR="00CF2BCA" w:rsidRPr="0030388B">
        <w:rPr>
          <w:rFonts w:ascii="Arial" w:hAnsi="Arial" w:cs="Arial"/>
          <w:sz w:val="20"/>
        </w:rPr>
        <w:t>Released</w:t>
      </w:r>
      <w:r w:rsidR="00D93A16" w:rsidRPr="0030388B">
        <w:rPr>
          <w:rFonts w:ascii="Arial" w:hAnsi="Arial" w:cs="Arial"/>
          <w:sz w:val="20"/>
        </w:rPr>
        <w:t>.</w:t>
      </w:r>
    </w:p>
    <w:p w14:paraId="56C15915" w14:textId="16D08C0D"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"17. Lapse of Awards" \l 1</w:instrText>
      </w:r>
      <w:r w:rsidRPr="0030388B">
        <w:rPr>
          <w:rFonts w:ascii="Arial" w:hAnsi="Arial" w:cs="Arial"/>
          <w:sz w:val="20"/>
        </w:rPr>
        <w:fldChar w:fldCharType="end"/>
      </w:r>
      <w:bookmarkStart w:id="194" w:name="a101498"/>
      <w:bookmarkStart w:id="195" w:name="_Toc105671030"/>
      <w:bookmarkStart w:id="196" w:name="_Toc103273404"/>
      <w:bookmarkStart w:id="197" w:name="_Toc131682137"/>
      <w:bookmarkStart w:id="198" w:name="_Toc109747811"/>
      <w:bookmarkStart w:id="199" w:name="_Toc137636129"/>
      <w:bookmarkStart w:id="200" w:name="_Toc111823692"/>
      <w:bookmarkStart w:id="201" w:name="_Toc138676001"/>
      <w:bookmarkEnd w:id="121"/>
      <w:bookmarkEnd w:id="193"/>
      <w:r w:rsidRPr="0030388B">
        <w:rPr>
          <w:rFonts w:ascii="Arial" w:hAnsi="Arial" w:cs="Arial"/>
          <w:sz w:val="20"/>
        </w:rPr>
        <w:t xml:space="preserve">Lapse of </w:t>
      </w:r>
      <w:r w:rsidR="006568EA" w:rsidRPr="0030388B">
        <w:rPr>
          <w:rFonts w:ascii="Arial" w:hAnsi="Arial" w:cs="Arial"/>
          <w:sz w:val="20"/>
        </w:rPr>
        <w:t>Award</w:t>
      </w:r>
      <w:r w:rsidR="00D62C51" w:rsidRPr="0030388B">
        <w:rPr>
          <w:rFonts w:ascii="Arial" w:hAnsi="Arial" w:cs="Arial"/>
          <w:sz w:val="20"/>
        </w:rPr>
        <w:t>s</w:t>
      </w:r>
      <w:bookmarkEnd w:id="194"/>
      <w:bookmarkEnd w:id="195"/>
      <w:bookmarkEnd w:id="196"/>
      <w:bookmarkEnd w:id="197"/>
      <w:bookmarkEnd w:id="198"/>
      <w:bookmarkEnd w:id="199"/>
      <w:bookmarkEnd w:id="200"/>
      <w:bookmarkEnd w:id="201"/>
    </w:p>
    <w:p w14:paraId="52835C8F" w14:textId="7C6E518F" w:rsidR="007B4FB5" w:rsidRPr="0030388B" w:rsidRDefault="000D1F31" w:rsidP="007B4FB5">
      <w:pPr>
        <w:pStyle w:val="Untitledsubclause1"/>
        <w:rPr>
          <w:rFonts w:ascii="Arial" w:hAnsi="Arial" w:cs="Arial"/>
          <w:sz w:val="20"/>
        </w:rPr>
      </w:pPr>
      <w:bookmarkStart w:id="202" w:name="a768453"/>
      <w:r w:rsidRPr="0030388B">
        <w:rPr>
          <w:rFonts w:ascii="Arial" w:hAnsi="Arial" w:cs="Arial"/>
          <w:sz w:val="20"/>
        </w:rPr>
        <w:t xml:space="preserve">An Award Holder </w:t>
      </w:r>
      <w:r w:rsidR="00D8597D" w:rsidRPr="0030388B">
        <w:rPr>
          <w:rFonts w:ascii="Arial" w:hAnsi="Arial" w:cs="Arial"/>
          <w:sz w:val="20"/>
        </w:rPr>
        <w:t>may not transfer or assign, or create any charge or other security interest over</w:t>
      </w:r>
      <w:r w:rsidR="00B309DB" w:rsidRPr="0030388B">
        <w:rPr>
          <w:rFonts w:ascii="Arial" w:hAnsi="Arial" w:cs="Arial"/>
          <w:sz w:val="20"/>
        </w:rPr>
        <w:t>,</w:t>
      </w:r>
      <w:r w:rsidR="00D8597D" w:rsidRPr="0030388B">
        <w:rPr>
          <w:rFonts w:ascii="Arial" w:hAnsi="Arial" w:cs="Arial"/>
          <w:sz w:val="20"/>
        </w:rPr>
        <w:t xml:space="preserve"> </w:t>
      </w:r>
      <w:r w:rsidR="00DC1CB8" w:rsidRPr="0030388B">
        <w:rPr>
          <w:rFonts w:ascii="Arial" w:hAnsi="Arial" w:cs="Arial"/>
          <w:sz w:val="20"/>
        </w:rPr>
        <w:t>an Award</w:t>
      </w:r>
      <w:r w:rsidR="00D8597D" w:rsidRPr="0030388B">
        <w:rPr>
          <w:rFonts w:ascii="Arial" w:hAnsi="Arial" w:cs="Arial"/>
          <w:sz w:val="20"/>
        </w:rPr>
        <w:t xml:space="preserve"> (or any right arising under it)</w:t>
      </w:r>
      <w:r w:rsidR="007F62F3" w:rsidRPr="0030388B">
        <w:rPr>
          <w:rFonts w:ascii="Arial" w:hAnsi="Arial" w:cs="Arial"/>
          <w:sz w:val="20"/>
        </w:rPr>
        <w:t xml:space="preserve"> or otherwise encumber or dispose of </w:t>
      </w:r>
      <w:r w:rsidR="00DC1CB8" w:rsidRPr="0030388B">
        <w:rPr>
          <w:rFonts w:ascii="Arial" w:hAnsi="Arial" w:cs="Arial"/>
          <w:sz w:val="20"/>
        </w:rPr>
        <w:t>an Award</w:t>
      </w:r>
      <w:r w:rsidR="00D8597D" w:rsidRPr="0030388B">
        <w:rPr>
          <w:rFonts w:ascii="Arial" w:hAnsi="Arial" w:cs="Arial"/>
          <w:sz w:val="20"/>
        </w:rPr>
        <w:t xml:space="preserve">. </w:t>
      </w:r>
      <w:r w:rsidR="00DC1CB8" w:rsidRPr="0030388B">
        <w:rPr>
          <w:rFonts w:ascii="Arial" w:hAnsi="Arial" w:cs="Arial"/>
          <w:sz w:val="20"/>
        </w:rPr>
        <w:t>An Award</w:t>
      </w:r>
      <w:r w:rsidR="00D8597D" w:rsidRPr="0030388B">
        <w:rPr>
          <w:rFonts w:ascii="Arial" w:hAnsi="Arial" w:cs="Arial"/>
          <w:sz w:val="20"/>
        </w:rPr>
        <w:t xml:space="preserve"> shall lapse if the </w:t>
      </w:r>
      <w:r w:rsidR="00537367" w:rsidRPr="0030388B">
        <w:rPr>
          <w:rFonts w:ascii="Arial" w:hAnsi="Arial" w:cs="Arial"/>
          <w:sz w:val="20"/>
        </w:rPr>
        <w:t xml:space="preserve">Award Holder </w:t>
      </w:r>
      <w:r w:rsidR="00D8597D" w:rsidRPr="0030388B">
        <w:rPr>
          <w:rFonts w:ascii="Arial" w:hAnsi="Arial" w:cs="Arial"/>
          <w:sz w:val="20"/>
        </w:rPr>
        <w:t>attempts to do any of those things,</w:t>
      </w:r>
      <w:r w:rsidR="007F62F3" w:rsidRPr="0030388B">
        <w:rPr>
          <w:rFonts w:ascii="Arial" w:hAnsi="Arial" w:cs="Arial"/>
          <w:sz w:val="20"/>
        </w:rPr>
        <w:t xml:space="preserve"> save that</w:t>
      </w:r>
      <w:r w:rsidR="00D8597D" w:rsidRPr="0030388B">
        <w:rPr>
          <w:rFonts w:ascii="Arial" w:hAnsi="Arial" w:cs="Arial"/>
          <w:sz w:val="20"/>
        </w:rPr>
        <w:t xml:space="preserve"> this </w:t>
      </w:r>
      <w:r w:rsidR="00D8597D" w:rsidRPr="0030388B">
        <w:rPr>
          <w:rFonts w:ascii="Arial" w:hAnsi="Arial" w:cs="Arial"/>
          <w:sz w:val="20"/>
        </w:rPr>
        <w:fldChar w:fldCharType="begin"/>
      </w:r>
      <w:r w:rsidR="00D8597D" w:rsidRPr="0030388B">
        <w:rPr>
          <w:rFonts w:ascii="Arial" w:hAnsi="Arial" w:cs="Arial"/>
          <w:sz w:val="20"/>
        </w:rPr>
        <w:instrText>PAGEREF a768453\# "'rule '"  \h</w:instrText>
      </w:r>
      <w:r w:rsidR="00D8597D" w:rsidRPr="0030388B">
        <w:rPr>
          <w:rFonts w:ascii="Arial" w:hAnsi="Arial" w:cs="Arial"/>
          <w:sz w:val="20"/>
        </w:rPr>
      </w:r>
      <w:r w:rsidR="00D8597D" w:rsidRPr="0030388B">
        <w:rPr>
          <w:rFonts w:ascii="Arial" w:hAnsi="Arial" w:cs="Arial"/>
          <w:sz w:val="20"/>
        </w:rPr>
        <w:fldChar w:fldCharType="separate"/>
      </w:r>
      <w:r w:rsidR="0030388B" w:rsidRPr="0030388B">
        <w:rPr>
          <w:rFonts w:ascii="Arial" w:hAnsi="Arial" w:cs="Arial"/>
          <w:noProof/>
          <w:sz w:val="20"/>
        </w:rPr>
        <w:t xml:space="preserve">rule </w:t>
      </w:r>
      <w:r w:rsidR="00D8597D" w:rsidRPr="0030388B">
        <w:rPr>
          <w:rFonts w:ascii="Arial" w:hAnsi="Arial" w:cs="Arial"/>
          <w:sz w:val="20"/>
        </w:rPr>
        <w:fldChar w:fldCharType="end"/>
      </w:r>
      <w:r w:rsidR="00D8597D" w:rsidRPr="0030388B">
        <w:rPr>
          <w:rFonts w:ascii="Arial" w:hAnsi="Arial" w:cs="Arial"/>
          <w:sz w:val="20"/>
        </w:rPr>
        <w:fldChar w:fldCharType="begin"/>
      </w:r>
      <w:r w:rsidR="00D8597D" w:rsidRPr="0030388B">
        <w:rPr>
          <w:rFonts w:ascii="Arial" w:hAnsi="Arial" w:cs="Arial"/>
          <w:sz w:val="20"/>
          <w:highlight w:val="lightGray"/>
        </w:rPr>
        <w:instrText>REF a768453 \h \w</w:instrText>
      </w:r>
      <w:r w:rsidR="0037270F" w:rsidRPr="0030388B">
        <w:rPr>
          <w:rFonts w:ascii="Arial" w:hAnsi="Arial" w:cs="Arial"/>
          <w:sz w:val="20"/>
        </w:rPr>
        <w:instrText xml:space="preserve"> \* MERGEFORMAT </w:instrText>
      </w:r>
      <w:r w:rsidR="00D8597D" w:rsidRPr="0030388B">
        <w:rPr>
          <w:rFonts w:ascii="Arial" w:hAnsi="Arial" w:cs="Arial"/>
          <w:sz w:val="20"/>
        </w:rPr>
      </w:r>
      <w:r w:rsidR="00D8597D" w:rsidRPr="0030388B">
        <w:rPr>
          <w:rFonts w:ascii="Arial" w:hAnsi="Arial" w:cs="Arial"/>
          <w:sz w:val="20"/>
        </w:rPr>
        <w:fldChar w:fldCharType="separate"/>
      </w:r>
      <w:r w:rsidR="0030388B" w:rsidRPr="009136F3">
        <w:rPr>
          <w:rFonts w:ascii="Arial" w:hAnsi="Arial" w:cs="Arial"/>
          <w:sz w:val="20"/>
        </w:rPr>
        <w:t>9.1</w:t>
      </w:r>
      <w:r w:rsidR="00D8597D" w:rsidRPr="0030388B">
        <w:rPr>
          <w:rFonts w:ascii="Arial" w:hAnsi="Arial" w:cs="Arial"/>
          <w:sz w:val="20"/>
        </w:rPr>
        <w:fldChar w:fldCharType="end"/>
      </w:r>
      <w:r w:rsidR="00D8597D" w:rsidRPr="0030388B">
        <w:rPr>
          <w:rFonts w:ascii="Arial" w:hAnsi="Arial" w:cs="Arial"/>
          <w:sz w:val="20"/>
        </w:rPr>
        <w:t xml:space="preserve"> </w:t>
      </w:r>
      <w:r w:rsidR="007F62F3" w:rsidRPr="0030388B">
        <w:rPr>
          <w:rFonts w:ascii="Arial" w:hAnsi="Arial" w:cs="Arial"/>
          <w:sz w:val="20"/>
        </w:rPr>
        <w:t>shall</w:t>
      </w:r>
      <w:r w:rsidR="00D8597D" w:rsidRPr="0030388B">
        <w:rPr>
          <w:rFonts w:ascii="Arial" w:hAnsi="Arial" w:cs="Arial"/>
          <w:sz w:val="20"/>
        </w:rPr>
        <w:t xml:space="preserve"> not prevent the transmission of </w:t>
      </w:r>
      <w:r w:rsidR="00DC1CB8" w:rsidRPr="0030388B">
        <w:rPr>
          <w:rFonts w:ascii="Arial" w:hAnsi="Arial" w:cs="Arial"/>
          <w:sz w:val="20"/>
        </w:rPr>
        <w:t xml:space="preserve">an </w:t>
      </w:r>
      <w:r w:rsidR="002D39B7" w:rsidRPr="0030388B">
        <w:rPr>
          <w:rFonts w:ascii="Arial" w:hAnsi="Arial" w:cs="Arial"/>
          <w:sz w:val="20"/>
        </w:rPr>
        <w:t xml:space="preserve">Award </w:t>
      </w:r>
      <w:r w:rsidR="00AF1B02" w:rsidRPr="0030388B">
        <w:rPr>
          <w:rFonts w:ascii="Arial" w:hAnsi="Arial" w:cs="Arial"/>
          <w:sz w:val="20"/>
        </w:rPr>
        <w:t>or a payment thereunder</w:t>
      </w:r>
      <w:r w:rsidR="00D8597D" w:rsidRPr="0030388B">
        <w:rPr>
          <w:rFonts w:ascii="Arial" w:hAnsi="Arial" w:cs="Arial"/>
          <w:sz w:val="20"/>
        </w:rPr>
        <w:t xml:space="preserve"> to </w:t>
      </w:r>
      <w:r w:rsidR="002F7E9C" w:rsidRPr="0030388B">
        <w:rPr>
          <w:rFonts w:ascii="Arial" w:hAnsi="Arial" w:cs="Arial"/>
          <w:sz w:val="20"/>
        </w:rPr>
        <w:t>a</w:t>
      </w:r>
      <w:r w:rsidR="00A70886" w:rsidRPr="0030388B">
        <w:rPr>
          <w:rFonts w:ascii="Arial" w:hAnsi="Arial" w:cs="Arial"/>
          <w:sz w:val="20"/>
        </w:rPr>
        <w:t>n</w:t>
      </w:r>
      <w:r w:rsidR="002F7E9C" w:rsidRPr="0030388B">
        <w:rPr>
          <w:rFonts w:ascii="Arial" w:hAnsi="Arial" w:cs="Arial"/>
          <w:sz w:val="20"/>
        </w:rPr>
        <w:t xml:space="preserve"> </w:t>
      </w:r>
      <w:r w:rsidR="006568EA" w:rsidRPr="0030388B">
        <w:rPr>
          <w:rFonts w:ascii="Arial" w:hAnsi="Arial" w:cs="Arial"/>
          <w:sz w:val="20"/>
        </w:rPr>
        <w:t xml:space="preserve">Award </w:t>
      </w:r>
      <w:r w:rsidR="00D8597D" w:rsidRPr="0030388B">
        <w:rPr>
          <w:rFonts w:ascii="Arial" w:hAnsi="Arial" w:cs="Arial"/>
          <w:sz w:val="20"/>
        </w:rPr>
        <w:t xml:space="preserve">Holder's personal representatives on the death of the </w:t>
      </w:r>
      <w:r w:rsidR="002D39B7" w:rsidRPr="0030388B">
        <w:rPr>
          <w:rFonts w:ascii="Arial" w:hAnsi="Arial" w:cs="Arial"/>
          <w:sz w:val="20"/>
        </w:rPr>
        <w:t>Award Holder</w:t>
      </w:r>
      <w:r w:rsidR="00D8597D" w:rsidRPr="0030388B">
        <w:rPr>
          <w:rFonts w:ascii="Arial" w:hAnsi="Arial" w:cs="Arial"/>
          <w:sz w:val="20"/>
        </w:rPr>
        <w:t>.</w:t>
      </w:r>
      <w:bookmarkEnd w:id="202"/>
    </w:p>
    <w:p w14:paraId="1482C34D" w14:textId="788199DB" w:rsidR="007B4FB5" w:rsidRPr="0030388B" w:rsidRDefault="00D8597D" w:rsidP="007B4FB5">
      <w:pPr>
        <w:pStyle w:val="Untitledsubclause1"/>
        <w:rPr>
          <w:rFonts w:ascii="Arial" w:hAnsi="Arial" w:cs="Arial"/>
          <w:sz w:val="20"/>
        </w:rPr>
      </w:pPr>
      <w:bookmarkStart w:id="203" w:name="a966073"/>
      <w:r w:rsidRPr="0030388B">
        <w:rPr>
          <w:rFonts w:ascii="Arial" w:hAnsi="Arial" w:cs="Arial"/>
          <w:sz w:val="20"/>
        </w:rPr>
        <w:t xml:space="preserve">In addition to any lapse provisions elsewhere in the rules, </w:t>
      </w:r>
      <w:r w:rsidR="00DC1CB8" w:rsidRPr="0030388B">
        <w:rPr>
          <w:rFonts w:ascii="Arial" w:hAnsi="Arial" w:cs="Arial"/>
          <w:sz w:val="20"/>
        </w:rPr>
        <w:t>an Award</w:t>
      </w:r>
      <w:r w:rsidR="007B4FB5" w:rsidRPr="0030388B">
        <w:rPr>
          <w:rFonts w:ascii="Arial" w:hAnsi="Arial" w:cs="Arial"/>
          <w:sz w:val="20"/>
        </w:rPr>
        <w:t xml:space="preserve"> </w:t>
      </w:r>
      <w:r w:rsidR="00941E08" w:rsidRPr="0030388B">
        <w:rPr>
          <w:rFonts w:ascii="Arial" w:hAnsi="Arial" w:cs="Arial"/>
          <w:sz w:val="20"/>
        </w:rPr>
        <w:t xml:space="preserve">(and the Restricted Share Units subject to it) </w:t>
      </w:r>
      <w:r w:rsidR="007B4FB5" w:rsidRPr="0030388B">
        <w:rPr>
          <w:rFonts w:ascii="Arial" w:hAnsi="Arial" w:cs="Arial"/>
          <w:sz w:val="20"/>
        </w:rPr>
        <w:t>shall lapse</w:t>
      </w:r>
      <w:r w:rsidR="0076287C" w:rsidRPr="0030388B">
        <w:rPr>
          <w:rFonts w:ascii="Arial" w:hAnsi="Arial" w:cs="Arial"/>
          <w:sz w:val="20"/>
        </w:rPr>
        <w:t xml:space="preserve"> </w:t>
      </w:r>
      <w:r w:rsidRPr="0030388B">
        <w:rPr>
          <w:rFonts w:ascii="Arial" w:hAnsi="Arial" w:cs="Arial"/>
          <w:sz w:val="20"/>
        </w:rPr>
        <w:t>on the earliest of the following:</w:t>
      </w:r>
      <w:bookmarkEnd w:id="203"/>
    </w:p>
    <w:p w14:paraId="38FE6A6F" w14:textId="5EFDB256" w:rsidR="00941E08" w:rsidRPr="0030388B" w:rsidRDefault="00672DDB" w:rsidP="007B4FB5">
      <w:pPr>
        <w:pStyle w:val="Untitledsubclause2"/>
        <w:rPr>
          <w:rFonts w:ascii="Arial" w:hAnsi="Arial" w:cs="Arial"/>
          <w:sz w:val="20"/>
        </w:rPr>
      </w:pPr>
      <w:bookmarkStart w:id="204" w:name="a741280"/>
      <w:r w:rsidRPr="0030388B">
        <w:rPr>
          <w:rFonts w:ascii="Arial" w:hAnsi="Arial" w:cs="Arial"/>
          <w:sz w:val="20"/>
        </w:rPr>
        <w:t xml:space="preserve">immediately </w:t>
      </w:r>
      <w:r w:rsidR="00FD12A4" w:rsidRPr="0030388B">
        <w:rPr>
          <w:rFonts w:ascii="Arial" w:hAnsi="Arial" w:cs="Arial"/>
          <w:sz w:val="20"/>
        </w:rPr>
        <w:t xml:space="preserve">after a payment has been made pursuant to the </w:t>
      </w:r>
      <w:proofErr w:type="gramStart"/>
      <w:r w:rsidR="00FD12A4" w:rsidRPr="0030388B">
        <w:rPr>
          <w:rFonts w:ascii="Arial" w:hAnsi="Arial" w:cs="Arial"/>
          <w:sz w:val="20"/>
        </w:rPr>
        <w:t>Award;</w:t>
      </w:r>
      <w:proofErr w:type="gramEnd"/>
    </w:p>
    <w:p w14:paraId="778B2348" w14:textId="1EF85C6C" w:rsidR="007B4FB5" w:rsidRPr="0030388B" w:rsidRDefault="00D8597D" w:rsidP="007B4FB5">
      <w:pPr>
        <w:pStyle w:val="Untitledsubclause2"/>
        <w:rPr>
          <w:rFonts w:ascii="Arial" w:hAnsi="Arial" w:cs="Arial"/>
          <w:sz w:val="20"/>
        </w:rPr>
      </w:pPr>
      <w:r w:rsidRPr="0030388B">
        <w:rPr>
          <w:rFonts w:ascii="Arial" w:hAnsi="Arial" w:cs="Arial"/>
          <w:sz w:val="20"/>
        </w:rPr>
        <w:t xml:space="preserve">any date on which </w:t>
      </w:r>
      <w:r w:rsidR="007B4FB5" w:rsidRPr="0030388B">
        <w:rPr>
          <w:rFonts w:ascii="Arial" w:hAnsi="Arial" w:cs="Arial"/>
          <w:sz w:val="20"/>
        </w:rPr>
        <w:t xml:space="preserve">the </w:t>
      </w:r>
      <w:r w:rsidR="006568EA" w:rsidRPr="0030388B">
        <w:rPr>
          <w:rFonts w:ascii="Arial" w:hAnsi="Arial" w:cs="Arial"/>
          <w:sz w:val="20"/>
        </w:rPr>
        <w:t>Award</w:t>
      </w:r>
      <w:r w:rsidRPr="0030388B">
        <w:rPr>
          <w:rFonts w:ascii="Arial" w:hAnsi="Arial" w:cs="Arial"/>
          <w:sz w:val="20"/>
        </w:rPr>
        <w:t xml:space="preserve"> shall lapse, as specified in the </w:t>
      </w:r>
      <w:r w:rsidR="006568EA" w:rsidRPr="0030388B">
        <w:rPr>
          <w:rFonts w:ascii="Arial" w:hAnsi="Arial" w:cs="Arial"/>
          <w:sz w:val="20"/>
        </w:rPr>
        <w:t>Award</w:t>
      </w:r>
      <w:r w:rsidR="00CE51D0" w:rsidRPr="0030388B">
        <w:rPr>
          <w:rFonts w:ascii="Arial" w:hAnsi="Arial" w:cs="Arial"/>
          <w:sz w:val="20"/>
        </w:rPr>
        <w:t xml:space="preserve"> </w:t>
      </w:r>
      <w:proofErr w:type="gramStart"/>
      <w:r w:rsidR="00CE51D0" w:rsidRPr="0030388B">
        <w:rPr>
          <w:rFonts w:ascii="Arial" w:hAnsi="Arial" w:cs="Arial"/>
          <w:sz w:val="20"/>
        </w:rPr>
        <w:t>Certificate</w:t>
      </w:r>
      <w:r w:rsidRPr="0030388B">
        <w:rPr>
          <w:rFonts w:ascii="Arial" w:hAnsi="Arial" w:cs="Arial"/>
          <w:sz w:val="20"/>
        </w:rPr>
        <w:t>;</w:t>
      </w:r>
      <w:bookmarkEnd w:id="204"/>
      <w:proofErr w:type="gramEnd"/>
    </w:p>
    <w:p w14:paraId="2FD577D8" w14:textId="20D7B9AD" w:rsidR="001B21E5" w:rsidRPr="0030388B" w:rsidRDefault="00D8597D" w:rsidP="007B4FB5">
      <w:pPr>
        <w:pStyle w:val="Untitledsubclause2"/>
        <w:rPr>
          <w:rFonts w:ascii="Arial" w:hAnsi="Arial" w:cs="Arial"/>
          <w:sz w:val="20"/>
        </w:rPr>
      </w:pPr>
      <w:r w:rsidRPr="0030388B">
        <w:rPr>
          <w:rFonts w:ascii="Arial" w:hAnsi="Arial" w:cs="Arial"/>
          <w:sz w:val="20"/>
        </w:rPr>
        <w:t xml:space="preserve">if the validly signed </w:t>
      </w:r>
      <w:r w:rsidR="00717C08" w:rsidRPr="0030388B">
        <w:rPr>
          <w:rFonts w:ascii="Arial" w:hAnsi="Arial" w:cs="Arial"/>
          <w:sz w:val="20"/>
        </w:rPr>
        <w:t>Acceptance Notice</w:t>
      </w:r>
      <w:r w:rsidRPr="0030388B">
        <w:rPr>
          <w:rFonts w:ascii="Arial" w:hAnsi="Arial" w:cs="Arial"/>
          <w:sz w:val="20"/>
        </w:rPr>
        <w:t xml:space="preserve"> relating to that </w:t>
      </w:r>
      <w:r w:rsidR="006568EA" w:rsidRPr="0030388B">
        <w:rPr>
          <w:rFonts w:ascii="Arial" w:hAnsi="Arial" w:cs="Arial"/>
          <w:sz w:val="20"/>
        </w:rPr>
        <w:t>Award</w:t>
      </w:r>
      <w:r w:rsidRPr="0030388B">
        <w:rPr>
          <w:rFonts w:ascii="Arial" w:hAnsi="Arial" w:cs="Arial"/>
          <w:sz w:val="20"/>
        </w:rPr>
        <w:t xml:space="preserve"> has not been received (</w:t>
      </w:r>
      <w:proofErr w:type="spellStart"/>
      <w:r w:rsidRPr="0030388B">
        <w:rPr>
          <w:rFonts w:ascii="Arial" w:hAnsi="Arial" w:cs="Arial"/>
          <w:sz w:val="20"/>
        </w:rPr>
        <w:t>i</w:t>
      </w:r>
      <w:proofErr w:type="spellEnd"/>
      <w:r w:rsidRPr="0030388B">
        <w:rPr>
          <w:rFonts w:ascii="Arial" w:hAnsi="Arial" w:cs="Arial"/>
          <w:sz w:val="20"/>
        </w:rPr>
        <w:t xml:space="preserve">) by the person to whom the </w:t>
      </w:r>
      <w:r w:rsidR="00717C08" w:rsidRPr="0030388B">
        <w:rPr>
          <w:rFonts w:ascii="Arial" w:hAnsi="Arial" w:cs="Arial"/>
          <w:sz w:val="20"/>
        </w:rPr>
        <w:t>Acceptance Notice</w:t>
      </w:r>
      <w:r w:rsidRPr="0030388B">
        <w:rPr>
          <w:rFonts w:ascii="Arial" w:hAnsi="Arial" w:cs="Arial"/>
          <w:sz w:val="20"/>
        </w:rPr>
        <w:t xml:space="preserve"> states that it must be returned and (ii), before the time, date or deadline for the return of that </w:t>
      </w:r>
      <w:r w:rsidR="00717C08" w:rsidRPr="0030388B">
        <w:rPr>
          <w:rFonts w:ascii="Arial" w:hAnsi="Arial" w:cs="Arial"/>
          <w:sz w:val="20"/>
        </w:rPr>
        <w:t>Acceptance Notice</w:t>
      </w:r>
      <w:r w:rsidRPr="0030388B">
        <w:rPr>
          <w:rFonts w:ascii="Arial" w:hAnsi="Arial" w:cs="Arial"/>
          <w:sz w:val="20"/>
        </w:rPr>
        <w:t xml:space="preserve"> set out therein, immediately after that time, date or </w:t>
      </w:r>
      <w:proofErr w:type="gramStart"/>
      <w:r w:rsidRPr="0030388B">
        <w:rPr>
          <w:rFonts w:ascii="Arial" w:hAnsi="Arial" w:cs="Arial"/>
          <w:sz w:val="20"/>
        </w:rPr>
        <w:t>deadline;</w:t>
      </w:r>
      <w:proofErr w:type="gramEnd"/>
    </w:p>
    <w:p w14:paraId="2B636885" w14:textId="6B9BAAEF" w:rsidR="007B4FB5" w:rsidRPr="0030388B" w:rsidRDefault="00D8597D" w:rsidP="007B4FB5">
      <w:pPr>
        <w:pStyle w:val="Untitledsubclause2"/>
        <w:rPr>
          <w:rFonts w:ascii="Arial" w:hAnsi="Arial" w:cs="Arial"/>
          <w:sz w:val="20"/>
        </w:rPr>
      </w:pPr>
      <w:bookmarkStart w:id="205" w:name="a475658"/>
      <w:r w:rsidRPr="0030388B">
        <w:rPr>
          <w:rFonts w:ascii="Arial" w:hAnsi="Arial" w:cs="Arial"/>
          <w:sz w:val="20"/>
        </w:rPr>
        <w:t xml:space="preserve">when required by and to the extent necessary to give effect to any reduction or cancellation under </w:t>
      </w:r>
      <w:r w:rsidRPr="0030388B">
        <w:rPr>
          <w:rFonts w:ascii="Arial" w:hAnsi="Arial" w:cs="Arial"/>
          <w:sz w:val="20"/>
        </w:rPr>
        <w:fldChar w:fldCharType="begin"/>
      </w:r>
      <w:r w:rsidRPr="0030388B">
        <w:rPr>
          <w:rFonts w:ascii="Arial" w:hAnsi="Arial" w:cs="Arial"/>
          <w:sz w:val="20"/>
        </w:rPr>
        <w:instrText>PAGEREF a391918\#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a391918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9136F3">
        <w:rPr>
          <w:rFonts w:ascii="Arial" w:hAnsi="Arial" w:cs="Arial"/>
          <w:sz w:val="20"/>
        </w:rPr>
        <w:t>8</w:t>
      </w:r>
      <w:r w:rsidRPr="0030388B">
        <w:rPr>
          <w:rFonts w:ascii="Arial" w:hAnsi="Arial" w:cs="Arial"/>
          <w:sz w:val="20"/>
        </w:rPr>
        <w:fldChar w:fldCharType="end"/>
      </w:r>
      <w:r w:rsidRPr="0030388B">
        <w:rPr>
          <w:rFonts w:ascii="Arial" w:hAnsi="Arial" w:cs="Arial"/>
          <w:sz w:val="20"/>
        </w:rPr>
        <w:t>;</w:t>
      </w:r>
      <w:bookmarkEnd w:id="205"/>
    </w:p>
    <w:p w14:paraId="5184AFA5" w14:textId="37FE43C5" w:rsidR="007B4FB5" w:rsidRPr="0030388B" w:rsidRDefault="007B4FB5" w:rsidP="007B4FB5">
      <w:pPr>
        <w:pStyle w:val="Untitledsubclause2"/>
        <w:rPr>
          <w:rFonts w:ascii="Arial" w:hAnsi="Arial" w:cs="Arial"/>
          <w:sz w:val="20"/>
        </w:rPr>
      </w:pPr>
      <w:bookmarkStart w:id="206" w:name="a672648"/>
      <w:r w:rsidRPr="0030388B">
        <w:rPr>
          <w:rFonts w:ascii="Arial" w:hAnsi="Arial" w:cs="Arial"/>
          <w:sz w:val="20"/>
        </w:rPr>
        <w:t>to the extent required</w:t>
      </w:r>
      <w:r w:rsidR="00CD370C" w:rsidRPr="0030388B">
        <w:rPr>
          <w:rFonts w:ascii="Arial" w:hAnsi="Arial" w:cs="Arial"/>
          <w:sz w:val="20"/>
        </w:rPr>
        <w:t xml:space="preserve"> by</w:t>
      </w:r>
      <w:r w:rsidRPr="0030388B">
        <w:rPr>
          <w:rFonts w:ascii="Arial" w:hAnsi="Arial" w:cs="Arial"/>
          <w:sz w:val="20"/>
        </w:rPr>
        <w:t xml:space="preserve"> </w:t>
      </w:r>
      <w:r w:rsidRPr="0030388B">
        <w:rPr>
          <w:rFonts w:ascii="Arial" w:hAnsi="Arial" w:cs="Arial"/>
          <w:sz w:val="20"/>
        </w:rPr>
        <w:fldChar w:fldCharType="begin"/>
      </w:r>
      <w:r w:rsidRPr="0030388B">
        <w:rPr>
          <w:rFonts w:ascii="Arial" w:hAnsi="Arial" w:cs="Arial"/>
          <w:sz w:val="20"/>
        </w:rPr>
        <w:instrText>PAGEREF a181702\#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rPr>
        <w:instrText>REF a181702 \h \w</w:instrText>
      </w:r>
      <w:r w:rsidR="000E1603"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10</w:t>
      </w:r>
      <w:r w:rsidRPr="0030388B">
        <w:rPr>
          <w:rFonts w:ascii="Arial" w:hAnsi="Arial" w:cs="Arial"/>
          <w:sz w:val="20"/>
        </w:rPr>
        <w:fldChar w:fldCharType="end"/>
      </w:r>
      <w:r w:rsidRPr="0030388B">
        <w:rPr>
          <w:rFonts w:ascii="Arial" w:hAnsi="Arial" w:cs="Arial"/>
          <w:sz w:val="20"/>
        </w:rPr>
        <w:t xml:space="preserve">, the date the Award Holder </w:t>
      </w:r>
      <w:bookmarkEnd w:id="206"/>
      <w:r w:rsidR="00E9500C" w:rsidRPr="0030388B">
        <w:rPr>
          <w:rFonts w:ascii="Arial" w:hAnsi="Arial" w:cs="Arial"/>
          <w:sz w:val="20"/>
        </w:rPr>
        <w:t xml:space="preserve">becomes </w:t>
      </w:r>
      <w:r w:rsidR="004E0CBA" w:rsidRPr="0030388B">
        <w:rPr>
          <w:rFonts w:ascii="Arial" w:hAnsi="Arial" w:cs="Arial"/>
          <w:sz w:val="20"/>
        </w:rPr>
        <w:t xml:space="preserve">a Good </w:t>
      </w:r>
      <w:proofErr w:type="gramStart"/>
      <w:r w:rsidR="004E0CBA" w:rsidRPr="0030388B">
        <w:rPr>
          <w:rFonts w:ascii="Arial" w:hAnsi="Arial" w:cs="Arial"/>
          <w:sz w:val="20"/>
        </w:rPr>
        <w:t>Leaver;</w:t>
      </w:r>
      <w:proofErr w:type="gramEnd"/>
    </w:p>
    <w:p w14:paraId="5E60D8A5" w14:textId="015DA993" w:rsidR="00D85C65" w:rsidRPr="0030388B" w:rsidRDefault="00D85C65" w:rsidP="00D85C65">
      <w:pPr>
        <w:pStyle w:val="Untitledsubclause2"/>
        <w:rPr>
          <w:rFonts w:ascii="Arial" w:hAnsi="Arial" w:cs="Arial"/>
          <w:sz w:val="20"/>
        </w:rPr>
      </w:pPr>
      <w:bookmarkStart w:id="207" w:name="a765465"/>
      <w:bookmarkStart w:id="208" w:name="a685266"/>
      <w:r w:rsidRPr="0030388B">
        <w:rPr>
          <w:rFonts w:ascii="Arial" w:hAnsi="Arial" w:cs="Arial"/>
          <w:sz w:val="20"/>
        </w:rPr>
        <w:t xml:space="preserve">the date the </w:t>
      </w:r>
      <w:r w:rsidR="00537367" w:rsidRPr="0030388B">
        <w:rPr>
          <w:rFonts w:ascii="Arial" w:hAnsi="Arial" w:cs="Arial"/>
          <w:sz w:val="20"/>
        </w:rPr>
        <w:t xml:space="preserve">Award Holder </w:t>
      </w:r>
      <w:r w:rsidRPr="0030388B">
        <w:rPr>
          <w:rFonts w:ascii="Arial" w:hAnsi="Arial" w:cs="Arial"/>
          <w:sz w:val="20"/>
        </w:rPr>
        <w:t>becomes a Bad Leaver</w:t>
      </w:r>
      <w:r w:rsidR="009D1CCE" w:rsidRPr="0030388B">
        <w:rPr>
          <w:rFonts w:ascii="Arial" w:hAnsi="Arial" w:cs="Arial"/>
          <w:sz w:val="20"/>
        </w:rPr>
        <w:t xml:space="preserve"> (or if the Remuneration Committee so decides, such earlier date as they give or receive notice </w:t>
      </w:r>
      <w:r w:rsidR="008A45F8" w:rsidRPr="0030388B">
        <w:rPr>
          <w:rFonts w:ascii="Arial" w:hAnsi="Arial" w:cs="Arial"/>
          <w:sz w:val="20"/>
        </w:rPr>
        <w:t xml:space="preserve">to cease employment </w:t>
      </w:r>
      <w:r w:rsidR="00D931F0" w:rsidRPr="0030388B">
        <w:rPr>
          <w:rFonts w:ascii="Arial" w:hAnsi="Arial" w:cs="Arial"/>
          <w:sz w:val="20"/>
        </w:rPr>
        <w:t xml:space="preserve">in circumstances in which they would be a </w:t>
      </w:r>
      <w:r w:rsidR="008A45F8" w:rsidRPr="0030388B">
        <w:rPr>
          <w:rFonts w:ascii="Arial" w:hAnsi="Arial" w:cs="Arial"/>
          <w:sz w:val="20"/>
        </w:rPr>
        <w:t>Bad Leaver</w:t>
      </w:r>
      <w:proofErr w:type="gramStart"/>
      <w:r w:rsidR="009D1CCE" w:rsidRPr="0030388B">
        <w:rPr>
          <w:rFonts w:ascii="Arial" w:hAnsi="Arial" w:cs="Arial"/>
          <w:sz w:val="20"/>
        </w:rPr>
        <w:t>)</w:t>
      </w:r>
      <w:r w:rsidRPr="0030388B">
        <w:rPr>
          <w:rFonts w:ascii="Arial" w:hAnsi="Arial" w:cs="Arial"/>
          <w:sz w:val="20"/>
        </w:rPr>
        <w:t>;</w:t>
      </w:r>
      <w:bookmarkEnd w:id="207"/>
      <w:proofErr w:type="gramEnd"/>
    </w:p>
    <w:bookmarkEnd w:id="208"/>
    <w:p w14:paraId="4648169D" w14:textId="6CC8FB91" w:rsidR="00B8477F" w:rsidRPr="0030388B" w:rsidRDefault="00D8597D" w:rsidP="007B4FB5">
      <w:pPr>
        <w:pStyle w:val="Untitledsubclause2"/>
        <w:rPr>
          <w:rFonts w:ascii="Arial" w:hAnsi="Arial" w:cs="Arial"/>
          <w:sz w:val="20"/>
        </w:rPr>
      </w:pPr>
      <w:r w:rsidRPr="0030388B">
        <w:rPr>
          <w:rFonts w:ascii="Arial" w:hAnsi="Arial" w:cs="Arial"/>
          <w:sz w:val="20"/>
        </w:rPr>
        <w:t xml:space="preserve">a breach of rule </w:t>
      </w:r>
      <w:r w:rsidR="00B8477F" w:rsidRPr="0030388B">
        <w:rPr>
          <w:rFonts w:ascii="Arial" w:hAnsi="Arial" w:cs="Arial"/>
          <w:sz w:val="20"/>
        </w:rPr>
        <w:fldChar w:fldCharType="begin"/>
      </w:r>
      <w:r w:rsidR="00B8477F" w:rsidRPr="0030388B">
        <w:rPr>
          <w:rFonts w:ascii="Arial" w:hAnsi="Arial" w:cs="Arial"/>
          <w:sz w:val="20"/>
        </w:rPr>
        <w:instrText xml:space="preserve"> REF _Ref83979035 \r \h </w:instrText>
      </w:r>
      <w:r w:rsidR="00720AB2" w:rsidRPr="0030388B">
        <w:rPr>
          <w:rFonts w:ascii="Arial" w:hAnsi="Arial" w:cs="Arial"/>
          <w:sz w:val="20"/>
        </w:rPr>
        <w:instrText xml:space="preserve"> \* MERGEFORMAT </w:instrText>
      </w:r>
      <w:r w:rsidR="00B8477F" w:rsidRPr="0030388B">
        <w:rPr>
          <w:rFonts w:ascii="Arial" w:hAnsi="Arial" w:cs="Arial"/>
          <w:sz w:val="20"/>
        </w:rPr>
      </w:r>
      <w:r w:rsidR="00B8477F" w:rsidRPr="0030388B">
        <w:rPr>
          <w:rFonts w:ascii="Arial" w:hAnsi="Arial" w:cs="Arial"/>
          <w:sz w:val="20"/>
        </w:rPr>
        <w:fldChar w:fldCharType="separate"/>
      </w:r>
      <w:r w:rsidR="0030388B" w:rsidRPr="0030388B">
        <w:rPr>
          <w:rFonts w:ascii="Arial" w:hAnsi="Arial" w:cs="Arial"/>
          <w:sz w:val="20"/>
        </w:rPr>
        <w:t>18</w:t>
      </w:r>
      <w:r w:rsidR="00B8477F" w:rsidRPr="0030388B">
        <w:rPr>
          <w:rFonts w:ascii="Arial" w:hAnsi="Arial" w:cs="Arial"/>
          <w:sz w:val="20"/>
        </w:rPr>
        <w:fldChar w:fldCharType="end"/>
      </w:r>
      <w:r w:rsidR="007C251D" w:rsidRPr="0030388B">
        <w:rPr>
          <w:rFonts w:ascii="Arial" w:hAnsi="Arial" w:cs="Arial"/>
          <w:sz w:val="20"/>
        </w:rPr>
        <w:t xml:space="preserve"> (Confidentiality)</w:t>
      </w:r>
      <w:r w:rsidRPr="0030388B">
        <w:rPr>
          <w:rFonts w:ascii="Arial" w:hAnsi="Arial" w:cs="Arial"/>
          <w:sz w:val="20"/>
        </w:rPr>
        <w:t xml:space="preserve">, unless the </w:t>
      </w:r>
      <w:r w:rsidR="00B00B6F"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decides </w:t>
      </w:r>
      <w:proofErr w:type="gramStart"/>
      <w:r w:rsidRPr="0030388B">
        <w:rPr>
          <w:rFonts w:ascii="Arial" w:hAnsi="Arial" w:cs="Arial"/>
          <w:sz w:val="20"/>
        </w:rPr>
        <w:t>otherwise;</w:t>
      </w:r>
      <w:proofErr w:type="gramEnd"/>
    </w:p>
    <w:p w14:paraId="569864B8" w14:textId="77777777" w:rsidR="007B4FB5" w:rsidRPr="0030388B" w:rsidRDefault="00D8597D" w:rsidP="007B4FB5">
      <w:pPr>
        <w:pStyle w:val="Untitledsubclause2"/>
        <w:rPr>
          <w:rFonts w:ascii="Arial" w:hAnsi="Arial" w:cs="Arial"/>
          <w:sz w:val="20"/>
        </w:rPr>
      </w:pPr>
      <w:bookmarkStart w:id="209" w:name="a300739"/>
      <w:r w:rsidRPr="0030388B">
        <w:rPr>
          <w:rFonts w:ascii="Arial" w:hAnsi="Arial" w:cs="Arial"/>
          <w:sz w:val="20"/>
        </w:rPr>
        <w:t xml:space="preserve">if the </w:t>
      </w:r>
      <w:r w:rsidR="00537367" w:rsidRPr="0030388B">
        <w:rPr>
          <w:rFonts w:ascii="Arial" w:hAnsi="Arial" w:cs="Arial"/>
          <w:sz w:val="20"/>
        </w:rPr>
        <w:t xml:space="preserve">Award Holder </w:t>
      </w:r>
      <w:r w:rsidRPr="0030388B">
        <w:rPr>
          <w:rFonts w:ascii="Arial" w:hAnsi="Arial" w:cs="Arial"/>
          <w:sz w:val="20"/>
        </w:rPr>
        <w:t xml:space="preserve">becomes bankrupt under Part IX of the Insolvency Act 1986, applies for an interim order under Part VIII of the Insolvency Act 1986, proposes or makes a voluntary arrangement under Part VIII of the Insolvency Act 1986, or takes similar steps, or is similarly affected, under </w:t>
      </w:r>
      <w:r w:rsidR="00904FB0" w:rsidRPr="0030388B">
        <w:rPr>
          <w:rFonts w:ascii="Arial" w:hAnsi="Arial" w:cs="Arial"/>
          <w:sz w:val="20"/>
        </w:rPr>
        <w:t>equivalent non-UK legislation</w:t>
      </w:r>
      <w:r w:rsidR="00A2748F" w:rsidRPr="0030388B">
        <w:rPr>
          <w:rFonts w:ascii="Arial" w:hAnsi="Arial" w:cs="Arial"/>
          <w:sz w:val="20"/>
        </w:rPr>
        <w:t>,</w:t>
      </w:r>
      <w:bookmarkEnd w:id="209"/>
      <w:r w:rsidR="00A2748F" w:rsidRPr="0030388B">
        <w:rPr>
          <w:rFonts w:ascii="Arial" w:hAnsi="Arial" w:cs="Arial"/>
          <w:sz w:val="20"/>
        </w:rPr>
        <w:t xml:space="preserve"> or</w:t>
      </w:r>
    </w:p>
    <w:p w14:paraId="452685CA" w14:textId="77777777" w:rsidR="00C6481F" w:rsidRPr="0030388B" w:rsidRDefault="00D8597D" w:rsidP="00C6481F">
      <w:pPr>
        <w:pStyle w:val="Untitledsubclause2"/>
        <w:rPr>
          <w:rFonts w:ascii="Arial" w:eastAsia="Times New Roman" w:hAnsi="Arial" w:cs="Arial"/>
          <w:sz w:val="20"/>
        </w:rPr>
      </w:pPr>
      <w:r w:rsidRPr="0030388B">
        <w:rPr>
          <w:rFonts w:ascii="Arial" w:eastAsia="Times New Roman" w:hAnsi="Arial" w:cs="Arial"/>
          <w:sz w:val="20"/>
        </w:rPr>
        <w:t>the passing of an effective resolution, or the making of an order by the Court, for the insolvent winding</w:t>
      </w:r>
      <w:r w:rsidR="005D20C0" w:rsidRPr="0030388B">
        <w:rPr>
          <w:rFonts w:ascii="Arial" w:eastAsia="Times New Roman" w:hAnsi="Arial" w:cs="Arial"/>
          <w:sz w:val="20"/>
        </w:rPr>
        <w:t xml:space="preserve"> </w:t>
      </w:r>
      <w:r w:rsidRPr="0030388B">
        <w:rPr>
          <w:rFonts w:ascii="Arial" w:eastAsia="Times New Roman" w:hAnsi="Arial" w:cs="Arial"/>
          <w:sz w:val="20"/>
        </w:rPr>
        <w:t>up of the Company.</w:t>
      </w:r>
    </w:p>
    <w:bookmarkStart w:id="210" w:name="_Ref83051742"/>
    <w:bookmarkStart w:id="211" w:name="_Toc105671033"/>
    <w:bookmarkStart w:id="212" w:name="_Toc103273407"/>
    <w:bookmarkStart w:id="213" w:name="_Toc93326219"/>
    <w:bookmarkStart w:id="214" w:name="_Ref79683528"/>
    <w:p w14:paraId="71E7825A" w14:textId="2908E182" w:rsidR="00CD6C08" w:rsidRPr="0030388B" w:rsidRDefault="00CD6C08" w:rsidP="00CD6C08">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w:instrText>
      </w:r>
      <w:r w:rsidR="007B4FB5" w:rsidRPr="0030388B">
        <w:rPr>
          <w:rFonts w:ascii="Arial" w:hAnsi="Arial" w:cs="Arial"/>
          <w:sz w:val="20"/>
        </w:rPr>
        <w:instrText>19</w:instrText>
      </w:r>
      <w:r w:rsidRPr="0030388B">
        <w:rPr>
          <w:rFonts w:ascii="Arial" w:hAnsi="Arial" w:cs="Arial"/>
          <w:sz w:val="20"/>
        </w:rPr>
        <w:instrText>. Termination of employment (</w:instrText>
      </w:r>
      <w:r w:rsidR="007B4FB5" w:rsidRPr="0030388B">
        <w:rPr>
          <w:rFonts w:ascii="Arial" w:hAnsi="Arial" w:cs="Arial"/>
          <w:sz w:val="20"/>
        </w:rPr>
        <w:instrText>Non-Option Awards</w:instrText>
      </w:r>
      <w:r w:rsidRPr="0030388B">
        <w:rPr>
          <w:rFonts w:ascii="Arial" w:hAnsi="Arial" w:cs="Arial"/>
          <w:sz w:val="20"/>
        </w:rPr>
        <w:instrText>)" \l 1</w:instrText>
      </w:r>
      <w:r w:rsidRPr="0030388B">
        <w:rPr>
          <w:rFonts w:ascii="Arial" w:hAnsi="Arial" w:cs="Arial"/>
          <w:sz w:val="20"/>
        </w:rPr>
        <w:fldChar w:fldCharType="end"/>
      </w:r>
      <w:bookmarkStart w:id="215" w:name="a181702"/>
      <w:bookmarkStart w:id="216" w:name="_Toc111823693"/>
      <w:bookmarkStart w:id="217" w:name="a870810"/>
      <w:bookmarkStart w:id="218" w:name="_Toc105671031"/>
      <w:bookmarkStart w:id="219" w:name="_Toc103273405"/>
      <w:bookmarkStart w:id="220" w:name="_Toc128498874"/>
      <w:bookmarkStart w:id="221" w:name="_Toc131682138"/>
      <w:bookmarkStart w:id="222" w:name="_Toc109747812"/>
      <w:bookmarkStart w:id="223" w:name="_Toc112149431"/>
      <w:bookmarkStart w:id="224" w:name="_Toc137636130"/>
      <w:bookmarkStart w:id="225" w:name="_Toc138676002"/>
      <w:r w:rsidRPr="0030388B">
        <w:rPr>
          <w:rFonts w:ascii="Arial" w:hAnsi="Arial" w:cs="Arial"/>
          <w:sz w:val="20"/>
        </w:rPr>
        <w:t xml:space="preserve">Termination of </w:t>
      </w:r>
      <w:r w:rsidR="00436FDF" w:rsidRPr="0030388B">
        <w:rPr>
          <w:rFonts w:ascii="Arial" w:hAnsi="Arial" w:cs="Arial"/>
          <w:sz w:val="20"/>
        </w:rPr>
        <w:t>E</w:t>
      </w:r>
      <w:r w:rsidR="007B4FB5" w:rsidRPr="0030388B">
        <w:rPr>
          <w:rFonts w:ascii="Arial" w:hAnsi="Arial" w:cs="Arial"/>
          <w:sz w:val="20"/>
        </w:rPr>
        <w:t>mployment</w:t>
      </w:r>
      <w:bookmarkEnd w:id="215"/>
      <w:r w:rsidR="00EA118C" w:rsidRPr="0030388B">
        <w:rPr>
          <w:rFonts w:ascii="Arial" w:hAnsi="Arial" w:cs="Arial"/>
          <w:sz w:val="20"/>
        </w:rPr>
        <w:t xml:space="preserve"> (Good Leavers</w:t>
      </w:r>
      <w:r w:rsidR="00D8597D" w:rsidRPr="0030388B">
        <w:rPr>
          <w:rFonts w:ascii="Arial" w:hAnsi="Arial" w:cs="Arial"/>
          <w:sz w:val="20"/>
        </w:rPr>
        <w:t>)</w:t>
      </w:r>
      <w:bookmarkEnd w:id="216"/>
      <w:bookmarkEnd w:id="217"/>
      <w:bookmarkEnd w:id="218"/>
      <w:bookmarkEnd w:id="219"/>
      <w:bookmarkEnd w:id="220"/>
      <w:bookmarkEnd w:id="221"/>
      <w:bookmarkEnd w:id="222"/>
      <w:bookmarkEnd w:id="223"/>
      <w:bookmarkEnd w:id="224"/>
      <w:bookmarkEnd w:id="225"/>
    </w:p>
    <w:p w14:paraId="2ECADC7E" w14:textId="5B6B0AB6" w:rsidR="00DF6A83" w:rsidRPr="0030388B" w:rsidRDefault="00274FCD" w:rsidP="00DF6A83">
      <w:pPr>
        <w:pStyle w:val="Untitledsubclause1"/>
        <w:numPr>
          <w:ilvl w:val="1"/>
          <w:numId w:val="23"/>
        </w:numPr>
        <w:rPr>
          <w:rFonts w:ascii="Arial" w:hAnsi="Arial" w:cs="Arial"/>
          <w:sz w:val="20"/>
        </w:rPr>
      </w:pPr>
      <w:bookmarkStart w:id="226" w:name="a576911"/>
      <w:bookmarkStart w:id="227" w:name="a818297"/>
      <w:bookmarkStart w:id="228" w:name="_Ref111219374"/>
      <w:bookmarkStart w:id="229" w:name="_Ref111218795"/>
      <w:bookmarkStart w:id="230" w:name="_Ref137832965"/>
      <w:r w:rsidRPr="0030388B">
        <w:rPr>
          <w:rFonts w:ascii="Arial" w:hAnsi="Arial" w:cs="Arial"/>
          <w:sz w:val="20"/>
        </w:rPr>
        <w:t xml:space="preserve">Subject to rule </w:t>
      </w:r>
      <w:r w:rsidRPr="0030388B">
        <w:rPr>
          <w:rFonts w:ascii="Arial" w:hAnsi="Arial" w:cs="Arial"/>
          <w:sz w:val="20"/>
        </w:rPr>
        <w:fldChar w:fldCharType="begin"/>
      </w:r>
      <w:r w:rsidRPr="0030388B">
        <w:rPr>
          <w:rFonts w:ascii="Arial" w:hAnsi="Arial" w:cs="Arial"/>
          <w:sz w:val="20"/>
        </w:rPr>
        <w:instrText xml:space="preserve"> REF _Ref137996949 \r \h </w:instrText>
      </w:r>
      <w:r w:rsidR="00183AC7"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10.2</w:t>
      </w:r>
      <w:r w:rsidRPr="0030388B">
        <w:rPr>
          <w:rFonts w:ascii="Arial" w:hAnsi="Arial" w:cs="Arial"/>
          <w:sz w:val="20"/>
        </w:rPr>
        <w:fldChar w:fldCharType="end"/>
      </w:r>
      <w:r w:rsidRPr="0030388B">
        <w:rPr>
          <w:rFonts w:ascii="Arial" w:hAnsi="Arial" w:cs="Arial"/>
          <w:sz w:val="20"/>
        </w:rPr>
        <w:t>, i</w:t>
      </w:r>
      <w:r w:rsidR="00CD6C08" w:rsidRPr="0030388B">
        <w:rPr>
          <w:rFonts w:ascii="Arial" w:hAnsi="Arial" w:cs="Arial"/>
          <w:sz w:val="20"/>
        </w:rPr>
        <w:t xml:space="preserve">f </w:t>
      </w:r>
      <w:r w:rsidR="000D1F31" w:rsidRPr="0030388B">
        <w:rPr>
          <w:rFonts w:ascii="Arial" w:hAnsi="Arial" w:cs="Arial"/>
          <w:sz w:val="20"/>
        </w:rPr>
        <w:t>an Award Holder</w:t>
      </w:r>
      <w:bookmarkEnd w:id="226"/>
      <w:r w:rsidR="000D1F31" w:rsidRPr="0030388B">
        <w:rPr>
          <w:rFonts w:ascii="Arial" w:hAnsi="Arial" w:cs="Arial"/>
          <w:sz w:val="20"/>
        </w:rPr>
        <w:t xml:space="preserve"> </w:t>
      </w:r>
      <w:bookmarkStart w:id="231" w:name="a77480"/>
      <w:r w:rsidR="00CD6C08" w:rsidRPr="0030388B">
        <w:rPr>
          <w:rFonts w:ascii="Arial" w:hAnsi="Arial" w:cs="Arial"/>
          <w:sz w:val="20"/>
        </w:rPr>
        <w:t>becomes a Good Leaver</w:t>
      </w:r>
      <w:bookmarkEnd w:id="227"/>
      <w:r w:rsidR="00CD6C08" w:rsidRPr="0030388B">
        <w:rPr>
          <w:rFonts w:ascii="Arial" w:hAnsi="Arial" w:cs="Arial"/>
          <w:sz w:val="20"/>
        </w:rPr>
        <w:t xml:space="preserve"> </w:t>
      </w:r>
      <w:bookmarkEnd w:id="231"/>
      <w:r w:rsidR="00AD082A" w:rsidRPr="0030388B">
        <w:rPr>
          <w:rFonts w:ascii="Arial" w:hAnsi="Arial" w:cs="Arial"/>
          <w:sz w:val="20"/>
        </w:rPr>
        <w:t>on or before</w:t>
      </w:r>
      <w:r w:rsidR="00CD6C08" w:rsidRPr="0030388B">
        <w:rPr>
          <w:rFonts w:ascii="Arial" w:hAnsi="Arial" w:cs="Arial"/>
          <w:sz w:val="20"/>
        </w:rPr>
        <w:t xml:space="preserve"> </w:t>
      </w:r>
      <w:r w:rsidR="00017D31" w:rsidRPr="0030388B">
        <w:rPr>
          <w:rFonts w:ascii="Arial" w:hAnsi="Arial" w:cs="Arial"/>
          <w:sz w:val="20"/>
        </w:rPr>
        <w:t>31</w:t>
      </w:r>
      <w:r w:rsidR="002C268B" w:rsidRPr="0030388B">
        <w:rPr>
          <w:rFonts w:ascii="Arial" w:hAnsi="Arial" w:cs="Arial"/>
          <w:sz w:val="20"/>
          <w:vertAlign w:val="superscript"/>
        </w:rPr>
        <w:t>st</w:t>
      </w:r>
      <w:r w:rsidR="002C268B" w:rsidRPr="0030388B">
        <w:rPr>
          <w:rFonts w:ascii="Arial" w:hAnsi="Arial" w:cs="Arial"/>
          <w:sz w:val="20"/>
        </w:rPr>
        <w:t xml:space="preserve"> </w:t>
      </w:r>
      <w:r w:rsidR="00017D31" w:rsidRPr="0030388B">
        <w:rPr>
          <w:rFonts w:ascii="Arial" w:hAnsi="Arial" w:cs="Arial"/>
          <w:sz w:val="20"/>
        </w:rPr>
        <w:t>March 2024</w:t>
      </w:r>
      <w:r w:rsidR="00D8597D" w:rsidRPr="0030388B">
        <w:rPr>
          <w:rFonts w:ascii="Arial" w:hAnsi="Arial" w:cs="Arial"/>
          <w:sz w:val="20"/>
        </w:rPr>
        <w:t>, the</w:t>
      </w:r>
      <w:r w:rsidR="00CD6C08" w:rsidRPr="0030388B">
        <w:rPr>
          <w:rFonts w:ascii="Arial" w:hAnsi="Arial" w:cs="Arial"/>
          <w:sz w:val="20"/>
        </w:rPr>
        <w:t xml:space="preserve"> Award shall </w:t>
      </w:r>
      <w:r w:rsidR="0092315F" w:rsidRPr="0030388B">
        <w:rPr>
          <w:rFonts w:ascii="Arial" w:hAnsi="Arial" w:cs="Arial"/>
          <w:sz w:val="20"/>
        </w:rPr>
        <w:t xml:space="preserve">(save </w:t>
      </w:r>
      <w:r w:rsidR="00821BC6" w:rsidRPr="0030388B">
        <w:rPr>
          <w:rFonts w:ascii="Arial" w:hAnsi="Arial" w:cs="Arial"/>
          <w:sz w:val="20"/>
        </w:rPr>
        <w:t xml:space="preserve">to the </w:t>
      </w:r>
      <w:r w:rsidR="0092315F" w:rsidRPr="0030388B">
        <w:rPr>
          <w:rFonts w:ascii="Arial" w:hAnsi="Arial" w:cs="Arial"/>
          <w:sz w:val="20"/>
        </w:rPr>
        <w:t xml:space="preserve">extent the Remuneration Committee </w:t>
      </w:r>
      <w:r w:rsidR="00770F8A" w:rsidRPr="0030388B">
        <w:rPr>
          <w:rFonts w:ascii="Arial" w:hAnsi="Arial" w:cs="Arial"/>
          <w:sz w:val="20"/>
        </w:rPr>
        <w:t>decides otherwise</w:t>
      </w:r>
      <w:r w:rsidR="008B7BAA" w:rsidRPr="0030388B">
        <w:rPr>
          <w:rFonts w:ascii="Arial" w:hAnsi="Arial" w:cs="Arial"/>
          <w:sz w:val="20"/>
        </w:rPr>
        <w:t>)</w:t>
      </w:r>
      <w:r w:rsidR="0092315F" w:rsidRPr="0030388B">
        <w:rPr>
          <w:rFonts w:ascii="Arial" w:hAnsi="Arial" w:cs="Arial"/>
          <w:sz w:val="20"/>
        </w:rPr>
        <w:t xml:space="preserve"> </w:t>
      </w:r>
      <w:r w:rsidR="00D8597D" w:rsidRPr="0030388B">
        <w:rPr>
          <w:rFonts w:ascii="Arial" w:hAnsi="Arial" w:cs="Arial"/>
          <w:sz w:val="20"/>
        </w:rPr>
        <w:t>lapse immediately in respect</w:t>
      </w:r>
      <w:bookmarkEnd w:id="228"/>
      <w:bookmarkEnd w:id="229"/>
      <w:r w:rsidR="00AA3551" w:rsidRPr="0030388B">
        <w:rPr>
          <w:rFonts w:ascii="Arial" w:hAnsi="Arial" w:cs="Arial"/>
          <w:sz w:val="20"/>
        </w:rPr>
        <w:t xml:space="preserve"> of </w:t>
      </w:r>
      <w:r w:rsidR="00DF6A83" w:rsidRPr="0030388B">
        <w:rPr>
          <w:rFonts w:ascii="Arial" w:hAnsi="Arial" w:cs="Arial"/>
          <w:sz w:val="20"/>
        </w:rPr>
        <w:t xml:space="preserve">50% </w:t>
      </w:r>
      <w:r w:rsidR="00D8597D" w:rsidRPr="0030388B">
        <w:rPr>
          <w:rFonts w:ascii="Arial" w:hAnsi="Arial" w:cs="Arial"/>
          <w:sz w:val="20"/>
        </w:rPr>
        <w:t xml:space="preserve">of </w:t>
      </w:r>
      <w:r w:rsidR="00676E8F" w:rsidRPr="0030388B">
        <w:rPr>
          <w:rFonts w:ascii="Arial" w:hAnsi="Arial" w:cs="Arial"/>
          <w:sz w:val="20"/>
        </w:rPr>
        <w:t xml:space="preserve">the </w:t>
      </w:r>
      <w:r w:rsidR="008762FC" w:rsidRPr="0030388B">
        <w:rPr>
          <w:rFonts w:ascii="Arial" w:hAnsi="Arial" w:cs="Arial"/>
          <w:sz w:val="20"/>
        </w:rPr>
        <w:t>Plan Units</w:t>
      </w:r>
      <w:r w:rsidR="00880FBF" w:rsidRPr="0030388B">
        <w:rPr>
          <w:rFonts w:ascii="Arial" w:hAnsi="Arial" w:cs="Arial"/>
          <w:sz w:val="20"/>
        </w:rPr>
        <w:t xml:space="preserve"> over which his Award subsists</w:t>
      </w:r>
      <w:r w:rsidR="007B4FB5" w:rsidRPr="0030388B">
        <w:rPr>
          <w:rFonts w:ascii="Arial" w:hAnsi="Arial" w:cs="Arial"/>
          <w:sz w:val="20"/>
        </w:rPr>
        <w:t>.</w:t>
      </w:r>
      <w:bookmarkStart w:id="232" w:name="_Ref111814367"/>
      <w:bookmarkStart w:id="233" w:name="_Ref80021872"/>
      <w:bookmarkEnd w:id="230"/>
    </w:p>
    <w:p w14:paraId="05072FEB" w14:textId="4D8D5374" w:rsidR="00274FCD" w:rsidRPr="0030388B" w:rsidRDefault="00274FCD" w:rsidP="00DF6A83">
      <w:pPr>
        <w:pStyle w:val="Untitledsubclause1"/>
        <w:numPr>
          <w:ilvl w:val="1"/>
          <w:numId w:val="23"/>
        </w:numPr>
        <w:rPr>
          <w:rFonts w:ascii="Arial" w:hAnsi="Arial" w:cs="Arial"/>
          <w:sz w:val="20"/>
        </w:rPr>
      </w:pPr>
      <w:bookmarkStart w:id="234" w:name="_Ref137996949"/>
      <w:r w:rsidRPr="0030388B">
        <w:rPr>
          <w:rFonts w:ascii="Arial" w:hAnsi="Arial" w:cs="Arial"/>
          <w:sz w:val="20"/>
        </w:rPr>
        <w:lastRenderedPageBreak/>
        <w:t>Rule</w:t>
      </w:r>
      <w:bookmarkEnd w:id="234"/>
      <w:r w:rsidRPr="0030388B">
        <w:rPr>
          <w:rFonts w:ascii="Arial" w:hAnsi="Arial" w:cs="Arial"/>
          <w:sz w:val="20"/>
        </w:rPr>
        <w:t xml:space="preserve"> </w:t>
      </w:r>
      <w:r w:rsidRPr="0030388B">
        <w:rPr>
          <w:rFonts w:ascii="Arial" w:hAnsi="Arial" w:cs="Arial"/>
          <w:sz w:val="20"/>
        </w:rPr>
        <w:fldChar w:fldCharType="begin"/>
      </w:r>
      <w:r w:rsidRPr="0030388B">
        <w:rPr>
          <w:rFonts w:ascii="Arial" w:hAnsi="Arial" w:cs="Arial"/>
          <w:sz w:val="20"/>
        </w:rPr>
        <w:instrText xml:space="preserve"> REF _Ref137832965 \r \h </w:instrText>
      </w:r>
      <w:r w:rsidR="00183AC7"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10.1</w:t>
      </w:r>
      <w:r w:rsidRPr="0030388B">
        <w:rPr>
          <w:rFonts w:ascii="Arial" w:hAnsi="Arial" w:cs="Arial"/>
          <w:sz w:val="20"/>
        </w:rPr>
        <w:fldChar w:fldCharType="end"/>
      </w:r>
      <w:r w:rsidRPr="0030388B">
        <w:rPr>
          <w:rFonts w:ascii="Arial" w:hAnsi="Arial" w:cs="Arial"/>
          <w:sz w:val="20"/>
        </w:rPr>
        <w:t xml:space="preserve"> shall not apply where the date the Award Holder </w:t>
      </w:r>
      <w:r w:rsidR="00880FBF" w:rsidRPr="0030388B">
        <w:rPr>
          <w:rFonts w:ascii="Arial" w:hAnsi="Arial" w:cs="Arial"/>
          <w:sz w:val="20"/>
        </w:rPr>
        <w:t>becomes</w:t>
      </w:r>
      <w:r w:rsidRPr="0030388B">
        <w:rPr>
          <w:rFonts w:ascii="Arial" w:hAnsi="Arial" w:cs="Arial"/>
          <w:sz w:val="20"/>
        </w:rPr>
        <w:t xml:space="preserve"> a Good Leaver </w:t>
      </w:r>
      <w:r w:rsidR="00906DB8" w:rsidRPr="0030388B">
        <w:rPr>
          <w:rFonts w:ascii="Arial" w:hAnsi="Arial" w:cs="Arial"/>
          <w:sz w:val="20"/>
        </w:rPr>
        <w:t xml:space="preserve">is </w:t>
      </w:r>
      <w:r w:rsidRPr="0030388B">
        <w:rPr>
          <w:rFonts w:ascii="Arial" w:hAnsi="Arial" w:cs="Arial"/>
          <w:sz w:val="20"/>
        </w:rPr>
        <w:t>with</w:t>
      </w:r>
      <w:r w:rsidR="003E044B" w:rsidRPr="0030388B">
        <w:rPr>
          <w:rFonts w:ascii="Arial" w:hAnsi="Arial" w:cs="Arial"/>
          <w:sz w:val="20"/>
        </w:rPr>
        <w:t>in</w:t>
      </w:r>
      <w:r w:rsidRPr="0030388B">
        <w:rPr>
          <w:rFonts w:ascii="Arial" w:hAnsi="Arial" w:cs="Arial"/>
          <w:sz w:val="20"/>
        </w:rPr>
        <w:t xml:space="preserve"> the period of 28 days ending with the date of a </w:t>
      </w:r>
      <w:r w:rsidR="002B0FD6" w:rsidRPr="0030388B">
        <w:rPr>
          <w:rFonts w:ascii="Arial" w:hAnsi="Arial" w:cs="Arial"/>
          <w:sz w:val="20"/>
        </w:rPr>
        <w:t>Corporate Event</w:t>
      </w:r>
      <w:r w:rsidR="00880FBF" w:rsidRPr="0030388B">
        <w:rPr>
          <w:rFonts w:ascii="Arial" w:hAnsi="Arial" w:cs="Arial"/>
          <w:sz w:val="20"/>
        </w:rPr>
        <w:t xml:space="preserve">. If at the date of the </w:t>
      </w:r>
      <w:r w:rsidR="002B0FD6" w:rsidRPr="0030388B">
        <w:rPr>
          <w:rFonts w:ascii="Arial" w:hAnsi="Arial" w:cs="Arial"/>
          <w:sz w:val="20"/>
        </w:rPr>
        <w:t>Corporate Event</w:t>
      </w:r>
      <w:r w:rsidR="00880FBF" w:rsidRPr="0030388B">
        <w:rPr>
          <w:rFonts w:ascii="Arial" w:hAnsi="Arial" w:cs="Arial"/>
          <w:sz w:val="20"/>
        </w:rPr>
        <w:t>, the Good Leaver has already received payment</w:t>
      </w:r>
      <w:r w:rsidR="00244ABC" w:rsidRPr="0030388B">
        <w:rPr>
          <w:rFonts w:ascii="Arial" w:hAnsi="Arial" w:cs="Arial"/>
          <w:sz w:val="20"/>
        </w:rPr>
        <w:t xml:space="preserve"> after the application of rule </w:t>
      </w:r>
      <w:r w:rsidR="00244ABC" w:rsidRPr="0030388B">
        <w:rPr>
          <w:rFonts w:ascii="Arial" w:hAnsi="Arial" w:cs="Arial"/>
          <w:sz w:val="20"/>
        </w:rPr>
        <w:fldChar w:fldCharType="begin"/>
      </w:r>
      <w:r w:rsidR="00244ABC" w:rsidRPr="0030388B">
        <w:rPr>
          <w:rFonts w:ascii="Arial" w:hAnsi="Arial" w:cs="Arial"/>
          <w:sz w:val="20"/>
        </w:rPr>
        <w:instrText xml:space="preserve"> REF _Ref137832965 \r \h </w:instrText>
      </w:r>
      <w:r w:rsidR="00183AC7" w:rsidRPr="0030388B">
        <w:rPr>
          <w:rFonts w:ascii="Arial" w:hAnsi="Arial" w:cs="Arial"/>
          <w:sz w:val="20"/>
        </w:rPr>
        <w:instrText xml:space="preserve"> \* MERGEFORMAT </w:instrText>
      </w:r>
      <w:r w:rsidR="00244ABC" w:rsidRPr="0030388B">
        <w:rPr>
          <w:rFonts w:ascii="Arial" w:hAnsi="Arial" w:cs="Arial"/>
          <w:sz w:val="20"/>
        </w:rPr>
      </w:r>
      <w:r w:rsidR="00244ABC" w:rsidRPr="0030388B">
        <w:rPr>
          <w:rFonts w:ascii="Arial" w:hAnsi="Arial" w:cs="Arial"/>
          <w:sz w:val="20"/>
        </w:rPr>
        <w:fldChar w:fldCharType="separate"/>
      </w:r>
      <w:r w:rsidR="0030388B" w:rsidRPr="0030388B">
        <w:rPr>
          <w:rFonts w:ascii="Arial" w:hAnsi="Arial" w:cs="Arial"/>
          <w:sz w:val="20"/>
        </w:rPr>
        <w:t>10.1</w:t>
      </w:r>
      <w:r w:rsidR="00244ABC" w:rsidRPr="0030388B">
        <w:rPr>
          <w:rFonts w:ascii="Arial" w:hAnsi="Arial" w:cs="Arial"/>
          <w:sz w:val="20"/>
        </w:rPr>
        <w:fldChar w:fldCharType="end"/>
      </w:r>
      <w:r w:rsidR="00880FBF" w:rsidRPr="0030388B">
        <w:rPr>
          <w:rFonts w:ascii="Arial" w:hAnsi="Arial" w:cs="Arial"/>
          <w:sz w:val="20"/>
        </w:rPr>
        <w:t xml:space="preserve">, he shall be made a further payment </w:t>
      </w:r>
      <w:r w:rsidR="00244ABC" w:rsidRPr="0030388B">
        <w:rPr>
          <w:rFonts w:ascii="Arial" w:hAnsi="Arial" w:cs="Arial"/>
          <w:sz w:val="20"/>
        </w:rPr>
        <w:t xml:space="preserve">(at the same time as Award Holders who have continued to be Employees) equal in value to the payment he would have received had </w:t>
      </w:r>
      <w:r w:rsidR="00880FBF" w:rsidRPr="0030388B">
        <w:rPr>
          <w:rFonts w:ascii="Arial" w:hAnsi="Arial" w:cs="Arial"/>
          <w:sz w:val="20"/>
        </w:rPr>
        <w:t xml:space="preserve">rule </w:t>
      </w:r>
      <w:r w:rsidR="00880FBF" w:rsidRPr="0030388B">
        <w:rPr>
          <w:rFonts w:ascii="Arial" w:hAnsi="Arial" w:cs="Arial"/>
          <w:sz w:val="20"/>
        </w:rPr>
        <w:fldChar w:fldCharType="begin"/>
      </w:r>
      <w:r w:rsidR="00880FBF" w:rsidRPr="0030388B">
        <w:rPr>
          <w:rFonts w:ascii="Arial" w:hAnsi="Arial" w:cs="Arial"/>
          <w:sz w:val="20"/>
        </w:rPr>
        <w:instrText xml:space="preserve"> REF _Ref137832965 \r \h </w:instrText>
      </w:r>
      <w:r w:rsidR="00183AC7" w:rsidRPr="0030388B">
        <w:rPr>
          <w:rFonts w:ascii="Arial" w:hAnsi="Arial" w:cs="Arial"/>
          <w:sz w:val="20"/>
        </w:rPr>
        <w:instrText xml:space="preserve"> \* MERGEFORMAT </w:instrText>
      </w:r>
      <w:r w:rsidR="00880FBF" w:rsidRPr="0030388B">
        <w:rPr>
          <w:rFonts w:ascii="Arial" w:hAnsi="Arial" w:cs="Arial"/>
          <w:sz w:val="20"/>
        </w:rPr>
      </w:r>
      <w:r w:rsidR="00880FBF" w:rsidRPr="0030388B">
        <w:rPr>
          <w:rFonts w:ascii="Arial" w:hAnsi="Arial" w:cs="Arial"/>
          <w:sz w:val="20"/>
        </w:rPr>
        <w:fldChar w:fldCharType="separate"/>
      </w:r>
      <w:r w:rsidR="0030388B" w:rsidRPr="0030388B">
        <w:rPr>
          <w:rFonts w:ascii="Arial" w:hAnsi="Arial" w:cs="Arial"/>
          <w:sz w:val="20"/>
        </w:rPr>
        <w:t>10.1</w:t>
      </w:r>
      <w:r w:rsidR="00880FBF" w:rsidRPr="0030388B">
        <w:rPr>
          <w:rFonts w:ascii="Arial" w:hAnsi="Arial" w:cs="Arial"/>
          <w:sz w:val="20"/>
        </w:rPr>
        <w:fldChar w:fldCharType="end"/>
      </w:r>
      <w:r w:rsidR="00880FBF" w:rsidRPr="0030388B">
        <w:rPr>
          <w:rFonts w:ascii="Arial" w:hAnsi="Arial" w:cs="Arial"/>
          <w:sz w:val="20"/>
        </w:rPr>
        <w:t xml:space="preserve"> had not applied</w:t>
      </w:r>
      <w:r w:rsidR="00244ABC" w:rsidRPr="0030388B">
        <w:rPr>
          <w:rFonts w:ascii="Arial" w:hAnsi="Arial" w:cs="Arial"/>
          <w:sz w:val="20"/>
        </w:rPr>
        <w:t>, less the payment he received</w:t>
      </w:r>
      <w:r w:rsidR="00880FBF" w:rsidRPr="0030388B">
        <w:rPr>
          <w:rFonts w:ascii="Arial" w:hAnsi="Arial" w:cs="Arial"/>
          <w:sz w:val="20"/>
        </w:rPr>
        <w:t>.</w:t>
      </w:r>
    </w:p>
    <w:p w14:paraId="2E750700" w14:textId="2CA388A0" w:rsidR="00104648" w:rsidRPr="0030388B" w:rsidRDefault="00017D31" w:rsidP="008D5F2F">
      <w:pPr>
        <w:pStyle w:val="Untitledsubclause1"/>
        <w:numPr>
          <w:ilvl w:val="1"/>
          <w:numId w:val="23"/>
        </w:numPr>
        <w:rPr>
          <w:rFonts w:ascii="Arial" w:hAnsi="Arial" w:cs="Arial"/>
          <w:sz w:val="20"/>
        </w:rPr>
      </w:pPr>
      <w:bookmarkStart w:id="235" w:name="_Ref137833029"/>
      <w:r w:rsidRPr="0030388B">
        <w:rPr>
          <w:rFonts w:ascii="Arial" w:hAnsi="Arial" w:cs="Arial"/>
          <w:sz w:val="20"/>
        </w:rPr>
        <w:t xml:space="preserve">The value of the payment made pursuant to the </w:t>
      </w:r>
      <w:r w:rsidR="00104648" w:rsidRPr="0030388B">
        <w:rPr>
          <w:rFonts w:ascii="Arial" w:hAnsi="Arial" w:cs="Arial"/>
          <w:sz w:val="20"/>
        </w:rPr>
        <w:t xml:space="preserve">Release of the </w:t>
      </w:r>
      <w:r w:rsidRPr="0030388B">
        <w:rPr>
          <w:rFonts w:ascii="Arial" w:hAnsi="Arial" w:cs="Arial"/>
          <w:sz w:val="20"/>
        </w:rPr>
        <w:t xml:space="preserve">Good Leaver’s Award (after the operation of rule </w:t>
      </w:r>
      <w:r w:rsidRPr="0030388B">
        <w:rPr>
          <w:rFonts w:ascii="Arial" w:hAnsi="Arial" w:cs="Arial"/>
          <w:sz w:val="20"/>
        </w:rPr>
        <w:fldChar w:fldCharType="begin"/>
      </w:r>
      <w:r w:rsidRPr="0030388B">
        <w:rPr>
          <w:rFonts w:ascii="Arial" w:hAnsi="Arial" w:cs="Arial"/>
          <w:sz w:val="20"/>
        </w:rPr>
        <w:instrText xml:space="preserve"> REF _Ref137832965 \r \h </w:instrText>
      </w:r>
      <w:r w:rsidR="00183AC7"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10.1</w:t>
      </w:r>
      <w:r w:rsidRPr="0030388B">
        <w:rPr>
          <w:rFonts w:ascii="Arial" w:hAnsi="Arial" w:cs="Arial"/>
          <w:sz w:val="20"/>
        </w:rPr>
        <w:fldChar w:fldCharType="end"/>
      </w:r>
      <w:r w:rsidRPr="0030388B">
        <w:rPr>
          <w:rFonts w:ascii="Arial" w:hAnsi="Arial" w:cs="Arial"/>
          <w:sz w:val="20"/>
        </w:rPr>
        <w:t>, if applicable</w:t>
      </w:r>
      <w:r w:rsidR="00104648" w:rsidRPr="0030388B">
        <w:rPr>
          <w:rFonts w:ascii="Arial" w:hAnsi="Arial" w:cs="Arial"/>
          <w:sz w:val="20"/>
        </w:rPr>
        <w:t>, and subject to the rules of this Plan</w:t>
      </w:r>
      <w:r w:rsidRPr="0030388B">
        <w:rPr>
          <w:rFonts w:ascii="Arial" w:hAnsi="Arial" w:cs="Arial"/>
          <w:sz w:val="20"/>
        </w:rPr>
        <w:t xml:space="preserve">) will be calculated by calculating the Early Leaver </w:t>
      </w:r>
      <w:r w:rsidR="008762FC" w:rsidRPr="0030388B">
        <w:rPr>
          <w:rFonts w:ascii="Arial" w:hAnsi="Arial" w:cs="Arial"/>
          <w:sz w:val="20"/>
        </w:rPr>
        <w:t>Incentive Pool</w:t>
      </w:r>
      <w:r w:rsidRPr="0030388B">
        <w:rPr>
          <w:rFonts w:ascii="Arial" w:hAnsi="Arial" w:cs="Arial"/>
          <w:sz w:val="20"/>
        </w:rPr>
        <w:t xml:space="preserve"> and applying</w:t>
      </w:r>
      <w:bookmarkEnd w:id="235"/>
      <w:r w:rsidRPr="0030388B">
        <w:rPr>
          <w:rFonts w:ascii="Arial" w:hAnsi="Arial" w:cs="Arial"/>
          <w:sz w:val="20"/>
        </w:rPr>
        <w:t xml:space="preserve"> </w:t>
      </w:r>
      <w:r w:rsidR="001901F3" w:rsidRPr="0030388B">
        <w:rPr>
          <w:rFonts w:ascii="Arial" w:hAnsi="Arial" w:cs="Arial"/>
          <w:sz w:val="20"/>
        </w:rPr>
        <w:t xml:space="preserve">the formula in rule </w:t>
      </w:r>
      <w:r w:rsidR="00D23BEF" w:rsidRPr="0030388B">
        <w:rPr>
          <w:rFonts w:ascii="Arial" w:hAnsi="Arial" w:cs="Arial"/>
          <w:sz w:val="20"/>
        </w:rPr>
        <w:fldChar w:fldCharType="begin"/>
      </w:r>
      <w:r w:rsidR="00D23BEF" w:rsidRPr="0030388B">
        <w:rPr>
          <w:rFonts w:ascii="Arial" w:hAnsi="Arial" w:cs="Arial"/>
          <w:sz w:val="20"/>
        </w:rPr>
        <w:instrText xml:space="preserve"> REF _Ref137833237 \r \h </w:instrText>
      </w:r>
      <w:r w:rsidR="00183AC7" w:rsidRPr="0030388B">
        <w:rPr>
          <w:rFonts w:ascii="Arial" w:hAnsi="Arial" w:cs="Arial"/>
          <w:sz w:val="20"/>
        </w:rPr>
        <w:instrText xml:space="preserve"> \* MERGEFORMAT </w:instrText>
      </w:r>
      <w:r w:rsidR="00D23BEF" w:rsidRPr="0030388B">
        <w:rPr>
          <w:rFonts w:ascii="Arial" w:hAnsi="Arial" w:cs="Arial"/>
          <w:sz w:val="20"/>
        </w:rPr>
      </w:r>
      <w:r w:rsidR="00D23BEF" w:rsidRPr="0030388B">
        <w:rPr>
          <w:rFonts w:ascii="Arial" w:hAnsi="Arial" w:cs="Arial"/>
          <w:sz w:val="20"/>
        </w:rPr>
        <w:fldChar w:fldCharType="separate"/>
      </w:r>
      <w:r w:rsidR="0030388B" w:rsidRPr="0030388B">
        <w:rPr>
          <w:rFonts w:ascii="Arial" w:hAnsi="Arial" w:cs="Arial"/>
          <w:sz w:val="20"/>
        </w:rPr>
        <w:t>5.1</w:t>
      </w:r>
      <w:r w:rsidR="00D23BEF" w:rsidRPr="0030388B">
        <w:rPr>
          <w:rFonts w:ascii="Arial" w:hAnsi="Arial" w:cs="Arial"/>
          <w:sz w:val="20"/>
        </w:rPr>
        <w:fldChar w:fldCharType="end"/>
      </w:r>
      <w:r w:rsidR="00104648" w:rsidRPr="0030388B">
        <w:rPr>
          <w:rFonts w:ascii="Arial" w:hAnsi="Arial" w:cs="Arial"/>
          <w:sz w:val="20"/>
        </w:rPr>
        <w:t xml:space="preserve"> as if the references in that rule to </w:t>
      </w:r>
      <w:r w:rsidR="008762FC" w:rsidRPr="0030388B">
        <w:rPr>
          <w:rFonts w:ascii="Arial" w:hAnsi="Arial" w:cs="Arial"/>
          <w:sz w:val="20"/>
        </w:rPr>
        <w:t>Incentive Pool</w:t>
      </w:r>
      <w:r w:rsidR="00104648" w:rsidRPr="0030388B">
        <w:rPr>
          <w:rFonts w:ascii="Arial" w:hAnsi="Arial" w:cs="Arial"/>
          <w:sz w:val="20"/>
        </w:rPr>
        <w:t xml:space="preserve"> were to the Early Leaver </w:t>
      </w:r>
      <w:r w:rsidR="008762FC" w:rsidRPr="0030388B">
        <w:rPr>
          <w:rFonts w:ascii="Arial" w:hAnsi="Arial" w:cs="Arial"/>
          <w:sz w:val="20"/>
        </w:rPr>
        <w:t>Incentive Pool</w:t>
      </w:r>
      <w:r w:rsidR="00104648" w:rsidRPr="0030388B">
        <w:rPr>
          <w:rFonts w:ascii="Arial" w:hAnsi="Arial" w:cs="Arial"/>
          <w:sz w:val="20"/>
        </w:rPr>
        <w:t>.</w:t>
      </w:r>
    </w:p>
    <w:p w14:paraId="0622DC4F" w14:textId="35B53472" w:rsidR="004C0986" w:rsidRPr="0030388B" w:rsidRDefault="008F402F" w:rsidP="00DF6A83">
      <w:pPr>
        <w:pStyle w:val="Untitledsubclause1"/>
        <w:numPr>
          <w:ilvl w:val="1"/>
          <w:numId w:val="23"/>
        </w:numPr>
        <w:rPr>
          <w:rFonts w:ascii="Arial" w:hAnsi="Arial" w:cs="Arial"/>
          <w:sz w:val="20"/>
        </w:rPr>
      </w:pPr>
      <w:r w:rsidRPr="0030388B">
        <w:rPr>
          <w:rFonts w:ascii="Arial" w:hAnsi="Arial" w:cs="Arial"/>
          <w:sz w:val="20"/>
        </w:rPr>
        <w:t>T</w:t>
      </w:r>
      <w:r w:rsidR="007B4FB5" w:rsidRPr="0030388B">
        <w:rPr>
          <w:rFonts w:ascii="Arial" w:hAnsi="Arial" w:cs="Arial"/>
          <w:sz w:val="20"/>
        </w:rPr>
        <w:t>he Award</w:t>
      </w:r>
      <w:r w:rsidR="007F53E6" w:rsidRPr="0030388B">
        <w:rPr>
          <w:rFonts w:ascii="Arial" w:hAnsi="Arial" w:cs="Arial"/>
          <w:sz w:val="20"/>
        </w:rPr>
        <w:t xml:space="preserve"> </w:t>
      </w:r>
      <w:r w:rsidR="00AA3551" w:rsidRPr="0030388B">
        <w:rPr>
          <w:rFonts w:ascii="Arial" w:hAnsi="Arial" w:cs="Arial"/>
          <w:sz w:val="20"/>
        </w:rPr>
        <w:t xml:space="preserve">will </w:t>
      </w:r>
      <w:r w:rsidR="007B4FB5" w:rsidRPr="0030388B">
        <w:rPr>
          <w:rFonts w:ascii="Arial" w:hAnsi="Arial" w:cs="Arial"/>
          <w:sz w:val="20"/>
        </w:rPr>
        <w:t xml:space="preserve">be Released </w:t>
      </w:r>
      <w:r w:rsidR="006503A4" w:rsidRPr="0030388B">
        <w:rPr>
          <w:rFonts w:ascii="Arial" w:hAnsi="Arial" w:cs="Arial"/>
          <w:sz w:val="20"/>
        </w:rPr>
        <w:t xml:space="preserve">(to the Award Holder's personal representatives where applicable) </w:t>
      </w:r>
      <w:r w:rsidR="007B4FB5" w:rsidRPr="0030388B">
        <w:rPr>
          <w:rFonts w:ascii="Arial" w:hAnsi="Arial" w:cs="Arial"/>
          <w:sz w:val="20"/>
        </w:rPr>
        <w:t xml:space="preserve">on the </w:t>
      </w:r>
      <w:bookmarkStart w:id="236" w:name="a446144"/>
      <w:bookmarkEnd w:id="232"/>
      <w:bookmarkEnd w:id="233"/>
      <w:r w:rsidR="00DD4D89" w:rsidRPr="0030388B">
        <w:rPr>
          <w:rFonts w:ascii="Arial" w:hAnsi="Arial" w:cs="Arial"/>
          <w:sz w:val="20"/>
        </w:rPr>
        <w:t>first practicable date after the</w:t>
      </w:r>
      <w:r w:rsidR="00DF6A83" w:rsidRPr="0030388B">
        <w:rPr>
          <w:rFonts w:ascii="Arial" w:hAnsi="Arial" w:cs="Arial"/>
          <w:sz w:val="20"/>
        </w:rPr>
        <w:t xml:space="preserve"> </w:t>
      </w:r>
      <w:bookmarkStart w:id="237" w:name="_Ref111814383"/>
      <w:bookmarkEnd w:id="236"/>
      <w:r w:rsidR="00017D31" w:rsidRPr="0030388B">
        <w:rPr>
          <w:rFonts w:ascii="Arial" w:hAnsi="Arial" w:cs="Arial"/>
          <w:sz w:val="20"/>
        </w:rPr>
        <w:t xml:space="preserve">payment has been calculated in accordance with rule </w:t>
      </w:r>
      <w:r w:rsidR="00017D31" w:rsidRPr="0030388B">
        <w:rPr>
          <w:rFonts w:ascii="Arial" w:hAnsi="Arial" w:cs="Arial"/>
          <w:sz w:val="20"/>
        </w:rPr>
        <w:fldChar w:fldCharType="begin"/>
      </w:r>
      <w:r w:rsidR="00017D31" w:rsidRPr="0030388B">
        <w:rPr>
          <w:rFonts w:ascii="Arial" w:hAnsi="Arial" w:cs="Arial"/>
          <w:sz w:val="20"/>
        </w:rPr>
        <w:instrText xml:space="preserve"> REF _Ref137833029 \r \h </w:instrText>
      </w:r>
      <w:r w:rsidR="00183AC7" w:rsidRPr="0030388B">
        <w:rPr>
          <w:rFonts w:ascii="Arial" w:hAnsi="Arial" w:cs="Arial"/>
          <w:sz w:val="20"/>
        </w:rPr>
        <w:instrText xml:space="preserve"> \* MERGEFORMAT </w:instrText>
      </w:r>
      <w:r w:rsidR="00017D31" w:rsidRPr="0030388B">
        <w:rPr>
          <w:rFonts w:ascii="Arial" w:hAnsi="Arial" w:cs="Arial"/>
          <w:sz w:val="20"/>
        </w:rPr>
      </w:r>
      <w:r w:rsidR="00017D31" w:rsidRPr="0030388B">
        <w:rPr>
          <w:rFonts w:ascii="Arial" w:hAnsi="Arial" w:cs="Arial"/>
          <w:sz w:val="20"/>
        </w:rPr>
        <w:fldChar w:fldCharType="separate"/>
      </w:r>
      <w:r w:rsidR="0030388B" w:rsidRPr="0030388B">
        <w:rPr>
          <w:rFonts w:ascii="Arial" w:hAnsi="Arial" w:cs="Arial"/>
          <w:sz w:val="20"/>
        </w:rPr>
        <w:t>10.3</w:t>
      </w:r>
      <w:r w:rsidR="00017D31" w:rsidRPr="0030388B">
        <w:rPr>
          <w:rFonts w:ascii="Arial" w:hAnsi="Arial" w:cs="Arial"/>
          <w:sz w:val="20"/>
        </w:rPr>
        <w:fldChar w:fldCharType="end"/>
      </w:r>
      <w:r w:rsidR="008B7BAA" w:rsidRPr="0030388B">
        <w:rPr>
          <w:rFonts w:ascii="Arial" w:hAnsi="Arial" w:cs="Arial"/>
          <w:sz w:val="20"/>
        </w:rPr>
        <w:t>.</w:t>
      </w:r>
    </w:p>
    <w:p w14:paraId="69D5F330" w14:textId="1B23B1D6" w:rsidR="00D33C4E" w:rsidRPr="0030388B" w:rsidRDefault="006B657B" w:rsidP="00D328FE">
      <w:pPr>
        <w:pStyle w:val="Untitledsubclause1"/>
        <w:rPr>
          <w:rFonts w:ascii="Arial" w:hAnsi="Arial" w:cs="Arial"/>
          <w:sz w:val="20"/>
        </w:rPr>
      </w:pPr>
      <w:bookmarkStart w:id="238" w:name="_Toc132631222"/>
      <w:bookmarkStart w:id="239" w:name="_Toc132631223"/>
      <w:bookmarkEnd w:id="210"/>
      <w:bookmarkEnd w:id="211"/>
      <w:bookmarkEnd w:id="212"/>
      <w:bookmarkEnd w:id="213"/>
      <w:bookmarkEnd w:id="237"/>
      <w:bookmarkEnd w:id="238"/>
      <w:bookmarkEnd w:id="239"/>
      <w:r w:rsidRPr="0030388B">
        <w:rPr>
          <w:rFonts w:ascii="Arial" w:hAnsi="Arial" w:cs="Arial"/>
          <w:sz w:val="20"/>
        </w:rPr>
        <w:t>F</w:t>
      </w:r>
      <w:r w:rsidR="00D8597D" w:rsidRPr="0030388B">
        <w:rPr>
          <w:rFonts w:ascii="Arial" w:hAnsi="Arial" w:cs="Arial"/>
          <w:sz w:val="20"/>
        </w:rPr>
        <w:t xml:space="preserve">or the purposes of </w:t>
      </w:r>
      <w:r w:rsidR="0040525F" w:rsidRPr="0030388B">
        <w:rPr>
          <w:rFonts w:ascii="Arial" w:hAnsi="Arial" w:cs="Arial"/>
          <w:sz w:val="20"/>
        </w:rPr>
        <w:t xml:space="preserve">this </w:t>
      </w:r>
      <w:r w:rsidR="00D8597D" w:rsidRPr="0030388B">
        <w:rPr>
          <w:rFonts w:ascii="Arial" w:hAnsi="Arial" w:cs="Arial"/>
          <w:sz w:val="20"/>
        </w:rPr>
        <w:t xml:space="preserve">rule, </w:t>
      </w:r>
      <w:r w:rsidR="000D1F31" w:rsidRPr="0030388B">
        <w:rPr>
          <w:rFonts w:ascii="Arial" w:hAnsi="Arial" w:cs="Arial"/>
          <w:sz w:val="20"/>
        </w:rPr>
        <w:t xml:space="preserve">an Award Holder </w:t>
      </w:r>
      <w:r w:rsidR="00D8597D" w:rsidRPr="0030388B">
        <w:rPr>
          <w:rFonts w:ascii="Arial" w:hAnsi="Arial" w:cs="Arial"/>
          <w:sz w:val="20"/>
        </w:rPr>
        <w:t xml:space="preserve">shall not be treated as ceasing to be an Employee until he or she no longer holds any office or employment with any Group Company. </w:t>
      </w:r>
      <w:r w:rsidR="000D1F31" w:rsidRPr="0030388B">
        <w:rPr>
          <w:rFonts w:ascii="Arial" w:hAnsi="Arial" w:cs="Arial"/>
          <w:sz w:val="20"/>
        </w:rPr>
        <w:t xml:space="preserve">An Award Holder </w:t>
      </w:r>
      <w:r w:rsidR="00D8597D" w:rsidRPr="0030388B">
        <w:rPr>
          <w:rFonts w:ascii="Arial" w:hAnsi="Arial" w:cs="Arial"/>
          <w:sz w:val="20"/>
        </w:rPr>
        <w:t>who ceases to be an Employee in circumstances where they retain a statutory right to return to work shall only be treated as having ceased to be an Employee from such time (if at all) as they cease to have such a right to return to work.</w:t>
      </w:r>
    </w:p>
    <w:bookmarkStart w:id="240" w:name="_Toc103273408"/>
    <w:bookmarkStart w:id="241" w:name="_Toc109747815"/>
    <w:bookmarkStart w:id="242" w:name="_Toc111823695"/>
    <w:p w14:paraId="49ED8B38" w14:textId="559829DF" w:rsidR="007B4FB5" w:rsidRPr="0030388B" w:rsidRDefault="007B4FB5"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"20. Takeovers and liquidations" \l 1</w:instrText>
      </w:r>
      <w:r w:rsidRPr="0030388B">
        <w:rPr>
          <w:rFonts w:ascii="Arial" w:hAnsi="Arial" w:cs="Arial"/>
          <w:sz w:val="20"/>
        </w:rPr>
        <w:fldChar w:fldCharType="end"/>
      </w:r>
      <w:bookmarkStart w:id="243" w:name="a1037750"/>
      <w:bookmarkStart w:id="244" w:name="_Ref84604724"/>
      <w:bookmarkStart w:id="245" w:name="_Toc138676003"/>
      <w:r w:rsidRPr="0030388B">
        <w:rPr>
          <w:rFonts w:ascii="Arial" w:hAnsi="Arial" w:cs="Arial"/>
          <w:sz w:val="20"/>
        </w:rPr>
        <w:t>Takeovers</w:t>
      </w:r>
      <w:r w:rsidR="00725233" w:rsidRPr="0030388B">
        <w:rPr>
          <w:rFonts w:ascii="Arial" w:hAnsi="Arial" w:cs="Arial"/>
          <w:sz w:val="20"/>
        </w:rPr>
        <w:t xml:space="preserve"> and</w:t>
      </w:r>
      <w:r w:rsidR="00F60538" w:rsidRPr="0030388B">
        <w:rPr>
          <w:rFonts w:ascii="Arial" w:hAnsi="Arial" w:cs="Arial"/>
          <w:sz w:val="20"/>
        </w:rPr>
        <w:t xml:space="preserve"> </w:t>
      </w:r>
      <w:r w:rsidRPr="0030388B">
        <w:rPr>
          <w:rFonts w:ascii="Arial" w:hAnsi="Arial" w:cs="Arial"/>
          <w:sz w:val="20"/>
        </w:rPr>
        <w:t>liquidations</w:t>
      </w:r>
      <w:bookmarkStart w:id="246" w:name="_Toc93326221"/>
      <w:bookmarkEnd w:id="214"/>
      <w:bookmarkEnd w:id="240"/>
      <w:bookmarkEnd w:id="241"/>
      <w:bookmarkEnd w:id="242"/>
      <w:bookmarkEnd w:id="243"/>
      <w:bookmarkEnd w:id="244"/>
      <w:bookmarkEnd w:id="245"/>
    </w:p>
    <w:p w14:paraId="6998A091" w14:textId="18BD262A" w:rsidR="008D71A8" w:rsidRPr="0030388B" w:rsidRDefault="007439B7" w:rsidP="008D71A8">
      <w:pPr>
        <w:pStyle w:val="Untitledsubclause1"/>
        <w:numPr>
          <w:ilvl w:val="1"/>
          <w:numId w:val="23"/>
        </w:numPr>
        <w:rPr>
          <w:rFonts w:ascii="Arial" w:hAnsi="Arial" w:cs="Arial"/>
          <w:sz w:val="20"/>
        </w:rPr>
      </w:pPr>
      <w:bookmarkStart w:id="247" w:name="_Ref84266254"/>
      <w:bookmarkStart w:id="248" w:name="a324210"/>
      <w:bookmarkStart w:id="249" w:name="_Ref83985984"/>
      <w:r w:rsidRPr="0030388B">
        <w:rPr>
          <w:rFonts w:ascii="Arial" w:hAnsi="Arial" w:cs="Arial"/>
          <w:sz w:val="20"/>
        </w:rPr>
        <w:t>If a Corporate Event</w:t>
      </w:r>
      <w:r w:rsidR="008D71A8" w:rsidRPr="0030388B">
        <w:rPr>
          <w:rFonts w:ascii="Arial" w:hAnsi="Arial" w:cs="Arial"/>
          <w:sz w:val="20"/>
        </w:rPr>
        <w:t xml:space="preserve"> occurs, </w:t>
      </w:r>
      <w:r w:rsidR="00FB2CCC" w:rsidRPr="0030388B">
        <w:rPr>
          <w:rFonts w:ascii="Arial" w:hAnsi="Arial" w:cs="Arial"/>
          <w:sz w:val="20"/>
        </w:rPr>
        <w:t xml:space="preserve">or in the Remuneration Committee’s opinion will occur imminently, </w:t>
      </w:r>
      <w:r w:rsidR="00924C5D" w:rsidRPr="0030388B">
        <w:rPr>
          <w:rFonts w:ascii="Arial" w:hAnsi="Arial" w:cs="Arial"/>
          <w:sz w:val="20"/>
        </w:rPr>
        <w:t xml:space="preserve">the </w:t>
      </w:r>
      <w:r w:rsidR="008762FC" w:rsidRPr="0030388B">
        <w:rPr>
          <w:rFonts w:ascii="Arial" w:hAnsi="Arial" w:cs="Arial"/>
          <w:sz w:val="20"/>
        </w:rPr>
        <w:t>Incentive Pool</w:t>
      </w:r>
      <w:r w:rsidR="008D71A8" w:rsidRPr="0030388B">
        <w:rPr>
          <w:rFonts w:ascii="Arial" w:hAnsi="Arial" w:cs="Arial"/>
          <w:sz w:val="20"/>
        </w:rPr>
        <w:t xml:space="preserve"> shall be </w:t>
      </w:r>
      <w:r w:rsidR="0065247C" w:rsidRPr="0030388B">
        <w:rPr>
          <w:rFonts w:ascii="Arial" w:hAnsi="Arial" w:cs="Arial"/>
          <w:sz w:val="20"/>
        </w:rPr>
        <w:t xml:space="preserve">calculated </w:t>
      </w:r>
      <w:r w:rsidR="008D71A8" w:rsidRPr="0030388B">
        <w:rPr>
          <w:rFonts w:ascii="Arial" w:hAnsi="Arial" w:cs="Arial"/>
          <w:sz w:val="20"/>
        </w:rPr>
        <w:t>using such method as the Remuneration Committee may determine</w:t>
      </w:r>
      <w:r w:rsidR="005F5072" w:rsidRPr="0030388B">
        <w:rPr>
          <w:rFonts w:ascii="Arial" w:hAnsi="Arial" w:cs="Arial"/>
          <w:sz w:val="20"/>
        </w:rPr>
        <w:t xml:space="preserve">, </w:t>
      </w:r>
      <w:r w:rsidR="008C7CFC" w:rsidRPr="0030388B">
        <w:rPr>
          <w:rFonts w:ascii="Arial" w:hAnsi="Arial" w:cs="Arial"/>
          <w:sz w:val="20"/>
        </w:rPr>
        <w:t>having regard to</w:t>
      </w:r>
      <w:r w:rsidR="005F5072" w:rsidRPr="0030388B">
        <w:rPr>
          <w:rFonts w:ascii="Arial" w:hAnsi="Arial" w:cs="Arial"/>
          <w:sz w:val="20"/>
        </w:rPr>
        <w:t xml:space="preserve"> the total </w:t>
      </w:r>
      <w:r w:rsidR="00FB2CCC" w:rsidRPr="0030388B">
        <w:rPr>
          <w:rFonts w:ascii="Arial" w:hAnsi="Arial" w:cs="Arial"/>
          <w:sz w:val="20"/>
        </w:rPr>
        <w:t>G</w:t>
      </w:r>
      <w:r w:rsidR="005F5072" w:rsidRPr="0030388B">
        <w:rPr>
          <w:rFonts w:ascii="Arial" w:hAnsi="Arial" w:cs="Arial"/>
          <w:sz w:val="20"/>
        </w:rPr>
        <w:t xml:space="preserve">ains </w:t>
      </w:r>
      <w:r w:rsidR="00A36F3D" w:rsidRPr="0030388B">
        <w:rPr>
          <w:rFonts w:ascii="Arial" w:hAnsi="Arial" w:cs="Arial"/>
          <w:sz w:val="20"/>
        </w:rPr>
        <w:t>(</w:t>
      </w:r>
      <w:r w:rsidR="00B063CB" w:rsidRPr="0030388B">
        <w:rPr>
          <w:rFonts w:ascii="Arial" w:hAnsi="Arial" w:cs="Arial"/>
          <w:sz w:val="20"/>
        </w:rPr>
        <w:t xml:space="preserve">less any </w:t>
      </w:r>
      <w:r w:rsidR="005F5072" w:rsidRPr="0030388B">
        <w:rPr>
          <w:rFonts w:ascii="Arial" w:hAnsi="Arial" w:cs="Arial"/>
          <w:sz w:val="20"/>
        </w:rPr>
        <w:t>Losses</w:t>
      </w:r>
      <w:r w:rsidR="009F7023" w:rsidRPr="0030388B">
        <w:rPr>
          <w:rFonts w:ascii="Arial" w:hAnsi="Arial" w:cs="Arial"/>
          <w:sz w:val="20"/>
        </w:rPr>
        <w:t xml:space="preserve"> and anticipated Losses</w:t>
      </w:r>
      <w:r w:rsidR="00A36F3D" w:rsidRPr="0030388B">
        <w:rPr>
          <w:rFonts w:ascii="Arial" w:hAnsi="Arial" w:cs="Arial"/>
          <w:sz w:val="20"/>
        </w:rPr>
        <w:t>)</w:t>
      </w:r>
      <w:r w:rsidR="005F5072" w:rsidRPr="0030388B">
        <w:rPr>
          <w:rFonts w:ascii="Arial" w:hAnsi="Arial" w:cs="Arial"/>
          <w:sz w:val="20"/>
        </w:rPr>
        <w:t xml:space="preserve"> </w:t>
      </w:r>
      <w:proofErr w:type="spellStart"/>
      <w:r w:rsidR="005F5072" w:rsidRPr="0030388B">
        <w:rPr>
          <w:rFonts w:ascii="Arial" w:hAnsi="Arial" w:cs="Arial"/>
          <w:sz w:val="20"/>
        </w:rPr>
        <w:t>realised</w:t>
      </w:r>
      <w:proofErr w:type="spellEnd"/>
      <w:r w:rsidR="005F5072" w:rsidRPr="0030388B">
        <w:rPr>
          <w:rFonts w:ascii="Arial" w:hAnsi="Arial" w:cs="Arial"/>
          <w:sz w:val="20"/>
        </w:rPr>
        <w:t xml:space="preserve"> and returned to investors as at immediately before the Corporate Event</w:t>
      </w:r>
      <w:r w:rsidR="00FB2CCC" w:rsidRPr="0030388B">
        <w:rPr>
          <w:rFonts w:ascii="Arial" w:hAnsi="Arial" w:cs="Arial"/>
          <w:sz w:val="20"/>
        </w:rPr>
        <w:t xml:space="preserve"> </w:t>
      </w:r>
      <w:r w:rsidR="008D71A8" w:rsidRPr="0030388B">
        <w:rPr>
          <w:rFonts w:ascii="Arial" w:hAnsi="Arial" w:cs="Arial"/>
          <w:sz w:val="20"/>
          <w:lang w:val="en-GB"/>
        </w:rPr>
        <w:t xml:space="preserve">and </w:t>
      </w:r>
      <w:r w:rsidR="008D71A8" w:rsidRPr="0030388B">
        <w:rPr>
          <w:rFonts w:ascii="Arial" w:hAnsi="Arial" w:cs="Arial"/>
          <w:sz w:val="20"/>
        </w:rPr>
        <w:t>all Awards shall be Released</w:t>
      </w:r>
      <w:r w:rsidR="00D242F7" w:rsidRPr="0030388B">
        <w:rPr>
          <w:rFonts w:ascii="Arial" w:hAnsi="Arial" w:cs="Arial"/>
          <w:sz w:val="20"/>
        </w:rPr>
        <w:t xml:space="preserve"> immediately before</w:t>
      </w:r>
      <w:r w:rsidR="007713F8" w:rsidRPr="0030388B">
        <w:rPr>
          <w:rFonts w:ascii="Arial" w:hAnsi="Arial" w:cs="Arial"/>
          <w:sz w:val="20"/>
        </w:rPr>
        <w:t xml:space="preserve"> the Corporate Event, or </w:t>
      </w:r>
      <w:r w:rsidR="00A24B40" w:rsidRPr="0030388B">
        <w:rPr>
          <w:rFonts w:ascii="Arial" w:hAnsi="Arial" w:cs="Arial"/>
          <w:sz w:val="20"/>
        </w:rPr>
        <w:t xml:space="preserve">(at the discretion of the </w:t>
      </w:r>
      <w:r w:rsidR="00A54DFD" w:rsidRPr="0030388B">
        <w:rPr>
          <w:rFonts w:ascii="Arial" w:hAnsi="Arial" w:cs="Arial"/>
          <w:sz w:val="20"/>
        </w:rPr>
        <w:t xml:space="preserve">Remuneration Committee as constituted before the Corporate Event) </w:t>
      </w:r>
      <w:r w:rsidR="007713F8" w:rsidRPr="0030388B">
        <w:rPr>
          <w:rFonts w:ascii="Arial" w:hAnsi="Arial" w:cs="Arial"/>
          <w:sz w:val="20"/>
        </w:rPr>
        <w:t>as soon as practicable thereafter</w:t>
      </w:r>
      <w:r w:rsidR="008D71A8" w:rsidRPr="0030388B">
        <w:rPr>
          <w:rFonts w:ascii="Arial" w:hAnsi="Arial" w:cs="Arial"/>
          <w:sz w:val="20"/>
          <w:lang w:val="en-GB"/>
        </w:rPr>
        <w:t>.</w:t>
      </w:r>
    </w:p>
    <w:p w14:paraId="28411098" w14:textId="3A0F1579" w:rsidR="007B4FB5" w:rsidRPr="0030388B" w:rsidRDefault="00D8597D" w:rsidP="009B6E08">
      <w:pPr>
        <w:pStyle w:val="Untitledsubclause1"/>
        <w:rPr>
          <w:rFonts w:ascii="Arial" w:hAnsi="Arial" w:cs="Arial"/>
          <w:sz w:val="20"/>
        </w:rPr>
      </w:pPr>
      <w:bookmarkStart w:id="250" w:name="a285375"/>
      <w:bookmarkStart w:id="251" w:name="_Ref132793615"/>
      <w:bookmarkEnd w:id="246"/>
      <w:bookmarkEnd w:id="247"/>
      <w:bookmarkEnd w:id="248"/>
      <w:bookmarkEnd w:id="249"/>
      <w:r w:rsidRPr="0030388B">
        <w:rPr>
          <w:rFonts w:ascii="Arial" w:hAnsi="Arial" w:cs="Arial"/>
          <w:sz w:val="20"/>
        </w:rPr>
        <w:t>If any person</w:t>
      </w:r>
      <w:r w:rsidR="005E5888" w:rsidRPr="0030388B">
        <w:rPr>
          <w:rFonts w:ascii="Arial" w:hAnsi="Arial" w:cs="Arial"/>
          <w:sz w:val="20"/>
        </w:rPr>
        <w:t xml:space="preserve"> </w:t>
      </w:r>
      <w:r w:rsidRPr="0030388B">
        <w:rPr>
          <w:rFonts w:ascii="Arial" w:hAnsi="Arial" w:cs="Arial"/>
          <w:sz w:val="20"/>
        </w:rPr>
        <w:t>becomes bound or entitled to acquire Shares</w:t>
      </w:r>
      <w:r w:rsidR="0064032D" w:rsidRPr="0030388B">
        <w:rPr>
          <w:rFonts w:ascii="Arial" w:hAnsi="Arial" w:cs="Arial"/>
          <w:sz w:val="20"/>
        </w:rPr>
        <w:t xml:space="preserve"> </w:t>
      </w:r>
      <w:r w:rsidRPr="0030388B">
        <w:rPr>
          <w:rFonts w:ascii="Arial" w:hAnsi="Arial" w:cs="Arial"/>
          <w:sz w:val="20"/>
        </w:rPr>
        <w:t>under sections 979 to 982 or 983 to 985 of the Companies Act 2006</w:t>
      </w:r>
      <w:bookmarkStart w:id="252" w:name="a966938"/>
      <w:bookmarkEnd w:id="250"/>
      <w:r w:rsidR="00496636" w:rsidRPr="0030388B">
        <w:rPr>
          <w:rFonts w:ascii="Arial" w:hAnsi="Arial" w:cs="Arial"/>
          <w:sz w:val="20"/>
        </w:rPr>
        <w:t xml:space="preserve"> </w:t>
      </w:r>
      <w:r w:rsidRPr="0030388B">
        <w:rPr>
          <w:rFonts w:ascii="Arial" w:hAnsi="Arial" w:cs="Arial"/>
          <w:sz w:val="20"/>
        </w:rPr>
        <w:t xml:space="preserve">all </w:t>
      </w:r>
      <w:r w:rsidR="00D67DB9" w:rsidRPr="0030388B">
        <w:rPr>
          <w:rFonts w:ascii="Arial" w:hAnsi="Arial" w:cs="Arial"/>
          <w:sz w:val="20"/>
        </w:rPr>
        <w:t>Award</w:t>
      </w:r>
      <w:r w:rsidR="00D62C51" w:rsidRPr="0030388B">
        <w:rPr>
          <w:rFonts w:ascii="Arial" w:hAnsi="Arial" w:cs="Arial"/>
          <w:sz w:val="20"/>
        </w:rPr>
        <w:t>s</w:t>
      </w:r>
      <w:r w:rsidRPr="0030388B">
        <w:rPr>
          <w:rFonts w:ascii="Arial" w:hAnsi="Arial" w:cs="Arial"/>
          <w:sz w:val="20"/>
        </w:rPr>
        <w:t xml:space="preserve"> shall </w:t>
      </w:r>
      <w:r w:rsidR="004C535A" w:rsidRPr="0030388B">
        <w:rPr>
          <w:rFonts w:ascii="Arial" w:hAnsi="Arial" w:cs="Arial"/>
          <w:sz w:val="20"/>
        </w:rPr>
        <w:t>be Released</w:t>
      </w:r>
      <w:r w:rsidRPr="0030388B">
        <w:rPr>
          <w:rFonts w:ascii="Arial" w:hAnsi="Arial" w:cs="Arial"/>
          <w:sz w:val="20"/>
        </w:rPr>
        <w:t xml:space="preserve"> </w:t>
      </w:r>
      <w:bookmarkEnd w:id="252"/>
      <w:r w:rsidR="00AC1736" w:rsidRPr="0030388B">
        <w:rPr>
          <w:rFonts w:ascii="Arial" w:hAnsi="Arial" w:cs="Arial"/>
          <w:sz w:val="20"/>
        </w:rPr>
        <w:t>as if a Corporate Event</w:t>
      </w:r>
      <w:bookmarkStart w:id="253" w:name="_Ref83987351"/>
      <w:r w:rsidR="002A5821" w:rsidRPr="0030388B">
        <w:rPr>
          <w:rFonts w:ascii="Arial" w:hAnsi="Arial" w:cs="Arial"/>
          <w:sz w:val="20"/>
        </w:rPr>
        <w:t xml:space="preserve"> had occurred</w:t>
      </w:r>
      <w:r w:rsidR="0064032D" w:rsidRPr="0030388B">
        <w:rPr>
          <w:rFonts w:ascii="Arial" w:hAnsi="Arial" w:cs="Arial"/>
          <w:sz w:val="20"/>
        </w:rPr>
        <w:t>.</w:t>
      </w:r>
      <w:bookmarkEnd w:id="251"/>
    </w:p>
    <w:p w14:paraId="54FCFBEC" w14:textId="24709DEB" w:rsidR="006253D4" w:rsidRPr="0030388B" w:rsidRDefault="00FD63B5" w:rsidP="00FD63B5">
      <w:pPr>
        <w:pStyle w:val="Untitledsubclause1"/>
        <w:rPr>
          <w:rFonts w:ascii="Arial" w:hAnsi="Arial" w:cs="Arial"/>
          <w:sz w:val="20"/>
        </w:rPr>
      </w:pPr>
      <w:bookmarkStart w:id="254" w:name="a242108"/>
      <w:bookmarkStart w:id="255" w:name="a103251"/>
      <w:bookmarkStart w:id="256" w:name="_Ref81584425"/>
      <w:bookmarkStart w:id="257" w:name="_Ref105592924"/>
      <w:bookmarkEnd w:id="253"/>
      <w:r w:rsidRPr="0030388B">
        <w:rPr>
          <w:rFonts w:ascii="Arial" w:hAnsi="Arial" w:cs="Arial"/>
          <w:sz w:val="20"/>
        </w:rPr>
        <w:t xml:space="preserve">If the </w:t>
      </w:r>
      <w:r w:rsidR="00173086" w:rsidRPr="0030388B">
        <w:rPr>
          <w:rFonts w:ascii="Arial" w:hAnsi="Arial" w:cs="Arial"/>
          <w:sz w:val="20"/>
        </w:rPr>
        <w:t>Acquiror</w:t>
      </w:r>
      <w:r w:rsidRPr="0030388B">
        <w:rPr>
          <w:rFonts w:ascii="Arial" w:hAnsi="Arial" w:cs="Arial"/>
          <w:sz w:val="20"/>
        </w:rPr>
        <w:t xml:space="preserve"> </w:t>
      </w:r>
      <w:bookmarkEnd w:id="254"/>
      <w:r w:rsidR="00D8597D" w:rsidRPr="0030388B">
        <w:rPr>
          <w:rFonts w:ascii="Arial" w:hAnsi="Arial" w:cs="Arial"/>
          <w:sz w:val="20"/>
        </w:rPr>
        <w:t xml:space="preserve">is a company and its shareholders and the proportion of its shares held by each of them following completion of the </w:t>
      </w:r>
      <w:r w:rsidR="00DB22EE" w:rsidRPr="0030388B">
        <w:rPr>
          <w:rFonts w:ascii="Arial" w:hAnsi="Arial" w:cs="Arial"/>
          <w:sz w:val="20"/>
        </w:rPr>
        <w:t>Change of Control</w:t>
      </w:r>
      <w:r w:rsidR="00D8597D" w:rsidRPr="0030388B">
        <w:rPr>
          <w:rFonts w:ascii="Arial" w:hAnsi="Arial" w:cs="Arial"/>
          <w:sz w:val="20"/>
        </w:rPr>
        <w:t xml:space="preserve"> are substantially the same as the shareholders and their shareholdings in the Company immediately before the </w:t>
      </w:r>
      <w:r w:rsidR="00DB22EE" w:rsidRPr="0030388B">
        <w:rPr>
          <w:rFonts w:ascii="Arial" w:hAnsi="Arial" w:cs="Arial"/>
          <w:sz w:val="20"/>
        </w:rPr>
        <w:t>Change of Control</w:t>
      </w:r>
      <w:bookmarkEnd w:id="255"/>
      <w:bookmarkEnd w:id="256"/>
      <w:r w:rsidR="00A33753" w:rsidRPr="0030388B">
        <w:rPr>
          <w:rFonts w:ascii="Arial" w:hAnsi="Arial" w:cs="Arial"/>
          <w:sz w:val="20"/>
        </w:rPr>
        <w:t xml:space="preserve"> </w:t>
      </w:r>
      <w:r w:rsidR="00522E9F" w:rsidRPr="0030388B">
        <w:rPr>
          <w:rFonts w:ascii="Arial" w:hAnsi="Arial" w:cs="Arial"/>
          <w:sz w:val="20"/>
        </w:rPr>
        <w:t>a</w:t>
      </w:r>
      <w:r w:rsidR="00646879" w:rsidRPr="0030388B">
        <w:rPr>
          <w:rFonts w:ascii="Arial" w:hAnsi="Arial" w:cs="Arial"/>
          <w:sz w:val="20"/>
        </w:rPr>
        <w:t>ny outstanding</w:t>
      </w:r>
      <w:r w:rsidR="00DB22EE" w:rsidRPr="0030388B">
        <w:rPr>
          <w:rFonts w:ascii="Arial" w:hAnsi="Arial" w:cs="Arial"/>
          <w:sz w:val="20"/>
        </w:rPr>
        <w:t xml:space="preserve"> </w:t>
      </w:r>
      <w:r w:rsidR="004922F2" w:rsidRPr="0030388B">
        <w:rPr>
          <w:rFonts w:ascii="Arial" w:hAnsi="Arial" w:cs="Arial"/>
          <w:sz w:val="20"/>
        </w:rPr>
        <w:t xml:space="preserve">Awards </w:t>
      </w:r>
      <w:r w:rsidR="0064032D" w:rsidRPr="0030388B">
        <w:rPr>
          <w:rFonts w:ascii="Arial" w:hAnsi="Arial" w:cs="Arial"/>
          <w:sz w:val="20"/>
        </w:rPr>
        <w:t xml:space="preserve">will </w:t>
      </w:r>
      <w:r w:rsidR="000419B5" w:rsidRPr="0030388B">
        <w:rPr>
          <w:rFonts w:ascii="Arial" w:hAnsi="Arial" w:cs="Arial"/>
          <w:sz w:val="20"/>
        </w:rPr>
        <w:t>continue</w:t>
      </w:r>
      <w:r w:rsidR="00DC50E3" w:rsidRPr="0030388B">
        <w:rPr>
          <w:rFonts w:ascii="Arial" w:hAnsi="Arial" w:cs="Arial"/>
          <w:sz w:val="20"/>
        </w:rPr>
        <w:t xml:space="preserve"> </w:t>
      </w:r>
      <w:r w:rsidR="00646879" w:rsidRPr="0030388B">
        <w:rPr>
          <w:rFonts w:ascii="Arial" w:hAnsi="Arial" w:cs="Arial"/>
          <w:sz w:val="20"/>
        </w:rPr>
        <w:t xml:space="preserve">on </w:t>
      </w:r>
      <w:r w:rsidR="000419B5" w:rsidRPr="0030388B">
        <w:rPr>
          <w:rFonts w:ascii="Arial" w:hAnsi="Arial" w:cs="Arial"/>
          <w:sz w:val="20"/>
        </w:rPr>
        <w:t>their</w:t>
      </w:r>
      <w:r w:rsidR="00646879" w:rsidRPr="0030388B">
        <w:rPr>
          <w:rFonts w:ascii="Arial" w:hAnsi="Arial" w:cs="Arial"/>
          <w:sz w:val="20"/>
        </w:rPr>
        <w:t xml:space="preserve"> terms</w:t>
      </w:r>
      <w:r w:rsidR="00522E9F" w:rsidRPr="0030388B">
        <w:rPr>
          <w:rFonts w:ascii="Arial" w:hAnsi="Arial" w:cs="Arial"/>
          <w:sz w:val="20"/>
        </w:rPr>
        <w:t>, unless the Remuneration</w:t>
      </w:r>
      <w:r w:rsidR="00627477" w:rsidRPr="0030388B">
        <w:rPr>
          <w:rFonts w:ascii="Arial" w:hAnsi="Arial" w:cs="Arial"/>
          <w:sz w:val="20"/>
        </w:rPr>
        <w:t xml:space="preserve"> Committee</w:t>
      </w:r>
      <w:r w:rsidR="00522E9F" w:rsidRPr="0030388B">
        <w:rPr>
          <w:rFonts w:ascii="Arial" w:hAnsi="Arial" w:cs="Arial"/>
          <w:sz w:val="20"/>
        </w:rPr>
        <w:t xml:space="preserve"> decides </w:t>
      </w:r>
      <w:r w:rsidR="00475A37" w:rsidRPr="0030388B">
        <w:rPr>
          <w:rFonts w:ascii="Arial" w:hAnsi="Arial" w:cs="Arial"/>
          <w:sz w:val="20"/>
        </w:rPr>
        <w:t xml:space="preserve">that this rule </w:t>
      </w:r>
      <w:r w:rsidR="00475A37" w:rsidRPr="0030388B">
        <w:rPr>
          <w:rFonts w:ascii="Arial" w:hAnsi="Arial" w:cs="Arial"/>
          <w:sz w:val="20"/>
        </w:rPr>
        <w:fldChar w:fldCharType="begin"/>
      </w:r>
      <w:r w:rsidR="00475A37" w:rsidRPr="0030388B">
        <w:rPr>
          <w:rFonts w:ascii="Arial" w:hAnsi="Arial" w:cs="Arial"/>
          <w:sz w:val="20"/>
        </w:rPr>
        <w:instrText xml:space="preserve"> REF _Ref105592924 \r \h </w:instrText>
      </w:r>
      <w:r w:rsidR="00720AB2" w:rsidRPr="0030388B">
        <w:rPr>
          <w:rFonts w:ascii="Arial" w:hAnsi="Arial" w:cs="Arial"/>
          <w:sz w:val="20"/>
        </w:rPr>
        <w:instrText xml:space="preserve"> \* MERGEFORMAT </w:instrText>
      </w:r>
      <w:r w:rsidR="00475A37" w:rsidRPr="0030388B">
        <w:rPr>
          <w:rFonts w:ascii="Arial" w:hAnsi="Arial" w:cs="Arial"/>
          <w:sz w:val="20"/>
        </w:rPr>
      </w:r>
      <w:r w:rsidR="00475A37" w:rsidRPr="0030388B">
        <w:rPr>
          <w:rFonts w:ascii="Arial" w:hAnsi="Arial" w:cs="Arial"/>
          <w:sz w:val="20"/>
        </w:rPr>
        <w:fldChar w:fldCharType="separate"/>
      </w:r>
      <w:r w:rsidR="0030388B" w:rsidRPr="0030388B">
        <w:rPr>
          <w:rFonts w:ascii="Arial" w:hAnsi="Arial" w:cs="Arial"/>
          <w:sz w:val="20"/>
        </w:rPr>
        <w:t>11.3</w:t>
      </w:r>
      <w:r w:rsidR="00475A37" w:rsidRPr="0030388B">
        <w:rPr>
          <w:rFonts w:ascii="Arial" w:hAnsi="Arial" w:cs="Arial"/>
          <w:sz w:val="20"/>
        </w:rPr>
        <w:fldChar w:fldCharType="end"/>
      </w:r>
      <w:r w:rsidR="00475A37" w:rsidRPr="0030388B">
        <w:rPr>
          <w:rFonts w:ascii="Arial" w:hAnsi="Arial" w:cs="Arial"/>
          <w:sz w:val="20"/>
        </w:rPr>
        <w:t xml:space="preserve"> shall not apply</w:t>
      </w:r>
      <w:bookmarkEnd w:id="257"/>
      <w:r w:rsidR="00522E9F" w:rsidRPr="0030388B">
        <w:rPr>
          <w:rFonts w:ascii="Arial" w:hAnsi="Arial" w:cs="Arial"/>
          <w:sz w:val="20"/>
        </w:rPr>
        <w:t>.</w:t>
      </w:r>
    </w:p>
    <w:p w14:paraId="35B7A34B" w14:textId="77777777" w:rsidR="00B4312D" w:rsidRPr="0030388B" w:rsidRDefault="00B4312D" w:rsidP="00B4312D">
      <w:pPr>
        <w:pStyle w:val="TitleClause"/>
        <w:numPr>
          <w:ilvl w:val="0"/>
          <w:numId w:val="23"/>
        </w:numPr>
        <w:rPr>
          <w:rFonts w:ascii="Arial" w:hAnsi="Arial" w:cs="Arial"/>
          <w:sz w:val="20"/>
        </w:rPr>
      </w:pPr>
      <w:r w:rsidRPr="0030388B">
        <w:rPr>
          <w:rFonts w:ascii="Arial" w:hAnsi="Arial" w:cs="Arial"/>
          <w:sz w:val="20"/>
        </w:rPr>
        <w:fldChar w:fldCharType="begin"/>
      </w:r>
      <w:r w:rsidRPr="0030388B">
        <w:rPr>
          <w:rFonts w:ascii="Arial" w:hAnsi="Arial" w:cs="Arial"/>
          <w:sz w:val="20"/>
        </w:rPr>
        <w:instrText>TC "22. Variation of share capital" \l 1</w:instrText>
      </w:r>
      <w:r w:rsidRPr="0030388B">
        <w:rPr>
          <w:rFonts w:ascii="Arial" w:hAnsi="Arial" w:cs="Arial"/>
          <w:sz w:val="20"/>
        </w:rPr>
        <w:fldChar w:fldCharType="end"/>
      </w:r>
      <w:bookmarkStart w:id="258" w:name="a129837"/>
      <w:bookmarkStart w:id="259" w:name="_Toc105671035"/>
      <w:bookmarkStart w:id="260" w:name="_Toc103273411"/>
      <w:bookmarkStart w:id="261" w:name="_Toc112149437"/>
      <w:bookmarkStart w:id="262" w:name="_Toc138676004"/>
      <w:r w:rsidRPr="0030388B">
        <w:rPr>
          <w:rFonts w:ascii="Arial" w:hAnsi="Arial" w:cs="Arial"/>
          <w:sz w:val="20"/>
        </w:rPr>
        <w:t>Variation of share capital</w:t>
      </w:r>
      <w:bookmarkEnd w:id="258"/>
      <w:bookmarkEnd w:id="259"/>
      <w:bookmarkEnd w:id="260"/>
      <w:bookmarkEnd w:id="261"/>
      <w:bookmarkEnd w:id="262"/>
    </w:p>
    <w:p w14:paraId="61003E80" w14:textId="075BF35E" w:rsidR="00B4312D" w:rsidRPr="0030388B" w:rsidRDefault="00B4312D" w:rsidP="00B4312D">
      <w:pPr>
        <w:pStyle w:val="Untitledsubclause1"/>
        <w:numPr>
          <w:ilvl w:val="1"/>
          <w:numId w:val="23"/>
        </w:numPr>
        <w:rPr>
          <w:rFonts w:ascii="Arial" w:hAnsi="Arial" w:cs="Arial"/>
          <w:sz w:val="20"/>
        </w:rPr>
      </w:pPr>
      <w:bookmarkStart w:id="263" w:name="a733271"/>
      <w:r w:rsidRPr="0030388B">
        <w:rPr>
          <w:rFonts w:ascii="Arial" w:hAnsi="Arial" w:cs="Arial"/>
          <w:sz w:val="20"/>
        </w:rPr>
        <w:t xml:space="preserve">This </w:t>
      </w:r>
      <w:r w:rsidRPr="0030388B">
        <w:rPr>
          <w:rFonts w:ascii="Arial" w:hAnsi="Arial" w:cs="Arial"/>
          <w:sz w:val="20"/>
        </w:rPr>
        <w:fldChar w:fldCharType="begin"/>
      </w:r>
      <w:r w:rsidRPr="0030388B">
        <w:rPr>
          <w:rFonts w:ascii="Arial" w:hAnsi="Arial" w:cs="Arial"/>
          <w:sz w:val="20"/>
        </w:rPr>
        <w:instrText>PAGEREF a129837\#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a129837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12</w:t>
      </w:r>
      <w:r w:rsidRPr="0030388B">
        <w:rPr>
          <w:rFonts w:ascii="Arial" w:hAnsi="Arial" w:cs="Arial"/>
          <w:sz w:val="20"/>
        </w:rPr>
        <w:fldChar w:fldCharType="end"/>
      </w:r>
      <w:r w:rsidRPr="0030388B">
        <w:rPr>
          <w:rFonts w:ascii="Arial" w:hAnsi="Arial" w:cs="Arial"/>
          <w:sz w:val="20"/>
        </w:rPr>
        <w:t xml:space="preserve"> applies where there is:</w:t>
      </w:r>
      <w:bookmarkEnd w:id="263"/>
    </w:p>
    <w:p w14:paraId="616A8E90" w14:textId="77777777" w:rsidR="00B4312D" w:rsidRPr="0030388B" w:rsidRDefault="00B4312D" w:rsidP="00B4312D">
      <w:pPr>
        <w:pStyle w:val="Untitledsubclause2"/>
        <w:rPr>
          <w:rFonts w:ascii="Arial" w:hAnsi="Arial" w:cs="Arial"/>
          <w:sz w:val="20"/>
        </w:rPr>
      </w:pPr>
      <w:bookmarkStart w:id="264" w:name="a293618"/>
      <w:r w:rsidRPr="0030388B">
        <w:rPr>
          <w:rFonts w:ascii="Arial" w:hAnsi="Arial" w:cs="Arial"/>
          <w:sz w:val="20"/>
        </w:rPr>
        <w:t>a variation of share capital; or</w:t>
      </w:r>
      <w:bookmarkEnd w:id="264"/>
    </w:p>
    <w:p w14:paraId="7B12030E" w14:textId="5CF920DD" w:rsidR="00B4312D" w:rsidRPr="0030388B" w:rsidRDefault="00B4312D" w:rsidP="00B4312D">
      <w:pPr>
        <w:pStyle w:val="Untitledsubclause2"/>
        <w:rPr>
          <w:rFonts w:ascii="Arial" w:hAnsi="Arial" w:cs="Arial"/>
          <w:sz w:val="20"/>
        </w:rPr>
      </w:pPr>
      <w:bookmarkStart w:id="265" w:name="a261574"/>
      <w:r w:rsidRPr="0030388B">
        <w:rPr>
          <w:rFonts w:ascii="Arial" w:hAnsi="Arial" w:cs="Arial"/>
          <w:sz w:val="20"/>
        </w:rPr>
        <w:lastRenderedPageBreak/>
        <w:t xml:space="preserve">an extraordinary distribution to </w:t>
      </w:r>
      <w:bookmarkStart w:id="266" w:name="a396871"/>
      <w:r w:rsidR="00D8597D" w:rsidRPr="0030388B">
        <w:rPr>
          <w:rFonts w:ascii="Arial" w:hAnsi="Arial" w:cs="Arial"/>
          <w:sz w:val="20"/>
        </w:rPr>
        <w:t>shareholders</w:t>
      </w:r>
      <w:r w:rsidRPr="0030388B">
        <w:rPr>
          <w:rFonts w:ascii="Arial" w:hAnsi="Arial" w:cs="Arial"/>
          <w:sz w:val="20"/>
        </w:rPr>
        <w:t>.</w:t>
      </w:r>
      <w:bookmarkEnd w:id="265"/>
    </w:p>
    <w:p w14:paraId="7D0C280B" w14:textId="724A0084" w:rsidR="00B4312D" w:rsidRPr="0030388B" w:rsidRDefault="00B4312D" w:rsidP="00B4312D">
      <w:pPr>
        <w:pStyle w:val="Untitledsubclause1"/>
        <w:numPr>
          <w:ilvl w:val="1"/>
          <w:numId w:val="23"/>
        </w:numPr>
        <w:rPr>
          <w:rFonts w:ascii="Arial" w:hAnsi="Arial" w:cs="Arial"/>
          <w:sz w:val="20"/>
        </w:rPr>
      </w:pPr>
      <w:bookmarkStart w:id="267" w:name="a1011937"/>
      <w:r w:rsidRPr="0030388B">
        <w:rPr>
          <w:rFonts w:ascii="Arial" w:hAnsi="Arial" w:cs="Arial"/>
          <w:sz w:val="20"/>
        </w:rPr>
        <w:t xml:space="preserve">In this </w:t>
      </w:r>
      <w:r w:rsidRPr="0030388B">
        <w:rPr>
          <w:rFonts w:ascii="Arial" w:hAnsi="Arial" w:cs="Arial"/>
          <w:sz w:val="20"/>
        </w:rPr>
        <w:fldChar w:fldCharType="begin"/>
      </w:r>
      <w:r w:rsidRPr="0030388B">
        <w:rPr>
          <w:rFonts w:ascii="Arial" w:hAnsi="Arial" w:cs="Arial"/>
          <w:sz w:val="20"/>
        </w:rPr>
        <w:instrText>PAGEREF a129837\#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a129837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12</w:t>
      </w:r>
      <w:r w:rsidRPr="0030388B">
        <w:rPr>
          <w:rFonts w:ascii="Arial" w:hAnsi="Arial" w:cs="Arial"/>
          <w:sz w:val="20"/>
        </w:rPr>
        <w:fldChar w:fldCharType="end"/>
      </w:r>
      <w:r w:rsidRPr="0030388B">
        <w:rPr>
          <w:rFonts w:ascii="Arial" w:hAnsi="Arial" w:cs="Arial"/>
          <w:sz w:val="20"/>
        </w:rPr>
        <w:t>:</w:t>
      </w:r>
      <w:bookmarkEnd w:id="267"/>
    </w:p>
    <w:p w14:paraId="1394960D" w14:textId="5C6EA875" w:rsidR="00B4312D" w:rsidRPr="0030388B" w:rsidRDefault="00B4312D" w:rsidP="00B4312D">
      <w:pPr>
        <w:pStyle w:val="Untitledsubclause2"/>
        <w:rPr>
          <w:rFonts w:ascii="Arial" w:hAnsi="Arial" w:cs="Arial"/>
          <w:sz w:val="20"/>
        </w:rPr>
      </w:pPr>
      <w:bookmarkStart w:id="268" w:name="a357706"/>
      <w:r w:rsidRPr="0030388B">
        <w:rPr>
          <w:rFonts w:ascii="Arial" w:hAnsi="Arial" w:cs="Arial"/>
          <w:sz w:val="20"/>
        </w:rPr>
        <w:t xml:space="preserve">a variation of share capital includes a </w:t>
      </w:r>
      <w:proofErr w:type="spellStart"/>
      <w:r w:rsidRPr="0030388B">
        <w:rPr>
          <w:rFonts w:ascii="Arial" w:hAnsi="Arial" w:cs="Arial"/>
          <w:sz w:val="20"/>
        </w:rPr>
        <w:t>capitalisation</w:t>
      </w:r>
      <w:proofErr w:type="spellEnd"/>
      <w:r w:rsidRPr="0030388B">
        <w:rPr>
          <w:rFonts w:ascii="Arial" w:hAnsi="Arial" w:cs="Arial"/>
          <w:sz w:val="20"/>
        </w:rPr>
        <w:t xml:space="preserve"> issue, rights issue, consolidation, subdivision or reduction of the share capital</w:t>
      </w:r>
      <w:r w:rsidR="00D8597D" w:rsidRPr="0030388B">
        <w:rPr>
          <w:rFonts w:ascii="Arial" w:hAnsi="Arial" w:cs="Arial"/>
          <w:sz w:val="20"/>
        </w:rPr>
        <w:t xml:space="preserve"> of the Company</w:t>
      </w:r>
      <w:r w:rsidRPr="0030388B">
        <w:rPr>
          <w:rFonts w:ascii="Arial" w:hAnsi="Arial" w:cs="Arial"/>
          <w:sz w:val="20"/>
        </w:rPr>
        <w:t xml:space="preserve">, a vendor placing with </w:t>
      </w:r>
      <w:proofErr w:type="spellStart"/>
      <w:r w:rsidRPr="0030388B">
        <w:rPr>
          <w:rFonts w:ascii="Arial" w:hAnsi="Arial" w:cs="Arial"/>
          <w:sz w:val="20"/>
        </w:rPr>
        <w:t>clawback</w:t>
      </w:r>
      <w:proofErr w:type="spellEnd"/>
      <w:r w:rsidRPr="0030388B">
        <w:rPr>
          <w:rFonts w:ascii="Arial" w:hAnsi="Arial" w:cs="Arial"/>
          <w:sz w:val="20"/>
        </w:rPr>
        <w:t>, a vendor rights offer or a cash open offer, but excludes a scrip dividend</w:t>
      </w:r>
      <w:bookmarkEnd w:id="268"/>
      <w:r w:rsidRPr="0030388B">
        <w:rPr>
          <w:rFonts w:ascii="Arial" w:hAnsi="Arial" w:cs="Arial"/>
          <w:sz w:val="20"/>
        </w:rPr>
        <w:t>,</w:t>
      </w:r>
      <w:r w:rsidR="00D8597D" w:rsidRPr="0030388B">
        <w:rPr>
          <w:rFonts w:ascii="Arial" w:hAnsi="Arial" w:cs="Arial"/>
          <w:sz w:val="20"/>
        </w:rPr>
        <w:t xml:space="preserve"> </w:t>
      </w:r>
      <w:r w:rsidR="005F5ED1" w:rsidRPr="0030388B">
        <w:rPr>
          <w:rFonts w:ascii="Arial" w:hAnsi="Arial" w:cs="Arial"/>
          <w:sz w:val="20"/>
        </w:rPr>
        <w:t>and</w:t>
      </w:r>
    </w:p>
    <w:p w14:paraId="464D2E3E" w14:textId="77777777" w:rsidR="00B4312D" w:rsidRPr="0030388B" w:rsidRDefault="00B4312D" w:rsidP="00B4312D">
      <w:pPr>
        <w:pStyle w:val="Untitledsubclause2"/>
        <w:rPr>
          <w:rFonts w:ascii="Arial" w:hAnsi="Arial" w:cs="Arial"/>
          <w:sz w:val="20"/>
        </w:rPr>
      </w:pPr>
      <w:bookmarkStart w:id="269" w:name="a69311"/>
      <w:proofErr w:type="gramStart"/>
      <w:r w:rsidRPr="0030388B">
        <w:rPr>
          <w:rFonts w:ascii="Arial" w:hAnsi="Arial" w:cs="Arial"/>
          <w:sz w:val="20"/>
        </w:rPr>
        <w:t>an</w:t>
      </w:r>
      <w:proofErr w:type="gramEnd"/>
      <w:r w:rsidRPr="0030388B">
        <w:rPr>
          <w:rFonts w:ascii="Arial" w:hAnsi="Arial" w:cs="Arial"/>
          <w:sz w:val="20"/>
        </w:rPr>
        <w:t xml:space="preserve"> extraordinary distribution to shareholders includes a demerger or special dividend.</w:t>
      </w:r>
      <w:bookmarkEnd w:id="269"/>
    </w:p>
    <w:p w14:paraId="69AF7C57" w14:textId="6745B927" w:rsidR="007B4FB5" w:rsidRPr="0030388B" w:rsidRDefault="00B4312D" w:rsidP="009B6E08">
      <w:pPr>
        <w:pStyle w:val="Untitledsubclause1"/>
        <w:rPr>
          <w:rFonts w:ascii="Arial" w:hAnsi="Arial" w:cs="Arial"/>
          <w:sz w:val="20"/>
        </w:rPr>
      </w:pPr>
      <w:bookmarkStart w:id="270" w:name="a919478"/>
      <w:bookmarkStart w:id="271" w:name="a79415"/>
      <w:r w:rsidRPr="0030388B">
        <w:rPr>
          <w:rFonts w:ascii="Arial" w:hAnsi="Arial" w:cs="Arial"/>
          <w:sz w:val="20"/>
        </w:rPr>
        <w:t>If notice is given to shareholders</w:t>
      </w:r>
      <w:r w:rsidR="00D8597D" w:rsidRPr="0030388B">
        <w:rPr>
          <w:rFonts w:ascii="Arial" w:hAnsi="Arial" w:cs="Arial"/>
          <w:sz w:val="20"/>
        </w:rPr>
        <w:t xml:space="preserve"> of the Company</w:t>
      </w:r>
      <w:bookmarkEnd w:id="266"/>
      <w:r w:rsidRPr="0030388B">
        <w:rPr>
          <w:rFonts w:ascii="Arial" w:hAnsi="Arial" w:cs="Arial"/>
          <w:sz w:val="20"/>
        </w:rPr>
        <w:t xml:space="preserve"> of a proposed extraordinary distribution, which the Remuneration Committee considers would or might substantially prejudice the interests of Award Holders</w:t>
      </w:r>
      <w:bookmarkEnd w:id="270"/>
      <w:r w:rsidRPr="0030388B">
        <w:rPr>
          <w:rFonts w:ascii="Arial" w:hAnsi="Arial" w:cs="Arial"/>
          <w:sz w:val="20"/>
        </w:rPr>
        <w:t xml:space="preserve">, it may determine that </w:t>
      </w:r>
      <w:r w:rsidR="00E81CCC" w:rsidRPr="0030388B">
        <w:rPr>
          <w:rFonts w:ascii="Arial" w:hAnsi="Arial" w:cs="Arial"/>
          <w:sz w:val="20"/>
        </w:rPr>
        <w:t xml:space="preserve">Awards </w:t>
      </w:r>
      <w:r w:rsidR="00FF5BAD" w:rsidRPr="0030388B">
        <w:rPr>
          <w:rFonts w:ascii="Arial" w:hAnsi="Arial" w:cs="Arial"/>
          <w:sz w:val="20"/>
        </w:rPr>
        <w:t>shall</w:t>
      </w:r>
      <w:r w:rsidR="00A43F44" w:rsidRPr="0030388B">
        <w:rPr>
          <w:rFonts w:ascii="Arial" w:hAnsi="Arial" w:cs="Arial"/>
          <w:sz w:val="20"/>
        </w:rPr>
        <w:t xml:space="preserve"> </w:t>
      </w:r>
      <w:r w:rsidR="00FF5BAD" w:rsidRPr="0030388B">
        <w:rPr>
          <w:rFonts w:ascii="Arial" w:hAnsi="Arial" w:cs="Arial"/>
          <w:sz w:val="20"/>
        </w:rPr>
        <w:t xml:space="preserve">be </w:t>
      </w:r>
      <w:r w:rsidR="001D28C7" w:rsidRPr="0030388B">
        <w:rPr>
          <w:rFonts w:ascii="Arial" w:hAnsi="Arial" w:cs="Arial"/>
          <w:sz w:val="20"/>
        </w:rPr>
        <w:t>Released</w:t>
      </w:r>
      <w:r w:rsidR="00FF5BAD" w:rsidRPr="0030388B">
        <w:rPr>
          <w:rFonts w:ascii="Arial" w:hAnsi="Arial" w:cs="Arial"/>
          <w:sz w:val="20"/>
        </w:rPr>
        <w:t xml:space="preserve"> as if </w:t>
      </w:r>
      <w:r w:rsidRPr="0030388B">
        <w:rPr>
          <w:rFonts w:ascii="Arial" w:hAnsi="Arial" w:cs="Arial"/>
          <w:sz w:val="20"/>
        </w:rPr>
        <w:t>the</w:t>
      </w:r>
      <w:bookmarkEnd w:id="271"/>
      <w:r w:rsidRPr="0030388B">
        <w:rPr>
          <w:rFonts w:ascii="Arial" w:hAnsi="Arial" w:cs="Arial"/>
          <w:sz w:val="20"/>
        </w:rPr>
        <w:t xml:space="preserve"> extraordinary distribution were </w:t>
      </w:r>
      <w:r w:rsidR="00FF5BAD" w:rsidRPr="0030388B">
        <w:rPr>
          <w:rFonts w:ascii="Arial" w:hAnsi="Arial" w:cs="Arial"/>
          <w:sz w:val="20"/>
        </w:rPr>
        <w:t>a Change of Control</w:t>
      </w:r>
      <w:r w:rsidR="0064032D" w:rsidRPr="0030388B">
        <w:rPr>
          <w:rFonts w:ascii="Arial" w:hAnsi="Arial" w:cs="Arial"/>
          <w:sz w:val="20"/>
        </w:rPr>
        <w:t>.</w:t>
      </w:r>
    </w:p>
    <w:p w14:paraId="5752FE0C" w14:textId="77777777" w:rsidR="00B4312D" w:rsidRPr="0030388B" w:rsidRDefault="00B4312D" w:rsidP="00B4312D">
      <w:pPr>
        <w:pStyle w:val="Untitledsubclause1"/>
        <w:numPr>
          <w:ilvl w:val="1"/>
          <w:numId w:val="23"/>
        </w:numPr>
        <w:rPr>
          <w:rFonts w:ascii="Arial" w:hAnsi="Arial" w:cs="Arial"/>
          <w:sz w:val="20"/>
        </w:rPr>
      </w:pPr>
      <w:r w:rsidRPr="0030388B">
        <w:rPr>
          <w:rFonts w:ascii="Arial" w:hAnsi="Arial" w:cs="Arial"/>
          <w:sz w:val="20"/>
        </w:rPr>
        <w:t xml:space="preserve">The Remuneration Committee may decide that the </w:t>
      </w:r>
      <w:r w:rsidR="00CE646C" w:rsidRPr="0030388B">
        <w:rPr>
          <w:rFonts w:ascii="Arial" w:hAnsi="Arial" w:cs="Arial"/>
          <w:sz w:val="20"/>
        </w:rPr>
        <w:t>Release</w:t>
      </w:r>
      <w:r w:rsidRPr="0030388B">
        <w:rPr>
          <w:rFonts w:ascii="Arial" w:hAnsi="Arial" w:cs="Arial"/>
          <w:sz w:val="20"/>
        </w:rPr>
        <w:t xml:space="preserve"> of Awards shall be conditional on the extraordinary distribution </w:t>
      </w:r>
      <w:proofErr w:type="gramStart"/>
      <w:r w:rsidRPr="0030388B">
        <w:rPr>
          <w:rFonts w:ascii="Arial" w:hAnsi="Arial" w:cs="Arial"/>
          <w:sz w:val="20"/>
        </w:rPr>
        <w:t>actually occurring</w:t>
      </w:r>
      <w:proofErr w:type="gramEnd"/>
      <w:r w:rsidRPr="0030388B">
        <w:rPr>
          <w:rFonts w:ascii="Arial" w:hAnsi="Arial" w:cs="Arial"/>
          <w:sz w:val="20"/>
        </w:rPr>
        <w:t xml:space="preserve"> and shall be treated as having no effect if the extraordinary distribution does not occur.</w:t>
      </w:r>
    </w:p>
    <w:p w14:paraId="25E8F471" w14:textId="77777777" w:rsidR="00B4312D" w:rsidRPr="0030388B" w:rsidRDefault="00B4312D" w:rsidP="00B4312D">
      <w:pPr>
        <w:pStyle w:val="Untitledsubclause1"/>
        <w:numPr>
          <w:ilvl w:val="1"/>
          <w:numId w:val="23"/>
        </w:numPr>
        <w:rPr>
          <w:rFonts w:ascii="Arial" w:hAnsi="Arial" w:cs="Arial"/>
          <w:sz w:val="20"/>
        </w:rPr>
      </w:pPr>
      <w:r w:rsidRPr="0030388B">
        <w:rPr>
          <w:rFonts w:ascii="Arial" w:hAnsi="Arial" w:cs="Arial"/>
          <w:sz w:val="20"/>
        </w:rPr>
        <w:t xml:space="preserve">If the Remuneration Committee does not determine that </w:t>
      </w:r>
      <w:proofErr w:type="gramStart"/>
      <w:r w:rsidRPr="0030388B">
        <w:rPr>
          <w:rFonts w:ascii="Arial" w:hAnsi="Arial" w:cs="Arial"/>
          <w:sz w:val="20"/>
        </w:rPr>
        <w:t>Awards</w:t>
      </w:r>
      <w:proofErr w:type="gramEnd"/>
      <w:r w:rsidRPr="0030388B">
        <w:rPr>
          <w:rFonts w:ascii="Arial" w:hAnsi="Arial" w:cs="Arial"/>
          <w:sz w:val="20"/>
        </w:rPr>
        <w:t xml:space="preserve"> shall </w:t>
      </w:r>
      <w:r w:rsidR="001D28C7" w:rsidRPr="0030388B">
        <w:rPr>
          <w:rFonts w:ascii="Arial" w:hAnsi="Arial" w:cs="Arial"/>
          <w:sz w:val="20"/>
        </w:rPr>
        <w:t>be Released</w:t>
      </w:r>
      <w:r w:rsidRPr="0030388B">
        <w:rPr>
          <w:rFonts w:ascii="Arial" w:hAnsi="Arial" w:cs="Arial"/>
          <w:sz w:val="20"/>
        </w:rPr>
        <w:t>, the Remuneration Committee may nevertheless make such adjustments to the Awards as it considers appropriate.</w:t>
      </w:r>
    </w:p>
    <w:p w14:paraId="74F663F8" w14:textId="29FE7F9D" w:rsidR="00B4312D" w:rsidRPr="0030388B" w:rsidRDefault="00B4312D" w:rsidP="00B4312D">
      <w:pPr>
        <w:pStyle w:val="Untitledsubclause1"/>
        <w:numPr>
          <w:ilvl w:val="1"/>
          <w:numId w:val="23"/>
        </w:numPr>
        <w:shd w:val="clear" w:color="auto" w:fill="FFFFFF"/>
        <w:spacing w:after="0" w:line="293" w:lineRule="atLeast"/>
        <w:ind w:right="180"/>
        <w:textAlignment w:val="baseline"/>
        <w:rPr>
          <w:rFonts w:ascii="Arial" w:hAnsi="Arial" w:cs="Arial"/>
          <w:sz w:val="20"/>
        </w:rPr>
      </w:pPr>
      <w:r w:rsidRPr="0030388B">
        <w:rPr>
          <w:rFonts w:ascii="Arial" w:hAnsi="Arial" w:cs="Arial"/>
          <w:sz w:val="20"/>
        </w:rPr>
        <w:t xml:space="preserve">The </w:t>
      </w:r>
      <w:bookmarkStart w:id="272" w:name="a481297"/>
      <w:r w:rsidRPr="0030388B">
        <w:rPr>
          <w:rFonts w:ascii="Arial" w:hAnsi="Arial" w:cs="Arial"/>
          <w:sz w:val="20"/>
        </w:rPr>
        <w:t xml:space="preserve">Remuneration Committee may take any actions it considers necessary to notify all affected Award Holders of any decision made under this </w:t>
      </w:r>
      <w:r w:rsidRPr="0030388B">
        <w:rPr>
          <w:rFonts w:ascii="Arial" w:hAnsi="Arial" w:cs="Arial"/>
          <w:sz w:val="20"/>
        </w:rPr>
        <w:fldChar w:fldCharType="begin"/>
      </w:r>
      <w:r w:rsidRPr="0030388B">
        <w:rPr>
          <w:rFonts w:ascii="Arial" w:hAnsi="Arial" w:cs="Arial"/>
          <w:sz w:val="20"/>
        </w:rPr>
        <w:instrText>PAGEREF a129837\#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rPr>
        <w:instrText xml:space="preserve">REF a129837 \h \w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12</w:t>
      </w:r>
      <w:r w:rsidRPr="0030388B">
        <w:rPr>
          <w:rFonts w:ascii="Arial" w:hAnsi="Arial" w:cs="Arial"/>
          <w:sz w:val="20"/>
        </w:rPr>
        <w:fldChar w:fldCharType="end"/>
      </w:r>
      <w:r w:rsidRPr="0030388B">
        <w:rPr>
          <w:rFonts w:ascii="Arial" w:hAnsi="Arial" w:cs="Arial"/>
          <w:sz w:val="20"/>
        </w:rPr>
        <w:t xml:space="preserve"> </w:t>
      </w:r>
      <w:bookmarkEnd w:id="272"/>
      <w:r w:rsidRPr="0030388B">
        <w:rPr>
          <w:rFonts w:ascii="Arial" w:hAnsi="Arial" w:cs="Arial"/>
          <w:sz w:val="20"/>
        </w:rPr>
        <w:t>and may call in, cancel, endorse, issue or re-issue any Award Certificate as a result of any adjustment(s).</w:t>
      </w:r>
    </w:p>
    <w:p w14:paraId="0C41F238"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"23. Tax liabilities" \l 1</w:instrText>
      </w:r>
      <w:r w:rsidRPr="0030388B">
        <w:rPr>
          <w:rFonts w:ascii="Arial" w:hAnsi="Arial" w:cs="Arial"/>
          <w:sz w:val="20"/>
        </w:rPr>
        <w:fldChar w:fldCharType="end"/>
      </w:r>
      <w:bookmarkStart w:id="273" w:name="a353805"/>
      <w:bookmarkStart w:id="274" w:name="_Toc105671036"/>
      <w:bookmarkStart w:id="275" w:name="_Toc103273412"/>
      <w:bookmarkStart w:id="276" w:name="_Toc131682143"/>
      <w:bookmarkStart w:id="277" w:name="_Toc109747818"/>
      <w:bookmarkStart w:id="278" w:name="_Toc93486797"/>
      <w:bookmarkStart w:id="279" w:name="_Toc93326224"/>
      <w:bookmarkStart w:id="280" w:name="_Toc137636133"/>
      <w:bookmarkStart w:id="281" w:name="_Toc111823697"/>
      <w:bookmarkStart w:id="282" w:name="_Toc138676005"/>
      <w:r w:rsidRPr="0030388B">
        <w:rPr>
          <w:rFonts w:ascii="Arial" w:hAnsi="Arial" w:cs="Arial"/>
          <w:sz w:val="20"/>
        </w:rPr>
        <w:t>Tax liabilities</w:t>
      </w:r>
      <w:bookmarkEnd w:id="273"/>
      <w:bookmarkEnd w:id="274"/>
      <w:bookmarkEnd w:id="275"/>
      <w:bookmarkEnd w:id="276"/>
      <w:bookmarkEnd w:id="277"/>
      <w:bookmarkEnd w:id="278"/>
      <w:bookmarkEnd w:id="279"/>
      <w:bookmarkEnd w:id="280"/>
      <w:bookmarkEnd w:id="281"/>
      <w:bookmarkEnd w:id="282"/>
    </w:p>
    <w:p w14:paraId="58F6154D" w14:textId="368877E5" w:rsidR="00613D5A" w:rsidRPr="0030388B" w:rsidRDefault="00D8597D" w:rsidP="007B4FB5">
      <w:pPr>
        <w:pStyle w:val="Untitledsubclause1"/>
        <w:rPr>
          <w:rFonts w:ascii="Arial" w:hAnsi="Arial" w:cs="Arial"/>
          <w:sz w:val="20"/>
        </w:rPr>
      </w:pPr>
      <w:bookmarkStart w:id="283" w:name="_Ref79578931"/>
      <w:bookmarkStart w:id="284" w:name="a108464"/>
      <w:r w:rsidRPr="0030388B">
        <w:rPr>
          <w:rFonts w:ascii="Arial" w:hAnsi="Arial" w:cs="Arial"/>
          <w:sz w:val="20"/>
        </w:rPr>
        <w:t xml:space="preserve">Each </w:t>
      </w:r>
      <w:r w:rsidR="00537367" w:rsidRPr="0030388B">
        <w:rPr>
          <w:rFonts w:ascii="Arial" w:hAnsi="Arial" w:cs="Arial"/>
          <w:sz w:val="20"/>
        </w:rPr>
        <w:t xml:space="preserve">Award Holder </w:t>
      </w:r>
      <w:r w:rsidRPr="0030388B">
        <w:rPr>
          <w:rFonts w:ascii="Arial" w:hAnsi="Arial" w:cs="Arial"/>
          <w:sz w:val="20"/>
        </w:rPr>
        <w:t xml:space="preserve">unconditionally and irrevocably agrees as a condition of the </w:t>
      </w:r>
      <w:r w:rsidR="00E72045" w:rsidRPr="0030388B">
        <w:rPr>
          <w:rFonts w:ascii="Arial" w:hAnsi="Arial" w:cs="Arial"/>
          <w:sz w:val="20"/>
        </w:rPr>
        <w:t xml:space="preserve">grant, holding </w:t>
      </w:r>
      <w:r w:rsidR="005B2022" w:rsidRPr="0030388B">
        <w:rPr>
          <w:rFonts w:ascii="Arial" w:hAnsi="Arial" w:cs="Arial"/>
          <w:sz w:val="20"/>
        </w:rPr>
        <w:t>and Release of</w:t>
      </w:r>
      <w:r w:rsidR="001127FB" w:rsidRPr="0030388B">
        <w:rPr>
          <w:rFonts w:ascii="Arial" w:hAnsi="Arial" w:cs="Arial"/>
          <w:sz w:val="20"/>
        </w:rPr>
        <w:t xml:space="preserve"> </w:t>
      </w:r>
      <w:r w:rsidR="00DC1CB8" w:rsidRPr="0030388B">
        <w:rPr>
          <w:rFonts w:ascii="Arial" w:hAnsi="Arial" w:cs="Arial"/>
          <w:sz w:val="20"/>
        </w:rPr>
        <w:t>an Award</w:t>
      </w:r>
      <w:r w:rsidRPr="0030388B">
        <w:rPr>
          <w:rFonts w:ascii="Arial" w:hAnsi="Arial" w:cs="Arial"/>
          <w:sz w:val="20"/>
        </w:rPr>
        <w:t>:</w:t>
      </w:r>
      <w:bookmarkEnd w:id="283"/>
    </w:p>
    <w:p w14:paraId="43859054" w14:textId="69BDCDD4" w:rsidR="00613D5A" w:rsidRPr="0030388B" w:rsidRDefault="00D8597D" w:rsidP="00D259D0">
      <w:pPr>
        <w:pStyle w:val="Untitledsubclause2"/>
        <w:rPr>
          <w:rFonts w:ascii="Arial" w:hAnsi="Arial" w:cs="Arial"/>
          <w:sz w:val="20"/>
        </w:rPr>
      </w:pPr>
      <w:bookmarkStart w:id="285" w:name="a682727"/>
      <w:r w:rsidRPr="0030388B">
        <w:rPr>
          <w:rFonts w:ascii="Arial" w:hAnsi="Arial" w:cs="Arial"/>
          <w:sz w:val="20"/>
        </w:rPr>
        <w:t xml:space="preserve">to pay the Tax Liability to the </w:t>
      </w:r>
      <w:r w:rsidR="00C165BD" w:rsidRPr="0030388B">
        <w:rPr>
          <w:rFonts w:ascii="Arial" w:hAnsi="Arial" w:cs="Arial"/>
          <w:sz w:val="20"/>
        </w:rPr>
        <w:t>Relevant Company</w:t>
      </w:r>
      <w:r w:rsidR="00390278" w:rsidRPr="0030388B">
        <w:rPr>
          <w:rFonts w:ascii="Arial" w:hAnsi="Arial" w:cs="Arial"/>
          <w:sz w:val="20"/>
        </w:rPr>
        <w:t xml:space="preserve"> or to </w:t>
      </w:r>
      <w:bookmarkStart w:id="286" w:name="a599868"/>
      <w:bookmarkEnd w:id="285"/>
      <w:r w:rsidRPr="0030388B">
        <w:rPr>
          <w:rFonts w:ascii="Arial" w:hAnsi="Arial" w:cs="Arial"/>
          <w:sz w:val="20"/>
        </w:rPr>
        <w:t xml:space="preserve">enter into arrangements to the satisfaction of the Company to pay the Tax </w:t>
      </w:r>
      <w:proofErr w:type="gramStart"/>
      <w:r w:rsidRPr="0030388B">
        <w:rPr>
          <w:rFonts w:ascii="Arial" w:hAnsi="Arial" w:cs="Arial"/>
          <w:sz w:val="20"/>
        </w:rPr>
        <w:t>Liability</w:t>
      </w:r>
      <w:bookmarkEnd w:id="286"/>
      <w:r w:rsidRPr="0030388B">
        <w:rPr>
          <w:rFonts w:ascii="Arial" w:hAnsi="Arial" w:cs="Arial"/>
          <w:sz w:val="20"/>
        </w:rPr>
        <w:t>;</w:t>
      </w:r>
      <w:proofErr w:type="gramEnd"/>
    </w:p>
    <w:p w14:paraId="75FEC97E" w14:textId="77777777" w:rsidR="00613D5A" w:rsidRPr="0030388B" w:rsidRDefault="00D8597D" w:rsidP="00F251AF">
      <w:pPr>
        <w:pStyle w:val="Untitledsubclause2"/>
        <w:rPr>
          <w:rFonts w:ascii="Arial" w:hAnsi="Arial" w:cs="Arial"/>
          <w:sz w:val="20"/>
        </w:rPr>
      </w:pPr>
      <w:r w:rsidRPr="0030388B">
        <w:rPr>
          <w:rFonts w:ascii="Arial" w:hAnsi="Arial" w:cs="Arial"/>
          <w:sz w:val="20"/>
        </w:rPr>
        <w:t xml:space="preserve">to </w:t>
      </w:r>
      <w:r w:rsidR="007B4FB5" w:rsidRPr="0030388B">
        <w:rPr>
          <w:rFonts w:ascii="Arial" w:hAnsi="Arial" w:cs="Arial"/>
          <w:sz w:val="20"/>
        </w:rPr>
        <w:t>indemnify</w:t>
      </w:r>
      <w:r w:rsidRPr="0030388B">
        <w:rPr>
          <w:rFonts w:ascii="Arial" w:hAnsi="Arial" w:cs="Arial"/>
          <w:sz w:val="20"/>
        </w:rPr>
        <w:t xml:space="preserve"> and keep indemnified</w:t>
      </w:r>
      <w:r w:rsidR="007B4FB5" w:rsidRPr="0030388B">
        <w:rPr>
          <w:rFonts w:ascii="Arial" w:hAnsi="Arial" w:cs="Arial"/>
          <w:sz w:val="20"/>
        </w:rPr>
        <w:t xml:space="preserve"> the </w:t>
      </w:r>
      <w:r w:rsidR="00C165BD" w:rsidRPr="0030388B">
        <w:rPr>
          <w:rFonts w:ascii="Arial" w:hAnsi="Arial" w:cs="Arial"/>
          <w:sz w:val="20"/>
        </w:rPr>
        <w:t>Relevant Company</w:t>
      </w:r>
      <w:r w:rsidR="007B4FB5" w:rsidRPr="0030388B">
        <w:rPr>
          <w:rFonts w:ascii="Arial" w:hAnsi="Arial" w:cs="Arial"/>
          <w:sz w:val="20"/>
        </w:rPr>
        <w:t xml:space="preserve"> in respect of any Tax </w:t>
      </w:r>
      <w:proofErr w:type="gramStart"/>
      <w:r w:rsidR="007B4FB5" w:rsidRPr="0030388B">
        <w:rPr>
          <w:rFonts w:ascii="Arial" w:hAnsi="Arial" w:cs="Arial"/>
          <w:sz w:val="20"/>
        </w:rPr>
        <w:t>Liability</w:t>
      </w:r>
      <w:bookmarkEnd w:id="284"/>
      <w:r w:rsidRPr="0030388B">
        <w:rPr>
          <w:rFonts w:ascii="Arial" w:hAnsi="Arial" w:cs="Arial"/>
          <w:sz w:val="20"/>
        </w:rPr>
        <w:t>;</w:t>
      </w:r>
      <w:bookmarkStart w:id="287" w:name="a989170"/>
      <w:proofErr w:type="gramEnd"/>
    </w:p>
    <w:p w14:paraId="4A84E4F4" w14:textId="39C44334" w:rsidR="00E3098A" w:rsidRPr="0030388B" w:rsidRDefault="00D8597D" w:rsidP="00F251AF">
      <w:pPr>
        <w:pStyle w:val="Untitledsubclause2"/>
        <w:rPr>
          <w:rFonts w:ascii="Arial" w:hAnsi="Arial" w:cs="Arial"/>
          <w:sz w:val="20"/>
        </w:rPr>
      </w:pPr>
      <w:bookmarkStart w:id="288" w:name="_Ref81585642"/>
      <w:r w:rsidRPr="0030388B">
        <w:rPr>
          <w:rFonts w:ascii="Arial" w:hAnsi="Arial" w:cs="Arial"/>
          <w:sz w:val="20"/>
        </w:rPr>
        <w:t xml:space="preserve">that if they do not pay the Tax Liability to the </w:t>
      </w:r>
      <w:r w:rsidR="0086577B" w:rsidRPr="0030388B">
        <w:rPr>
          <w:rFonts w:ascii="Arial" w:hAnsi="Arial" w:cs="Arial"/>
          <w:sz w:val="20"/>
        </w:rPr>
        <w:t xml:space="preserve">Relevant </w:t>
      </w:r>
      <w:r w:rsidRPr="0030388B">
        <w:rPr>
          <w:rFonts w:ascii="Arial" w:hAnsi="Arial" w:cs="Arial"/>
          <w:sz w:val="20"/>
        </w:rPr>
        <w:t>Company within seven days of any Taxable Event, the Company or Employer Company, as appropriate, may</w:t>
      </w:r>
      <w:bookmarkStart w:id="289" w:name="a783000"/>
      <w:r w:rsidR="00FA2E8A" w:rsidRPr="0030388B">
        <w:rPr>
          <w:rFonts w:ascii="Arial" w:hAnsi="Arial" w:cs="Arial"/>
          <w:sz w:val="20"/>
        </w:rPr>
        <w:t xml:space="preserve"> </w:t>
      </w:r>
      <w:r w:rsidRPr="0030388B">
        <w:rPr>
          <w:rFonts w:ascii="Arial" w:hAnsi="Arial" w:cs="Arial"/>
          <w:sz w:val="20"/>
        </w:rPr>
        <w:t xml:space="preserve">deduct the amount of any Tax Liability from </w:t>
      </w:r>
      <w:r w:rsidR="00FA2E8A" w:rsidRPr="0030388B">
        <w:rPr>
          <w:rFonts w:ascii="Arial" w:hAnsi="Arial" w:cs="Arial"/>
          <w:sz w:val="20"/>
        </w:rPr>
        <w:t xml:space="preserve">the cash payment which would otherwise have been made to the </w:t>
      </w:r>
      <w:r w:rsidR="00537367" w:rsidRPr="0030388B">
        <w:rPr>
          <w:rFonts w:ascii="Arial" w:hAnsi="Arial" w:cs="Arial"/>
          <w:sz w:val="20"/>
        </w:rPr>
        <w:t xml:space="preserve">Award Holder </w:t>
      </w:r>
      <w:r w:rsidR="00FA2E8A" w:rsidRPr="0030388B">
        <w:rPr>
          <w:rFonts w:ascii="Arial" w:hAnsi="Arial" w:cs="Arial"/>
          <w:sz w:val="20"/>
        </w:rPr>
        <w:t xml:space="preserve">pursuant to the </w:t>
      </w:r>
      <w:r w:rsidR="00D25A71" w:rsidRPr="0030388B">
        <w:rPr>
          <w:rFonts w:ascii="Arial" w:hAnsi="Arial" w:cs="Arial"/>
          <w:sz w:val="20"/>
        </w:rPr>
        <w:t>Release</w:t>
      </w:r>
      <w:r w:rsidR="00FA2E8A" w:rsidRPr="0030388B">
        <w:rPr>
          <w:rFonts w:ascii="Arial" w:hAnsi="Arial" w:cs="Arial"/>
          <w:sz w:val="20"/>
        </w:rPr>
        <w:t xml:space="preserve"> of the </w:t>
      </w:r>
      <w:r w:rsidR="007664F1" w:rsidRPr="0030388B">
        <w:rPr>
          <w:rFonts w:ascii="Arial" w:hAnsi="Arial" w:cs="Arial"/>
          <w:sz w:val="20"/>
        </w:rPr>
        <w:t>Award</w:t>
      </w:r>
      <w:r w:rsidR="00FA2E8A" w:rsidRPr="0030388B">
        <w:rPr>
          <w:rFonts w:ascii="Arial" w:hAnsi="Arial" w:cs="Arial"/>
          <w:sz w:val="20"/>
        </w:rPr>
        <w:t xml:space="preserve">, or </w:t>
      </w:r>
      <w:r w:rsidRPr="0030388B">
        <w:rPr>
          <w:rFonts w:ascii="Arial" w:hAnsi="Arial" w:cs="Arial"/>
          <w:sz w:val="20"/>
        </w:rPr>
        <w:t xml:space="preserve">any payments of remuneration made to the </w:t>
      </w:r>
      <w:r w:rsidR="00537367" w:rsidRPr="0030388B">
        <w:rPr>
          <w:rFonts w:ascii="Arial" w:hAnsi="Arial" w:cs="Arial"/>
          <w:sz w:val="20"/>
        </w:rPr>
        <w:t xml:space="preserve">Award Holder </w:t>
      </w:r>
      <w:r w:rsidRPr="0030388B">
        <w:rPr>
          <w:rFonts w:ascii="Arial" w:hAnsi="Arial" w:cs="Arial"/>
          <w:sz w:val="20"/>
        </w:rPr>
        <w:t>on or after the date on which the Tax Liability arose</w:t>
      </w:r>
      <w:bookmarkEnd w:id="289"/>
      <w:r w:rsidRPr="0030388B">
        <w:rPr>
          <w:rFonts w:ascii="Arial" w:hAnsi="Arial" w:cs="Arial"/>
          <w:sz w:val="20"/>
        </w:rPr>
        <w:t xml:space="preserve"> except that, in the case of NICs, the </w:t>
      </w:r>
      <w:r w:rsidR="00C165BD" w:rsidRPr="0030388B">
        <w:rPr>
          <w:rFonts w:ascii="Arial" w:hAnsi="Arial" w:cs="Arial"/>
          <w:sz w:val="20"/>
        </w:rPr>
        <w:t>Relevant Company</w:t>
      </w:r>
      <w:r w:rsidRPr="0030388B">
        <w:rPr>
          <w:rFonts w:ascii="Arial" w:hAnsi="Arial" w:cs="Arial"/>
          <w:sz w:val="20"/>
        </w:rPr>
        <w:t xml:space="preserve"> may only withhold such amount as is permitted by </w:t>
      </w:r>
      <w:r w:rsidR="00952800" w:rsidRPr="0030388B">
        <w:rPr>
          <w:rFonts w:ascii="Arial" w:hAnsi="Arial" w:cs="Arial"/>
          <w:sz w:val="20"/>
        </w:rPr>
        <w:t>law</w:t>
      </w:r>
      <w:r w:rsidR="007E1F7B" w:rsidRPr="0030388B">
        <w:rPr>
          <w:rFonts w:ascii="Arial" w:hAnsi="Arial" w:cs="Arial"/>
          <w:sz w:val="20"/>
        </w:rPr>
        <w:t xml:space="preserve"> or regulation from time to time</w:t>
      </w:r>
      <w:r w:rsidR="008741EA" w:rsidRPr="0030388B">
        <w:rPr>
          <w:rFonts w:ascii="Arial" w:hAnsi="Arial" w:cs="Arial"/>
          <w:sz w:val="20"/>
        </w:rPr>
        <w:t>, and</w:t>
      </w:r>
      <w:bookmarkEnd w:id="287"/>
      <w:bookmarkEnd w:id="288"/>
    </w:p>
    <w:p w14:paraId="675039FB" w14:textId="72D0EAD1" w:rsidR="00613D5A" w:rsidRPr="0030388B" w:rsidRDefault="00D8597D" w:rsidP="00613D5A">
      <w:pPr>
        <w:pStyle w:val="Untitledsubclause2"/>
        <w:rPr>
          <w:rFonts w:ascii="Arial" w:hAnsi="Arial" w:cs="Arial"/>
          <w:sz w:val="20"/>
        </w:rPr>
      </w:pPr>
      <w:r w:rsidRPr="0030388B">
        <w:rPr>
          <w:rFonts w:ascii="Arial" w:hAnsi="Arial" w:cs="Arial"/>
          <w:sz w:val="20"/>
        </w:rPr>
        <w:lastRenderedPageBreak/>
        <w:t>that t</w:t>
      </w:r>
      <w:r w:rsidR="007B4FB5" w:rsidRPr="0030388B">
        <w:rPr>
          <w:rFonts w:ascii="Arial" w:hAnsi="Arial" w:cs="Arial"/>
          <w:sz w:val="20"/>
        </w:rPr>
        <w:t xml:space="preserve">he obligations </w:t>
      </w:r>
      <w:r w:rsidRPr="0030388B">
        <w:rPr>
          <w:rFonts w:ascii="Arial" w:hAnsi="Arial" w:cs="Arial"/>
          <w:sz w:val="20"/>
        </w:rPr>
        <w:t xml:space="preserve">above </w:t>
      </w:r>
      <w:r w:rsidR="007B4FB5" w:rsidRPr="0030388B">
        <w:rPr>
          <w:rFonts w:ascii="Arial" w:hAnsi="Arial" w:cs="Arial"/>
          <w:sz w:val="20"/>
        </w:rPr>
        <w:t xml:space="preserve">shall not be affected by any failure of the Company or </w:t>
      </w:r>
      <w:r w:rsidRPr="0030388B">
        <w:rPr>
          <w:rFonts w:ascii="Arial" w:hAnsi="Arial" w:cs="Arial"/>
          <w:sz w:val="20"/>
        </w:rPr>
        <w:t xml:space="preserve">their </w:t>
      </w:r>
      <w:r w:rsidR="007B4FB5" w:rsidRPr="0030388B">
        <w:rPr>
          <w:rFonts w:ascii="Arial" w:hAnsi="Arial" w:cs="Arial"/>
          <w:sz w:val="20"/>
        </w:rPr>
        <w:t xml:space="preserve">Employer Company to deduct from </w:t>
      </w:r>
      <w:r w:rsidR="00556EB9" w:rsidRPr="0030388B">
        <w:rPr>
          <w:rFonts w:ascii="Arial" w:hAnsi="Arial" w:cs="Arial"/>
          <w:sz w:val="20"/>
        </w:rPr>
        <w:t xml:space="preserve">the </w:t>
      </w:r>
      <w:r w:rsidR="007B4FB5" w:rsidRPr="0030388B">
        <w:rPr>
          <w:rFonts w:ascii="Arial" w:hAnsi="Arial" w:cs="Arial"/>
          <w:sz w:val="20"/>
        </w:rPr>
        <w:t xml:space="preserve">payments </w:t>
      </w:r>
      <w:r w:rsidR="00556EB9" w:rsidRPr="0030388B">
        <w:rPr>
          <w:rFonts w:ascii="Arial" w:hAnsi="Arial" w:cs="Arial"/>
          <w:sz w:val="20"/>
        </w:rPr>
        <w:t>the Award Holder receives pursuant to their Award</w:t>
      </w:r>
      <w:r w:rsidR="001433BD" w:rsidRPr="0030388B">
        <w:rPr>
          <w:rFonts w:ascii="Arial" w:hAnsi="Arial" w:cs="Arial"/>
          <w:sz w:val="20"/>
        </w:rPr>
        <w:t xml:space="preserve"> or</w:t>
      </w:r>
      <w:r w:rsidR="007A156C" w:rsidRPr="0030388B">
        <w:rPr>
          <w:rFonts w:ascii="Arial" w:hAnsi="Arial" w:cs="Arial"/>
          <w:sz w:val="20"/>
        </w:rPr>
        <w:t xml:space="preserve"> </w:t>
      </w:r>
      <w:r w:rsidR="001433BD" w:rsidRPr="0030388B">
        <w:rPr>
          <w:rFonts w:ascii="Arial" w:hAnsi="Arial" w:cs="Arial"/>
          <w:sz w:val="20"/>
        </w:rPr>
        <w:t>other</w:t>
      </w:r>
      <w:r w:rsidR="007B4FB5" w:rsidRPr="0030388B">
        <w:rPr>
          <w:rFonts w:ascii="Arial" w:hAnsi="Arial" w:cs="Arial"/>
          <w:sz w:val="20"/>
        </w:rPr>
        <w:t xml:space="preserve"> payments of remuneration under</w:t>
      </w:r>
      <w:r w:rsidR="00B9696E" w:rsidRPr="0030388B">
        <w:rPr>
          <w:rFonts w:ascii="Arial" w:hAnsi="Arial" w:cs="Arial"/>
          <w:sz w:val="20"/>
        </w:rPr>
        <w:t xml:space="preserve"> rule </w:t>
      </w:r>
      <w:r w:rsidR="00B9696E" w:rsidRPr="0030388B">
        <w:rPr>
          <w:rFonts w:ascii="Arial" w:hAnsi="Arial" w:cs="Arial"/>
          <w:sz w:val="20"/>
        </w:rPr>
        <w:fldChar w:fldCharType="begin"/>
      </w:r>
      <w:r w:rsidR="00B9696E" w:rsidRPr="0030388B">
        <w:rPr>
          <w:rFonts w:ascii="Arial" w:hAnsi="Arial" w:cs="Arial"/>
          <w:sz w:val="20"/>
        </w:rPr>
        <w:instrText xml:space="preserve"> REF _Ref79578931 \r \h </w:instrText>
      </w:r>
      <w:r w:rsidR="0037270F" w:rsidRPr="0030388B">
        <w:rPr>
          <w:rFonts w:ascii="Arial" w:hAnsi="Arial" w:cs="Arial"/>
          <w:sz w:val="20"/>
        </w:rPr>
        <w:instrText xml:space="preserve"> \* MERGEFORMAT </w:instrText>
      </w:r>
      <w:r w:rsidR="00B9696E" w:rsidRPr="0030388B">
        <w:rPr>
          <w:rFonts w:ascii="Arial" w:hAnsi="Arial" w:cs="Arial"/>
          <w:sz w:val="20"/>
        </w:rPr>
      </w:r>
      <w:r w:rsidR="00B9696E" w:rsidRPr="0030388B">
        <w:rPr>
          <w:rFonts w:ascii="Arial" w:hAnsi="Arial" w:cs="Arial"/>
          <w:sz w:val="20"/>
        </w:rPr>
        <w:fldChar w:fldCharType="separate"/>
      </w:r>
      <w:r w:rsidR="0030388B" w:rsidRPr="0030388B">
        <w:rPr>
          <w:rFonts w:ascii="Arial" w:hAnsi="Arial" w:cs="Arial"/>
          <w:sz w:val="20"/>
        </w:rPr>
        <w:t>13.1</w:t>
      </w:r>
      <w:r w:rsidR="00B9696E" w:rsidRPr="0030388B">
        <w:rPr>
          <w:rFonts w:ascii="Arial" w:hAnsi="Arial" w:cs="Arial"/>
          <w:sz w:val="20"/>
        </w:rPr>
        <w:fldChar w:fldCharType="end"/>
      </w:r>
      <w:r w:rsidR="00B9696E" w:rsidRPr="0030388B">
        <w:rPr>
          <w:rFonts w:ascii="Arial" w:hAnsi="Arial" w:cs="Arial"/>
          <w:sz w:val="20"/>
        </w:rPr>
        <w:fldChar w:fldCharType="begin"/>
      </w:r>
      <w:r w:rsidR="00B9696E" w:rsidRPr="0030388B">
        <w:rPr>
          <w:rFonts w:ascii="Arial" w:hAnsi="Arial" w:cs="Arial"/>
          <w:sz w:val="20"/>
        </w:rPr>
        <w:instrText xml:space="preserve"> REF _Ref81585642 \r \h </w:instrText>
      </w:r>
      <w:r w:rsidR="0037270F" w:rsidRPr="0030388B">
        <w:rPr>
          <w:rFonts w:ascii="Arial" w:hAnsi="Arial" w:cs="Arial"/>
          <w:sz w:val="20"/>
        </w:rPr>
        <w:instrText xml:space="preserve"> \* MERGEFORMAT </w:instrText>
      </w:r>
      <w:r w:rsidR="00B9696E" w:rsidRPr="0030388B">
        <w:rPr>
          <w:rFonts w:ascii="Arial" w:hAnsi="Arial" w:cs="Arial"/>
          <w:sz w:val="20"/>
        </w:rPr>
      </w:r>
      <w:r w:rsidR="00B9696E" w:rsidRPr="0030388B">
        <w:rPr>
          <w:rFonts w:ascii="Arial" w:hAnsi="Arial" w:cs="Arial"/>
          <w:sz w:val="20"/>
        </w:rPr>
        <w:fldChar w:fldCharType="separate"/>
      </w:r>
      <w:r w:rsidR="0030388B" w:rsidRPr="0030388B">
        <w:rPr>
          <w:rFonts w:ascii="Arial" w:hAnsi="Arial" w:cs="Arial"/>
          <w:sz w:val="20"/>
        </w:rPr>
        <w:t>(c)</w:t>
      </w:r>
      <w:r w:rsidR="00B9696E" w:rsidRPr="0030388B">
        <w:rPr>
          <w:rFonts w:ascii="Arial" w:hAnsi="Arial" w:cs="Arial"/>
          <w:sz w:val="20"/>
        </w:rPr>
        <w:fldChar w:fldCharType="end"/>
      </w:r>
      <w:r w:rsidR="007B4FB5" w:rsidRPr="0030388B">
        <w:rPr>
          <w:rFonts w:ascii="Arial" w:hAnsi="Arial" w:cs="Arial"/>
          <w:sz w:val="20"/>
        </w:rPr>
        <w:t>.</w:t>
      </w:r>
      <w:bookmarkStart w:id="290" w:name="a260250"/>
    </w:p>
    <w:bookmarkEnd w:id="290"/>
    <w:p w14:paraId="0BCD4E1E"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"24. Relationship with employment contract" \l 1</w:instrText>
      </w:r>
      <w:r w:rsidRPr="0030388B">
        <w:rPr>
          <w:rFonts w:ascii="Arial" w:hAnsi="Arial" w:cs="Arial"/>
          <w:sz w:val="20"/>
        </w:rPr>
        <w:fldChar w:fldCharType="end"/>
      </w:r>
      <w:bookmarkStart w:id="291" w:name="a939899"/>
      <w:bookmarkStart w:id="292" w:name="_Toc105671037"/>
      <w:bookmarkStart w:id="293" w:name="_Toc103273413"/>
      <w:bookmarkStart w:id="294" w:name="_Toc131682144"/>
      <w:bookmarkStart w:id="295" w:name="_Toc109747819"/>
      <w:bookmarkStart w:id="296" w:name="_Toc93486798"/>
      <w:bookmarkStart w:id="297" w:name="_Toc93326225"/>
      <w:bookmarkStart w:id="298" w:name="_Toc137636134"/>
      <w:bookmarkStart w:id="299" w:name="_Toc111823698"/>
      <w:bookmarkStart w:id="300" w:name="_Toc138676006"/>
      <w:r w:rsidRPr="0030388B">
        <w:rPr>
          <w:rFonts w:ascii="Arial" w:hAnsi="Arial" w:cs="Arial"/>
          <w:sz w:val="20"/>
        </w:rPr>
        <w:t>Relationship with employment contract</w:t>
      </w:r>
      <w:bookmarkEnd w:id="291"/>
      <w:bookmarkEnd w:id="292"/>
      <w:bookmarkEnd w:id="293"/>
      <w:bookmarkEnd w:id="294"/>
      <w:bookmarkEnd w:id="295"/>
      <w:bookmarkEnd w:id="296"/>
      <w:bookmarkEnd w:id="297"/>
      <w:bookmarkEnd w:id="298"/>
      <w:bookmarkEnd w:id="299"/>
      <w:bookmarkEnd w:id="300"/>
    </w:p>
    <w:p w14:paraId="5E3A9902" w14:textId="53CD436B" w:rsidR="009D7DD9" w:rsidRPr="0030388B" w:rsidRDefault="00D8597D" w:rsidP="007B4FB5">
      <w:pPr>
        <w:pStyle w:val="Untitledsubclause1"/>
        <w:rPr>
          <w:rFonts w:ascii="Arial" w:hAnsi="Arial" w:cs="Arial"/>
          <w:sz w:val="20"/>
        </w:rPr>
      </w:pPr>
      <w:bookmarkStart w:id="301" w:name="a608778"/>
      <w:r w:rsidRPr="0030388B">
        <w:rPr>
          <w:rFonts w:ascii="Arial" w:hAnsi="Arial" w:cs="Arial"/>
          <w:sz w:val="20"/>
        </w:rPr>
        <w:t xml:space="preserve">This rule </w:t>
      </w:r>
      <w:r w:rsidRPr="0030388B">
        <w:rPr>
          <w:rFonts w:ascii="Arial" w:hAnsi="Arial" w:cs="Arial"/>
          <w:sz w:val="20"/>
        </w:rPr>
        <w:fldChar w:fldCharType="begin"/>
      </w:r>
      <w:r w:rsidRPr="0030388B">
        <w:rPr>
          <w:rFonts w:ascii="Arial" w:hAnsi="Arial" w:cs="Arial"/>
          <w:sz w:val="20"/>
        </w:rPr>
        <w:instrText xml:space="preserve"> REF a939899 \r \h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14</w:t>
      </w:r>
      <w:r w:rsidRPr="0030388B">
        <w:rPr>
          <w:rFonts w:ascii="Arial" w:hAnsi="Arial" w:cs="Arial"/>
          <w:sz w:val="20"/>
        </w:rPr>
        <w:fldChar w:fldCharType="end"/>
      </w:r>
      <w:r w:rsidRPr="0030388B">
        <w:rPr>
          <w:rFonts w:ascii="Arial" w:hAnsi="Arial" w:cs="Arial"/>
          <w:sz w:val="20"/>
        </w:rPr>
        <w:t xml:space="preserve"> shall apply notwithstanding any other provision of these rules.</w:t>
      </w:r>
    </w:p>
    <w:p w14:paraId="090CBFD7" w14:textId="77777777" w:rsidR="00C9440F" w:rsidRPr="0030388B" w:rsidRDefault="00D8597D" w:rsidP="00F50C6F">
      <w:pPr>
        <w:pStyle w:val="Untitledsubclause1"/>
        <w:rPr>
          <w:rFonts w:ascii="Arial" w:hAnsi="Arial" w:cs="Arial"/>
          <w:sz w:val="20"/>
        </w:rPr>
      </w:pPr>
      <w:r w:rsidRPr="0030388B">
        <w:rPr>
          <w:rFonts w:ascii="Arial" w:hAnsi="Arial" w:cs="Arial"/>
          <w:sz w:val="20"/>
        </w:rPr>
        <w:t xml:space="preserve">The Plan shall not form any part of any contract of employment or terms of appointment between any past or present Group Company and any directors, officers or employees of any of those companies, and it shall not confer on any such persons any legal or equitable rights (other than those constituting the </w:t>
      </w:r>
      <w:r w:rsidR="00F61F77" w:rsidRPr="0030388B">
        <w:rPr>
          <w:rFonts w:ascii="Arial" w:hAnsi="Arial" w:cs="Arial"/>
          <w:sz w:val="20"/>
        </w:rPr>
        <w:t>Awards</w:t>
      </w:r>
      <w:r w:rsidRPr="0030388B">
        <w:rPr>
          <w:rFonts w:ascii="Arial" w:hAnsi="Arial" w:cs="Arial"/>
          <w:sz w:val="20"/>
        </w:rPr>
        <w:t xml:space="preserve"> themselves) against any past or present Group Company, directly or indirectly, or give rise to any cause of action in law or in equity against any Group Company.</w:t>
      </w:r>
    </w:p>
    <w:p w14:paraId="492853FA" w14:textId="77777777" w:rsidR="007B4FB5" w:rsidRPr="0030388B" w:rsidRDefault="00D8597D" w:rsidP="00F50C6F">
      <w:pPr>
        <w:pStyle w:val="Untitledsubclause1"/>
        <w:rPr>
          <w:rFonts w:ascii="Arial" w:hAnsi="Arial" w:cs="Arial"/>
          <w:sz w:val="20"/>
        </w:rPr>
      </w:pPr>
      <w:bookmarkStart w:id="302" w:name="a83996"/>
      <w:bookmarkEnd w:id="301"/>
      <w:r w:rsidRPr="0030388B">
        <w:rPr>
          <w:rFonts w:ascii="Arial" w:hAnsi="Arial" w:cs="Arial"/>
          <w:sz w:val="20"/>
        </w:rPr>
        <w:t xml:space="preserve">The value of any benefit </w:t>
      </w:r>
      <w:proofErr w:type="spellStart"/>
      <w:r w:rsidRPr="0030388B">
        <w:rPr>
          <w:rFonts w:ascii="Arial" w:hAnsi="Arial" w:cs="Arial"/>
          <w:sz w:val="20"/>
        </w:rPr>
        <w:t>realised</w:t>
      </w:r>
      <w:proofErr w:type="spellEnd"/>
      <w:r w:rsidRPr="0030388B">
        <w:rPr>
          <w:rFonts w:ascii="Arial" w:hAnsi="Arial" w:cs="Arial"/>
          <w:sz w:val="20"/>
        </w:rPr>
        <w:t xml:space="preserve"> under the Plan by </w:t>
      </w:r>
      <w:r w:rsidR="005938AB" w:rsidRPr="0030388B">
        <w:rPr>
          <w:rFonts w:ascii="Arial" w:hAnsi="Arial" w:cs="Arial"/>
          <w:sz w:val="20"/>
        </w:rPr>
        <w:t>Award Holders</w:t>
      </w:r>
      <w:r w:rsidRPr="0030388B">
        <w:rPr>
          <w:rFonts w:ascii="Arial" w:hAnsi="Arial" w:cs="Arial"/>
          <w:sz w:val="20"/>
        </w:rPr>
        <w:t xml:space="preserve"> </w:t>
      </w:r>
      <w:r w:rsidR="009D7DD9" w:rsidRPr="0030388B">
        <w:rPr>
          <w:rFonts w:ascii="Arial" w:hAnsi="Arial" w:cs="Arial"/>
          <w:sz w:val="20"/>
        </w:rPr>
        <w:t xml:space="preserve">shall not form any part of their pay, wages, remuneration or fees or </w:t>
      </w:r>
      <w:r w:rsidRPr="0030388B">
        <w:rPr>
          <w:rFonts w:ascii="Arial" w:hAnsi="Arial" w:cs="Arial"/>
          <w:sz w:val="20"/>
        </w:rPr>
        <w:t xml:space="preserve">be </w:t>
      </w:r>
      <w:proofErr w:type="gramStart"/>
      <w:r w:rsidRPr="0030388B">
        <w:rPr>
          <w:rFonts w:ascii="Arial" w:hAnsi="Arial" w:cs="Arial"/>
          <w:sz w:val="20"/>
        </w:rPr>
        <w:t>taken into account</w:t>
      </w:r>
      <w:proofErr w:type="gramEnd"/>
      <w:r w:rsidRPr="0030388B">
        <w:rPr>
          <w:rFonts w:ascii="Arial" w:hAnsi="Arial" w:cs="Arial"/>
          <w:sz w:val="20"/>
        </w:rPr>
        <w:t xml:space="preserve"> in determining any pension or similar entitlements</w:t>
      </w:r>
      <w:bookmarkEnd w:id="302"/>
      <w:r w:rsidR="009D7DD9" w:rsidRPr="0030388B">
        <w:rPr>
          <w:rFonts w:ascii="Arial" w:hAnsi="Arial" w:cs="Arial"/>
          <w:sz w:val="20"/>
        </w:rPr>
        <w:t>.</w:t>
      </w:r>
    </w:p>
    <w:p w14:paraId="2B2A727E" w14:textId="2A81C7C7" w:rsidR="009D7DD9" w:rsidRPr="0030388B" w:rsidRDefault="00D8597D" w:rsidP="00F50C6F">
      <w:pPr>
        <w:pStyle w:val="Untitledsubclause1"/>
        <w:rPr>
          <w:rFonts w:ascii="Arial" w:hAnsi="Arial" w:cs="Arial"/>
          <w:sz w:val="20"/>
        </w:rPr>
      </w:pPr>
      <w:r w:rsidRPr="0030388B">
        <w:rPr>
          <w:rFonts w:ascii="Arial" w:hAnsi="Arial" w:cs="Arial"/>
          <w:sz w:val="20"/>
        </w:rPr>
        <w:t xml:space="preserve">The Employees to whom </w:t>
      </w:r>
      <w:r w:rsidR="00CC0B6D" w:rsidRPr="0030388B">
        <w:rPr>
          <w:rFonts w:ascii="Arial" w:hAnsi="Arial" w:cs="Arial"/>
          <w:sz w:val="20"/>
        </w:rPr>
        <w:t xml:space="preserve">Awards </w:t>
      </w:r>
      <w:r w:rsidRPr="0030388B">
        <w:rPr>
          <w:rFonts w:ascii="Arial" w:hAnsi="Arial" w:cs="Arial"/>
          <w:sz w:val="20"/>
        </w:rPr>
        <w:t xml:space="preserve">are granted and the terms of such </w:t>
      </w:r>
      <w:r w:rsidR="00CC0B6D" w:rsidRPr="0030388B">
        <w:rPr>
          <w:rFonts w:ascii="Arial" w:hAnsi="Arial" w:cs="Arial"/>
          <w:sz w:val="20"/>
        </w:rPr>
        <w:t xml:space="preserve">Awards </w:t>
      </w:r>
      <w:r w:rsidRPr="0030388B">
        <w:rPr>
          <w:rFonts w:ascii="Arial" w:hAnsi="Arial" w:cs="Arial"/>
          <w:sz w:val="20"/>
        </w:rPr>
        <w:t xml:space="preserve">shall be determined by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in its absolute discretion</w:t>
      </w:r>
      <w:r w:rsidR="00143764" w:rsidRPr="0030388B">
        <w:rPr>
          <w:rFonts w:ascii="Arial" w:hAnsi="Arial" w:cs="Arial"/>
          <w:sz w:val="20"/>
        </w:rPr>
        <w:t>.</w:t>
      </w:r>
      <w:r w:rsidRPr="0030388B">
        <w:rPr>
          <w:rFonts w:ascii="Arial" w:hAnsi="Arial" w:cs="Arial"/>
          <w:sz w:val="20"/>
        </w:rPr>
        <w:t xml:space="preserve"> The grant of </w:t>
      </w:r>
      <w:r w:rsidR="00DC1CB8" w:rsidRPr="0030388B">
        <w:rPr>
          <w:rFonts w:ascii="Arial" w:hAnsi="Arial" w:cs="Arial"/>
          <w:sz w:val="20"/>
        </w:rPr>
        <w:t>an Award</w:t>
      </w:r>
      <w:r w:rsidRPr="0030388B">
        <w:rPr>
          <w:rFonts w:ascii="Arial" w:hAnsi="Arial" w:cs="Arial"/>
          <w:sz w:val="20"/>
        </w:rPr>
        <w:t xml:space="preserve"> does not give any </w:t>
      </w:r>
      <w:r w:rsidR="00537367" w:rsidRPr="0030388B">
        <w:rPr>
          <w:rFonts w:ascii="Arial" w:hAnsi="Arial" w:cs="Arial"/>
          <w:sz w:val="20"/>
        </w:rPr>
        <w:t xml:space="preserve">Award Holder </w:t>
      </w:r>
      <w:r w:rsidRPr="0030388B">
        <w:rPr>
          <w:rFonts w:ascii="Arial" w:hAnsi="Arial" w:cs="Arial"/>
          <w:sz w:val="20"/>
        </w:rPr>
        <w:t xml:space="preserve">an entitlement (or any expectation of an entitlement) to any future grant of </w:t>
      </w:r>
      <w:r w:rsidR="00DC1CB8" w:rsidRPr="0030388B">
        <w:rPr>
          <w:rFonts w:ascii="Arial" w:hAnsi="Arial" w:cs="Arial"/>
          <w:sz w:val="20"/>
        </w:rPr>
        <w:t>an Award</w:t>
      </w:r>
      <w:r w:rsidRPr="0030388B">
        <w:rPr>
          <w:rFonts w:ascii="Arial" w:hAnsi="Arial" w:cs="Arial"/>
          <w:sz w:val="20"/>
        </w:rPr>
        <w:t>.</w:t>
      </w:r>
    </w:p>
    <w:p w14:paraId="167708FE" w14:textId="77777777" w:rsidR="009E1711" w:rsidRPr="0030388B" w:rsidRDefault="00D8597D" w:rsidP="009E1711">
      <w:pPr>
        <w:pStyle w:val="Untitledsubclause1"/>
        <w:rPr>
          <w:rFonts w:ascii="Arial" w:hAnsi="Arial" w:cs="Arial"/>
          <w:sz w:val="20"/>
        </w:rPr>
      </w:pPr>
      <w:bookmarkStart w:id="303" w:name="a847440"/>
      <w:r w:rsidRPr="0030388B">
        <w:rPr>
          <w:rFonts w:ascii="Arial" w:hAnsi="Arial" w:cs="Arial"/>
          <w:sz w:val="20"/>
        </w:rPr>
        <w:t>Nothing in the Plan or in any document executed under it will:</w:t>
      </w:r>
    </w:p>
    <w:p w14:paraId="6FA0BB1B" w14:textId="77777777" w:rsidR="009E1711" w:rsidRPr="0030388B" w:rsidRDefault="00D8597D" w:rsidP="009E1711">
      <w:pPr>
        <w:pStyle w:val="Untitledsubclause2"/>
        <w:rPr>
          <w:rFonts w:ascii="Arial" w:hAnsi="Arial" w:cs="Arial"/>
          <w:sz w:val="20"/>
        </w:rPr>
      </w:pPr>
      <w:r w:rsidRPr="0030388B">
        <w:rPr>
          <w:rFonts w:ascii="Arial" w:hAnsi="Arial" w:cs="Arial"/>
          <w:sz w:val="20"/>
        </w:rPr>
        <w:t xml:space="preserve">give any person any right to continue as an </w:t>
      </w:r>
      <w:proofErr w:type="gramStart"/>
      <w:r w:rsidRPr="0030388B">
        <w:rPr>
          <w:rFonts w:ascii="Arial" w:hAnsi="Arial" w:cs="Arial"/>
          <w:sz w:val="20"/>
        </w:rPr>
        <w:t>Employee</w:t>
      </w:r>
      <w:r w:rsidR="00952800" w:rsidRPr="0030388B">
        <w:rPr>
          <w:rFonts w:ascii="Arial" w:hAnsi="Arial" w:cs="Arial"/>
          <w:sz w:val="20"/>
        </w:rPr>
        <w:t>;</w:t>
      </w:r>
      <w:proofErr w:type="gramEnd"/>
    </w:p>
    <w:p w14:paraId="0436FBEA" w14:textId="5C341D38" w:rsidR="009E1711" w:rsidRPr="0030388B" w:rsidRDefault="00D8597D" w:rsidP="009E1711">
      <w:pPr>
        <w:pStyle w:val="Untitledsubclause2"/>
        <w:rPr>
          <w:rFonts w:ascii="Arial" w:hAnsi="Arial" w:cs="Arial"/>
          <w:sz w:val="20"/>
        </w:rPr>
      </w:pPr>
      <w:r w:rsidRPr="0030388B">
        <w:rPr>
          <w:rFonts w:ascii="Arial" w:hAnsi="Arial" w:cs="Arial"/>
          <w:sz w:val="20"/>
        </w:rPr>
        <w:t xml:space="preserve">affect the right of any Group Company to terminate the employment of any person without liability at any time with or without </w:t>
      </w:r>
      <w:proofErr w:type="gramStart"/>
      <w:r w:rsidRPr="0030388B">
        <w:rPr>
          <w:rFonts w:ascii="Arial" w:hAnsi="Arial" w:cs="Arial"/>
          <w:sz w:val="20"/>
        </w:rPr>
        <w:t>cause</w:t>
      </w:r>
      <w:r w:rsidR="00952800" w:rsidRPr="0030388B">
        <w:rPr>
          <w:rFonts w:ascii="Arial" w:hAnsi="Arial" w:cs="Arial"/>
          <w:sz w:val="20"/>
        </w:rPr>
        <w:t>;</w:t>
      </w:r>
      <w:proofErr w:type="gramEnd"/>
    </w:p>
    <w:p w14:paraId="4C6AF249" w14:textId="5651C383" w:rsidR="009E1711" w:rsidRPr="0030388B" w:rsidRDefault="00D8597D" w:rsidP="009E1711">
      <w:pPr>
        <w:pStyle w:val="Untitledsubclause2"/>
        <w:rPr>
          <w:rFonts w:ascii="Arial" w:hAnsi="Arial" w:cs="Arial"/>
          <w:sz w:val="20"/>
        </w:rPr>
      </w:pPr>
      <w:r w:rsidRPr="0030388B">
        <w:rPr>
          <w:rFonts w:ascii="Arial" w:hAnsi="Arial" w:cs="Arial"/>
          <w:sz w:val="20"/>
        </w:rPr>
        <w:t xml:space="preserve">impose on any Group Company, the </w:t>
      </w:r>
      <w:r w:rsidR="009E1711" w:rsidRPr="0030388B">
        <w:rPr>
          <w:rFonts w:ascii="Arial" w:hAnsi="Arial" w:cs="Arial"/>
          <w:sz w:val="20"/>
        </w:rPr>
        <w:t>Board</w:t>
      </w:r>
      <w:r w:rsidRPr="0030388B">
        <w:rPr>
          <w:rFonts w:ascii="Arial" w:hAnsi="Arial" w:cs="Arial"/>
          <w:sz w:val="20"/>
        </w:rPr>
        <w:t xml:space="preserve"> or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or their respective agents and employees, any liability in connection with:</w:t>
      </w:r>
    </w:p>
    <w:p w14:paraId="3DDDAFCA" w14:textId="19C64E16" w:rsidR="009E1711" w:rsidRPr="0030388B" w:rsidRDefault="00D8597D" w:rsidP="009E1711">
      <w:pPr>
        <w:pStyle w:val="Untitledsubclause3"/>
        <w:rPr>
          <w:rFonts w:ascii="Arial" w:hAnsi="Arial" w:cs="Arial"/>
          <w:sz w:val="20"/>
        </w:rPr>
      </w:pPr>
      <w:r w:rsidRPr="0030388B">
        <w:rPr>
          <w:rFonts w:ascii="Arial" w:hAnsi="Arial" w:cs="Arial"/>
          <w:sz w:val="20"/>
        </w:rPr>
        <w:t xml:space="preserve">the loss of </w:t>
      </w:r>
      <w:r w:rsidR="002F7E9C" w:rsidRPr="0030388B">
        <w:rPr>
          <w:rFonts w:ascii="Arial" w:hAnsi="Arial" w:cs="Arial"/>
          <w:sz w:val="20"/>
        </w:rPr>
        <w:t>a</w:t>
      </w:r>
      <w:r w:rsidR="00A70886" w:rsidRPr="0030388B">
        <w:rPr>
          <w:rFonts w:ascii="Arial" w:hAnsi="Arial" w:cs="Arial"/>
          <w:sz w:val="20"/>
        </w:rPr>
        <w:t>n</w:t>
      </w:r>
      <w:r w:rsidR="002F7E9C" w:rsidRPr="0030388B">
        <w:rPr>
          <w:rFonts w:ascii="Arial" w:hAnsi="Arial" w:cs="Arial"/>
          <w:sz w:val="20"/>
        </w:rPr>
        <w:t xml:space="preserve"> </w:t>
      </w:r>
      <w:r w:rsidR="006568EA" w:rsidRPr="0030388B">
        <w:rPr>
          <w:rFonts w:ascii="Arial" w:hAnsi="Arial" w:cs="Arial"/>
          <w:sz w:val="20"/>
        </w:rPr>
        <w:t xml:space="preserve">Award </w:t>
      </w:r>
      <w:r w:rsidR="00A70886" w:rsidRPr="0030388B">
        <w:rPr>
          <w:rFonts w:ascii="Arial" w:hAnsi="Arial" w:cs="Arial"/>
          <w:sz w:val="20"/>
        </w:rPr>
        <w:t>Holder</w:t>
      </w:r>
      <w:r w:rsidRPr="0030388B">
        <w:rPr>
          <w:rFonts w:ascii="Arial" w:hAnsi="Arial" w:cs="Arial"/>
          <w:sz w:val="20"/>
        </w:rPr>
        <w:t xml:space="preserve">’s benefits or rights under the </w:t>
      </w:r>
      <w:proofErr w:type="gramStart"/>
      <w:r w:rsidRPr="0030388B">
        <w:rPr>
          <w:rFonts w:ascii="Arial" w:hAnsi="Arial" w:cs="Arial"/>
          <w:sz w:val="20"/>
        </w:rPr>
        <w:t>Plan</w:t>
      </w:r>
      <w:r w:rsidR="00202108" w:rsidRPr="0030388B">
        <w:rPr>
          <w:rFonts w:ascii="Arial" w:hAnsi="Arial" w:cs="Arial"/>
          <w:sz w:val="20"/>
        </w:rPr>
        <w:t>;</w:t>
      </w:r>
      <w:proofErr w:type="gramEnd"/>
    </w:p>
    <w:p w14:paraId="7CADA6FB" w14:textId="77777777" w:rsidR="009E1711" w:rsidRPr="0030388B" w:rsidRDefault="00D8597D" w:rsidP="009E1711">
      <w:pPr>
        <w:pStyle w:val="Untitledsubclause3"/>
        <w:rPr>
          <w:rFonts w:ascii="Arial" w:hAnsi="Arial" w:cs="Arial"/>
          <w:sz w:val="20"/>
        </w:rPr>
      </w:pPr>
      <w:r w:rsidRPr="0030388B">
        <w:rPr>
          <w:rFonts w:ascii="Arial" w:hAnsi="Arial" w:cs="Arial"/>
          <w:sz w:val="20"/>
        </w:rPr>
        <w:t>the failure or refusal of any person to exercise a discretion under the Plan, and/or</w:t>
      </w:r>
    </w:p>
    <w:p w14:paraId="2CEBD9C7" w14:textId="77777777" w:rsidR="009E1711" w:rsidRPr="0030388B" w:rsidRDefault="000D1F31" w:rsidP="009E1711">
      <w:pPr>
        <w:pStyle w:val="Untitledsubclause3"/>
        <w:rPr>
          <w:rFonts w:ascii="Arial" w:hAnsi="Arial" w:cs="Arial"/>
          <w:sz w:val="20"/>
        </w:rPr>
      </w:pPr>
      <w:r w:rsidRPr="0030388B">
        <w:rPr>
          <w:rFonts w:ascii="Arial" w:hAnsi="Arial" w:cs="Arial"/>
          <w:sz w:val="20"/>
        </w:rPr>
        <w:t xml:space="preserve">an Award Holder </w:t>
      </w:r>
      <w:r w:rsidR="00D8597D" w:rsidRPr="0030388B">
        <w:rPr>
          <w:rFonts w:ascii="Arial" w:hAnsi="Arial" w:cs="Arial"/>
          <w:sz w:val="20"/>
        </w:rPr>
        <w:t xml:space="preserve">ceasing to be a person who has the status or relationship of an employee or director of Group Company for any reason as a result of the termination of the </w:t>
      </w:r>
      <w:r w:rsidR="006568EA" w:rsidRPr="0030388B">
        <w:rPr>
          <w:rFonts w:ascii="Arial" w:hAnsi="Arial" w:cs="Arial"/>
          <w:sz w:val="20"/>
        </w:rPr>
        <w:t>Award</w:t>
      </w:r>
      <w:r w:rsidR="00F43BE0" w:rsidRPr="0030388B">
        <w:rPr>
          <w:rFonts w:ascii="Arial" w:hAnsi="Arial" w:cs="Arial"/>
          <w:sz w:val="20"/>
        </w:rPr>
        <w:t xml:space="preserve"> Holder</w:t>
      </w:r>
      <w:r w:rsidR="00D8597D" w:rsidRPr="0030388B">
        <w:rPr>
          <w:rFonts w:ascii="Arial" w:hAnsi="Arial" w:cs="Arial"/>
          <w:sz w:val="20"/>
        </w:rPr>
        <w:t>’s employment.</w:t>
      </w:r>
    </w:p>
    <w:p w14:paraId="6F0E8507" w14:textId="77777777" w:rsidR="007B4FB5" w:rsidRPr="0030388B" w:rsidRDefault="005938AB" w:rsidP="007B4FB5">
      <w:pPr>
        <w:pStyle w:val="Untitledsubclause1"/>
        <w:rPr>
          <w:rFonts w:ascii="Arial" w:hAnsi="Arial" w:cs="Arial"/>
          <w:sz w:val="20"/>
        </w:rPr>
      </w:pPr>
      <w:bookmarkStart w:id="304" w:name="a940102"/>
      <w:bookmarkEnd w:id="303"/>
      <w:r w:rsidRPr="0030388B">
        <w:rPr>
          <w:rFonts w:ascii="Arial" w:hAnsi="Arial" w:cs="Arial"/>
          <w:sz w:val="20"/>
        </w:rPr>
        <w:t>Award Holders</w:t>
      </w:r>
      <w:r w:rsidR="00D8597D" w:rsidRPr="0030388B">
        <w:rPr>
          <w:rFonts w:ascii="Arial" w:hAnsi="Arial" w:cs="Arial"/>
          <w:sz w:val="20"/>
        </w:rPr>
        <w:t xml:space="preserve"> and Employees shall have no rights</w:t>
      </w:r>
      <w:r w:rsidR="009E1711" w:rsidRPr="0030388B">
        <w:rPr>
          <w:rFonts w:ascii="Arial" w:hAnsi="Arial" w:cs="Arial"/>
          <w:sz w:val="20"/>
        </w:rPr>
        <w:t xml:space="preserve"> (and by accepting their </w:t>
      </w:r>
      <w:r w:rsidR="00F43BE0" w:rsidRPr="0030388B">
        <w:rPr>
          <w:rFonts w:ascii="Arial" w:hAnsi="Arial" w:cs="Arial"/>
          <w:sz w:val="20"/>
        </w:rPr>
        <w:t>Award</w:t>
      </w:r>
      <w:r w:rsidR="009E1711" w:rsidRPr="0030388B">
        <w:rPr>
          <w:rFonts w:ascii="Arial" w:hAnsi="Arial" w:cs="Arial"/>
          <w:sz w:val="20"/>
        </w:rPr>
        <w:t xml:space="preserve">, </w:t>
      </w:r>
      <w:r w:rsidR="000D1F31" w:rsidRPr="0030388B">
        <w:rPr>
          <w:rFonts w:ascii="Arial" w:hAnsi="Arial" w:cs="Arial"/>
          <w:sz w:val="20"/>
        </w:rPr>
        <w:t xml:space="preserve">an Award Holder </w:t>
      </w:r>
      <w:r w:rsidR="009E1711" w:rsidRPr="0030388B">
        <w:rPr>
          <w:rFonts w:ascii="Arial" w:hAnsi="Arial" w:cs="Arial"/>
          <w:sz w:val="20"/>
        </w:rPr>
        <w:t xml:space="preserve">waives any claim to such rights) </w:t>
      </w:r>
      <w:r w:rsidR="00D8597D" w:rsidRPr="0030388B">
        <w:rPr>
          <w:rFonts w:ascii="Arial" w:hAnsi="Arial" w:cs="Arial"/>
          <w:sz w:val="20"/>
        </w:rPr>
        <w:t xml:space="preserve">to compensation or damages from any Group Company or any former Group Company on account of any loss in respect of </w:t>
      </w:r>
      <w:r w:rsidR="00831F36" w:rsidRPr="0030388B">
        <w:rPr>
          <w:rFonts w:ascii="Arial" w:hAnsi="Arial" w:cs="Arial"/>
          <w:sz w:val="20"/>
        </w:rPr>
        <w:t>Awards</w:t>
      </w:r>
      <w:r w:rsidR="00D8597D" w:rsidRPr="0030388B">
        <w:rPr>
          <w:rFonts w:ascii="Arial" w:hAnsi="Arial" w:cs="Arial"/>
          <w:sz w:val="20"/>
        </w:rPr>
        <w:t xml:space="preserve"> or the Plan where this loss arises (or is claimed to arise), in whole or in part, from:</w:t>
      </w:r>
      <w:bookmarkEnd w:id="304"/>
    </w:p>
    <w:p w14:paraId="1B12404D" w14:textId="77777777" w:rsidR="007B4FB5" w:rsidRPr="0030388B" w:rsidRDefault="00D8597D" w:rsidP="007B4FB5">
      <w:pPr>
        <w:pStyle w:val="Untitledsubclause2"/>
        <w:rPr>
          <w:rFonts w:ascii="Arial" w:hAnsi="Arial" w:cs="Arial"/>
          <w:sz w:val="20"/>
        </w:rPr>
      </w:pPr>
      <w:bookmarkStart w:id="305" w:name="a907438"/>
      <w:r w:rsidRPr="0030388B">
        <w:rPr>
          <w:rFonts w:ascii="Arial" w:hAnsi="Arial" w:cs="Arial"/>
          <w:sz w:val="20"/>
        </w:rPr>
        <w:t>any company ceasing to be a Group Company; or</w:t>
      </w:r>
      <w:bookmarkEnd w:id="305"/>
    </w:p>
    <w:p w14:paraId="26398D09" w14:textId="77777777" w:rsidR="007B4FB5" w:rsidRPr="0030388B" w:rsidRDefault="00D8597D" w:rsidP="007B4FB5">
      <w:pPr>
        <w:pStyle w:val="Untitledsubclause2"/>
        <w:rPr>
          <w:rFonts w:ascii="Arial" w:hAnsi="Arial" w:cs="Arial"/>
          <w:sz w:val="20"/>
        </w:rPr>
      </w:pPr>
      <w:bookmarkStart w:id="306" w:name="a576317"/>
      <w:r w:rsidRPr="0030388B">
        <w:rPr>
          <w:rFonts w:ascii="Arial" w:hAnsi="Arial" w:cs="Arial"/>
          <w:sz w:val="20"/>
        </w:rPr>
        <w:lastRenderedPageBreak/>
        <w:t>the transfer of any business from a Group Company to any person that is not a Group Company.</w:t>
      </w:r>
      <w:bookmarkEnd w:id="306"/>
    </w:p>
    <w:p w14:paraId="08E45B8E" w14:textId="77777777" w:rsidR="007B4FB5" w:rsidRPr="0030388B" w:rsidRDefault="00D8597D" w:rsidP="007B4FB5">
      <w:pPr>
        <w:pStyle w:val="Parasubclause1"/>
        <w:rPr>
          <w:rFonts w:ascii="Arial" w:hAnsi="Arial" w:cs="Arial"/>
          <w:sz w:val="20"/>
        </w:rPr>
      </w:pPr>
      <w:r w:rsidRPr="0030388B">
        <w:rPr>
          <w:rFonts w:ascii="Arial" w:hAnsi="Arial" w:cs="Arial"/>
          <w:sz w:val="20"/>
        </w:rPr>
        <w:t>This exclusion of liability shall apply however the change of status of the relevant Group Company, or the transfer of the relevant business, is caused, and however compensation or damages are claimed.</w:t>
      </w:r>
    </w:p>
    <w:p w14:paraId="3B98FC6D" w14:textId="77777777" w:rsidR="00F50C6F" w:rsidRPr="0030388B" w:rsidRDefault="005938AB" w:rsidP="00D704A4">
      <w:pPr>
        <w:pStyle w:val="Untitledsubclause1"/>
        <w:rPr>
          <w:rFonts w:ascii="Arial" w:hAnsi="Arial" w:cs="Arial"/>
          <w:sz w:val="20"/>
        </w:rPr>
      </w:pPr>
      <w:r w:rsidRPr="0030388B">
        <w:rPr>
          <w:rFonts w:ascii="Arial" w:hAnsi="Arial" w:cs="Arial"/>
          <w:sz w:val="20"/>
        </w:rPr>
        <w:t>Award Holders</w:t>
      </w:r>
      <w:r w:rsidR="00D8597D" w:rsidRPr="0030388B">
        <w:rPr>
          <w:rFonts w:ascii="Arial" w:hAnsi="Arial" w:cs="Arial"/>
          <w:sz w:val="20"/>
        </w:rPr>
        <w:t xml:space="preserve"> and Employees shall have no rights (and by accepting their </w:t>
      </w:r>
      <w:r w:rsidR="00B653CE" w:rsidRPr="0030388B">
        <w:rPr>
          <w:rFonts w:ascii="Arial" w:hAnsi="Arial" w:cs="Arial"/>
          <w:sz w:val="20"/>
        </w:rPr>
        <w:t>Award</w:t>
      </w:r>
      <w:r w:rsidR="00D8597D" w:rsidRPr="0030388B">
        <w:rPr>
          <w:rFonts w:ascii="Arial" w:hAnsi="Arial" w:cs="Arial"/>
          <w:sz w:val="20"/>
        </w:rPr>
        <w:t xml:space="preserve">, </w:t>
      </w:r>
      <w:r w:rsidR="000D1F31" w:rsidRPr="0030388B">
        <w:rPr>
          <w:rFonts w:ascii="Arial" w:hAnsi="Arial" w:cs="Arial"/>
          <w:sz w:val="20"/>
        </w:rPr>
        <w:t xml:space="preserve">an Award Holder </w:t>
      </w:r>
      <w:r w:rsidR="00D8597D" w:rsidRPr="0030388B">
        <w:rPr>
          <w:rFonts w:ascii="Arial" w:hAnsi="Arial" w:cs="Arial"/>
          <w:sz w:val="20"/>
        </w:rPr>
        <w:t xml:space="preserve">waives any claim to such rights) to compensation or damages </w:t>
      </w:r>
      <w:r w:rsidR="005C427C" w:rsidRPr="0030388B">
        <w:rPr>
          <w:rFonts w:ascii="Arial" w:hAnsi="Arial" w:cs="Arial"/>
          <w:sz w:val="20"/>
        </w:rPr>
        <w:t xml:space="preserve">for any loss of any right or benefit or prospective right or benefit under the Plan which he </w:t>
      </w:r>
      <w:r w:rsidR="000441B9" w:rsidRPr="0030388B">
        <w:rPr>
          <w:rFonts w:ascii="Arial" w:hAnsi="Arial" w:cs="Arial"/>
          <w:sz w:val="20"/>
        </w:rPr>
        <w:t xml:space="preserve">or she </w:t>
      </w:r>
      <w:r w:rsidR="005C427C" w:rsidRPr="0030388B">
        <w:rPr>
          <w:rFonts w:ascii="Arial" w:hAnsi="Arial" w:cs="Arial"/>
          <w:sz w:val="20"/>
        </w:rPr>
        <w:t xml:space="preserve">might otherwise have enjoyed (including, without limitation, the lapse of </w:t>
      </w:r>
      <w:r w:rsidR="00B653CE" w:rsidRPr="0030388B">
        <w:rPr>
          <w:rFonts w:ascii="Arial" w:hAnsi="Arial" w:cs="Arial"/>
          <w:sz w:val="20"/>
        </w:rPr>
        <w:t>Awards</w:t>
      </w:r>
      <w:r w:rsidR="005C427C" w:rsidRPr="0030388B">
        <w:rPr>
          <w:rFonts w:ascii="Arial" w:hAnsi="Arial" w:cs="Arial"/>
          <w:sz w:val="20"/>
        </w:rPr>
        <w:t xml:space="preserve"> or part thereof by reason of his </w:t>
      </w:r>
      <w:r w:rsidR="00E11C32" w:rsidRPr="0030388B">
        <w:rPr>
          <w:rFonts w:ascii="Arial" w:hAnsi="Arial" w:cs="Arial"/>
          <w:sz w:val="20"/>
        </w:rPr>
        <w:t xml:space="preserve">or her </w:t>
      </w:r>
      <w:r w:rsidR="005C427C" w:rsidRPr="0030388B">
        <w:rPr>
          <w:rFonts w:ascii="Arial" w:hAnsi="Arial" w:cs="Arial"/>
          <w:sz w:val="20"/>
        </w:rPr>
        <w:t xml:space="preserve">ceasing to be employed by any Group Company) </w:t>
      </w:r>
      <w:r w:rsidR="00D8597D" w:rsidRPr="0030388B">
        <w:rPr>
          <w:rFonts w:ascii="Arial" w:hAnsi="Arial" w:cs="Arial"/>
          <w:sz w:val="20"/>
        </w:rPr>
        <w:t>where this loss arises (or is claimed to arise), in whole or in part, from:</w:t>
      </w:r>
    </w:p>
    <w:p w14:paraId="7718B105" w14:textId="77777777" w:rsidR="00F50C6F" w:rsidRPr="0030388B" w:rsidRDefault="00D8597D" w:rsidP="00F50C6F">
      <w:pPr>
        <w:pStyle w:val="Untitledsubclause2"/>
        <w:rPr>
          <w:rFonts w:ascii="Arial" w:hAnsi="Arial" w:cs="Arial"/>
          <w:sz w:val="20"/>
        </w:rPr>
      </w:pPr>
      <w:bookmarkStart w:id="307" w:name="a258488"/>
      <w:r w:rsidRPr="0030388B">
        <w:rPr>
          <w:rFonts w:ascii="Arial" w:hAnsi="Arial" w:cs="Arial"/>
          <w:sz w:val="20"/>
        </w:rPr>
        <w:t>termination of</w:t>
      </w:r>
      <w:r w:rsidR="005C427C" w:rsidRPr="0030388B">
        <w:rPr>
          <w:rFonts w:ascii="Arial" w:hAnsi="Arial" w:cs="Arial"/>
          <w:sz w:val="20"/>
        </w:rPr>
        <w:t xml:space="preserve"> the office or employment by virtue of which he </w:t>
      </w:r>
      <w:r w:rsidR="000441B9" w:rsidRPr="0030388B">
        <w:rPr>
          <w:rFonts w:ascii="Arial" w:hAnsi="Arial" w:cs="Arial"/>
          <w:sz w:val="20"/>
        </w:rPr>
        <w:t xml:space="preserve">or she </w:t>
      </w:r>
      <w:r w:rsidR="005C427C" w:rsidRPr="0030388B">
        <w:rPr>
          <w:rFonts w:ascii="Arial" w:hAnsi="Arial" w:cs="Arial"/>
          <w:sz w:val="20"/>
        </w:rPr>
        <w:t>is or may be eligible to participate in the Plan</w:t>
      </w:r>
      <w:r w:rsidRPr="0030388B">
        <w:rPr>
          <w:rFonts w:ascii="Arial" w:hAnsi="Arial" w:cs="Arial"/>
          <w:sz w:val="20"/>
        </w:rPr>
        <w:t xml:space="preserve"> with; or</w:t>
      </w:r>
      <w:bookmarkEnd w:id="307"/>
    </w:p>
    <w:p w14:paraId="094BFB57" w14:textId="77777777" w:rsidR="00F50C6F" w:rsidRPr="0030388B" w:rsidRDefault="00D8597D" w:rsidP="00F50C6F">
      <w:pPr>
        <w:pStyle w:val="Untitledsubclause2"/>
        <w:rPr>
          <w:rFonts w:ascii="Arial" w:hAnsi="Arial" w:cs="Arial"/>
          <w:sz w:val="20"/>
        </w:rPr>
      </w:pPr>
      <w:bookmarkStart w:id="308" w:name="a251852"/>
      <w:r w:rsidRPr="0030388B">
        <w:rPr>
          <w:rFonts w:ascii="Arial" w:hAnsi="Arial" w:cs="Arial"/>
          <w:sz w:val="20"/>
        </w:rPr>
        <w:t>notice to terminate office or employment given by or to,</w:t>
      </w:r>
      <w:bookmarkEnd w:id="308"/>
    </w:p>
    <w:p w14:paraId="42F5E916" w14:textId="07EC307C" w:rsidR="00924C37" w:rsidRPr="0030388B" w:rsidRDefault="00D8597D" w:rsidP="0084236A">
      <w:pPr>
        <w:pStyle w:val="Parasubclause1"/>
        <w:rPr>
          <w:rFonts w:ascii="Arial" w:hAnsi="Arial" w:cs="Arial"/>
          <w:sz w:val="20"/>
        </w:rPr>
      </w:pPr>
      <w:r w:rsidRPr="0030388B">
        <w:rPr>
          <w:rFonts w:ascii="Arial" w:hAnsi="Arial" w:cs="Arial"/>
          <w:sz w:val="20"/>
        </w:rPr>
        <w:t>any Group Company or any former Group Company. This exclusion of liability shall apply however termination of office or employment, or the giving of notice, is caused, and however compensation or damages are claimed</w:t>
      </w:r>
      <w:r w:rsidR="005C427C" w:rsidRPr="0030388B">
        <w:rPr>
          <w:rFonts w:ascii="Arial" w:hAnsi="Arial" w:cs="Arial"/>
          <w:sz w:val="20"/>
        </w:rPr>
        <w:t xml:space="preserve"> (including, but not limited to, wrongful dismissal, breach of contract or by way of compensation for loss of office)</w:t>
      </w:r>
      <w:r w:rsidRPr="0030388B">
        <w:rPr>
          <w:rFonts w:ascii="Arial" w:hAnsi="Arial" w:cs="Arial"/>
          <w:sz w:val="20"/>
        </w:rPr>
        <w:t>.</w:t>
      </w:r>
      <w:r w:rsidR="00E406D7" w:rsidRPr="0030388B">
        <w:rPr>
          <w:rFonts w:ascii="Arial" w:hAnsi="Arial" w:cs="Arial"/>
          <w:sz w:val="20"/>
        </w:rPr>
        <w:t xml:space="preserve"> </w:t>
      </w:r>
      <w:r w:rsidRPr="0030388B">
        <w:rPr>
          <w:rFonts w:ascii="Arial" w:hAnsi="Arial" w:cs="Arial"/>
          <w:sz w:val="20"/>
        </w:rPr>
        <w:t xml:space="preserve">By accepting </w:t>
      </w:r>
      <w:r w:rsidR="00DC1CB8" w:rsidRPr="0030388B">
        <w:rPr>
          <w:rFonts w:ascii="Arial" w:hAnsi="Arial" w:cs="Arial"/>
          <w:sz w:val="20"/>
        </w:rPr>
        <w:t>an Award</w:t>
      </w:r>
      <w:r w:rsidRPr="0030388B">
        <w:rPr>
          <w:rFonts w:ascii="Arial" w:hAnsi="Arial" w:cs="Arial"/>
          <w:sz w:val="20"/>
        </w:rPr>
        <w:t xml:space="preserve">, </w:t>
      </w:r>
      <w:r w:rsidR="000D1F31" w:rsidRPr="0030388B">
        <w:rPr>
          <w:rFonts w:ascii="Arial" w:hAnsi="Arial" w:cs="Arial"/>
          <w:sz w:val="20"/>
        </w:rPr>
        <w:t xml:space="preserve">an Award Holder </w:t>
      </w:r>
      <w:r w:rsidRPr="0030388B">
        <w:rPr>
          <w:rFonts w:ascii="Arial" w:hAnsi="Arial" w:cs="Arial"/>
          <w:sz w:val="20"/>
        </w:rPr>
        <w:t xml:space="preserve">shall be deemed to have agreed to </w:t>
      </w:r>
      <w:proofErr w:type="gramStart"/>
      <w:r w:rsidRPr="0030388B">
        <w:rPr>
          <w:rFonts w:ascii="Arial" w:hAnsi="Arial" w:cs="Arial"/>
          <w:sz w:val="20"/>
        </w:rPr>
        <w:t>all of</w:t>
      </w:r>
      <w:proofErr w:type="gramEnd"/>
      <w:r w:rsidRPr="0030388B">
        <w:rPr>
          <w:rFonts w:ascii="Arial" w:hAnsi="Arial" w:cs="Arial"/>
          <w:sz w:val="20"/>
        </w:rPr>
        <w:t xml:space="preserve"> the provisions of rule </w:t>
      </w:r>
      <w:r w:rsidRPr="0030388B">
        <w:rPr>
          <w:rFonts w:ascii="Arial" w:hAnsi="Arial" w:cs="Arial"/>
          <w:sz w:val="20"/>
        </w:rPr>
        <w:fldChar w:fldCharType="begin"/>
      </w:r>
      <w:r w:rsidRPr="0030388B">
        <w:rPr>
          <w:rFonts w:ascii="Arial" w:hAnsi="Arial" w:cs="Arial"/>
          <w:sz w:val="20"/>
        </w:rPr>
        <w:instrText xml:space="preserve"> REF a939899 \r \h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rPr>
        <w:t>14</w:t>
      </w:r>
      <w:r w:rsidRPr="0030388B">
        <w:rPr>
          <w:rFonts w:ascii="Arial" w:hAnsi="Arial" w:cs="Arial"/>
          <w:sz w:val="20"/>
        </w:rPr>
        <w:fldChar w:fldCharType="end"/>
      </w:r>
      <w:r w:rsidRPr="0030388B">
        <w:rPr>
          <w:rFonts w:ascii="Arial" w:hAnsi="Arial" w:cs="Arial"/>
          <w:sz w:val="20"/>
        </w:rPr>
        <w:t xml:space="preserve"> above.</w:t>
      </w:r>
    </w:p>
    <w:p w14:paraId="6EFBB879"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"25. Notices" \l 1</w:instrText>
      </w:r>
      <w:r w:rsidRPr="0030388B">
        <w:rPr>
          <w:rFonts w:ascii="Arial" w:hAnsi="Arial" w:cs="Arial"/>
          <w:sz w:val="20"/>
        </w:rPr>
        <w:fldChar w:fldCharType="end"/>
      </w:r>
      <w:bookmarkStart w:id="309" w:name="a360067"/>
      <w:bookmarkStart w:id="310" w:name="_Toc105671038"/>
      <w:bookmarkStart w:id="311" w:name="_Toc103273414"/>
      <w:bookmarkStart w:id="312" w:name="_Toc131682145"/>
      <w:bookmarkStart w:id="313" w:name="_Toc109747820"/>
      <w:bookmarkStart w:id="314" w:name="_Toc93326226"/>
      <w:bookmarkStart w:id="315" w:name="_Toc137636135"/>
      <w:bookmarkStart w:id="316" w:name="_Toc111823699"/>
      <w:bookmarkStart w:id="317" w:name="_Toc138676007"/>
      <w:r w:rsidRPr="0030388B">
        <w:rPr>
          <w:rFonts w:ascii="Arial" w:hAnsi="Arial" w:cs="Arial"/>
          <w:sz w:val="20"/>
        </w:rPr>
        <w:t>Notices</w:t>
      </w:r>
      <w:bookmarkEnd w:id="309"/>
      <w:bookmarkEnd w:id="310"/>
      <w:bookmarkEnd w:id="311"/>
      <w:bookmarkEnd w:id="312"/>
      <w:bookmarkEnd w:id="313"/>
      <w:bookmarkEnd w:id="314"/>
      <w:bookmarkEnd w:id="315"/>
      <w:bookmarkEnd w:id="316"/>
      <w:bookmarkEnd w:id="317"/>
    </w:p>
    <w:p w14:paraId="49E0DEBC" w14:textId="0B0CBD06" w:rsidR="007B4FB5" w:rsidRPr="0030388B" w:rsidRDefault="00D8597D" w:rsidP="007B4FB5">
      <w:pPr>
        <w:pStyle w:val="Untitledsubclause1"/>
        <w:rPr>
          <w:rFonts w:ascii="Arial" w:hAnsi="Arial" w:cs="Arial"/>
          <w:sz w:val="20"/>
        </w:rPr>
      </w:pPr>
      <w:bookmarkStart w:id="318" w:name="a87327"/>
      <w:r w:rsidRPr="0030388B">
        <w:rPr>
          <w:rFonts w:ascii="Arial" w:hAnsi="Arial" w:cs="Arial"/>
          <w:sz w:val="20"/>
        </w:rPr>
        <w:t xml:space="preserve">Subject to </w:t>
      </w:r>
      <w:r w:rsidRPr="0030388B">
        <w:rPr>
          <w:rFonts w:ascii="Arial" w:hAnsi="Arial" w:cs="Arial"/>
          <w:sz w:val="20"/>
        </w:rPr>
        <w:fldChar w:fldCharType="begin"/>
      </w:r>
      <w:r w:rsidRPr="0030388B">
        <w:rPr>
          <w:rFonts w:ascii="Arial" w:hAnsi="Arial" w:cs="Arial"/>
          <w:sz w:val="20"/>
        </w:rPr>
        <w:instrText>PAGEREF a594728\#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a594728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15.3</w:t>
      </w:r>
      <w:r w:rsidRPr="0030388B">
        <w:rPr>
          <w:rFonts w:ascii="Arial" w:hAnsi="Arial" w:cs="Arial"/>
          <w:sz w:val="20"/>
        </w:rPr>
        <w:fldChar w:fldCharType="end"/>
      </w:r>
      <w:r w:rsidRPr="0030388B">
        <w:rPr>
          <w:rFonts w:ascii="Arial" w:hAnsi="Arial" w:cs="Arial"/>
          <w:sz w:val="20"/>
        </w:rPr>
        <w:t>, any notice or other communication given under or in connection with the Plan shall be in writing and shall be:</w:t>
      </w:r>
      <w:bookmarkEnd w:id="318"/>
    </w:p>
    <w:p w14:paraId="0330EE91" w14:textId="77777777" w:rsidR="003919E0" w:rsidRPr="0030388B" w:rsidRDefault="003919E0" w:rsidP="003919E0">
      <w:pPr>
        <w:pStyle w:val="Untitledsubclause2"/>
        <w:rPr>
          <w:rFonts w:ascii="Arial" w:hAnsi="Arial" w:cs="Arial"/>
          <w:sz w:val="20"/>
        </w:rPr>
      </w:pPr>
      <w:r w:rsidRPr="0030388B">
        <w:rPr>
          <w:rFonts w:ascii="Arial" w:hAnsi="Arial" w:cs="Arial"/>
          <w:sz w:val="20"/>
        </w:rPr>
        <w:t xml:space="preserve">sent by email to the </w:t>
      </w:r>
      <w:r w:rsidRPr="0030388B">
        <w:rPr>
          <w:rStyle w:val="DefTerm"/>
          <w:color w:val="auto"/>
          <w:sz w:val="20"/>
        </w:rPr>
        <w:t>Appropriate Email Address</w:t>
      </w:r>
      <w:r w:rsidRPr="0030388B">
        <w:rPr>
          <w:rFonts w:ascii="Arial" w:hAnsi="Arial" w:cs="Arial"/>
          <w:sz w:val="20"/>
        </w:rPr>
        <w:t>.</w:t>
      </w:r>
    </w:p>
    <w:p w14:paraId="073CD95E" w14:textId="087B0F09" w:rsidR="003919E0" w:rsidRPr="0030388B" w:rsidRDefault="003919E0" w:rsidP="003919E0">
      <w:pPr>
        <w:pStyle w:val="Parasubclause2"/>
        <w:rPr>
          <w:rFonts w:ascii="Arial" w:hAnsi="Arial" w:cs="Arial"/>
          <w:sz w:val="20"/>
        </w:rPr>
      </w:pPr>
      <w:r w:rsidRPr="0030388B">
        <w:rPr>
          <w:rFonts w:ascii="Arial" w:hAnsi="Arial" w:cs="Arial"/>
          <w:sz w:val="20"/>
        </w:rPr>
        <w:t xml:space="preserve">For the purposes of this </w:t>
      </w:r>
      <w:r w:rsidRPr="0030388B">
        <w:rPr>
          <w:rFonts w:ascii="Arial" w:hAnsi="Arial" w:cs="Arial"/>
          <w:sz w:val="20"/>
        </w:rPr>
        <w:fldChar w:fldCharType="begin"/>
      </w:r>
      <w:r w:rsidRPr="0030388B">
        <w:rPr>
          <w:rFonts w:ascii="Arial" w:hAnsi="Arial" w:cs="Arial"/>
          <w:sz w:val="20"/>
        </w:rPr>
        <w:instrText>PAGEREF a87327\#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a87327 \h \w</w:instrText>
      </w:r>
      <w:r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15.1</w:t>
      </w:r>
      <w:r w:rsidRPr="0030388B">
        <w:rPr>
          <w:rFonts w:ascii="Arial" w:hAnsi="Arial" w:cs="Arial"/>
          <w:sz w:val="20"/>
        </w:rPr>
        <w:fldChar w:fldCharType="end"/>
      </w:r>
      <w:r w:rsidRPr="0030388B">
        <w:rPr>
          <w:rFonts w:ascii="Arial" w:hAnsi="Arial" w:cs="Arial"/>
          <w:sz w:val="20"/>
        </w:rPr>
        <w:t>, Appropriate Email Address means:</w:t>
      </w:r>
    </w:p>
    <w:p w14:paraId="446B9077" w14:textId="77777777" w:rsidR="003919E0" w:rsidRPr="0030388B" w:rsidRDefault="003919E0" w:rsidP="003919E0">
      <w:pPr>
        <w:pStyle w:val="Untitledsubclause3"/>
        <w:rPr>
          <w:rFonts w:ascii="Arial" w:hAnsi="Arial" w:cs="Arial"/>
          <w:sz w:val="20"/>
        </w:rPr>
      </w:pPr>
      <w:r w:rsidRPr="0030388B">
        <w:rPr>
          <w:rFonts w:ascii="Arial" w:hAnsi="Arial" w:cs="Arial"/>
          <w:sz w:val="20"/>
        </w:rPr>
        <w:t>in respect of the Company, the email address of the Company Secretary, currently phil.higgins@palacecapitalplc.com, and</w:t>
      </w:r>
    </w:p>
    <w:p w14:paraId="6D92013B" w14:textId="66F126F4" w:rsidR="003919E0" w:rsidRPr="0030388B" w:rsidRDefault="003919E0" w:rsidP="003919E0">
      <w:pPr>
        <w:pStyle w:val="Untitledsubclause3"/>
        <w:rPr>
          <w:rFonts w:ascii="Arial" w:hAnsi="Arial" w:cs="Arial"/>
          <w:sz w:val="20"/>
        </w:rPr>
      </w:pPr>
      <w:r w:rsidRPr="0030388B">
        <w:rPr>
          <w:rFonts w:ascii="Arial" w:hAnsi="Arial" w:cs="Arial"/>
          <w:sz w:val="20"/>
        </w:rPr>
        <w:t>in respect of an Award Holder, their work email address or such other e-mail address last known to the Company</w:t>
      </w:r>
      <w:r w:rsidR="00F01997" w:rsidRPr="0030388B">
        <w:rPr>
          <w:rFonts w:ascii="Arial" w:hAnsi="Arial" w:cs="Arial"/>
          <w:sz w:val="20"/>
        </w:rPr>
        <w:t>, or</w:t>
      </w:r>
    </w:p>
    <w:p w14:paraId="52CDB7F9" w14:textId="2673AEE7" w:rsidR="007B4FB5" w:rsidRPr="0030388B" w:rsidRDefault="00F01997" w:rsidP="007B4FB5">
      <w:pPr>
        <w:pStyle w:val="Untitledsubclause2"/>
        <w:rPr>
          <w:rFonts w:ascii="Arial" w:hAnsi="Arial" w:cs="Arial"/>
          <w:sz w:val="20"/>
        </w:rPr>
      </w:pPr>
      <w:r w:rsidRPr="0030388B">
        <w:rPr>
          <w:rFonts w:ascii="Arial" w:hAnsi="Arial" w:cs="Arial"/>
          <w:sz w:val="20"/>
        </w:rPr>
        <w:t xml:space="preserve">or, if the Remuneration Committee so decides, </w:t>
      </w:r>
      <w:bookmarkStart w:id="319" w:name="a534368"/>
      <w:r w:rsidR="00D8597D" w:rsidRPr="0030388B">
        <w:rPr>
          <w:rFonts w:ascii="Arial" w:hAnsi="Arial" w:cs="Arial"/>
          <w:sz w:val="20"/>
        </w:rPr>
        <w:t xml:space="preserve">delivered by hand or by prepaid first-class post or other next working day delivery service at the </w:t>
      </w:r>
      <w:r w:rsidR="00D8597D" w:rsidRPr="0030388B">
        <w:rPr>
          <w:rStyle w:val="DefTerm"/>
          <w:color w:val="auto"/>
          <w:sz w:val="20"/>
        </w:rPr>
        <w:t>Appropriate Address</w:t>
      </w:r>
      <w:r w:rsidR="00B6338E" w:rsidRPr="0030388B">
        <w:rPr>
          <w:rStyle w:val="DefTerm"/>
          <w:b w:val="0"/>
          <w:color w:val="auto"/>
          <w:sz w:val="20"/>
        </w:rPr>
        <w:t>;</w:t>
      </w:r>
      <w:r w:rsidR="00583D05" w:rsidRPr="0030388B">
        <w:rPr>
          <w:rStyle w:val="DefTerm"/>
          <w:b w:val="0"/>
          <w:bCs/>
          <w:color w:val="auto"/>
          <w:sz w:val="20"/>
        </w:rPr>
        <w:t xml:space="preserve"> or</w:t>
      </w:r>
      <w:bookmarkEnd w:id="319"/>
    </w:p>
    <w:p w14:paraId="3917B7F4" w14:textId="14B020A3" w:rsidR="007B4FB5" w:rsidRPr="0030388B" w:rsidRDefault="00D8597D" w:rsidP="007B4FB5">
      <w:pPr>
        <w:pStyle w:val="Parasubclause2"/>
        <w:rPr>
          <w:rFonts w:ascii="Arial" w:hAnsi="Arial" w:cs="Arial"/>
          <w:sz w:val="20"/>
        </w:rPr>
      </w:pPr>
      <w:r w:rsidRPr="0030388B">
        <w:rPr>
          <w:rFonts w:ascii="Arial" w:hAnsi="Arial" w:cs="Arial"/>
          <w:sz w:val="20"/>
        </w:rPr>
        <w:t xml:space="preserve">For the purposes of this </w:t>
      </w:r>
      <w:r w:rsidRPr="0030388B">
        <w:rPr>
          <w:rFonts w:ascii="Arial" w:hAnsi="Arial" w:cs="Arial"/>
          <w:sz w:val="20"/>
        </w:rPr>
        <w:fldChar w:fldCharType="begin"/>
      </w:r>
      <w:r w:rsidRPr="0030388B">
        <w:rPr>
          <w:rFonts w:ascii="Arial" w:hAnsi="Arial" w:cs="Arial"/>
          <w:sz w:val="20"/>
        </w:rPr>
        <w:instrText>PAGEREF a87327\#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a87327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15.1</w:t>
      </w:r>
      <w:r w:rsidRPr="0030388B">
        <w:rPr>
          <w:rFonts w:ascii="Arial" w:hAnsi="Arial" w:cs="Arial"/>
          <w:sz w:val="20"/>
        </w:rPr>
        <w:fldChar w:fldCharType="end"/>
      </w:r>
      <w:r w:rsidRPr="0030388B">
        <w:rPr>
          <w:rFonts w:ascii="Arial" w:hAnsi="Arial" w:cs="Arial"/>
          <w:sz w:val="20"/>
        </w:rPr>
        <w:t>, the Appropriate Address means:</w:t>
      </w:r>
    </w:p>
    <w:p w14:paraId="5DF8E614" w14:textId="2E78B2D0" w:rsidR="007B4FB5" w:rsidRPr="0030388B" w:rsidRDefault="00D8597D" w:rsidP="007B4FB5">
      <w:pPr>
        <w:pStyle w:val="Untitledsubclause3"/>
        <w:rPr>
          <w:rFonts w:ascii="Arial" w:hAnsi="Arial" w:cs="Arial"/>
          <w:sz w:val="20"/>
        </w:rPr>
      </w:pPr>
      <w:bookmarkStart w:id="320" w:name="a613183"/>
      <w:r w:rsidRPr="0030388B">
        <w:rPr>
          <w:rFonts w:ascii="Arial" w:hAnsi="Arial" w:cs="Arial"/>
          <w:sz w:val="20"/>
        </w:rPr>
        <w:t xml:space="preserve">in respect of the Company, </w:t>
      </w:r>
      <w:r w:rsidR="006A5F01" w:rsidRPr="0030388B">
        <w:rPr>
          <w:rFonts w:ascii="Arial" w:hAnsi="Arial" w:cs="Arial"/>
          <w:sz w:val="20"/>
        </w:rPr>
        <w:t xml:space="preserve">the Company's registered office </w:t>
      </w:r>
      <w:r w:rsidR="001B21E5" w:rsidRPr="0030388B">
        <w:rPr>
          <w:rFonts w:ascii="Arial" w:hAnsi="Arial" w:cs="Arial"/>
          <w:sz w:val="20"/>
        </w:rPr>
        <w:t>at the relevant time</w:t>
      </w:r>
      <w:r w:rsidR="006A5F01" w:rsidRPr="0030388B">
        <w:rPr>
          <w:rFonts w:ascii="Arial" w:hAnsi="Arial" w:cs="Arial"/>
          <w:sz w:val="20"/>
        </w:rPr>
        <w:t xml:space="preserve"> (</w:t>
      </w:r>
      <w:r w:rsidR="001B21E5" w:rsidRPr="0030388B">
        <w:rPr>
          <w:rFonts w:ascii="Arial" w:hAnsi="Arial" w:cs="Arial"/>
          <w:sz w:val="20"/>
        </w:rPr>
        <w:t>currently,</w:t>
      </w:r>
      <w:r w:rsidR="006A5F01" w:rsidRPr="0030388B">
        <w:rPr>
          <w:rFonts w:ascii="Arial" w:hAnsi="Arial" w:cs="Arial"/>
          <w:sz w:val="20"/>
        </w:rPr>
        <w:t xml:space="preserve"> </w:t>
      </w:r>
      <w:r w:rsidR="00FE50A4" w:rsidRPr="0030388B">
        <w:rPr>
          <w:rFonts w:ascii="Arial" w:hAnsi="Arial" w:cs="Arial"/>
          <w:sz w:val="20"/>
        </w:rPr>
        <w:t>Fora Victoria, 6-8 Greencoat Place, London, England, SW1P 1PL</w:t>
      </w:r>
      <w:r w:rsidR="006A5F01" w:rsidRPr="0030388B">
        <w:rPr>
          <w:rFonts w:ascii="Arial" w:hAnsi="Arial" w:cs="Arial"/>
          <w:sz w:val="20"/>
        </w:rPr>
        <w:t>)</w:t>
      </w:r>
      <w:r w:rsidRPr="0030388B">
        <w:rPr>
          <w:rFonts w:ascii="Arial" w:hAnsi="Arial" w:cs="Arial"/>
          <w:sz w:val="20"/>
        </w:rPr>
        <w:t xml:space="preserve">, provided the notice is marked for the attention of </w:t>
      </w:r>
      <w:r w:rsidR="00215916" w:rsidRPr="009136F3">
        <w:rPr>
          <w:rFonts w:ascii="Arial" w:hAnsi="Arial" w:cs="Arial"/>
          <w:sz w:val="20"/>
        </w:rPr>
        <w:t>the Company Secretary</w:t>
      </w:r>
      <w:r w:rsidR="00215916" w:rsidRPr="0030388B">
        <w:rPr>
          <w:rFonts w:ascii="Arial" w:hAnsi="Arial" w:cs="Arial"/>
          <w:sz w:val="20"/>
        </w:rPr>
        <w:t>,</w:t>
      </w:r>
      <w:r w:rsidR="0018600E" w:rsidRPr="0030388B">
        <w:rPr>
          <w:rFonts w:ascii="Arial" w:hAnsi="Arial" w:cs="Arial"/>
          <w:sz w:val="20"/>
        </w:rPr>
        <w:t xml:space="preserve"> </w:t>
      </w:r>
      <w:r w:rsidR="00C72661" w:rsidRPr="0030388B">
        <w:rPr>
          <w:rFonts w:ascii="Arial" w:hAnsi="Arial" w:cs="Arial"/>
          <w:sz w:val="20"/>
        </w:rPr>
        <w:t xml:space="preserve">currently </w:t>
      </w:r>
      <w:r w:rsidR="002547E3" w:rsidRPr="009136F3">
        <w:rPr>
          <w:rFonts w:ascii="Arial" w:hAnsi="Arial" w:cs="Arial"/>
          <w:sz w:val="20"/>
        </w:rPr>
        <w:t xml:space="preserve">Mr. </w:t>
      </w:r>
      <w:r w:rsidR="002547E3" w:rsidRPr="0030388B">
        <w:rPr>
          <w:rFonts w:ascii="Arial" w:hAnsi="Arial" w:cs="Arial"/>
          <w:sz w:val="20"/>
        </w:rPr>
        <w:t>P</w:t>
      </w:r>
      <w:r w:rsidR="002547E3" w:rsidRPr="009136F3">
        <w:rPr>
          <w:rFonts w:ascii="Arial" w:hAnsi="Arial" w:cs="Arial"/>
          <w:sz w:val="20"/>
        </w:rPr>
        <w:t xml:space="preserve"> Higgins</w:t>
      </w:r>
      <w:bookmarkEnd w:id="320"/>
      <w:r w:rsidR="00492DB1" w:rsidRPr="0030388B">
        <w:rPr>
          <w:rFonts w:ascii="Arial" w:hAnsi="Arial" w:cs="Arial"/>
          <w:sz w:val="20"/>
        </w:rPr>
        <w:t>, and</w:t>
      </w:r>
    </w:p>
    <w:p w14:paraId="309F7052" w14:textId="6770A67C" w:rsidR="007B4FB5" w:rsidRPr="0030388B" w:rsidRDefault="00D8597D" w:rsidP="006D3077">
      <w:pPr>
        <w:pStyle w:val="Untitledsubclause3"/>
        <w:rPr>
          <w:rFonts w:ascii="Arial" w:hAnsi="Arial" w:cs="Arial"/>
          <w:sz w:val="20"/>
        </w:rPr>
      </w:pPr>
      <w:bookmarkStart w:id="321" w:name="a882807"/>
      <w:r w:rsidRPr="0030388B">
        <w:rPr>
          <w:rFonts w:ascii="Arial" w:hAnsi="Arial" w:cs="Arial"/>
          <w:sz w:val="20"/>
        </w:rPr>
        <w:lastRenderedPageBreak/>
        <w:t xml:space="preserve">in respect of </w:t>
      </w:r>
      <w:r w:rsidR="002F7E9C" w:rsidRPr="0030388B">
        <w:rPr>
          <w:rFonts w:ascii="Arial" w:hAnsi="Arial" w:cs="Arial"/>
          <w:sz w:val="20"/>
        </w:rPr>
        <w:t>a</w:t>
      </w:r>
      <w:r w:rsidR="00A70886" w:rsidRPr="0030388B">
        <w:rPr>
          <w:rFonts w:ascii="Arial" w:hAnsi="Arial" w:cs="Arial"/>
          <w:sz w:val="20"/>
        </w:rPr>
        <w:t>n</w:t>
      </w:r>
      <w:r w:rsidR="002F7E9C" w:rsidRPr="0030388B">
        <w:rPr>
          <w:rFonts w:ascii="Arial" w:hAnsi="Arial" w:cs="Arial"/>
          <w:sz w:val="20"/>
        </w:rPr>
        <w:t xml:space="preserve"> </w:t>
      </w:r>
      <w:r w:rsidR="006568EA" w:rsidRPr="0030388B">
        <w:rPr>
          <w:rFonts w:ascii="Arial" w:hAnsi="Arial" w:cs="Arial"/>
          <w:sz w:val="20"/>
        </w:rPr>
        <w:t>Award</w:t>
      </w:r>
      <w:r w:rsidR="00C16599" w:rsidRPr="0030388B">
        <w:rPr>
          <w:rFonts w:ascii="Arial" w:hAnsi="Arial" w:cs="Arial"/>
          <w:sz w:val="20"/>
        </w:rPr>
        <w:t xml:space="preserve"> Holder</w:t>
      </w:r>
      <w:r w:rsidRPr="0030388B">
        <w:rPr>
          <w:rFonts w:ascii="Arial" w:hAnsi="Arial" w:cs="Arial"/>
          <w:sz w:val="20"/>
        </w:rPr>
        <w:t>, their</w:t>
      </w:r>
      <w:bookmarkEnd w:id="321"/>
      <w:r w:rsidRPr="0030388B">
        <w:rPr>
          <w:rFonts w:ascii="Arial" w:hAnsi="Arial" w:cs="Arial"/>
          <w:sz w:val="20"/>
        </w:rPr>
        <w:t xml:space="preserve"> address last known to the Company, or </w:t>
      </w:r>
      <w:bookmarkStart w:id="322" w:name="a833445"/>
      <w:r w:rsidRPr="0030388B">
        <w:rPr>
          <w:rFonts w:ascii="Arial" w:hAnsi="Arial" w:cs="Arial"/>
          <w:sz w:val="20"/>
        </w:rPr>
        <w:t xml:space="preserve">if the </w:t>
      </w:r>
      <w:r w:rsidR="00537367" w:rsidRPr="0030388B">
        <w:rPr>
          <w:rFonts w:ascii="Arial" w:hAnsi="Arial" w:cs="Arial"/>
          <w:sz w:val="20"/>
        </w:rPr>
        <w:t xml:space="preserve">Award Holder </w:t>
      </w:r>
      <w:r w:rsidRPr="0030388B">
        <w:rPr>
          <w:rFonts w:ascii="Arial" w:hAnsi="Arial" w:cs="Arial"/>
          <w:sz w:val="20"/>
        </w:rPr>
        <w:t>has died, and notice of the appointment of personal representatives is given to the Company, any contact address specified in that notice</w:t>
      </w:r>
      <w:bookmarkEnd w:id="322"/>
      <w:r w:rsidR="00F01997" w:rsidRPr="0030388B">
        <w:rPr>
          <w:rFonts w:ascii="Arial" w:hAnsi="Arial" w:cs="Arial"/>
          <w:sz w:val="20"/>
        </w:rPr>
        <w:t>.</w:t>
      </w:r>
    </w:p>
    <w:p w14:paraId="2922627F" w14:textId="3B13708F" w:rsidR="007B4FB5" w:rsidRPr="0030388B" w:rsidRDefault="00D8597D" w:rsidP="007B4FB5">
      <w:pPr>
        <w:pStyle w:val="Untitledsubclause1"/>
        <w:rPr>
          <w:rFonts w:ascii="Arial" w:hAnsi="Arial" w:cs="Arial"/>
          <w:sz w:val="20"/>
        </w:rPr>
      </w:pPr>
      <w:bookmarkStart w:id="323" w:name="a380785"/>
      <w:r w:rsidRPr="0030388B">
        <w:rPr>
          <w:rFonts w:ascii="Arial" w:hAnsi="Arial" w:cs="Arial"/>
          <w:sz w:val="20"/>
        </w:rPr>
        <w:t xml:space="preserve">Any notice or other communication given under this </w:t>
      </w:r>
      <w:r w:rsidRPr="0030388B">
        <w:rPr>
          <w:rFonts w:ascii="Arial" w:hAnsi="Arial" w:cs="Arial"/>
          <w:sz w:val="20"/>
        </w:rPr>
        <w:fldChar w:fldCharType="begin"/>
      </w:r>
      <w:r w:rsidRPr="0030388B">
        <w:rPr>
          <w:rFonts w:ascii="Arial" w:hAnsi="Arial" w:cs="Arial"/>
          <w:sz w:val="20"/>
        </w:rPr>
        <w:instrText>PAGEREF a360067\#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a360067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15</w:t>
      </w:r>
      <w:r w:rsidRPr="0030388B">
        <w:rPr>
          <w:rFonts w:ascii="Arial" w:hAnsi="Arial" w:cs="Arial"/>
          <w:sz w:val="20"/>
        </w:rPr>
        <w:fldChar w:fldCharType="end"/>
      </w:r>
      <w:r w:rsidRPr="0030388B">
        <w:rPr>
          <w:rFonts w:ascii="Arial" w:hAnsi="Arial" w:cs="Arial"/>
          <w:sz w:val="20"/>
        </w:rPr>
        <w:t xml:space="preserve"> shall be deemed to have been received:</w:t>
      </w:r>
      <w:bookmarkEnd w:id="323"/>
    </w:p>
    <w:p w14:paraId="27295CE2" w14:textId="77777777" w:rsidR="007B4FB5" w:rsidRPr="0030388B" w:rsidRDefault="00D8597D" w:rsidP="007B4FB5">
      <w:pPr>
        <w:pStyle w:val="Untitledsubclause2"/>
        <w:rPr>
          <w:rFonts w:ascii="Arial" w:hAnsi="Arial" w:cs="Arial"/>
          <w:sz w:val="20"/>
        </w:rPr>
      </w:pPr>
      <w:bookmarkStart w:id="324" w:name="a605092"/>
      <w:r w:rsidRPr="0030388B">
        <w:rPr>
          <w:rFonts w:ascii="Arial" w:hAnsi="Arial" w:cs="Arial"/>
          <w:sz w:val="20"/>
        </w:rPr>
        <w:t xml:space="preserve">if delivered by hand, on signature of a delivery receipt, or at the time the notice is left at the appropriate </w:t>
      </w:r>
      <w:proofErr w:type="gramStart"/>
      <w:r w:rsidRPr="0030388B">
        <w:rPr>
          <w:rFonts w:ascii="Arial" w:hAnsi="Arial" w:cs="Arial"/>
          <w:sz w:val="20"/>
        </w:rPr>
        <w:t>address;</w:t>
      </w:r>
      <w:bookmarkEnd w:id="324"/>
      <w:proofErr w:type="gramEnd"/>
    </w:p>
    <w:p w14:paraId="78DD0D29" w14:textId="2E0A45A8" w:rsidR="007B4FB5" w:rsidRPr="0030388B" w:rsidRDefault="00D8597D" w:rsidP="007B4FB5">
      <w:pPr>
        <w:pStyle w:val="Untitledsubclause2"/>
        <w:rPr>
          <w:rFonts w:ascii="Arial" w:hAnsi="Arial" w:cs="Arial"/>
          <w:sz w:val="20"/>
        </w:rPr>
      </w:pPr>
      <w:bookmarkStart w:id="325" w:name="a666589"/>
      <w:r w:rsidRPr="0030388B">
        <w:rPr>
          <w:rFonts w:ascii="Arial" w:hAnsi="Arial" w:cs="Arial"/>
          <w:sz w:val="20"/>
        </w:rPr>
        <w:t>if sent by prepaid first-class post or other next working day delivery service, at 9.00 am on the second Business Day after posting, or</w:t>
      </w:r>
      <w:r w:rsidR="001B21E5" w:rsidRPr="0030388B">
        <w:rPr>
          <w:rFonts w:ascii="Arial" w:hAnsi="Arial" w:cs="Arial"/>
          <w:sz w:val="20"/>
        </w:rPr>
        <w:t>, if provided,</w:t>
      </w:r>
      <w:r w:rsidRPr="0030388B">
        <w:rPr>
          <w:rFonts w:ascii="Arial" w:hAnsi="Arial" w:cs="Arial"/>
          <w:sz w:val="20"/>
        </w:rPr>
        <w:t xml:space="preserve"> at the time recorded by the delivery service</w:t>
      </w:r>
      <w:r w:rsidR="001228B6" w:rsidRPr="0030388B">
        <w:rPr>
          <w:rFonts w:ascii="Arial" w:hAnsi="Arial" w:cs="Arial"/>
          <w:sz w:val="20"/>
        </w:rPr>
        <w:t>,</w:t>
      </w:r>
      <w:bookmarkEnd w:id="325"/>
      <w:r w:rsidR="00336ACC" w:rsidRPr="0030388B">
        <w:rPr>
          <w:rFonts w:ascii="Arial" w:hAnsi="Arial" w:cs="Arial"/>
          <w:sz w:val="20"/>
        </w:rPr>
        <w:t xml:space="preserve"> and</w:t>
      </w:r>
    </w:p>
    <w:p w14:paraId="534ECD89" w14:textId="77777777" w:rsidR="007B4FB5" w:rsidRPr="0030388B" w:rsidRDefault="00D8597D" w:rsidP="007B4FB5">
      <w:pPr>
        <w:pStyle w:val="Untitledsubclause2"/>
        <w:rPr>
          <w:rFonts w:ascii="Arial" w:hAnsi="Arial" w:cs="Arial"/>
          <w:sz w:val="20"/>
        </w:rPr>
      </w:pPr>
      <w:bookmarkStart w:id="326" w:name="a566729"/>
      <w:r w:rsidRPr="0030388B">
        <w:rPr>
          <w:rFonts w:ascii="Arial" w:hAnsi="Arial" w:cs="Arial"/>
          <w:sz w:val="20"/>
        </w:rPr>
        <w:t>if sent by email, at 9.00 am on the next Business Day after sending.</w:t>
      </w:r>
      <w:bookmarkEnd w:id="326"/>
    </w:p>
    <w:p w14:paraId="112FF37D" w14:textId="77777777" w:rsidR="007B4FB5" w:rsidRPr="0030388B" w:rsidRDefault="00D8597D" w:rsidP="007B4FB5">
      <w:pPr>
        <w:pStyle w:val="Untitledsubclause1"/>
        <w:rPr>
          <w:rFonts w:ascii="Arial" w:hAnsi="Arial" w:cs="Arial"/>
          <w:sz w:val="20"/>
        </w:rPr>
      </w:pPr>
      <w:bookmarkStart w:id="327" w:name="a594728"/>
      <w:r w:rsidRPr="0030388B">
        <w:rPr>
          <w:rFonts w:ascii="Arial" w:hAnsi="Arial" w:cs="Arial"/>
          <w:sz w:val="20"/>
        </w:rPr>
        <w:t>This rule does not apply to:</w:t>
      </w:r>
      <w:bookmarkEnd w:id="327"/>
    </w:p>
    <w:p w14:paraId="779CB968" w14:textId="6245ACE9" w:rsidR="007B4FB5" w:rsidRPr="0030388B" w:rsidRDefault="00D8597D" w:rsidP="007B4FB5">
      <w:pPr>
        <w:pStyle w:val="Untitledsubclause2"/>
        <w:rPr>
          <w:rFonts w:ascii="Arial" w:hAnsi="Arial" w:cs="Arial"/>
          <w:sz w:val="20"/>
        </w:rPr>
      </w:pPr>
      <w:bookmarkStart w:id="328" w:name="a776311"/>
      <w:r w:rsidRPr="0030388B">
        <w:rPr>
          <w:rFonts w:ascii="Arial" w:hAnsi="Arial" w:cs="Arial"/>
          <w:sz w:val="20"/>
        </w:rPr>
        <w:t>the service of any Acceptance Notice; and</w:t>
      </w:r>
      <w:bookmarkEnd w:id="328"/>
    </w:p>
    <w:p w14:paraId="5281B10F" w14:textId="77777777" w:rsidR="007B4FB5" w:rsidRPr="0030388B" w:rsidRDefault="00D8597D" w:rsidP="007B4FB5">
      <w:pPr>
        <w:pStyle w:val="Untitledsubclause2"/>
        <w:rPr>
          <w:rFonts w:ascii="Arial" w:hAnsi="Arial" w:cs="Arial"/>
          <w:sz w:val="20"/>
        </w:rPr>
      </w:pPr>
      <w:bookmarkStart w:id="329" w:name="a965983"/>
      <w:r w:rsidRPr="0030388B">
        <w:rPr>
          <w:rFonts w:ascii="Arial" w:hAnsi="Arial" w:cs="Arial"/>
          <w:sz w:val="20"/>
        </w:rPr>
        <w:t>the service of any proceedings or other documents in any legal action or, where applicable, any arbitration or other method of dispute resolution.</w:t>
      </w:r>
      <w:bookmarkEnd w:id="329"/>
    </w:p>
    <w:p w14:paraId="5472640A"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"26. Administration and amendment" \l 1</w:instrText>
      </w:r>
      <w:r w:rsidRPr="0030388B">
        <w:rPr>
          <w:rFonts w:ascii="Arial" w:hAnsi="Arial" w:cs="Arial"/>
          <w:sz w:val="20"/>
        </w:rPr>
        <w:fldChar w:fldCharType="end"/>
      </w:r>
      <w:bookmarkStart w:id="330" w:name="a343464"/>
      <w:bookmarkStart w:id="331" w:name="_Toc105671039"/>
      <w:bookmarkStart w:id="332" w:name="_Toc103273415"/>
      <w:bookmarkStart w:id="333" w:name="_Toc131682146"/>
      <w:bookmarkStart w:id="334" w:name="_Toc109747821"/>
      <w:bookmarkStart w:id="335" w:name="_Toc93486800"/>
      <w:bookmarkStart w:id="336" w:name="_Toc93326227"/>
      <w:bookmarkStart w:id="337" w:name="_Toc137636136"/>
      <w:bookmarkStart w:id="338" w:name="_Toc111823700"/>
      <w:bookmarkStart w:id="339" w:name="_Toc138676008"/>
      <w:r w:rsidRPr="0030388B">
        <w:rPr>
          <w:rFonts w:ascii="Arial" w:hAnsi="Arial" w:cs="Arial"/>
          <w:sz w:val="20"/>
        </w:rPr>
        <w:t>Administration and amendment</w:t>
      </w:r>
      <w:bookmarkEnd w:id="330"/>
      <w:bookmarkEnd w:id="331"/>
      <w:bookmarkEnd w:id="332"/>
      <w:bookmarkEnd w:id="333"/>
      <w:bookmarkEnd w:id="334"/>
      <w:bookmarkEnd w:id="335"/>
      <w:bookmarkEnd w:id="336"/>
      <w:bookmarkEnd w:id="337"/>
      <w:bookmarkEnd w:id="338"/>
      <w:bookmarkEnd w:id="339"/>
    </w:p>
    <w:p w14:paraId="4374BA6F" w14:textId="0A42896F" w:rsidR="007B4FB5" w:rsidRPr="0030388B" w:rsidRDefault="00D8597D" w:rsidP="007B4FB5">
      <w:pPr>
        <w:pStyle w:val="Untitledsubclause1"/>
        <w:rPr>
          <w:rFonts w:ascii="Arial" w:hAnsi="Arial" w:cs="Arial"/>
          <w:sz w:val="20"/>
        </w:rPr>
      </w:pPr>
      <w:bookmarkStart w:id="340" w:name="a909574"/>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shall administer the Plan.</w:t>
      </w:r>
      <w:bookmarkEnd w:id="340"/>
    </w:p>
    <w:p w14:paraId="4C89704C" w14:textId="4C2BBE20" w:rsidR="007B4FB5" w:rsidRPr="0030388B" w:rsidRDefault="00D8597D" w:rsidP="007B4FB5">
      <w:pPr>
        <w:pStyle w:val="Untitledsubclause1"/>
        <w:numPr>
          <w:ilvl w:val="1"/>
          <w:numId w:val="23"/>
        </w:numPr>
        <w:rPr>
          <w:rFonts w:ascii="Arial" w:hAnsi="Arial" w:cs="Arial"/>
          <w:sz w:val="20"/>
        </w:rPr>
      </w:pPr>
      <w:bookmarkStart w:id="341" w:name="a945663"/>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may amend the Plan from time to time, but</w:t>
      </w:r>
      <w:bookmarkEnd w:id="341"/>
      <w:r w:rsidRPr="0030388B">
        <w:rPr>
          <w:rFonts w:ascii="Arial" w:hAnsi="Arial" w:cs="Arial"/>
          <w:sz w:val="20"/>
        </w:rPr>
        <w:t>:</w:t>
      </w:r>
    </w:p>
    <w:p w14:paraId="70211641" w14:textId="4A36465B" w:rsidR="00C1212D" w:rsidRPr="0030388B" w:rsidRDefault="00D8597D" w:rsidP="00D328FE">
      <w:pPr>
        <w:pStyle w:val="Untitledsubclause2"/>
        <w:rPr>
          <w:rFonts w:ascii="Arial" w:hAnsi="Arial" w:cs="Arial"/>
          <w:sz w:val="20"/>
        </w:rPr>
      </w:pPr>
      <w:r w:rsidRPr="0030388B">
        <w:rPr>
          <w:rFonts w:ascii="Arial" w:hAnsi="Arial" w:cs="Arial"/>
          <w:sz w:val="20"/>
        </w:rPr>
        <w:t xml:space="preserve">no amendment will be made which would have a material adverse effect on the existing rights of </w:t>
      </w:r>
      <w:r w:rsidR="000D1F31" w:rsidRPr="0030388B">
        <w:rPr>
          <w:rFonts w:ascii="Arial" w:hAnsi="Arial" w:cs="Arial"/>
          <w:sz w:val="20"/>
        </w:rPr>
        <w:t xml:space="preserve">an Award Holder </w:t>
      </w:r>
      <w:r w:rsidRPr="0030388B">
        <w:rPr>
          <w:rFonts w:ascii="Arial" w:hAnsi="Arial" w:cs="Arial"/>
          <w:sz w:val="20"/>
        </w:rPr>
        <w:t xml:space="preserve">unless it is made with </w:t>
      </w:r>
      <w:r w:rsidR="001732E6" w:rsidRPr="0030388B">
        <w:rPr>
          <w:rFonts w:ascii="Arial" w:hAnsi="Arial" w:cs="Arial"/>
          <w:sz w:val="20"/>
        </w:rPr>
        <w:t xml:space="preserve">the </w:t>
      </w:r>
      <w:r w:rsidR="006568EA" w:rsidRPr="0030388B">
        <w:rPr>
          <w:rFonts w:ascii="Arial" w:hAnsi="Arial" w:cs="Arial"/>
          <w:sz w:val="20"/>
        </w:rPr>
        <w:t xml:space="preserve">Award </w:t>
      </w:r>
      <w:r w:rsidR="0064032D" w:rsidRPr="0030388B">
        <w:rPr>
          <w:rFonts w:ascii="Arial" w:hAnsi="Arial" w:cs="Arial"/>
          <w:sz w:val="20"/>
        </w:rPr>
        <w:t>Holder</w:t>
      </w:r>
      <w:r w:rsidRPr="0030388B">
        <w:rPr>
          <w:rFonts w:ascii="Arial" w:hAnsi="Arial" w:cs="Arial"/>
          <w:sz w:val="20"/>
        </w:rPr>
        <w:t>’s prior written consent</w:t>
      </w:r>
      <w:r w:rsidR="00E6533C" w:rsidRPr="0030388B">
        <w:rPr>
          <w:rFonts w:ascii="Arial" w:hAnsi="Arial" w:cs="Arial"/>
          <w:sz w:val="20"/>
        </w:rPr>
        <w:t xml:space="preserve">, </w:t>
      </w:r>
      <w:r w:rsidR="005D3D64" w:rsidRPr="0030388B">
        <w:rPr>
          <w:rFonts w:ascii="Arial" w:hAnsi="Arial" w:cs="Arial"/>
          <w:sz w:val="20"/>
        </w:rPr>
        <w:t>or</w:t>
      </w:r>
      <w:r w:rsidR="00B11118" w:rsidRPr="0030388B">
        <w:rPr>
          <w:rFonts w:ascii="Arial" w:hAnsi="Arial" w:cs="Arial"/>
          <w:sz w:val="20"/>
        </w:rPr>
        <w:t xml:space="preserve"> the consent of </w:t>
      </w:r>
      <w:r w:rsidR="00082A54" w:rsidRPr="0030388B">
        <w:rPr>
          <w:rFonts w:ascii="Arial" w:hAnsi="Arial" w:cs="Arial"/>
          <w:sz w:val="20"/>
        </w:rPr>
        <w:t>a majority in number of Award Holders who would be so affected</w:t>
      </w:r>
      <w:r w:rsidR="00A0178F" w:rsidRPr="0030388B">
        <w:rPr>
          <w:rFonts w:ascii="Arial" w:hAnsi="Arial" w:cs="Arial"/>
          <w:sz w:val="20"/>
        </w:rPr>
        <w:t>, and</w:t>
      </w:r>
    </w:p>
    <w:p w14:paraId="1EE37E7F" w14:textId="2BC702E5" w:rsidR="008E1E86" w:rsidRPr="0030388B" w:rsidRDefault="008E1E86" w:rsidP="00DC0AA8">
      <w:pPr>
        <w:pStyle w:val="Untitledsubclause2"/>
        <w:ind w:left="1555"/>
        <w:rPr>
          <w:rFonts w:ascii="Arial" w:hAnsi="Arial" w:cs="Arial"/>
          <w:sz w:val="20"/>
        </w:rPr>
      </w:pPr>
      <w:bookmarkStart w:id="342" w:name="a219333"/>
      <w:r w:rsidRPr="0030388B">
        <w:rPr>
          <w:rFonts w:ascii="Arial" w:hAnsi="Arial" w:cs="Arial"/>
          <w:sz w:val="20"/>
        </w:rPr>
        <w:t xml:space="preserve">prior approval of the Company’s shareholders in general meeting will be required for amendments to the advantage of </w:t>
      </w:r>
      <w:r w:rsidR="00E95D5C" w:rsidRPr="0030388B">
        <w:rPr>
          <w:rFonts w:ascii="Arial" w:hAnsi="Arial" w:cs="Arial"/>
          <w:sz w:val="20"/>
        </w:rPr>
        <w:t>E</w:t>
      </w:r>
      <w:r w:rsidRPr="0030388B">
        <w:rPr>
          <w:rFonts w:ascii="Arial" w:hAnsi="Arial" w:cs="Arial"/>
          <w:sz w:val="20"/>
        </w:rPr>
        <w:t xml:space="preserve">mployees or </w:t>
      </w:r>
      <w:r w:rsidR="00E95D5C" w:rsidRPr="0030388B">
        <w:rPr>
          <w:rFonts w:ascii="Arial" w:hAnsi="Arial" w:cs="Arial"/>
          <w:sz w:val="20"/>
        </w:rPr>
        <w:t>Award Holders</w:t>
      </w:r>
      <w:r w:rsidRPr="0030388B">
        <w:rPr>
          <w:rFonts w:ascii="Arial" w:hAnsi="Arial" w:cs="Arial"/>
          <w:sz w:val="20"/>
        </w:rPr>
        <w:t xml:space="preserve"> relating to eligibility, limits, the basis for determining a participant’s entitlement to, and the terms of an Award</w:t>
      </w:r>
      <w:r w:rsidR="00E95D5C" w:rsidRPr="0030388B">
        <w:rPr>
          <w:rFonts w:ascii="Arial" w:hAnsi="Arial" w:cs="Arial"/>
          <w:sz w:val="20"/>
        </w:rPr>
        <w:t>, save for</w:t>
      </w:r>
      <w:r w:rsidRPr="0030388B">
        <w:rPr>
          <w:rFonts w:ascii="Arial" w:hAnsi="Arial" w:cs="Arial"/>
          <w:sz w:val="20"/>
        </w:rPr>
        <w:t xml:space="preserve"> minor amendment</w:t>
      </w:r>
      <w:r w:rsidR="00E95D5C" w:rsidRPr="0030388B">
        <w:rPr>
          <w:rFonts w:ascii="Arial" w:hAnsi="Arial" w:cs="Arial"/>
          <w:sz w:val="20"/>
        </w:rPr>
        <w:t>s</w:t>
      </w:r>
      <w:r w:rsidRPr="0030388B">
        <w:rPr>
          <w:rFonts w:ascii="Arial" w:hAnsi="Arial" w:cs="Arial"/>
          <w:sz w:val="20"/>
        </w:rPr>
        <w:t xml:space="preserve"> to benefit the administration of the Plan, to take account of legislative changes, or to obtain or maintain </w:t>
      </w:r>
      <w:proofErr w:type="spellStart"/>
      <w:r w:rsidRPr="0030388B">
        <w:rPr>
          <w:rFonts w:ascii="Arial" w:hAnsi="Arial" w:cs="Arial"/>
          <w:sz w:val="20"/>
        </w:rPr>
        <w:t>favourable</w:t>
      </w:r>
      <w:proofErr w:type="spellEnd"/>
      <w:r w:rsidRPr="0030388B">
        <w:rPr>
          <w:rFonts w:ascii="Arial" w:hAnsi="Arial" w:cs="Arial"/>
          <w:sz w:val="20"/>
        </w:rPr>
        <w:t xml:space="preserve"> tax, exchange control or regulatory treatment may be made by the Remuneration Committee without shareholder approval.</w:t>
      </w:r>
    </w:p>
    <w:p w14:paraId="30485A31" w14:textId="5F4125AD" w:rsidR="007B4FB5" w:rsidRPr="0030388B" w:rsidRDefault="00D8597D" w:rsidP="007B4FB5">
      <w:pPr>
        <w:pStyle w:val="Untitledsubclause1"/>
        <w:rPr>
          <w:rFonts w:ascii="Arial" w:hAnsi="Arial" w:cs="Arial"/>
          <w:sz w:val="20"/>
        </w:rPr>
      </w:pPr>
      <w:bookmarkStart w:id="343" w:name="a967430"/>
      <w:bookmarkEnd w:id="342"/>
      <w:r w:rsidRPr="0030388B">
        <w:rPr>
          <w:rFonts w:ascii="Arial" w:hAnsi="Arial" w:cs="Arial"/>
          <w:sz w:val="20"/>
        </w:rPr>
        <w:t>Any decision under</w:t>
      </w:r>
      <w:r w:rsidR="0087634E" w:rsidRPr="0030388B">
        <w:rPr>
          <w:rFonts w:ascii="Arial" w:hAnsi="Arial" w:cs="Arial"/>
          <w:sz w:val="20"/>
        </w:rPr>
        <w:t xml:space="preserve"> these rules</w:t>
      </w:r>
      <w:r w:rsidRPr="0030388B">
        <w:rPr>
          <w:rFonts w:ascii="Arial" w:hAnsi="Arial" w:cs="Arial"/>
          <w:sz w:val="20"/>
        </w:rPr>
        <w:t xml:space="preserve"> and whether to consider making such a </w:t>
      </w:r>
      <w:proofErr w:type="gramStart"/>
      <w:r w:rsidRPr="0030388B">
        <w:rPr>
          <w:rFonts w:ascii="Arial" w:hAnsi="Arial" w:cs="Arial"/>
          <w:sz w:val="20"/>
        </w:rPr>
        <w:t>decision,</w:t>
      </w:r>
      <w:proofErr w:type="gramEnd"/>
      <w:r w:rsidRPr="0030388B">
        <w:rPr>
          <w:rFonts w:ascii="Arial" w:hAnsi="Arial" w:cs="Arial"/>
          <w:sz w:val="20"/>
        </w:rPr>
        <w:t xml:space="preserve"> shall be entirely at the discretion of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w:t>
      </w:r>
      <w:bookmarkEnd w:id="343"/>
    </w:p>
    <w:p w14:paraId="62B8E80F" w14:textId="19C0EB87" w:rsidR="007B4FB5" w:rsidRPr="0030388B" w:rsidRDefault="00D8597D" w:rsidP="007B4FB5">
      <w:pPr>
        <w:pStyle w:val="Untitledsubclause1"/>
        <w:rPr>
          <w:rFonts w:ascii="Arial" w:hAnsi="Arial" w:cs="Arial"/>
          <w:sz w:val="20"/>
        </w:rPr>
      </w:pPr>
      <w:bookmarkStart w:id="344" w:name="a164018"/>
      <w:r w:rsidRPr="0030388B">
        <w:rPr>
          <w:rFonts w:ascii="Arial" w:hAnsi="Arial" w:cs="Arial"/>
          <w:sz w:val="20"/>
        </w:rPr>
        <w:t xml:space="preserve">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 xml:space="preserve"> shall determine any question of interpretation and settle any dispute arising under the Plan, including determining whether anything is material. In these matters, the </w:t>
      </w:r>
      <w:r w:rsidR="00623047" w:rsidRPr="0030388B">
        <w:rPr>
          <w:rFonts w:ascii="Arial" w:hAnsi="Arial" w:cs="Arial"/>
          <w:sz w:val="20"/>
        </w:rPr>
        <w:t>Remuneration</w:t>
      </w:r>
      <w:r w:rsidR="00627477" w:rsidRPr="0030388B">
        <w:rPr>
          <w:rFonts w:ascii="Arial" w:hAnsi="Arial" w:cs="Arial"/>
          <w:sz w:val="20"/>
        </w:rPr>
        <w:t xml:space="preserve"> Committee</w:t>
      </w:r>
      <w:r w:rsidRPr="0030388B">
        <w:rPr>
          <w:rFonts w:ascii="Arial" w:hAnsi="Arial" w:cs="Arial"/>
          <w:sz w:val="20"/>
        </w:rPr>
        <w:t>'s decision shall be final.</w:t>
      </w:r>
      <w:bookmarkEnd w:id="344"/>
    </w:p>
    <w:p w14:paraId="6AAB749E" w14:textId="77777777" w:rsidR="007B4FB5" w:rsidRPr="0030388B" w:rsidRDefault="00D8597D" w:rsidP="007B4FB5">
      <w:pPr>
        <w:pStyle w:val="TitleClause"/>
        <w:rPr>
          <w:rFonts w:ascii="Arial" w:hAnsi="Arial" w:cs="Arial"/>
          <w:sz w:val="20"/>
        </w:rPr>
      </w:pPr>
      <w:r w:rsidRPr="0030388B">
        <w:rPr>
          <w:rFonts w:ascii="Arial" w:hAnsi="Arial" w:cs="Arial"/>
          <w:sz w:val="20"/>
        </w:rPr>
        <w:lastRenderedPageBreak/>
        <w:fldChar w:fldCharType="begin"/>
      </w:r>
      <w:r w:rsidRPr="0030388B">
        <w:rPr>
          <w:rFonts w:ascii="Arial" w:hAnsi="Arial" w:cs="Arial"/>
          <w:sz w:val="20"/>
        </w:rPr>
        <w:instrText>TC "27. Third party rights" \l 1</w:instrText>
      </w:r>
      <w:r w:rsidRPr="0030388B">
        <w:rPr>
          <w:rFonts w:ascii="Arial" w:hAnsi="Arial" w:cs="Arial"/>
          <w:sz w:val="20"/>
        </w:rPr>
        <w:fldChar w:fldCharType="end"/>
      </w:r>
      <w:bookmarkStart w:id="345" w:name="a865806"/>
      <w:bookmarkStart w:id="346" w:name="_Toc105671040"/>
      <w:bookmarkStart w:id="347" w:name="_Toc103273416"/>
      <w:bookmarkStart w:id="348" w:name="_Toc131682147"/>
      <w:bookmarkStart w:id="349" w:name="_Toc109747822"/>
      <w:bookmarkStart w:id="350" w:name="_Toc93486801"/>
      <w:bookmarkStart w:id="351" w:name="_Toc93326228"/>
      <w:bookmarkStart w:id="352" w:name="_Toc137636137"/>
      <w:bookmarkStart w:id="353" w:name="_Toc111823701"/>
      <w:bookmarkStart w:id="354" w:name="_Toc138676009"/>
      <w:r w:rsidRPr="0030388B">
        <w:rPr>
          <w:rFonts w:ascii="Arial" w:hAnsi="Arial" w:cs="Arial"/>
          <w:sz w:val="20"/>
        </w:rPr>
        <w:t>Third party rights</w:t>
      </w:r>
      <w:bookmarkEnd w:id="345"/>
      <w:bookmarkEnd w:id="346"/>
      <w:bookmarkEnd w:id="347"/>
      <w:bookmarkEnd w:id="348"/>
      <w:bookmarkEnd w:id="349"/>
      <w:bookmarkEnd w:id="350"/>
      <w:bookmarkEnd w:id="351"/>
      <w:bookmarkEnd w:id="352"/>
      <w:bookmarkEnd w:id="353"/>
      <w:bookmarkEnd w:id="354"/>
    </w:p>
    <w:p w14:paraId="4EA5C430" w14:textId="77777777" w:rsidR="007B4FB5" w:rsidRPr="0030388B" w:rsidRDefault="00D8597D" w:rsidP="007B4FB5">
      <w:pPr>
        <w:pStyle w:val="Untitledsubclause1"/>
        <w:rPr>
          <w:rFonts w:ascii="Arial" w:hAnsi="Arial" w:cs="Arial"/>
          <w:sz w:val="20"/>
        </w:rPr>
      </w:pPr>
      <w:bookmarkStart w:id="355" w:name="a94160"/>
      <w:r w:rsidRPr="0030388B">
        <w:rPr>
          <w:rFonts w:ascii="Arial" w:hAnsi="Arial" w:cs="Arial"/>
          <w:sz w:val="20"/>
        </w:rPr>
        <w:t xml:space="preserve">A person who is not a party to </w:t>
      </w:r>
      <w:r w:rsidR="00DC1CB8" w:rsidRPr="0030388B">
        <w:rPr>
          <w:rFonts w:ascii="Arial" w:hAnsi="Arial" w:cs="Arial"/>
          <w:sz w:val="20"/>
        </w:rPr>
        <w:t>an Award</w:t>
      </w:r>
      <w:r w:rsidRPr="0030388B">
        <w:rPr>
          <w:rFonts w:ascii="Arial" w:hAnsi="Arial" w:cs="Arial"/>
          <w:sz w:val="20"/>
        </w:rPr>
        <w:t xml:space="preserve"> shall not have any rights under or in connection with it as a result of the Contracts (Rights of Third Parties) Act 1999 except where these rights arise under any rule of the Plan</w:t>
      </w:r>
      <w:r w:rsidR="00523F6D" w:rsidRPr="0030388B">
        <w:rPr>
          <w:rFonts w:ascii="Arial" w:hAnsi="Arial" w:cs="Arial"/>
          <w:sz w:val="20"/>
        </w:rPr>
        <w:t xml:space="preserve"> (or any document </w:t>
      </w:r>
      <w:proofErr w:type="gramStart"/>
      <w:r w:rsidR="00523F6D" w:rsidRPr="0030388B">
        <w:rPr>
          <w:rFonts w:ascii="Arial" w:hAnsi="Arial" w:cs="Arial"/>
          <w:sz w:val="20"/>
        </w:rPr>
        <w:t>entered into</w:t>
      </w:r>
      <w:proofErr w:type="gramEnd"/>
      <w:r w:rsidR="00523F6D" w:rsidRPr="0030388B">
        <w:rPr>
          <w:rFonts w:ascii="Arial" w:hAnsi="Arial" w:cs="Arial"/>
          <w:sz w:val="20"/>
        </w:rPr>
        <w:t xml:space="preserve"> pursuant to, or in connection with, the Plan)</w:t>
      </w:r>
      <w:r w:rsidRPr="0030388B">
        <w:rPr>
          <w:rFonts w:ascii="Arial" w:hAnsi="Arial" w:cs="Arial"/>
          <w:sz w:val="20"/>
        </w:rPr>
        <w:t xml:space="preserve"> for any </w:t>
      </w:r>
      <w:r w:rsidR="00C165BD" w:rsidRPr="0030388B">
        <w:rPr>
          <w:rFonts w:ascii="Arial" w:hAnsi="Arial" w:cs="Arial"/>
          <w:sz w:val="20"/>
        </w:rPr>
        <w:t>Relevant Company</w:t>
      </w:r>
      <w:r w:rsidRPr="0030388B">
        <w:rPr>
          <w:rFonts w:ascii="Arial" w:hAnsi="Arial" w:cs="Arial"/>
          <w:sz w:val="20"/>
        </w:rPr>
        <w:t xml:space="preserve"> that is not a party to </w:t>
      </w:r>
      <w:r w:rsidR="00DC1CB8" w:rsidRPr="0030388B">
        <w:rPr>
          <w:rFonts w:ascii="Arial" w:hAnsi="Arial" w:cs="Arial"/>
          <w:sz w:val="20"/>
        </w:rPr>
        <w:t>an Award</w:t>
      </w:r>
      <w:r w:rsidRPr="0030388B">
        <w:rPr>
          <w:rFonts w:ascii="Arial" w:hAnsi="Arial" w:cs="Arial"/>
          <w:sz w:val="20"/>
        </w:rPr>
        <w:t>.</w:t>
      </w:r>
      <w:bookmarkEnd w:id="355"/>
    </w:p>
    <w:p w14:paraId="486449C4" w14:textId="77777777" w:rsidR="007B4FB5" w:rsidRPr="0030388B" w:rsidRDefault="00D8597D" w:rsidP="007B4FB5">
      <w:pPr>
        <w:pStyle w:val="Parasubclause1"/>
        <w:rPr>
          <w:rFonts w:ascii="Arial" w:hAnsi="Arial" w:cs="Arial"/>
          <w:sz w:val="20"/>
        </w:rPr>
      </w:pPr>
      <w:r w:rsidRPr="0030388B">
        <w:rPr>
          <w:rFonts w:ascii="Arial" w:hAnsi="Arial" w:cs="Arial"/>
          <w:sz w:val="20"/>
        </w:rPr>
        <w:t>This does not affect any right or remedy of a third party that exists, or is available, apart from the Contracts (Rights of Third Parties) Act 1999.</w:t>
      </w:r>
    </w:p>
    <w:p w14:paraId="4A6EC65C" w14:textId="77777777" w:rsidR="007B4FB5" w:rsidRPr="0030388B" w:rsidRDefault="00D8597D" w:rsidP="007B4FB5">
      <w:pPr>
        <w:pStyle w:val="Untitledsubclause1"/>
        <w:rPr>
          <w:rFonts w:ascii="Arial" w:hAnsi="Arial" w:cs="Arial"/>
          <w:sz w:val="20"/>
        </w:rPr>
      </w:pPr>
      <w:bookmarkStart w:id="356" w:name="a929894"/>
      <w:r w:rsidRPr="0030388B">
        <w:rPr>
          <w:rFonts w:ascii="Arial" w:hAnsi="Arial" w:cs="Arial"/>
          <w:sz w:val="20"/>
        </w:rPr>
        <w:t xml:space="preserve">The rights of the parties to </w:t>
      </w:r>
      <w:r w:rsidR="00DC1CB8" w:rsidRPr="0030388B">
        <w:rPr>
          <w:rFonts w:ascii="Arial" w:hAnsi="Arial" w:cs="Arial"/>
          <w:sz w:val="20"/>
        </w:rPr>
        <w:t>an Award</w:t>
      </w:r>
      <w:r w:rsidRPr="0030388B">
        <w:rPr>
          <w:rFonts w:ascii="Arial" w:hAnsi="Arial" w:cs="Arial"/>
          <w:sz w:val="20"/>
        </w:rPr>
        <w:t xml:space="preserve"> to surrender, terminate or rescind it, or agree any variation, waiver or settlement of it, are not subject to the consent of any person that is not a party to the </w:t>
      </w:r>
      <w:r w:rsidR="006568EA" w:rsidRPr="0030388B">
        <w:rPr>
          <w:rFonts w:ascii="Arial" w:hAnsi="Arial" w:cs="Arial"/>
          <w:sz w:val="20"/>
        </w:rPr>
        <w:t xml:space="preserve">Award </w:t>
      </w:r>
      <w:r w:rsidRPr="0030388B">
        <w:rPr>
          <w:rFonts w:ascii="Arial" w:hAnsi="Arial" w:cs="Arial"/>
          <w:sz w:val="20"/>
        </w:rPr>
        <w:t>as a result of the Contracts (Rights of Third Parties) Act 1999.</w:t>
      </w:r>
      <w:bookmarkEnd w:id="356"/>
    </w:p>
    <w:p w14:paraId="16BC8F51" w14:textId="77777777" w:rsidR="00115EE7" w:rsidRPr="0030388B" w:rsidRDefault="00D8597D" w:rsidP="00115EE7">
      <w:pPr>
        <w:pStyle w:val="TitleClause"/>
        <w:rPr>
          <w:rFonts w:ascii="Arial" w:hAnsi="Arial" w:cs="Arial"/>
          <w:sz w:val="20"/>
        </w:rPr>
      </w:pPr>
      <w:bookmarkStart w:id="357" w:name="_Ref83979035"/>
      <w:bookmarkStart w:id="358" w:name="_Toc88673626"/>
      <w:bookmarkStart w:id="359" w:name="_Toc105671041"/>
      <w:bookmarkStart w:id="360" w:name="_Toc103273417"/>
      <w:bookmarkStart w:id="361" w:name="_Toc131682148"/>
      <w:bookmarkStart w:id="362" w:name="_Toc109747823"/>
      <w:bookmarkStart w:id="363" w:name="_Toc137636138"/>
      <w:bookmarkStart w:id="364" w:name="_Toc111823702"/>
      <w:bookmarkStart w:id="365" w:name="_Toc138676010"/>
      <w:r w:rsidRPr="0030388B">
        <w:rPr>
          <w:rFonts w:ascii="Arial" w:hAnsi="Arial" w:cs="Arial"/>
          <w:sz w:val="20"/>
        </w:rPr>
        <w:t>Confidentiality</w:t>
      </w:r>
      <w:bookmarkEnd w:id="357"/>
      <w:bookmarkEnd w:id="358"/>
      <w:bookmarkEnd w:id="359"/>
      <w:bookmarkEnd w:id="360"/>
      <w:bookmarkEnd w:id="361"/>
      <w:bookmarkEnd w:id="362"/>
      <w:bookmarkEnd w:id="363"/>
      <w:bookmarkEnd w:id="364"/>
      <w:bookmarkEnd w:id="365"/>
    </w:p>
    <w:p w14:paraId="5AD2CC5F" w14:textId="759E9A30" w:rsidR="00115EE7" w:rsidRPr="0030388B" w:rsidRDefault="00D8597D" w:rsidP="00115EE7">
      <w:pPr>
        <w:pStyle w:val="Untitledsubclause1"/>
        <w:numPr>
          <w:ilvl w:val="0"/>
          <w:numId w:val="0"/>
        </w:numPr>
        <w:ind w:left="720"/>
        <w:rPr>
          <w:rFonts w:ascii="Arial" w:hAnsi="Arial" w:cs="Arial"/>
          <w:sz w:val="20"/>
        </w:rPr>
      </w:pPr>
      <w:r w:rsidRPr="0030388B">
        <w:rPr>
          <w:rFonts w:ascii="Arial" w:hAnsi="Arial" w:cs="Arial"/>
          <w:sz w:val="20"/>
        </w:rPr>
        <w:t xml:space="preserve">Each </w:t>
      </w:r>
      <w:r w:rsidR="00537367" w:rsidRPr="0030388B">
        <w:rPr>
          <w:rFonts w:ascii="Arial" w:hAnsi="Arial" w:cs="Arial"/>
          <w:sz w:val="20"/>
        </w:rPr>
        <w:t xml:space="preserve">Award Holder </w:t>
      </w:r>
      <w:r w:rsidRPr="0030388B">
        <w:rPr>
          <w:rFonts w:ascii="Arial" w:hAnsi="Arial" w:cs="Arial"/>
          <w:sz w:val="20"/>
        </w:rPr>
        <w:t>must keep (</w:t>
      </w:r>
      <w:proofErr w:type="spellStart"/>
      <w:r w:rsidRPr="0030388B">
        <w:rPr>
          <w:rFonts w:ascii="Arial" w:hAnsi="Arial" w:cs="Arial"/>
          <w:sz w:val="20"/>
        </w:rPr>
        <w:t>i</w:t>
      </w:r>
      <w:proofErr w:type="spellEnd"/>
      <w:r w:rsidRPr="0030388B">
        <w:rPr>
          <w:rFonts w:ascii="Arial" w:hAnsi="Arial" w:cs="Arial"/>
          <w:sz w:val="20"/>
        </w:rPr>
        <w:t xml:space="preserve">) the existence of the Plan and their </w:t>
      </w:r>
      <w:r w:rsidR="006568EA" w:rsidRPr="0030388B">
        <w:rPr>
          <w:rFonts w:ascii="Arial" w:hAnsi="Arial" w:cs="Arial"/>
          <w:sz w:val="20"/>
        </w:rPr>
        <w:t xml:space="preserve">Award </w:t>
      </w:r>
      <w:r w:rsidRPr="0030388B">
        <w:rPr>
          <w:rFonts w:ascii="Arial" w:hAnsi="Arial" w:cs="Arial"/>
          <w:sz w:val="20"/>
        </w:rPr>
        <w:t xml:space="preserve">and (ii) the </w:t>
      </w:r>
      <w:r w:rsidR="00F07327" w:rsidRPr="0030388B">
        <w:rPr>
          <w:rFonts w:ascii="Arial" w:hAnsi="Arial" w:cs="Arial"/>
          <w:sz w:val="20"/>
        </w:rPr>
        <w:t>rules of the Plan</w:t>
      </w:r>
      <w:r w:rsidRPr="0030388B">
        <w:rPr>
          <w:rFonts w:ascii="Arial" w:hAnsi="Arial" w:cs="Arial"/>
          <w:sz w:val="20"/>
        </w:rPr>
        <w:t xml:space="preserve">, the Acceptance Notice and the </w:t>
      </w:r>
      <w:r w:rsidR="006568EA" w:rsidRPr="0030388B">
        <w:rPr>
          <w:rFonts w:ascii="Arial" w:hAnsi="Arial" w:cs="Arial"/>
          <w:sz w:val="20"/>
        </w:rPr>
        <w:t xml:space="preserve">Award </w:t>
      </w:r>
      <w:r w:rsidRPr="0030388B">
        <w:rPr>
          <w:rFonts w:ascii="Arial" w:hAnsi="Arial" w:cs="Arial"/>
          <w:sz w:val="20"/>
        </w:rPr>
        <w:t>Certificate (the “</w:t>
      </w:r>
      <w:r w:rsidRPr="0030388B">
        <w:rPr>
          <w:rFonts w:ascii="Arial" w:hAnsi="Arial" w:cs="Arial"/>
          <w:b/>
          <w:bCs/>
          <w:sz w:val="20"/>
        </w:rPr>
        <w:t>Plan Documents</w:t>
      </w:r>
      <w:r w:rsidRPr="0030388B">
        <w:rPr>
          <w:rFonts w:ascii="Arial" w:hAnsi="Arial" w:cs="Arial"/>
          <w:sz w:val="20"/>
        </w:rPr>
        <w:t>”) confidential, and must not disclose, or to permit the disclosure of, any of the terms of the Plan Documents to any third party (</w:t>
      </w:r>
      <w:r w:rsidR="00F07327" w:rsidRPr="0030388B">
        <w:rPr>
          <w:rFonts w:ascii="Arial" w:hAnsi="Arial" w:cs="Arial"/>
          <w:sz w:val="20"/>
        </w:rPr>
        <w:t xml:space="preserve">except </w:t>
      </w:r>
      <w:r w:rsidRPr="0030388B">
        <w:rPr>
          <w:rFonts w:ascii="Arial" w:hAnsi="Arial" w:cs="Arial"/>
          <w:sz w:val="20"/>
        </w:rPr>
        <w:t xml:space="preserve">as may be </w:t>
      </w:r>
      <w:r w:rsidR="00A307A0" w:rsidRPr="0030388B">
        <w:rPr>
          <w:rFonts w:ascii="Arial" w:hAnsi="Arial" w:cs="Arial"/>
          <w:sz w:val="20"/>
        </w:rPr>
        <w:t xml:space="preserve">requested by the Company </w:t>
      </w:r>
      <w:r w:rsidR="00B13CEF" w:rsidRPr="0030388B">
        <w:rPr>
          <w:rFonts w:ascii="Arial" w:hAnsi="Arial" w:cs="Arial"/>
          <w:sz w:val="20"/>
        </w:rPr>
        <w:t xml:space="preserve">and save to the extent </w:t>
      </w:r>
      <w:r w:rsidR="00ED64C1" w:rsidRPr="0030388B">
        <w:rPr>
          <w:rFonts w:ascii="Arial" w:hAnsi="Arial" w:cs="Arial"/>
          <w:sz w:val="20"/>
        </w:rPr>
        <w:t xml:space="preserve">such disclosure is expressly protected by law </w:t>
      </w:r>
      <w:r w:rsidR="00A307A0" w:rsidRPr="0030388B">
        <w:rPr>
          <w:rFonts w:ascii="Arial" w:hAnsi="Arial" w:cs="Arial"/>
          <w:sz w:val="20"/>
        </w:rPr>
        <w:t xml:space="preserve">or </w:t>
      </w:r>
      <w:r w:rsidRPr="0030388B">
        <w:rPr>
          <w:rFonts w:ascii="Arial" w:hAnsi="Arial" w:cs="Arial"/>
          <w:sz w:val="20"/>
        </w:rPr>
        <w:t>required by law, a court of competent jurisdiction or any governmental or regulatory authority).</w:t>
      </w:r>
    </w:p>
    <w:p w14:paraId="63F75052"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"28. Data protection" \l 1</w:instrText>
      </w:r>
      <w:r w:rsidRPr="0030388B">
        <w:rPr>
          <w:rFonts w:ascii="Arial" w:hAnsi="Arial" w:cs="Arial"/>
          <w:sz w:val="20"/>
        </w:rPr>
        <w:fldChar w:fldCharType="end"/>
      </w:r>
      <w:bookmarkStart w:id="366" w:name="a363784"/>
      <w:bookmarkStart w:id="367" w:name="_Toc105671042"/>
      <w:bookmarkStart w:id="368" w:name="_Toc103273418"/>
      <w:bookmarkStart w:id="369" w:name="_Toc131682149"/>
      <w:bookmarkStart w:id="370" w:name="_Toc109747824"/>
      <w:bookmarkStart w:id="371" w:name="_Toc93486802"/>
      <w:bookmarkStart w:id="372" w:name="_Toc93326229"/>
      <w:bookmarkStart w:id="373" w:name="_Toc137636139"/>
      <w:bookmarkStart w:id="374" w:name="_Toc111823703"/>
      <w:bookmarkStart w:id="375" w:name="_Toc138676011"/>
      <w:r w:rsidRPr="0030388B">
        <w:rPr>
          <w:rFonts w:ascii="Arial" w:hAnsi="Arial" w:cs="Arial"/>
          <w:sz w:val="20"/>
        </w:rPr>
        <w:t xml:space="preserve">Data </w:t>
      </w:r>
      <w:bookmarkEnd w:id="366"/>
      <w:r w:rsidR="009011C3" w:rsidRPr="0030388B">
        <w:rPr>
          <w:rFonts w:ascii="Arial" w:hAnsi="Arial" w:cs="Arial"/>
          <w:sz w:val="20"/>
        </w:rPr>
        <w:t>Privacy</w:t>
      </w:r>
      <w:bookmarkEnd w:id="367"/>
      <w:bookmarkEnd w:id="368"/>
      <w:bookmarkEnd w:id="369"/>
      <w:bookmarkEnd w:id="370"/>
      <w:bookmarkEnd w:id="371"/>
      <w:bookmarkEnd w:id="372"/>
      <w:bookmarkEnd w:id="373"/>
      <w:bookmarkEnd w:id="374"/>
      <w:bookmarkEnd w:id="375"/>
    </w:p>
    <w:p w14:paraId="21D144A4" w14:textId="00BB5932" w:rsidR="007B4FB5" w:rsidRPr="0030388B" w:rsidRDefault="00D8597D" w:rsidP="007B4FB5">
      <w:pPr>
        <w:pStyle w:val="NoNumUntitledsubclause1"/>
        <w:rPr>
          <w:rFonts w:ascii="Arial" w:hAnsi="Arial" w:cs="Arial"/>
          <w:sz w:val="20"/>
        </w:rPr>
      </w:pPr>
      <w:bookmarkStart w:id="376" w:name="a429757"/>
      <w:r w:rsidRPr="0030388B">
        <w:rPr>
          <w:rFonts w:ascii="Arial" w:hAnsi="Arial" w:cs="Arial"/>
          <w:sz w:val="20"/>
        </w:rPr>
        <w:t>For the purpose of operating the Plan, the</w:t>
      </w:r>
      <w:r w:rsidR="00412E5E" w:rsidRPr="0030388B">
        <w:rPr>
          <w:rFonts w:ascii="Arial" w:hAnsi="Arial" w:cs="Arial"/>
          <w:sz w:val="20"/>
        </w:rPr>
        <w:t xml:space="preserve"> </w:t>
      </w:r>
      <w:r w:rsidR="00634A87" w:rsidRPr="0030388B">
        <w:rPr>
          <w:rFonts w:ascii="Arial" w:hAnsi="Arial" w:cs="Arial"/>
          <w:sz w:val="20"/>
        </w:rPr>
        <w:t>Company</w:t>
      </w:r>
      <w:r w:rsidR="00412E5E" w:rsidRPr="0030388B">
        <w:rPr>
          <w:rFonts w:ascii="Arial" w:hAnsi="Arial" w:cs="Arial"/>
          <w:sz w:val="20"/>
        </w:rPr>
        <w:t xml:space="preserve"> </w:t>
      </w:r>
      <w:r w:rsidRPr="0030388B">
        <w:rPr>
          <w:rFonts w:ascii="Arial" w:hAnsi="Arial" w:cs="Arial"/>
          <w:sz w:val="20"/>
        </w:rPr>
        <w:t xml:space="preserve">will collect and process information relating to Employees and </w:t>
      </w:r>
      <w:r w:rsidR="005938AB" w:rsidRPr="0030388B">
        <w:rPr>
          <w:rFonts w:ascii="Arial" w:hAnsi="Arial" w:cs="Arial"/>
          <w:sz w:val="20"/>
        </w:rPr>
        <w:t>Award Holders</w:t>
      </w:r>
      <w:r w:rsidRPr="0030388B">
        <w:rPr>
          <w:rFonts w:ascii="Arial" w:hAnsi="Arial" w:cs="Arial"/>
          <w:sz w:val="20"/>
        </w:rPr>
        <w:t xml:space="preserve"> in accordance with the privacy </w:t>
      </w:r>
      <w:proofErr w:type="gramStart"/>
      <w:r w:rsidRPr="0030388B">
        <w:rPr>
          <w:rFonts w:ascii="Arial" w:hAnsi="Arial" w:cs="Arial"/>
          <w:sz w:val="20"/>
        </w:rPr>
        <w:t>notice</w:t>
      </w:r>
      <w:proofErr w:type="gramEnd"/>
      <w:r w:rsidRPr="0030388B">
        <w:rPr>
          <w:rFonts w:ascii="Arial" w:hAnsi="Arial" w:cs="Arial"/>
          <w:sz w:val="20"/>
        </w:rPr>
        <w:t xml:space="preserve"> which is</w:t>
      </w:r>
      <w:r w:rsidR="00936123" w:rsidRPr="0030388B">
        <w:rPr>
          <w:rFonts w:ascii="Arial" w:hAnsi="Arial" w:cs="Arial"/>
          <w:sz w:val="20"/>
        </w:rPr>
        <w:t xml:space="preserve"> </w:t>
      </w:r>
      <w:bookmarkEnd w:id="376"/>
      <w:r w:rsidR="008C0EDE" w:rsidRPr="0030388B">
        <w:rPr>
          <w:rFonts w:ascii="Arial" w:hAnsi="Arial" w:cs="Arial"/>
          <w:sz w:val="20"/>
        </w:rPr>
        <w:t>contained in the Employee Handbook, copies of which are available from the Company Secretary.</w:t>
      </w:r>
    </w:p>
    <w:p w14:paraId="7442FBCD" w14:textId="77777777" w:rsidR="0019771C" w:rsidRPr="0030388B" w:rsidRDefault="00D8597D" w:rsidP="0019771C">
      <w:pPr>
        <w:pStyle w:val="TitleClause"/>
        <w:rPr>
          <w:rFonts w:ascii="Arial" w:hAnsi="Arial" w:cs="Arial"/>
          <w:sz w:val="20"/>
        </w:rPr>
      </w:pPr>
      <w:bookmarkStart w:id="377" w:name="_Toc105671043"/>
      <w:bookmarkStart w:id="378" w:name="_Toc103273419"/>
      <w:bookmarkStart w:id="379" w:name="_Toc131682150"/>
      <w:bookmarkStart w:id="380" w:name="_Toc109747825"/>
      <w:bookmarkStart w:id="381" w:name="_Toc93486803"/>
      <w:bookmarkStart w:id="382" w:name="_Toc93326230"/>
      <w:bookmarkStart w:id="383" w:name="_Toc137636140"/>
      <w:bookmarkStart w:id="384" w:name="_Toc111823704"/>
      <w:bookmarkStart w:id="385" w:name="_Toc138676012"/>
      <w:r w:rsidRPr="0030388B">
        <w:rPr>
          <w:rFonts w:ascii="Arial" w:hAnsi="Arial" w:cs="Arial"/>
          <w:sz w:val="20"/>
        </w:rPr>
        <w:t>Severability</w:t>
      </w:r>
      <w:bookmarkEnd w:id="377"/>
      <w:bookmarkEnd w:id="378"/>
      <w:bookmarkEnd w:id="379"/>
      <w:bookmarkEnd w:id="380"/>
      <w:bookmarkEnd w:id="381"/>
      <w:bookmarkEnd w:id="382"/>
      <w:bookmarkEnd w:id="383"/>
      <w:bookmarkEnd w:id="384"/>
      <w:bookmarkEnd w:id="385"/>
    </w:p>
    <w:p w14:paraId="48C2D877" w14:textId="77777777" w:rsidR="0019771C" w:rsidRPr="0030388B" w:rsidRDefault="00D8597D" w:rsidP="0019771C">
      <w:pPr>
        <w:pStyle w:val="NoNumUntitledsubclause1"/>
        <w:rPr>
          <w:rFonts w:ascii="Arial" w:hAnsi="Arial" w:cs="Arial"/>
          <w:sz w:val="20"/>
        </w:rPr>
      </w:pPr>
      <w:r w:rsidRPr="0030388B">
        <w:rPr>
          <w:rFonts w:ascii="Arial" w:hAnsi="Arial" w:cs="Arial"/>
          <w:sz w:val="20"/>
        </w:rPr>
        <w:t>The invalidity or non-enforceability of one or more provisions of the Plan will not affect the validity or enforceability of the other provisions of the Plan, which will remain in full force and effect.</w:t>
      </w:r>
    </w:p>
    <w:p w14:paraId="75F723C5" w14:textId="77777777" w:rsidR="007B4FB5" w:rsidRPr="0030388B" w:rsidRDefault="00D8597D" w:rsidP="007B4FB5">
      <w:pPr>
        <w:pStyle w:val="TitleClause"/>
        <w:rPr>
          <w:rFonts w:ascii="Arial" w:hAnsi="Arial" w:cs="Arial"/>
          <w:sz w:val="20"/>
        </w:rPr>
      </w:pPr>
      <w:r w:rsidRPr="0030388B">
        <w:rPr>
          <w:rFonts w:ascii="Arial" w:hAnsi="Arial" w:cs="Arial"/>
          <w:sz w:val="20"/>
        </w:rPr>
        <w:fldChar w:fldCharType="begin"/>
      </w:r>
      <w:r w:rsidRPr="0030388B">
        <w:rPr>
          <w:rFonts w:ascii="Arial" w:hAnsi="Arial" w:cs="Arial"/>
          <w:sz w:val="20"/>
        </w:rPr>
        <w:instrText>TC "29. Governing law" \l 1</w:instrText>
      </w:r>
      <w:r w:rsidRPr="0030388B">
        <w:rPr>
          <w:rFonts w:ascii="Arial" w:hAnsi="Arial" w:cs="Arial"/>
          <w:sz w:val="20"/>
        </w:rPr>
        <w:fldChar w:fldCharType="end"/>
      </w:r>
      <w:bookmarkStart w:id="386" w:name="a595944"/>
      <w:bookmarkStart w:id="387" w:name="_Toc105671044"/>
      <w:bookmarkStart w:id="388" w:name="_Toc103273420"/>
      <w:bookmarkStart w:id="389" w:name="_Toc131682151"/>
      <w:bookmarkStart w:id="390" w:name="_Toc109747826"/>
      <w:bookmarkStart w:id="391" w:name="_Toc93486804"/>
      <w:bookmarkStart w:id="392" w:name="_Toc93326231"/>
      <w:bookmarkStart w:id="393" w:name="_Toc137636141"/>
      <w:bookmarkStart w:id="394" w:name="_Toc111823705"/>
      <w:bookmarkStart w:id="395" w:name="_Toc138676013"/>
      <w:r w:rsidRPr="0030388B">
        <w:rPr>
          <w:rFonts w:ascii="Arial" w:hAnsi="Arial" w:cs="Arial"/>
          <w:sz w:val="20"/>
        </w:rPr>
        <w:t>Governing law</w:t>
      </w:r>
      <w:bookmarkEnd w:id="386"/>
      <w:bookmarkEnd w:id="387"/>
      <w:bookmarkEnd w:id="388"/>
      <w:bookmarkEnd w:id="389"/>
      <w:bookmarkEnd w:id="390"/>
      <w:bookmarkEnd w:id="391"/>
      <w:bookmarkEnd w:id="392"/>
      <w:bookmarkEnd w:id="393"/>
      <w:bookmarkEnd w:id="394"/>
      <w:bookmarkEnd w:id="395"/>
    </w:p>
    <w:p w14:paraId="252434E7" w14:textId="58BC750C" w:rsidR="007B4FB5" w:rsidRPr="0030388B" w:rsidRDefault="00D8597D" w:rsidP="007B4FB5">
      <w:pPr>
        <w:pStyle w:val="NoNumUntitledsubclause1"/>
        <w:rPr>
          <w:rFonts w:ascii="Arial" w:hAnsi="Arial" w:cs="Arial"/>
          <w:sz w:val="20"/>
        </w:rPr>
      </w:pPr>
      <w:bookmarkStart w:id="396" w:name="a835719"/>
      <w:r w:rsidRPr="0030388B">
        <w:rPr>
          <w:rFonts w:ascii="Arial" w:hAnsi="Arial" w:cs="Arial"/>
          <w:sz w:val="20"/>
        </w:rPr>
        <w:t>The Plan and any dispute or claim arising out of or in connection with it or its subject matter or formation (including non-contractual disputes or claims) shall be governed by and construed in accordance with the law of England and Wales.</w:t>
      </w:r>
      <w:bookmarkEnd w:id="396"/>
      <w:r w:rsidR="0019771C" w:rsidRPr="0030388B">
        <w:rPr>
          <w:rFonts w:ascii="Arial" w:hAnsi="Arial" w:cs="Arial"/>
          <w:sz w:val="20"/>
        </w:rPr>
        <w:t xml:space="preserve"> The </w:t>
      </w:r>
      <w:r w:rsidR="00623047" w:rsidRPr="0030388B">
        <w:rPr>
          <w:rFonts w:ascii="Arial" w:hAnsi="Arial" w:cs="Arial"/>
          <w:sz w:val="20"/>
        </w:rPr>
        <w:t>Remuneration</w:t>
      </w:r>
      <w:r w:rsidR="00627477" w:rsidRPr="0030388B">
        <w:rPr>
          <w:rFonts w:ascii="Arial" w:hAnsi="Arial" w:cs="Arial"/>
          <w:sz w:val="20"/>
        </w:rPr>
        <w:t xml:space="preserve"> Committee</w:t>
      </w:r>
      <w:r w:rsidR="0019771C" w:rsidRPr="0030388B">
        <w:rPr>
          <w:rFonts w:ascii="Arial" w:hAnsi="Arial" w:cs="Arial"/>
          <w:sz w:val="20"/>
        </w:rPr>
        <w:t xml:space="preserve"> may, in its absolute discretion, determine that another law may apply to the application of the Plan outside </w:t>
      </w:r>
      <w:r w:rsidR="00946D43" w:rsidRPr="0030388B">
        <w:rPr>
          <w:rFonts w:ascii="Arial" w:hAnsi="Arial" w:cs="Arial"/>
          <w:sz w:val="20"/>
        </w:rPr>
        <w:t>England and Wales</w:t>
      </w:r>
      <w:r w:rsidR="0019771C" w:rsidRPr="0030388B">
        <w:rPr>
          <w:rFonts w:ascii="Arial" w:hAnsi="Arial" w:cs="Arial"/>
          <w:sz w:val="20"/>
        </w:rPr>
        <w:t>.</w:t>
      </w:r>
    </w:p>
    <w:p w14:paraId="790E50F7" w14:textId="77777777" w:rsidR="007B4FB5" w:rsidRPr="0030388B" w:rsidRDefault="00D8597D" w:rsidP="007B4FB5">
      <w:pPr>
        <w:pStyle w:val="TitleClause"/>
        <w:rPr>
          <w:rFonts w:ascii="Arial" w:hAnsi="Arial" w:cs="Arial"/>
          <w:sz w:val="20"/>
        </w:rPr>
      </w:pPr>
      <w:r w:rsidRPr="0030388B">
        <w:rPr>
          <w:rFonts w:ascii="Arial" w:hAnsi="Arial" w:cs="Arial"/>
          <w:sz w:val="20"/>
        </w:rPr>
        <w:lastRenderedPageBreak/>
        <w:fldChar w:fldCharType="begin"/>
      </w:r>
      <w:r w:rsidRPr="0030388B">
        <w:rPr>
          <w:rFonts w:ascii="Arial" w:hAnsi="Arial" w:cs="Arial"/>
          <w:sz w:val="20"/>
        </w:rPr>
        <w:instrText>TC "30. Jurisdiction" \l 1</w:instrText>
      </w:r>
      <w:r w:rsidRPr="0030388B">
        <w:rPr>
          <w:rFonts w:ascii="Arial" w:hAnsi="Arial" w:cs="Arial"/>
          <w:sz w:val="20"/>
        </w:rPr>
        <w:fldChar w:fldCharType="end"/>
      </w:r>
      <w:bookmarkStart w:id="397" w:name="a610420"/>
      <w:bookmarkStart w:id="398" w:name="_Toc105671045"/>
      <w:bookmarkStart w:id="399" w:name="_Toc103273421"/>
      <w:bookmarkStart w:id="400" w:name="_Toc131682152"/>
      <w:bookmarkStart w:id="401" w:name="_Toc109747827"/>
      <w:bookmarkStart w:id="402" w:name="_Toc93486805"/>
      <w:bookmarkStart w:id="403" w:name="_Toc93326232"/>
      <w:bookmarkStart w:id="404" w:name="_Toc137636142"/>
      <w:bookmarkStart w:id="405" w:name="_Toc111823706"/>
      <w:bookmarkStart w:id="406" w:name="_Toc138676014"/>
      <w:r w:rsidRPr="0030388B">
        <w:rPr>
          <w:rFonts w:ascii="Arial" w:hAnsi="Arial" w:cs="Arial"/>
          <w:sz w:val="20"/>
        </w:rPr>
        <w:t>Jurisdiction</w:t>
      </w:r>
      <w:bookmarkEnd w:id="397"/>
      <w:bookmarkEnd w:id="398"/>
      <w:bookmarkEnd w:id="399"/>
      <w:bookmarkEnd w:id="400"/>
      <w:bookmarkEnd w:id="401"/>
      <w:bookmarkEnd w:id="402"/>
      <w:bookmarkEnd w:id="403"/>
      <w:bookmarkEnd w:id="404"/>
      <w:bookmarkEnd w:id="405"/>
      <w:bookmarkEnd w:id="406"/>
    </w:p>
    <w:p w14:paraId="354505C6" w14:textId="77777777" w:rsidR="007B4FB5" w:rsidRPr="0030388B" w:rsidRDefault="00D8597D" w:rsidP="007B4FB5">
      <w:pPr>
        <w:pStyle w:val="Untitledsubclause1"/>
        <w:rPr>
          <w:rFonts w:ascii="Arial" w:hAnsi="Arial" w:cs="Arial"/>
          <w:sz w:val="20"/>
        </w:rPr>
      </w:pPr>
      <w:bookmarkStart w:id="407" w:name="a1005629"/>
      <w:r w:rsidRPr="0030388B">
        <w:rPr>
          <w:rFonts w:ascii="Arial" w:hAnsi="Arial" w:cs="Arial"/>
          <w:sz w:val="20"/>
        </w:rPr>
        <w:t>Each party irrevocably agrees that the courts of England and Wales shall have exclusive jurisdiction to settle any dispute or claim arising out of or in connection with the Plan or its subject matter or formation (including non-contractual disputes or claims).</w:t>
      </w:r>
      <w:bookmarkEnd w:id="407"/>
    </w:p>
    <w:p w14:paraId="15C48CAA" w14:textId="033EAB67" w:rsidR="007B4FB5" w:rsidRPr="0030388B" w:rsidRDefault="00D8597D" w:rsidP="007B4FB5">
      <w:pPr>
        <w:pStyle w:val="Untitledsubclause1"/>
        <w:numPr>
          <w:ilvl w:val="1"/>
          <w:numId w:val="23"/>
        </w:numPr>
        <w:rPr>
          <w:rFonts w:ascii="Arial" w:hAnsi="Arial" w:cs="Arial"/>
          <w:sz w:val="20"/>
        </w:rPr>
      </w:pPr>
      <w:bookmarkStart w:id="408" w:name="a820002"/>
      <w:r w:rsidRPr="0030388B">
        <w:rPr>
          <w:rFonts w:ascii="Arial" w:hAnsi="Arial" w:cs="Arial"/>
          <w:sz w:val="20"/>
        </w:rPr>
        <w:t xml:space="preserve">Each party irrevocably consents to any process in any legal action or proceedings under </w:t>
      </w:r>
      <w:r w:rsidRPr="0030388B">
        <w:rPr>
          <w:rFonts w:ascii="Arial" w:hAnsi="Arial" w:cs="Arial"/>
          <w:sz w:val="20"/>
        </w:rPr>
        <w:fldChar w:fldCharType="begin"/>
      </w:r>
      <w:r w:rsidRPr="0030388B">
        <w:rPr>
          <w:rFonts w:ascii="Arial" w:hAnsi="Arial" w:cs="Arial"/>
          <w:sz w:val="20"/>
        </w:rPr>
        <w:instrText>PAGEREF a1005629\# "'rule '"  \h</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noProof/>
          <w:sz w:val="20"/>
        </w:rPr>
        <w:t xml:space="preserve">rule </w:t>
      </w:r>
      <w:r w:rsidRPr="0030388B">
        <w:rPr>
          <w:rFonts w:ascii="Arial" w:hAnsi="Arial" w:cs="Arial"/>
          <w:sz w:val="20"/>
        </w:rPr>
        <w:fldChar w:fldCharType="end"/>
      </w:r>
      <w:r w:rsidRPr="0030388B">
        <w:rPr>
          <w:rFonts w:ascii="Arial" w:hAnsi="Arial" w:cs="Arial"/>
          <w:sz w:val="20"/>
        </w:rPr>
        <w:fldChar w:fldCharType="begin"/>
      </w:r>
      <w:r w:rsidRPr="0030388B">
        <w:rPr>
          <w:rFonts w:ascii="Arial" w:hAnsi="Arial" w:cs="Arial"/>
          <w:sz w:val="20"/>
          <w:highlight w:val="lightGray"/>
        </w:rPr>
        <w:instrText>REF a1005629 \h \w</w:instrText>
      </w:r>
      <w:r w:rsidR="0037270F" w:rsidRPr="0030388B">
        <w:rPr>
          <w:rFonts w:ascii="Arial" w:hAnsi="Arial" w:cs="Arial"/>
          <w:sz w:val="20"/>
        </w:rPr>
        <w:instrText xml:space="preserve"> \* MERGEFORMAT </w:instrText>
      </w:r>
      <w:r w:rsidRPr="0030388B">
        <w:rPr>
          <w:rFonts w:ascii="Arial" w:hAnsi="Arial" w:cs="Arial"/>
          <w:sz w:val="20"/>
        </w:rPr>
      </w:r>
      <w:r w:rsidRPr="0030388B">
        <w:rPr>
          <w:rFonts w:ascii="Arial" w:hAnsi="Arial" w:cs="Arial"/>
          <w:sz w:val="20"/>
        </w:rPr>
        <w:fldChar w:fldCharType="separate"/>
      </w:r>
      <w:r w:rsidR="0030388B" w:rsidRPr="0030388B">
        <w:rPr>
          <w:rFonts w:ascii="Arial" w:hAnsi="Arial" w:cs="Arial"/>
          <w:sz w:val="20"/>
          <w:highlight w:val="lightGray"/>
        </w:rPr>
        <w:t>22.1</w:t>
      </w:r>
      <w:r w:rsidRPr="0030388B">
        <w:rPr>
          <w:rFonts w:ascii="Arial" w:hAnsi="Arial" w:cs="Arial"/>
          <w:sz w:val="20"/>
        </w:rPr>
        <w:fldChar w:fldCharType="end"/>
      </w:r>
      <w:r w:rsidRPr="0030388B">
        <w:rPr>
          <w:rFonts w:ascii="Arial" w:hAnsi="Arial" w:cs="Arial"/>
          <w:sz w:val="20"/>
        </w:rPr>
        <w:t xml:space="preserve"> being served on it in accordance with the provisions of the Plan relating to service of notices. Nothing contained in the Plan shall affect the right to serve process in any other manner permitted by law.</w:t>
      </w:r>
      <w:bookmarkStart w:id="409" w:name="_Toc81843434"/>
      <w:bookmarkStart w:id="410" w:name="_Toc81843443"/>
      <w:bookmarkEnd w:id="408"/>
      <w:bookmarkEnd w:id="409"/>
      <w:bookmarkEnd w:id="410"/>
    </w:p>
    <w:p w14:paraId="33FB4217" w14:textId="2B93B2C0" w:rsidR="00B74113" w:rsidRPr="0030388B" w:rsidRDefault="00C52BF3" w:rsidP="00D328FE">
      <w:pPr>
        <w:pStyle w:val="ScheduleUntitledsubclause1"/>
        <w:numPr>
          <w:ilvl w:val="0"/>
          <w:numId w:val="0"/>
        </w:numPr>
        <w:tabs>
          <w:tab w:val="left" w:pos="666"/>
        </w:tabs>
        <w:jc w:val="left"/>
        <w:rPr>
          <w:rFonts w:ascii="Arial" w:hAnsi="Arial" w:cs="Arial"/>
          <w:b/>
          <w:bCs/>
          <w:sz w:val="20"/>
        </w:rPr>
      </w:pPr>
      <w:r w:rsidRPr="0030388B">
        <w:rPr>
          <w:rFonts w:ascii="Arial" w:hAnsi="Arial" w:cs="Arial"/>
          <w:b/>
          <w:bCs/>
          <w:sz w:val="20"/>
        </w:rPr>
        <w:tab/>
      </w:r>
    </w:p>
    <w:p w14:paraId="7FE2E5EC" w14:textId="24AB3711" w:rsidR="00B74113" w:rsidRPr="0030388B" w:rsidRDefault="00B74113" w:rsidP="004A14F1">
      <w:pPr>
        <w:spacing w:after="0" w:line="240" w:lineRule="auto"/>
        <w:rPr>
          <w:rFonts w:ascii="Arial" w:eastAsia="Arial Unicode MS" w:hAnsi="Arial" w:cs="Arial"/>
          <w:b/>
          <w:bCs/>
          <w:sz w:val="20"/>
          <w:szCs w:val="20"/>
        </w:rPr>
      </w:pPr>
    </w:p>
    <w:sectPr w:rsidR="00B74113" w:rsidRPr="0030388B">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B966" w14:textId="77777777" w:rsidR="00AA0C18" w:rsidRDefault="00AA0C18" w:rsidP="00D328FE">
      <w:pPr>
        <w:spacing w:after="0" w:line="240" w:lineRule="auto"/>
      </w:pPr>
      <w:r>
        <w:separator/>
      </w:r>
    </w:p>
  </w:endnote>
  <w:endnote w:type="continuationSeparator" w:id="0">
    <w:p w14:paraId="5513997B" w14:textId="77777777" w:rsidR="00AA0C18" w:rsidRDefault="00AA0C18" w:rsidP="00D328FE">
      <w:pPr>
        <w:spacing w:after="0" w:line="240" w:lineRule="auto"/>
      </w:pPr>
      <w:r>
        <w:continuationSeparator/>
      </w:r>
    </w:p>
  </w:endnote>
  <w:endnote w:type="continuationNotice" w:id="1">
    <w:p w14:paraId="08746D9A" w14:textId="77777777" w:rsidR="00AA0C18" w:rsidRDefault="00AA0C18" w:rsidP="00D32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2AB5" w14:textId="77777777" w:rsidR="006D5358" w:rsidRDefault="006D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5116" w14:textId="2A002F94" w:rsidR="009B6E08" w:rsidRDefault="00D8597D">
    <w:pPr>
      <w:jc w:val="center"/>
    </w:pPr>
    <w:r>
      <w:fldChar w:fldCharType="begin"/>
    </w:r>
    <w:r>
      <w:instrText>PAGE</w:instrText>
    </w:r>
    <w:r>
      <w:fldChar w:fldCharType="separate"/>
    </w:r>
    <w:r w:rsidR="00E949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17A3" w14:textId="77777777" w:rsidR="00AA0C18" w:rsidRDefault="00AA0C18" w:rsidP="00D328FE">
      <w:pPr>
        <w:spacing w:after="0" w:line="240" w:lineRule="auto"/>
      </w:pPr>
      <w:r>
        <w:separator/>
      </w:r>
    </w:p>
  </w:footnote>
  <w:footnote w:type="continuationSeparator" w:id="0">
    <w:p w14:paraId="2D0F457F" w14:textId="77777777" w:rsidR="00AA0C18" w:rsidRDefault="00AA0C18" w:rsidP="00D328FE">
      <w:pPr>
        <w:spacing w:after="0" w:line="240" w:lineRule="auto"/>
      </w:pPr>
      <w:r>
        <w:continuationSeparator/>
      </w:r>
    </w:p>
  </w:footnote>
  <w:footnote w:type="continuationNotice" w:id="1">
    <w:p w14:paraId="4F807C01" w14:textId="77777777" w:rsidR="00AA0C18" w:rsidRDefault="00AA0C18" w:rsidP="00D32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4BF1" w14:textId="77777777" w:rsidR="006D5358" w:rsidRDefault="006D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8FA8DC2">
      <w:start w:val="1"/>
      <w:numFmt w:val="bullet"/>
      <w:pStyle w:val="DefinedTermBullet"/>
      <w:lvlText w:val=""/>
      <w:lvlJc w:val="left"/>
      <w:pPr>
        <w:ind w:left="1440" w:hanging="360"/>
      </w:pPr>
      <w:rPr>
        <w:rFonts w:ascii="Symbol" w:hAnsi="Symbol" w:hint="default"/>
        <w:color w:val="000000"/>
      </w:rPr>
    </w:lvl>
    <w:lvl w:ilvl="1" w:tplc="DBE2F5BA" w:tentative="1">
      <w:start w:val="1"/>
      <w:numFmt w:val="bullet"/>
      <w:lvlText w:val="o"/>
      <w:lvlJc w:val="left"/>
      <w:pPr>
        <w:ind w:left="2160" w:hanging="360"/>
      </w:pPr>
      <w:rPr>
        <w:rFonts w:ascii="Courier New" w:hAnsi="Courier New" w:cs="Courier New" w:hint="default"/>
      </w:rPr>
    </w:lvl>
    <w:lvl w:ilvl="2" w:tplc="87F0AB80" w:tentative="1">
      <w:start w:val="1"/>
      <w:numFmt w:val="bullet"/>
      <w:lvlText w:val=""/>
      <w:lvlJc w:val="left"/>
      <w:pPr>
        <w:ind w:left="2880" w:hanging="360"/>
      </w:pPr>
      <w:rPr>
        <w:rFonts w:ascii="Wingdings" w:hAnsi="Wingdings" w:hint="default"/>
      </w:rPr>
    </w:lvl>
    <w:lvl w:ilvl="3" w:tplc="F9D618EA" w:tentative="1">
      <w:start w:val="1"/>
      <w:numFmt w:val="bullet"/>
      <w:lvlText w:val=""/>
      <w:lvlJc w:val="left"/>
      <w:pPr>
        <w:ind w:left="3600" w:hanging="360"/>
      </w:pPr>
      <w:rPr>
        <w:rFonts w:ascii="Symbol" w:hAnsi="Symbol" w:hint="default"/>
      </w:rPr>
    </w:lvl>
    <w:lvl w:ilvl="4" w:tplc="21E808B0" w:tentative="1">
      <w:start w:val="1"/>
      <w:numFmt w:val="bullet"/>
      <w:lvlText w:val="o"/>
      <w:lvlJc w:val="left"/>
      <w:pPr>
        <w:ind w:left="4320" w:hanging="360"/>
      </w:pPr>
      <w:rPr>
        <w:rFonts w:ascii="Courier New" w:hAnsi="Courier New" w:cs="Courier New" w:hint="default"/>
      </w:rPr>
    </w:lvl>
    <w:lvl w:ilvl="5" w:tplc="9BFCA75A" w:tentative="1">
      <w:start w:val="1"/>
      <w:numFmt w:val="bullet"/>
      <w:lvlText w:val=""/>
      <w:lvlJc w:val="left"/>
      <w:pPr>
        <w:ind w:left="5040" w:hanging="360"/>
      </w:pPr>
      <w:rPr>
        <w:rFonts w:ascii="Wingdings" w:hAnsi="Wingdings" w:hint="default"/>
      </w:rPr>
    </w:lvl>
    <w:lvl w:ilvl="6" w:tplc="BD1A174C" w:tentative="1">
      <w:start w:val="1"/>
      <w:numFmt w:val="bullet"/>
      <w:lvlText w:val=""/>
      <w:lvlJc w:val="left"/>
      <w:pPr>
        <w:ind w:left="5760" w:hanging="360"/>
      </w:pPr>
      <w:rPr>
        <w:rFonts w:ascii="Symbol" w:hAnsi="Symbol" w:hint="default"/>
      </w:rPr>
    </w:lvl>
    <w:lvl w:ilvl="7" w:tplc="218C667C" w:tentative="1">
      <w:start w:val="1"/>
      <w:numFmt w:val="bullet"/>
      <w:lvlText w:val="o"/>
      <w:lvlJc w:val="left"/>
      <w:pPr>
        <w:ind w:left="6480" w:hanging="360"/>
      </w:pPr>
      <w:rPr>
        <w:rFonts w:ascii="Courier New" w:hAnsi="Courier New" w:cs="Courier New" w:hint="default"/>
      </w:rPr>
    </w:lvl>
    <w:lvl w:ilvl="8" w:tplc="1AAEC9B2" w:tentative="1">
      <w:start w:val="1"/>
      <w:numFmt w:val="bullet"/>
      <w:lvlText w:val=""/>
      <w:lvlJc w:val="left"/>
      <w:pPr>
        <w:ind w:left="7200" w:hanging="360"/>
      </w:pPr>
      <w:rPr>
        <w:rFonts w:ascii="Wingdings" w:hAnsi="Wingdings" w:hint="default"/>
      </w:rPr>
    </w:lvl>
  </w:abstractNum>
  <w:abstractNum w:abstractNumId="2"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i w:val="0"/>
      </w:rPr>
    </w:lvl>
    <w:lvl w:ilvl="2">
      <w:start w:val="1"/>
      <w:numFmt w:val="lowerLetter"/>
      <w:pStyle w:val="Level3Number"/>
      <w:lvlText w:val="(%3)"/>
      <w:lvlJc w:val="left"/>
      <w:pPr>
        <w:tabs>
          <w:tab w:val="num" w:pos="1440"/>
        </w:tabs>
        <w:ind w:left="1440" w:hanging="720"/>
      </w:pPr>
      <w:rPr>
        <w:b w:val="0"/>
        <w:i w:val="0"/>
      </w:rPr>
    </w:lvl>
    <w:lvl w:ilvl="3">
      <w:start w:val="1"/>
      <w:numFmt w:val="lowerRoman"/>
      <w:pStyle w:val="Level4Number"/>
      <w:lvlText w:val="(%4)"/>
      <w:lvlJc w:val="left"/>
      <w:pPr>
        <w:tabs>
          <w:tab w:val="num" w:pos="2160"/>
        </w:tabs>
        <w:ind w:left="2160" w:hanging="720"/>
      </w:pPr>
      <w:rPr>
        <w:b w:val="0"/>
        <w:i w:val="0"/>
      </w:rPr>
    </w:lvl>
    <w:lvl w:ilvl="4">
      <w:start w:val="1"/>
      <w:numFmt w:val="upperLetter"/>
      <w:pStyle w:val="Level5Number"/>
      <w:lvlText w:val="(%5)"/>
      <w:lvlJc w:val="left"/>
      <w:pPr>
        <w:tabs>
          <w:tab w:val="num" w:pos="2880"/>
        </w:tabs>
        <w:ind w:left="2880" w:hanging="720"/>
      </w:pPr>
      <w:rPr>
        <w:b w:val="0"/>
        <w:i w:val="0"/>
      </w:rPr>
    </w:lvl>
    <w:lvl w:ilvl="5">
      <w:start w:val="1"/>
      <w:numFmt w:val="decimal"/>
      <w:pStyle w:val="Level6Number"/>
      <w:lvlText w:val="%6)"/>
      <w:lvlJc w:val="left"/>
      <w:pPr>
        <w:tabs>
          <w:tab w:val="num" w:pos="3600"/>
        </w:tabs>
        <w:ind w:left="3600" w:hanging="720"/>
      </w:pPr>
    </w:lvl>
    <w:lvl w:ilvl="6">
      <w:start w:val="1"/>
      <w:numFmt w:val="lowerLetter"/>
      <w:pStyle w:val="Level7Number"/>
      <w:lvlText w:val="%7)"/>
      <w:lvlJc w:val="left"/>
      <w:pPr>
        <w:tabs>
          <w:tab w:val="num" w:pos="4321"/>
        </w:tabs>
        <w:ind w:left="4321" w:hanging="721"/>
      </w:pPr>
    </w:lvl>
    <w:lvl w:ilvl="7">
      <w:start w:val="1"/>
      <w:numFmt w:val="lowerRoman"/>
      <w:pStyle w:val="Level8Number"/>
      <w:lvlText w:val="%8)"/>
      <w:lvlJc w:val="left"/>
      <w:pPr>
        <w:tabs>
          <w:tab w:val="num" w:pos="5041"/>
        </w:tabs>
        <w:ind w:left="5041" w:hanging="720"/>
      </w:pPr>
    </w:lvl>
    <w:lvl w:ilvl="8">
      <w:start w:val="1"/>
      <w:numFmt w:val="none"/>
      <w:suff w:val="nothing"/>
      <w:lvlText w:val=""/>
      <w:lvlJc w:val="left"/>
      <w:pPr>
        <w:ind w:left="0" w:firstLine="0"/>
      </w:pPr>
    </w:lvl>
  </w:abstractNum>
  <w:abstractNum w:abstractNumId="3"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5"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6" w15:restartNumberingAfterBreak="0">
    <w:nsid w:val="1D1447AD"/>
    <w:multiLevelType w:val="singleLevel"/>
    <w:tmpl w:val="F2542A62"/>
    <w:name w:val="O-Bullet ()"/>
    <w:lvl w:ilvl="0">
      <w:start w:val="1"/>
      <w:numFmt w:val="bullet"/>
      <w:pStyle w:val="O-Bullet"/>
      <w:lvlText w:val=""/>
      <w:lvlJc w:val="left"/>
      <w:pPr>
        <w:tabs>
          <w:tab w:val="num" w:pos="360"/>
        </w:tabs>
        <w:ind w:left="360" w:hanging="360"/>
      </w:pPr>
      <w:rPr>
        <w:rFonts w:ascii="Symbol" w:hAnsi="Symbol" w:hint="default"/>
      </w:rPr>
    </w:lvl>
  </w:abstractNum>
  <w:abstractNum w:abstractNumId="7" w15:restartNumberingAfterBreak="0">
    <w:nsid w:val="20E82F3A"/>
    <w:multiLevelType w:val="hybridMultilevel"/>
    <w:tmpl w:val="1DF80854"/>
    <w:lvl w:ilvl="0" w:tplc="A754D782">
      <w:start w:val="1"/>
      <w:numFmt w:val="decimal"/>
      <w:pStyle w:val="ScheduleHeading-Single"/>
      <w:lvlText w:val="Schedule"/>
      <w:lvlJc w:val="left"/>
      <w:pPr>
        <w:tabs>
          <w:tab w:val="num" w:pos="720"/>
        </w:tabs>
        <w:ind w:left="720" w:hanging="720"/>
      </w:pPr>
      <w:rPr>
        <w:color w:val="000000"/>
      </w:rPr>
    </w:lvl>
    <w:lvl w:ilvl="1" w:tplc="0EE85366" w:tentative="1">
      <w:start w:val="1"/>
      <w:numFmt w:val="lowerLetter"/>
      <w:lvlText w:val="%2."/>
      <w:lvlJc w:val="left"/>
      <w:pPr>
        <w:tabs>
          <w:tab w:val="num" w:pos="1440"/>
        </w:tabs>
        <w:ind w:left="1440" w:hanging="360"/>
      </w:pPr>
    </w:lvl>
    <w:lvl w:ilvl="2" w:tplc="ECFE835E" w:tentative="1">
      <w:start w:val="1"/>
      <w:numFmt w:val="lowerRoman"/>
      <w:lvlText w:val="%3."/>
      <w:lvlJc w:val="right"/>
      <w:pPr>
        <w:tabs>
          <w:tab w:val="num" w:pos="2160"/>
        </w:tabs>
        <w:ind w:left="2160" w:hanging="180"/>
      </w:pPr>
    </w:lvl>
    <w:lvl w:ilvl="3" w:tplc="2EEEE36C" w:tentative="1">
      <w:start w:val="1"/>
      <w:numFmt w:val="decimal"/>
      <w:lvlText w:val="%4."/>
      <w:lvlJc w:val="left"/>
      <w:pPr>
        <w:tabs>
          <w:tab w:val="num" w:pos="2880"/>
        </w:tabs>
        <w:ind w:left="2880" w:hanging="360"/>
      </w:pPr>
    </w:lvl>
    <w:lvl w:ilvl="4" w:tplc="5C3CC7B0" w:tentative="1">
      <w:start w:val="1"/>
      <w:numFmt w:val="lowerLetter"/>
      <w:lvlText w:val="%5."/>
      <w:lvlJc w:val="left"/>
      <w:pPr>
        <w:tabs>
          <w:tab w:val="num" w:pos="3600"/>
        </w:tabs>
        <w:ind w:left="3600" w:hanging="360"/>
      </w:pPr>
    </w:lvl>
    <w:lvl w:ilvl="5" w:tplc="635AF1B0" w:tentative="1">
      <w:start w:val="1"/>
      <w:numFmt w:val="lowerRoman"/>
      <w:lvlText w:val="%6."/>
      <w:lvlJc w:val="right"/>
      <w:pPr>
        <w:tabs>
          <w:tab w:val="num" w:pos="4320"/>
        </w:tabs>
        <w:ind w:left="4320" w:hanging="180"/>
      </w:pPr>
    </w:lvl>
    <w:lvl w:ilvl="6" w:tplc="AAB8FA4E" w:tentative="1">
      <w:start w:val="1"/>
      <w:numFmt w:val="decimal"/>
      <w:lvlText w:val="%7."/>
      <w:lvlJc w:val="left"/>
      <w:pPr>
        <w:tabs>
          <w:tab w:val="num" w:pos="5040"/>
        </w:tabs>
        <w:ind w:left="5040" w:hanging="360"/>
      </w:pPr>
    </w:lvl>
    <w:lvl w:ilvl="7" w:tplc="481846E8" w:tentative="1">
      <w:start w:val="1"/>
      <w:numFmt w:val="lowerLetter"/>
      <w:lvlText w:val="%8."/>
      <w:lvlJc w:val="left"/>
      <w:pPr>
        <w:tabs>
          <w:tab w:val="num" w:pos="5760"/>
        </w:tabs>
        <w:ind w:left="5760" w:hanging="360"/>
      </w:pPr>
    </w:lvl>
    <w:lvl w:ilvl="8" w:tplc="A86E2CAE" w:tentative="1">
      <w:start w:val="1"/>
      <w:numFmt w:val="lowerRoman"/>
      <w:lvlText w:val="%9."/>
      <w:lvlJc w:val="right"/>
      <w:pPr>
        <w:tabs>
          <w:tab w:val="num" w:pos="6480"/>
        </w:tabs>
        <w:ind w:left="6480" w:hanging="180"/>
      </w:pPr>
    </w:lvl>
  </w:abstractNum>
  <w:abstractNum w:abstractNumId="8" w15:restartNumberingAfterBreak="0">
    <w:nsid w:val="25B00E4C"/>
    <w:multiLevelType w:val="hybridMultilevel"/>
    <w:tmpl w:val="97C4AA26"/>
    <w:lvl w:ilvl="0" w:tplc="A5A89CB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3434FA" w:tentative="1">
      <w:start w:val="1"/>
      <w:numFmt w:val="lowerLetter"/>
      <w:lvlText w:val="%2."/>
      <w:lvlJc w:val="left"/>
      <w:pPr>
        <w:ind w:left="1440" w:hanging="360"/>
      </w:pPr>
    </w:lvl>
    <w:lvl w:ilvl="2" w:tplc="D0CE2150" w:tentative="1">
      <w:start w:val="1"/>
      <w:numFmt w:val="lowerRoman"/>
      <w:lvlText w:val="%3."/>
      <w:lvlJc w:val="right"/>
      <w:pPr>
        <w:ind w:left="2160" w:hanging="180"/>
      </w:pPr>
    </w:lvl>
    <w:lvl w:ilvl="3" w:tplc="67E08046" w:tentative="1">
      <w:start w:val="1"/>
      <w:numFmt w:val="decimal"/>
      <w:lvlText w:val="%4."/>
      <w:lvlJc w:val="left"/>
      <w:pPr>
        <w:ind w:left="2880" w:hanging="360"/>
      </w:pPr>
    </w:lvl>
    <w:lvl w:ilvl="4" w:tplc="79BC9678" w:tentative="1">
      <w:start w:val="1"/>
      <w:numFmt w:val="lowerLetter"/>
      <w:lvlText w:val="%5."/>
      <w:lvlJc w:val="left"/>
      <w:pPr>
        <w:ind w:left="3600" w:hanging="360"/>
      </w:pPr>
    </w:lvl>
    <w:lvl w:ilvl="5" w:tplc="11844DBC" w:tentative="1">
      <w:start w:val="1"/>
      <w:numFmt w:val="lowerRoman"/>
      <w:lvlText w:val="%6."/>
      <w:lvlJc w:val="right"/>
      <w:pPr>
        <w:ind w:left="4320" w:hanging="180"/>
      </w:pPr>
    </w:lvl>
    <w:lvl w:ilvl="6" w:tplc="BCD851EA" w:tentative="1">
      <w:start w:val="1"/>
      <w:numFmt w:val="decimal"/>
      <w:lvlText w:val="%7."/>
      <w:lvlJc w:val="left"/>
      <w:pPr>
        <w:ind w:left="5040" w:hanging="360"/>
      </w:pPr>
    </w:lvl>
    <w:lvl w:ilvl="7" w:tplc="0862F24A" w:tentative="1">
      <w:start w:val="1"/>
      <w:numFmt w:val="lowerLetter"/>
      <w:lvlText w:val="%8."/>
      <w:lvlJc w:val="left"/>
      <w:pPr>
        <w:ind w:left="5760" w:hanging="360"/>
      </w:pPr>
    </w:lvl>
    <w:lvl w:ilvl="8" w:tplc="B1FA5A94" w:tentative="1">
      <w:start w:val="1"/>
      <w:numFmt w:val="lowerRoman"/>
      <w:lvlText w:val="%9."/>
      <w:lvlJc w:val="right"/>
      <w:pPr>
        <w:ind w:left="6480" w:hanging="180"/>
      </w:pPr>
    </w:lvl>
  </w:abstractNum>
  <w:abstractNum w:abstractNumId="9" w15:restartNumberingAfterBreak="0">
    <w:nsid w:val="28981914"/>
    <w:multiLevelType w:val="multilevel"/>
    <w:tmpl w:val="7D2C97D2"/>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10" w15:restartNumberingAfterBreak="0">
    <w:nsid w:val="29C94F29"/>
    <w:multiLevelType w:val="hybridMultilevel"/>
    <w:tmpl w:val="4CBC2A34"/>
    <w:lvl w:ilvl="0" w:tplc="B7582EA2">
      <w:start w:val="1"/>
      <w:numFmt w:val="decimal"/>
      <w:pStyle w:val="QuestionParagraph"/>
      <w:lvlText w:val="%1."/>
      <w:lvlJc w:val="left"/>
      <w:pPr>
        <w:ind w:left="720" w:hanging="360"/>
      </w:pPr>
      <w:rPr>
        <w:color w:val="000000"/>
      </w:rPr>
    </w:lvl>
    <w:lvl w:ilvl="1" w:tplc="43EABEB0" w:tentative="1">
      <w:start w:val="1"/>
      <w:numFmt w:val="lowerLetter"/>
      <w:lvlText w:val="%2."/>
      <w:lvlJc w:val="left"/>
      <w:pPr>
        <w:ind w:left="1440" w:hanging="360"/>
      </w:pPr>
    </w:lvl>
    <w:lvl w:ilvl="2" w:tplc="21D68454" w:tentative="1">
      <w:start w:val="1"/>
      <w:numFmt w:val="lowerRoman"/>
      <w:lvlText w:val="%3."/>
      <w:lvlJc w:val="right"/>
      <w:pPr>
        <w:ind w:left="2160" w:hanging="180"/>
      </w:pPr>
    </w:lvl>
    <w:lvl w:ilvl="3" w:tplc="E9F4E804" w:tentative="1">
      <w:start w:val="1"/>
      <w:numFmt w:val="decimal"/>
      <w:lvlText w:val="%4."/>
      <w:lvlJc w:val="left"/>
      <w:pPr>
        <w:ind w:left="2880" w:hanging="360"/>
      </w:pPr>
    </w:lvl>
    <w:lvl w:ilvl="4" w:tplc="6A1AC1E8" w:tentative="1">
      <w:start w:val="1"/>
      <w:numFmt w:val="lowerLetter"/>
      <w:lvlText w:val="%5."/>
      <w:lvlJc w:val="left"/>
      <w:pPr>
        <w:ind w:left="3600" w:hanging="360"/>
      </w:pPr>
    </w:lvl>
    <w:lvl w:ilvl="5" w:tplc="5EA08E12" w:tentative="1">
      <w:start w:val="1"/>
      <w:numFmt w:val="lowerRoman"/>
      <w:lvlText w:val="%6."/>
      <w:lvlJc w:val="right"/>
      <w:pPr>
        <w:ind w:left="4320" w:hanging="180"/>
      </w:pPr>
    </w:lvl>
    <w:lvl w:ilvl="6" w:tplc="D55839FA" w:tentative="1">
      <w:start w:val="1"/>
      <w:numFmt w:val="decimal"/>
      <w:lvlText w:val="%7."/>
      <w:lvlJc w:val="left"/>
      <w:pPr>
        <w:ind w:left="5040" w:hanging="360"/>
      </w:pPr>
    </w:lvl>
    <w:lvl w:ilvl="7" w:tplc="9FD2D3AE" w:tentative="1">
      <w:start w:val="1"/>
      <w:numFmt w:val="lowerLetter"/>
      <w:lvlText w:val="%8."/>
      <w:lvlJc w:val="left"/>
      <w:pPr>
        <w:ind w:left="5760" w:hanging="360"/>
      </w:pPr>
    </w:lvl>
    <w:lvl w:ilvl="8" w:tplc="3A6826AE" w:tentative="1">
      <w:start w:val="1"/>
      <w:numFmt w:val="lowerRoman"/>
      <w:lvlText w:val="%9."/>
      <w:lvlJc w:val="right"/>
      <w:pPr>
        <w:ind w:left="6480" w:hanging="180"/>
      </w:pPr>
    </w:lvl>
  </w:abstractNum>
  <w:abstractNum w:abstractNumId="11" w15:restartNumberingAfterBreak="0">
    <w:nsid w:val="2B2C7AA3"/>
    <w:multiLevelType w:val="multilevel"/>
    <w:tmpl w:val="50E83824"/>
    <w:name w:val="zzmpLNMain||LNMain|2|1|0|1|2|41||1|2|0||1|2|0||1|2|0||1|2|0||1|2|0||1|2|0||1|2|0||1|2|0||"/>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2" w15:restartNumberingAfterBreak="0">
    <w:nsid w:val="310416CA"/>
    <w:multiLevelType w:val="hybridMultilevel"/>
    <w:tmpl w:val="072EDEC8"/>
    <w:lvl w:ilvl="0" w:tplc="3F04DD1A">
      <w:start w:val="1"/>
      <w:numFmt w:val="bullet"/>
      <w:pStyle w:val="subclause2Bullet2"/>
      <w:lvlText w:val=""/>
      <w:lvlJc w:val="left"/>
      <w:pPr>
        <w:ind w:left="2279" w:hanging="360"/>
      </w:pPr>
      <w:rPr>
        <w:rFonts w:ascii="Symbol" w:hAnsi="Symbol" w:hint="default"/>
        <w:color w:val="000000"/>
      </w:rPr>
    </w:lvl>
    <w:lvl w:ilvl="1" w:tplc="B41050BC" w:tentative="1">
      <w:start w:val="1"/>
      <w:numFmt w:val="bullet"/>
      <w:lvlText w:val="o"/>
      <w:lvlJc w:val="left"/>
      <w:pPr>
        <w:ind w:left="2999" w:hanging="360"/>
      </w:pPr>
      <w:rPr>
        <w:rFonts w:ascii="Courier New" w:hAnsi="Courier New" w:cs="Courier New" w:hint="default"/>
      </w:rPr>
    </w:lvl>
    <w:lvl w:ilvl="2" w:tplc="D1846214" w:tentative="1">
      <w:start w:val="1"/>
      <w:numFmt w:val="bullet"/>
      <w:lvlText w:val=""/>
      <w:lvlJc w:val="left"/>
      <w:pPr>
        <w:ind w:left="3719" w:hanging="360"/>
      </w:pPr>
      <w:rPr>
        <w:rFonts w:ascii="Wingdings" w:hAnsi="Wingdings" w:hint="default"/>
      </w:rPr>
    </w:lvl>
    <w:lvl w:ilvl="3" w:tplc="2140EF56" w:tentative="1">
      <w:start w:val="1"/>
      <w:numFmt w:val="bullet"/>
      <w:lvlText w:val=""/>
      <w:lvlJc w:val="left"/>
      <w:pPr>
        <w:ind w:left="4439" w:hanging="360"/>
      </w:pPr>
      <w:rPr>
        <w:rFonts w:ascii="Symbol" w:hAnsi="Symbol" w:hint="default"/>
      </w:rPr>
    </w:lvl>
    <w:lvl w:ilvl="4" w:tplc="5F54A8F0" w:tentative="1">
      <w:start w:val="1"/>
      <w:numFmt w:val="bullet"/>
      <w:lvlText w:val="o"/>
      <w:lvlJc w:val="left"/>
      <w:pPr>
        <w:ind w:left="5159" w:hanging="360"/>
      </w:pPr>
      <w:rPr>
        <w:rFonts w:ascii="Courier New" w:hAnsi="Courier New" w:cs="Courier New" w:hint="default"/>
      </w:rPr>
    </w:lvl>
    <w:lvl w:ilvl="5" w:tplc="844E2986" w:tentative="1">
      <w:start w:val="1"/>
      <w:numFmt w:val="bullet"/>
      <w:lvlText w:val=""/>
      <w:lvlJc w:val="left"/>
      <w:pPr>
        <w:ind w:left="5879" w:hanging="360"/>
      </w:pPr>
      <w:rPr>
        <w:rFonts w:ascii="Wingdings" w:hAnsi="Wingdings" w:hint="default"/>
      </w:rPr>
    </w:lvl>
    <w:lvl w:ilvl="6" w:tplc="425A086E" w:tentative="1">
      <w:start w:val="1"/>
      <w:numFmt w:val="bullet"/>
      <w:lvlText w:val=""/>
      <w:lvlJc w:val="left"/>
      <w:pPr>
        <w:ind w:left="6599" w:hanging="360"/>
      </w:pPr>
      <w:rPr>
        <w:rFonts w:ascii="Symbol" w:hAnsi="Symbol" w:hint="default"/>
      </w:rPr>
    </w:lvl>
    <w:lvl w:ilvl="7" w:tplc="D27EB9A8" w:tentative="1">
      <w:start w:val="1"/>
      <w:numFmt w:val="bullet"/>
      <w:lvlText w:val="o"/>
      <w:lvlJc w:val="left"/>
      <w:pPr>
        <w:ind w:left="7319" w:hanging="360"/>
      </w:pPr>
      <w:rPr>
        <w:rFonts w:ascii="Courier New" w:hAnsi="Courier New" w:cs="Courier New" w:hint="default"/>
      </w:rPr>
    </w:lvl>
    <w:lvl w:ilvl="8" w:tplc="0374E2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0CAC7D4E"/>
    <w:lvl w:ilvl="0" w:tplc="C37C0A0E">
      <w:start w:val="1"/>
      <w:numFmt w:val="bullet"/>
      <w:pStyle w:val="BulletList2"/>
      <w:lvlText w:val=""/>
      <w:lvlJc w:val="left"/>
      <w:pPr>
        <w:tabs>
          <w:tab w:val="num" w:pos="1077"/>
        </w:tabs>
        <w:ind w:left="1077" w:hanging="357"/>
      </w:pPr>
      <w:rPr>
        <w:rFonts w:ascii="Symbol" w:hAnsi="Symbol" w:hint="default"/>
        <w:color w:val="000000"/>
      </w:rPr>
    </w:lvl>
    <w:lvl w:ilvl="1" w:tplc="015A4A36" w:tentative="1">
      <w:start w:val="1"/>
      <w:numFmt w:val="bullet"/>
      <w:lvlText w:val="o"/>
      <w:lvlJc w:val="left"/>
      <w:pPr>
        <w:tabs>
          <w:tab w:val="num" w:pos="1440"/>
        </w:tabs>
        <w:ind w:left="1440" w:hanging="360"/>
      </w:pPr>
      <w:rPr>
        <w:rFonts w:ascii="Courier New" w:hAnsi="Courier New" w:cs="Courier New" w:hint="default"/>
      </w:rPr>
    </w:lvl>
    <w:lvl w:ilvl="2" w:tplc="834A5470" w:tentative="1">
      <w:start w:val="1"/>
      <w:numFmt w:val="bullet"/>
      <w:lvlText w:val=""/>
      <w:lvlJc w:val="left"/>
      <w:pPr>
        <w:tabs>
          <w:tab w:val="num" w:pos="2160"/>
        </w:tabs>
        <w:ind w:left="2160" w:hanging="360"/>
      </w:pPr>
      <w:rPr>
        <w:rFonts w:ascii="Wingdings" w:hAnsi="Wingdings" w:hint="default"/>
      </w:rPr>
    </w:lvl>
    <w:lvl w:ilvl="3" w:tplc="BEB6E9D8" w:tentative="1">
      <w:start w:val="1"/>
      <w:numFmt w:val="bullet"/>
      <w:lvlText w:val=""/>
      <w:lvlJc w:val="left"/>
      <w:pPr>
        <w:tabs>
          <w:tab w:val="num" w:pos="2880"/>
        </w:tabs>
        <w:ind w:left="2880" w:hanging="360"/>
      </w:pPr>
      <w:rPr>
        <w:rFonts w:ascii="Symbol" w:hAnsi="Symbol" w:hint="default"/>
      </w:rPr>
    </w:lvl>
    <w:lvl w:ilvl="4" w:tplc="C18EE3B6" w:tentative="1">
      <w:start w:val="1"/>
      <w:numFmt w:val="bullet"/>
      <w:lvlText w:val="o"/>
      <w:lvlJc w:val="left"/>
      <w:pPr>
        <w:tabs>
          <w:tab w:val="num" w:pos="3600"/>
        </w:tabs>
        <w:ind w:left="3600" w:hanging="360"/>
      </w:pPr>
      <w:rPr>
        <w:rFonts w:ascii="Courier New" w:hAnsi="Courier New" w:cs="Courier New" w:hint="default"/>
      </w:rPr>
    </w:lvl>
    <w:lvl w:ilvl="5" w:tplc="39E44764" w:tentative="1">
      <w:start w:val="1"/>
      <w:numFmt w:val="bullet"/>
      <w:lvlText w:val=""/>
      <w:lvlJc w:val="left"/>
      <w:pPr>
        <w:tabs>
          <w:tab w:val="num" w:pos="4320"/>
        </w:tabs>
        <w:ind w:left="4320" w:hanging="360"/>
      </w:pPr>
      <w:rPr>
        <w:rFonts w:ascii="Wingdings" w:hAnsi="Wingdings" w:hint="default"/>
      </w:rPr>
    </w:lvl>
    <w:lvl w:ilvl="6" w:tplc="5F04AA1A" w:tentative="1">
      <w:start w:val="1"/>
      <w:numFmt w:val="bullet"/>
      <w:lvlText w:val=""/>
      <w:lvlJc w:val="left"/>
      <w:pPr>
        <w:tabs>
          <w:tab w:val="num" w:pos="5040"/>
        </w:tabs>
        <w:ind w:left="5040" w:hanging="360"/>
      </w:pPr>
      <w:rPr>
        <w:rFonts w:ascii="Symbol" w:hAnsi="Symbol" w:hint="default"/>
      </w:rPr>
    </w:lvl>
    <w:lvl w:ilvl="7" w:tplc="1F985CFA" w:tentative="1">
      <w:start w:val="1"/>
      <w:numFmt w:val="bullet"/>
      <w:lvlText w:val="o"/>
      <w:lvlJc w:val="left"/>
      <w:pPr>
        <w:tabs>
          <w:tab w:val="num" w:pos="5760"/>
        </w:tabs>
        <w:ind w:left="5760" w:hanging="360"/>
      </w:pPr>
      <w:rPr>
        <w:rFonts w:ascii="Courier New" w:hAnsi="Courier New" w:cs="Courier New" w:hint="default"/>
      </w:rPr>
    </w:lvl>
    <w:lvl w:ilvl="8" w:tplc="54AA72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64CEA2E4">
      <w:start w:val="1"/>
      <w:numFmt w:val="bullet"/>
      <w:pStyle w:val="Bullet4"/>
      <w:lvlText w:val=""/>
      <w:lvlJc w:val="left"/>
      <w:pPr>
        <w:tabs>
          <w:tab w:val="num" w:pos="2676"/>
        </w:tabs>
        <w:ind w:left="2676" w:hanging="357"/>
      </w:pPr>
      <w:rPr>
        <w:rFonts w:ascii="Symbol" w:hAnsi="Symbol" w:hint="default"/>
        <w:color w:val="000000"/>
      </w:rPr>
    </w:lvl>
    <w:lvl w:ilvl="1" w:tplc="97F29ED2" w:tentative="1">
      <w:start w:val="1"/>
      <w:numFmt w:val="bullet"/>
      <w:lvlText w:val="o"/>
      <w:lvlJc w:val="left"/>
      <w:pPr>
        <w:tabs>
          <w:tab w:val="num" w:pos="1440"/>
        </w:tabs>
        <w:ind w:left="1440" w:hanging="360"/>
      </w:pPr>
      <w:rPr>
        <w:rFonts w:ascii="Courier New" w:hAnsi="Courier New" w:cs="Courier New" w:hint="default"/>
      </w:rPr>
    </w:lvl>
    <w:lvl w:ilvl="2" w:tplc="747636EA" w:tentative="1">
      <w:start w:val="1"/>
      <w:numFmt w:val="bullet"/>
      <w:lvlText w:val=""/>
      <w:lvlJc w:val="left"/>
      <w:pPr>
        <w:tabs>
          <w:tab w:val="num" w:pos="2160"/>
        </w:tabs>
        <w:ind w:left="2160" w:hanging="360"/>
      </w:pPr>
      <w:rPr>
        <w:rFonts w:ascii="Wingdings" w:hAnsi="Wingdings" w:hint="default"/>
      </w:rPr>
    </w:lvl>
    <w:lvl w:ilvl="3" w:tplc="1FC8C556" w:tentative="1">
      <w:start w:val="1"/>
      <w:numFmt w:val="bullet"/>
      <w:lvlText w:val=""/>
      <w:lvlJc w:val="left"/>
      <w:pPr>
        <w:tabs>
          <w:tab w:val="num" w:pos="2880"/>
        </w:tabs>
        <w:ind w:left="2880" w:hanging="360"/>
      </w:pPr>
      <w:rPr>
        <w:rFonts w:ascii="Symbol" w:hAnsi="Symbol" w:hint="default"/>
      </w:rPr>
    </w:lvl>
    <w:lvl w:ilvl="4" w:tplc="F7A881EA" w:tentative="1">
      <w:start w:val="1"/>
      <w:numFmt w:val="bullet"/>
      <w:lvlText w:val="o"/>
      <w:lvlJc w:val="left"/>
      <w:pPr>
        <w:tabs>
          <w:tab w:val="num" w:pos="3600"/>
        </w:tabs>
        <w:ind w:left="3600" w:hanging="360"/>
      </w:pPr>
      <w:rPr>
        <w:rFonts w:ascii="Courier New" w:hAnsi="Courier New" w:cs="Courier New" w:hint="default"/>
      </w:rPr>
    </w:lvl>
    <w:lvl w:ilvl="5" w:tplc="7DC0B61A" w:tentative="1">
      <w:start w:val="1"/>
      <w:numFmt w:val="bullet"/>
      <w:lvlText w:val=""/>
      <w:lvlJc w:val="left"/>
      <w:pPr>
        <w:tabs>
          <w:tab w:val="num" w:pos="4320"/>
        </w:tabs>
        <w:ind w:left="4320" w:hanging="360"/>
      </w:pPr>
      <w:rPr>
        <w:rFonts w:ascii="Wingdings" w:hAnsi="Wingdings" w:hint="default"/>
      </w:rPr>
    </w:lvl>
    <w:lvl w:ilvl="6" w:tplc="7062C7CA" w:tentative="1">
      <w:start w:val="1"/>
      <w:numFmt w:val="bullet"/>
      <w:lvlText w:val=""/>
      <w:lvlJc w:val="left"/>
      <w:pPr>
        <w:tabs>
          <w:tab w:val="num" w:pos="5040"/>
        </w:tabs>
        <w:ind w:left="5040" w:hanging="360"/>
      </w:pPr>
      <w:rPr>
        <w:rFonts w:ascii="Symbol" w:hAnsi="Symbol" w:hint="default"/>
      </w:rPr>
    </w:lvl>
    <w:lvl w:ilvl="7" w:tplc="37A2CB4C" w:tentative="1">
      <w:start w:val="1"/>
      <w:numFmt w:val="bullet"/>
      <w:lvlText w:val="o"/>
      <w:lvlJc w:val="left"/>
      <w:pPr>
        <w:tabs>
          <w:tab w:val="num" w:pos="5760"/>
        </w:tabs>
        <w:ind w:left="5760" w:hanging="360"/>
      </w:pPr>
      <w:rPr>
        <w:rFonts w:ascii="Courier New" w:hAnsi="Courier New" w:cs="Courier New" w:hint="default"/>
      </w:rPr>
    </w:lvl>
    <w:lvl w:ilvl="8" w:tplc="D71E1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7"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8" w15:restartNumberingAfterBreak="0">
    <w:nsid w:val="38130038"/>
    <w:multiLevelType w:val="hybridMultilevel"/>
    <w:tmpl w:val="FF8A0FAE"/>
    <w:lvl w:ilvl="0" w:tplc="F59CF430">
      <w:start w:val="1"/>
      <w:numFmt w:val="bullet"/>
      <w:pStyle w:val="ClauseBullet2"/>
      <w:lvlText w:val=""/>
      <w:lvlJc w:val="left"/>
      <w:pPr>
        <w:ind w:left="1440" w:hanging="360"/>
      </w:pPr>
      <w:rPr>
        <w:rFonts w:ascii="Symbol" w:hAnsi="Symbol" w:hint="default"/>
        <w:color w:val="000000"/>
      </w:rPr>
    </w:lvl>
    <w:lvl w:ilvl="1" w:tplc="6C8CCD6E" w:tentative="1">
      <w:start w:val="1"/>
      <w:numFmt w:val="bullet"/>
      <w:lvlText w:val="o"/>
      <w:lvlJc w:val="left"/>
      <w:pPr>
        <w:ind w:left="2160" w:hanging="360"/>
      </w:pPr>
      <w:rPr>
        <w:rFonts w:ascii="Courier New" w:hAnsi="Courier New" w:cs="Courier New" w:hint="default"/>
      </w:rPr>
    </w:lvl>
    <w:lvl w:ilvl="2" w:tplc="8BA82352" w:tentative="1">
      <w:start w:val="1"/>
      <w:numFmt w:val="bullet"/>
      <w:lvlText w:val=""/>
      <w:lvlJc w:val="left"/>
      <w:pPr>
        <w:ind w:left="2880" w:hanging="360"/>
      </w:pPr>
      <w:rPr>
        <w:rFonts w:ascii="Wingdings" w:hAnsi="Wingdings" w:hint="default"/>
      </w:rPr>
    </w:lvl>
    <w:lvl w:ilvl="3" w:tplc="6242E86A" w:tentative="1">
      <w:start w:val="1"/>
      <w:numFmt w:val="bullet"/>
      <w:lvlText w:val=""/>
      <w:lvlJc w:val="left"/>
      <w:pPr>
        <w:ind w:left="3600" w:hanging="360"/>
      </w:pPr>
      <w:rPr>
        <w:rFonts w:ascii="Symbol" w:hAnsi="Symbol" w:hint="default"/>
      </w:rPr>
    </w:lvl>
    <w:lvl w:ilvl="4" w:tplc="EB7EED78" w:tentative="1">
      <w:start w:val="1"/>
      <w:numFmt w:val="bullet"/>
      <w:lvlText w:val="o"/>
      <w:lvlJc w:val="left"/>
      <w:pPr>
        <w:ind w:left="4320" w:hanging="360"/>
      </w:pPr>
      <w:rPr>
        <w:rFonts w:ascii="Courier New" w:hAnsi="Courier New" w:cs="Courier New" w:hint="default"/>
      </w:rPr>
    </w:lvl>
    <w:lvl w:ilvl="5" w:tplc="9B628FEC" w:tentative="1">
      <w:start w:val="1"/>
      <w:numFmt w:val="bullet"/>
      <w:lvlText w:val=""/>
      <w:lvlJc w:val="left"/>
      <w:pPr>
        <w:ind w:left="5040" w:hanging="360"/>
      </w:pPr>
      <w:rPr>
        <w:rFonts w:ascii="Wingdings" w:hAnsi="Wingdings" w:hint="default"/>
      </w:rPr>
    </w:lvl>
    <w:lvl w:ilvl="6" w:tplc="D220A79E" w:tentative="1">
      <w:start w:val="1"/>
      <w:numFmt w:val="bullet"/>
      <w:lvlText w:val=""/>
      <w:lvlJc w:val="left"/>
      <w:pPr>
        <w:ind w:left="5760" w:hanging="360"/>
      </w:pPr>
      <w:rPr>
        <w:rFonts w:ascii="Symbol" w:hAnsi="Symbol" w:hint="default"/>
      </w:rPr>
    </w:lvl>
    <w:lvl w:ilvl="7" w:tplc="C854BA0A" w:tentative="1">
      <w:start w:val="1"/>
      <w:numFmt w:val="bullet"/>
      <w:lvlText w:val="o"/>
      <w:lvlJc w:val="left"/>
      <w:pPr>
        <w:ind w:left="6480" w:hanging="360"/>
      </w:pPr>
      <w:rPr>
        <w:rFonts w:ascii="Courier New" w:hAnsi="Courier New" w:cs="Courier New" w:hint="default"/>
      </w:rPr>
    </w:lvl>
    <w:lvl w:ilvl="8" w:tplc="C3261688" w:tentative="1">
      <w:start w:val="1"/>
      <w:numFmt w:val="bullet"/>
      <w:lvlText w:val=""/>
      <w:lvlJc w:val="left"/>
      <w:pPr>
        <w:ind w:left="7200" w:hanging="360"/>
      </w:pPr>
      <w:rPr>
        <w:rFonts w:ascii="Wingdings" w:hAnsi="Wingdings" w:hint="default"/>
      </w:rPr>
    </w:lvl>
  </w:abstractNum>
  <w:abstractNum w:abstractNumId="19" w15:restartNumberingAfterBreak="0">
    <w:nsid w:val="3948476D"/>
    <w:multiLevelType w:val="multilevel"/>
    <w:tmpl w:val="F9CA6148"/>
    <w:lvl w:ilvl="0">
      <w:start w:val="1"/>
      <w:numFmt w:val="non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0" w15:restartNumberingAfterBreak="0">
    <w:nsid w:val="44D67987"/>
    <w:multiLevelType w:val="hybridMultilevel"/>
    <w:tmpl w:val="EBD6FB80"/>
    <w:lvl w:ilvl="0" w:tplc="91EA307A">
      <w:start w:val="1"/>
      <w:numFmt w:val="bullet"/>
      <w:pStyle w:val="subclause1Bullet2"/>
      <w:lvlText w:val=""/>
      <w:lvlJc w:val="left"/>
      <w:pPr>
        <w:ind w:left="1440" w:hanging="360"/>
      </w:pPr>
      <w:rPr>
        <w:rFonts w:ascii="Symbol" w:hAnsi="Symbol" w:hint="default"/>
        <w:color w:val="000000"/>
      </w:rPr>
    </w:lvl>
    <w:lvl w:ilvl="1" w:tplc="05BAEC40" w:tentative="1">
      <w:start w:val="1"/>
      <w:numFmt w:val="bullet"/>
      <w:lvlText w:val="o"/>
      <w:lvlJc w:val="left"/>
      <w:pPr>
        <w:ind w:left="2160" w:hanging="360"/>
      </w:pPr>
      <w:rPr>
        <w:rFonts w:ascii="Courier New" w:hAnsi="Courier New" w:cs="Courier New" w:hint="default"/>
      </w:rPr>
    </w:lvl>
    <w:lvl w:ilvl="2" w:tplc="E6CE2182" w:tentative="1">
      <w:start w:val="1"/>
      <w:numFmt w:val="bullet"/>
      <w:lvlText w:val=""/>
      <w:lvlJc w:val="left"/>
      <w:pPr>
        <w:ind w:left="2880" w:hanging="360"/>
      </w:pPr>
      <w:rPr>
        <w:rFonts w:ascii="Wingdings" w:hAnsi="Wingdings" w:hint="default"/>
      </w:rPr>
    </w:lvl>
    <w:lvl w:ilvl="3" w:tplc="DE40E16E" w:tentative="1">
      <w:start w:val="1"/>
      <w:numFmt w:val="bullet"/>
      <w:lvlText w:val=""/>
      <w:lvlJc w:val="left"/>
      <w:pPr>
        <w:ind w:left="3600" w:hanging="360"/>
      </w:pPr>
      <w:rPr>
        <w:rFonts w:ascii="Symbol" w:hAnsi="Symbol" w:hint="default"/>
      </w:rPr>
    </w:lvl>
    <w:lvl w:ilvl="4" w:tplc="C5D8865A" w:tentative="1">
      <w:start w:val="1"/>
      <w:numFmt w:val="bullet"/>
      <w:lvlText w:val="o"/>
      <w:lvlJc w:val="left"/>
      <w:pPr>
        <w:ind w:left="4320" w:hanging="360"/>
      </w:pPr>
      <w:rPr>
        <w:rFonts w:ascii="Courier New" w:hAnsi="Courier New" w:cs="Courier New" w:hint="default"/>
      </w:rPr>
    </w:lvl>
    <w:lvl w:ilvl="5" w:tplc="B3A44CE6" w:tentative="1">
      <w:start w:val="1"/>
      <w:numFmt w:val="bullet"/>
      <w:lvlText w:val=""/>
      <w:lvlJc w:val="left"/>
      <w:pPr>
        <w:ind w:left="5040" w:hanging="360"/>
      </w:pPr>
      <w:rPr>
        <w:rFonts w:ascii="Wingdings" w:hAnsi="Wingdings" w:hint="default"/>
      </w:rPr>
    </w:lvl>
    <w:lvl w:ilvl="6" w:tplc="6F2EA2FC" w:tentative="1">
      <w:start w:val="1"/>
      <w:numFmt w:val="bullet"/>
      <w:lvlText w:val=""/>
      <w:lvlJc w:val="left"/>
      <w:pPr>
        <w:ind w:left="5760" w:hanging="360"/>
      </w:pPr>
      <w:rPr>
        <w:rFonts w:ascii="Symbol" w:hAnsi="Symbol" w:hint="default"/>
      </w:rPr>
    </w:lvl>
    <w:lvl w:ilvl="7" w:tplc="3A2654A6" w:tentative="1">
      <w:start w:val="1"/>
      <w:numFmt w:val="bullet"/>
      <w:lvlText w:val="o"/>
      <w:lvlJc w:val="left"/>
      <w:pPr>
        <w:ind w:left="6480" w:hanging="360"/>
      </w:pPr>
      <w:rPr>
        <w:rFonts w:ascii="Courier New" w:hAnsi="Courier New" w:cs="Courier New" w:hint="default"/>
      </w:rPr>
    </w:lvl>
    <w:lvl w:ilvl="8" w:tplc="F1B40668" w:tentative="1">
      <w:start w:val="1"/>
      <w:numFmt w:val="bullet"/>
      <w:lvlText w:val=""/>
      <w:lvlJc w:val="left"/>
      <w:pPr>
        <w:ind w:left="7200" w:hanging="360"/>
      </w:pPr>
      <w:rPr>
        <w:rFonts w:ascii="Wingdings" w:hAnsi="Wingdings" w:hint="default"/>
      </w:rPr>
    </w:lvl>
  </w:abstractNum>
  <w:abstractNum w:abstractNumId="21" w15:restartNumberingAfterBreak="0">
    <w:nsid w:val="44E96665"/>
    <w:multiLevelType w:val="hybridMultilevel"/>
    <w:tmpl w:val="EF1E142A"/>
    <w:lvl w:ilvl="0" w:tplc="508A5232">
      <w:start w:val="1"/>
      <w:numFmt w:val="bullet"/>
      <w:pStyle w:val="subclause3Bullet1"/>
      <w:lvlText w:val=""/>
      <w:lvlJc w:val="left"/>
      <w:pPr>
        <w:ind w:left="2988" w:hanging="360"/>
      </w:pPr>
      <w:rPr>
        <w:rFonts w:ascii="Symbol" w:hAnsi="Symbol" w:hint="default"/>
        <w:color w:val="000000"/>
      </w:rPr>
    </w:lvl>
    <w:lvl w:ilvl="1" w:tplc="A2C841F6" w:tentative="1">
      <w:start w:val="1"/>
      <w:numFmt w:val="bullet"/>
      <w:lvlText w:val="o"/>
      <w:lvlJc w:val="left"/>
      <w:pPr>
        <w:ind w:left="3708" w:hanging="360"/>
      </w:pPr>
      <w:rPr>
        <w:rFonts w:ascii="Courier New" w:hAnsi="Courier New" w:cs="Courier New" w:hint="default"/>
      </w:rPr>
    </w:lvl>
    <w:lvl w:ilvl="2" w:tplc="089C89B2" w:tentative="1">
      <w:start w:val="1"/>
      <w:numFmt w:val="bullet"/>
      <w:lvlText w:val=""/>
      <w:lvlJc w:val="left"/>
      <w:pPr>
        <w:ind w:left="4428" w:hanging="360"/>
      </w:pPr>
      <w:rPr>
        <w:rFonts w:ascii="Wingdings" w:hAnsi="Wingdings" w:hint="default"/>
      </w:rPr>
    </w:lvl>
    <w:lvl w:ilvl="3" w:tplc="D2F2466E" w:tentative="1">
      <w:start w:val="1"/>
      <w:numFmt w:val="bullet"/>
      <w:lvlText w:val=""/>
      <w:lvlJc w:val="left"/>
      <w:pPr>
        <w:ind w:left="5148" w:hanging="360"/>
      </w:pPr>
      <w:rPr>
        <w:rFonts w:ascii="Symbol" w:hAnsi="Symbol" w:hint="default"/>
      </w:rPr>
    </w:lvl>
    <w:lvl w:ilvl="4" w:tplc="57E8E736" w:tentative="1">
      <w:start w:val="1"/>
      <w:numFmt w:val="bullet"/>
      <w:lvlText w:val="o"/>
      <w:lvlJc w:val="left"/>
      <w:pPr>
        <w:ind w:left="5868" w:hanging="360"/>
      </w:pPr>
      <w:rPr>
        <w:rFonts w:ascii="Courier New" w:hAnsi="Courier New" w:cs="Courier New" w:hint="default"/>
      </w:rPr>
    </w:lvl>
    <w:lvl w:ilvl="5" w:tplc="BDA029A2" w:tentative="1">
      <w:start w:val="1"/>
      <w:numFmt w:val="bullet"/>
      <w:lvlText w:val=""/>
      <w:lvlJc w:val="left"/>
      <w:pPr>
        <w:ind w:left="6588" w:hanging="360"/>
      </w:pPr>
      <w:rPr>
        <w:rFonts w:ascii="Wingdings" w:hAnsi="Wingdings" w:hint="default"/>
      </w:rPr>
    </w:lvl>
    <w:lvl w:ilvl="6" w:tplc="78C23942" w:tentative="1">
      <w:start w:val="1"/>
      <w:numFmt w:val="bullet"/>
      <w:lvlText w:val=""/>
      <w:lvlJc w:val="left"/>
      <w:pPr>
        <w:ind w:left="7308" w:hanging="360"/>
      </w:pPr>
      <w:rPr>
        <w:rFonts w:ascii="Symbol" w:hAnsi="Symbol" w:hint="default"/>
      </w:rPr>
    </w:lvl>
    <w:lvl w:ilvl="7" w:tplc="2098D754" w:tentative="1">
      <w:start w:val="1"/>
      <w:numFmt w:val="bullet"/>
      <w:lvlText w:val="o"/>
      <w:lvlJc w:val="left"/>
      <w:pPr>
        <w:ind w:left="8028" w:hanging="360"/>
      </w:pPr>
      <w:rPr>
        <w:rFonts w:ascii="Courier New" w:hAnsi="Courier New" w:cs="Courier New" w:hint="default"/>
      </w:rPr>
    </w:lvl>
    <w:lvl w:ilvl="8" w:tplc="66066420" w:tentative="1">
      <w:start w:val="1"/>
      <w:numFmt w:val="bullet"/>
      <w:lvlText w:val=""/>
      <w:lvlJc w:val="left"/>
      <w:pPr>
        <w:ind w:left="8748" w:hanging="360"/>
      </w:pPr>
      <w:rPr>
        <w:rFonts w:ascii="Wingdings" w:hAnsi="Wingdings" w:hint="default"/>
      </w:rPr>
    </w:lvl>
  </w:abstractNum>
  <w:abstractNum w:abstractNumId="22" w15:restartNumberingAfterBreak="0">
    <w:nsid w:val="46AC04C6"/>
    <w:multiLevelType w:val="hybridMultilevel"/>
    <w:tmpl w:val="E6C47700"/>
    <w:lvl w:ilvl="0" w:tplc="5C44246E">
      <w:start w:val="1"/>
      <w:numFmt w:val="bullet"/>
      <w:pStyle w:val="subclause2Bullet1"/>
      <w:lvlText w:val=""/>
      <w:lvlJc w:val="left"/>
      <w:pPr>
        <w:ind w:left="2279" w:hanging="360"/>
      </w:pPr>
      <w:rPr>
        <w:rFonts w:ascii="Symbol" w:hAnsi="Symbol" w:hint="default"/>
        <w:color w:val="000000"/>
      </w:rPr>
    </w:lvl>
    <w:lvl w:ilvl="1" w:tplc="F54E6242" w:tentative="1">
      <w:start w:val="1"/>
      <w:numFmt w:val="bullet"/>
      <w:lvlText w:val="o"/>
      <w:lvlJc w:val="left"/>
      <w:pPr>
        <w:ind w:left="2999" w:hanging="360"/>
      </w:pPr>
      <w:rPr>
        <w:rFonts w:ascii="Courier New" w:hAnsi="Courier New" w:cs="Courier New" w:hint="default"/>
      </w:rPr>
    </w:lvl>
    <w:lvl w:ilvl="2" w:tplc="E48090EE" w:tentative="1">
      <w:start w:val="1"/>
      <w:numFmt w:val="bullet"/>
      <w:lvlText w:val=""/>
      <w:lvlJc w:val="left"/>
      <w:pPr>
        <w:ind w:left="3719" w:hanging="360"/>
      </w:pPr>
      <w:rPr>
        <w:rFonts w:ascii="Wingdings" w:hAnsi="Wingdings" w:hint="default"/>
      </w:rPr>
    </w:lvl>
    <w:lvl w:ilvl="3" w:tplc="9C7CD3C8" w:tentative="1">
      <w:start w:val="1"/>
      <w:numFmt w:val="bullet"/>
      <w:lvlText w:val=""/>
      <w:lvlJc w:val="left"/>
      <w:pPr>
        <w:ind w:left="4439" w:hanging="360"/>
      </w:pPr>
      <w:rPr>
        <w:rFonts w:ascii="Symbol" w:hAnsi="Symbol" w:hint="default"/>
      </w:rPr>
    </w:lvl>
    <w:lvl w:ilvl="4" w:tplc="52C60FB0" w:tentative="1">
      <w:start w:val="1"/>
      <w:numFmt w:val="bullet"/>
      <w:lvlText w:val="o"/>
      <w:lvlJc w:val="left"/>
      <w:pPr>
        <w:ind w:left="5159" w:hanging="360"/>
      </w:pPr>
      <w:rPr>
        <w:rFonts w:ascii="Courier New" w:hAnsi="Courier New" w:cs="Courier New" w:hint="default"/>
      </w:rPr>
    </w:lvl>
    <w:lvl w:ilvl="5" w:tplc="421CA7E8" w:tentative="1">
      <w:start w:val="1"/>
      <w:numFmt w:val="bullet"/>
      <w:lvlText w:val=""/>
      <w:lvlJc w:val="left"/>
      <w:pPr>
        <w:ind w:left="5879" w:hanging="360"/>
      </w:pPr>
      <w:rPr>
        <w:rFonts w:ascii="Wingdings" w:hAnsi="Wingdings" w:hint="default"/>
      </w:rPr>
    </w:lvl>
    <w:lvl w:ilvl="6" w:tplc="FDA448BE" w:tentative="1">
      <w:start w:val="1"/>
      <w:numFmt w:val="bullet"/>
      <w:lvlText w:val=""/>
      <w:lvlJc w:val="left"/>
      <w:pPr>
        <w:ind w:left="6599" w:hanging="360"/>
      </w:pPr>
      <w:rPr>
        <w:rFonts w:ascii="Symbol" w:hAnsi="Symbol" w:hint="default"/>
      </w:rPr>
    </w:lvl>
    <w:lvl w:ilvl="7" w:tplc="1D8C0592" w:tentative="1">
      <w:start w:val="1"/>
      <w:numFmt w:val="bullet"/>
      <w:lvlText w:val="o"/>
      <w:lvlJc w:val="left"/>
      <w:pPr>
        <w:ind w:left="7319" w:hanging="360"/>
      </w:pPr>
      <w:rPr>
        <w:rFonts w:ascii="Courier New" w:hAnsi="Courier New" w:cs="Courier New" w:hint="default"/>
      </w:rPr>
    </w:lvl>
    <w:lvl w:ilvl="8" w:tplc="24C291A0" w:tentative="1">
      <w:start w:val="1"/>
      <w:numFmt w:val="bullet"/>
      <w:lvlText w:val=""/>
      <w:lvlJc w:val="left"/>
      <w:pPr>
        <w:ind w:left="8039" w:hanging="360"/>
      </w:pPr>
      <w:rPr>
        <w:rFonts w:ascii="Wingdings" w:hAnsi="Wingdings" w:hint="default"/>
      </w:rPr>
    </w:lvl>
  </w:abstractNum>
  <w:abstractNum w:abstractNumId="23" w15:restartNumberingAfterBreak="0">
    <w:nsid w:val="47955DEF"/>
    <w:multiLevelType w:val="hybridMultilevel"/>
    <w:tmpl w:val="20ACB5F2"/>
    <w:lvl w:ilvl="0" w:tplc="EE76CEC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24" w15:restartNumberingAfterBreak="0">
    <w:nsid w:val="47F42723"/>
    <w:multiLevelType w:val="hybridMultilevel"/>
    <w:tmpl w:val="C5A02EE6"/>
    <w:lvl w:ilvl="0" w:tplc="556C8B0C">
      <w:start w:val="1"/>
      <w:numFmt w:val="bullet"/>
      <w:pStyle w:val="subclause1Bullet1"/>
      <w:lvlText w:val=""/>
      <w:lvlJc w:val="left"/>
      <w:pPr>
        <w:ind w:left="1440" w:hanging="360"/>
      </w:pPr>
      <w:rPr>
        <w:rFonts w:ascii="Symbol" w:hAnsi="Symbol" w:hint="default"/>
        <w:color w:val="000000"/>
      </w:rPr>
    </w:lvl>
    <w:lvl w:ilvl="1" w:tplc="AF98D8E8" w:tentative="1">
      <w:start w:val="1"/>
      <w:numFmt w:val="bullet"/>
      <w:lvlText w:val="o"/>
      <w:lvlJc w:val="left"/>
      <w:pPr>
        <w:ind w:left="2160" w:hanging="360"/>
      </w:pPr>
      <w:rPr>
        <w:rFonts w:ascii="Courier New" w:hAnsi="Courier New" w:cs="Courier New" w:hint="default"/>
      </w:rPr>
    </w:lvl>
    <w:lvl w:ilvl="2" w:tplc="C6F686C6" w:tentative="1">
      <w:start w:val="1"/>
      <w:numFmt w:val="bullet"/>
      <w:lvlText w:val=""/>
      <w:lvlJc w:val="left"/>
      <w:pPr>
        <w:ind w:left="2880" w:hanging="360"/>
      </w:pPr>
      <w:rPr>
        <w:rFonts w:ascii="Wingdings" w:hAnsi="Wingdings" w:hint="default"/>
      </w:rPr>
    </w:lvl>
    <w:lvl w:ilvl="3" w:tplc="D24A0750" w:tentative="1">
      <w:start w:val="1"/>
      <w:numFmt w:val="bullet"/>
      <w:lvlText w:val=""/>
      <w:lvlJc w:val="left"/>
      <w:pPr>
        <w:ind w:left="3600" w:hanging="360"/>
      </w:pPr>
      <w:rPr>
        <w:rFonts w:ascii="Symbol" w:hAnsi="Symbol" w:hint="default"/>
      </w:rPr>
    </w:lvl>
    <w:lvl w:ilvl="4" w:tplc="E7F2B680" w:tentative="1">
      <w:start w:val="1"/>
      <w:numFmt w:val="bullet"/>
      <w:lvlText w:val="o"/>
      <w:lvlJc w:val="left"/>
      <w:pPr>
        <w:ind w:left="4320" w:hanging="360"/>
      </w:pPr>
      <w:rPr>
        <w:rFonts w:ascii="Courier New" w:hAnsi="Courier New" w:cs="Courier New" w:hint="default"/>
      </w:rPr>
    </w:lvl>
    <w:lvl w:ilvl="5" w:tplc="F81CE6F4" w:tentative="1">
      <w:start w:val="1"/>
      <w:numFmt w:val="bullet"/>
      <w:lvlText w:val=""/>
      <w:lvlJc w:val="left"/>
      <w:pPr>
        <w:ind w:left="5040" w:hanging="360"/>
      </w:pPr>
      <w:rPr>
        <w:rFonts w:ascii="Wingdings" w:hAnsi="Wingdings" w:hint="default"/>
      </w:rPr>
    </w:lvl>
    <w:lvl w:ilvl="6" w:tplc="D00C1580" w:tentative="1">
      <w:start w:val="1"/>
      <w:numFmt w:val="bullet"/>
      <w:lvlText w:val=""/>
      <w:lvlJc w:val="left"/>
      <w:pPr>
        <w:ind w:left="5760" w:hanging="360"/>
      </w:pPr>
      <w:rPr>
        <w:rFonts w:ascii="Symbol" w:hAnsi="Symbol" w:hint="default"/>
      </w:rPr>
    </w:lvl>
    <w:lvl w:ilvl="7" w:tplc="41888C5C" w:tentative="1">
      <w:start w:val="1"/>
      <w:numFmt w:val="bullet"/>
      <w:lvlText w:val="o"/>
      <w:lvlJc w:val="left"/>
      <w:pPr>
        <w:ind w:left="6480" w:hanging="360"/>
      </w:pPr>
      <w:rPr>
        <w:rFonts w:ascii="Courier New" w:hAnsi="Courier New" w:cs="Courier New" w:hint="default"/>
      </w:rPr>
    </w:lvl>
    <w:lvl w:ilvl="8" w:tplc="33DCDFDA" w:tentative="1">
      <w:start w:val="1"/>
      <w:numFmt w:val="bullet"/>
      <w:lvlText w:val=""/>
      <w:lvlJc w:val="left"/>
      <w:pPr>
        <w:ind w:left="7200" w:hanging="360"/>
      </w:pPr>
      <w:rPr>
        <w:rFonts w:ascii="Wingdings" w:hAnsi="Wingdings" w:hint="default"/>
      </w:rPr>
    </w:lvl>
  </w:abstractNum>
  <w:abstractNum w:abstractNumId="25" w15:restartNumberingAfterBreak="0">
    <w:nsid w:val="4E4B4E3E"/>
    <w:multiLevelType w:val="multilevel"/>
    <w:tmpl w:val="EEE0AB48"/>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6" w15:restartNumberingAfterBreak="0">
    <w:nsid w:val="523A488C"/>
    <w:multiLevelType w:val="multilevel"/>
    <w:tmpl w:val="EA7E9DD0"/>
    <w:lvl w:ilvl="0">
      <w:start w:val="1"/>
      <w:numFmt w:val="none"/>
      <w:suff w:val="nothing"/>
      <w:lvlText w:val="%1"/>
      <w:lvlJc w:val="left"/>
      <w:pPr>
        <w:ind w:left="709" w:firstLine="0"/>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upperLetter"/>
      <w:lvlText w:val="(%4)"/>
      <w:lvlJc w:val="left"/>
      <w:pPr>
        <w:tabs>
          <w:tab w:val="num" w:pos="2835"/>
        </w:tabs>
        <w:ind w:left="2835" w:hanging="709"/>
      </w:pPr>
    </w:lvl>
    <w:lvl w:ilvl="4">
      <w:start w:val="1"/>
      <w:numFmt w:val="decimal"/>
      <w:lvlText w:val="(%5)"/>
      <w:lvlJc w:val="left"/>
      <w:pPr>
        <w:tabs>
          <w:tab w:val="num" w:pos="3544"/>
        </w:tabs>
        <w:ind w:left="3544" w:hanging="709"/>
      </w:pPr>
    </w:lvl>
    <w:lvl w:ilvl="5">
      <w:start w:val="27"/>
      <w:numFmt w:val="lowerLetter"/>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7" w15:restartNumberingAfterBreak="0">
    <w:nsid w:val="55CB0AF0"/>
    <w:multiLevelType w:val="hybridMultilevel"/>
    <w:tmpl w:val="EB98B43A"/>
    <w:lvl w:ilvl="0" w:tplc="5858BE5A">
      <w:start w:val="1"/>
      <w:numFmt w:val="decimal"/>
      <w:pStyle w:val="LongQuestionPara"/>
      <w:lvlText w:val="%1."/>
      <w:lvlJc w:val="left"/>
      <w:pPr>
        <w:ind w:left="360" w:hanging="360"/>
      </w:pPr>
      <w:rPr>
        <w:rFonts w:hint="default"/>
        <w:b/>
        <w:i w:val="0"/>
        <w:color w:val="000000"/>
        <w:sz w:val="24"/>
      </w:rPr>
    </w:lvl>
    <w:lvl w:ilvl="1" w:tplc="0040FA8C" w:tentative="1">
      <w:start w:val="1"/>
      <w:numFmt w:val="lowerLetter"/>
      <w:lvlText w:val="%2."/>
      <w:lvlJc w:val="left"/>
      <w:pPr>
        <w:ind w:left="1440" w:hanging="360"/>
      </w:pPr>
    </w:lvl>
    <w:lvl w:ilvl="2" w:tplc="510EE07C" w:tentative="1">
      <w:start w:val="1"/>
      <w:numFmt w:val="lowerRoman"/>
      <w:lvlText w:val="%3."/>
      <w:lvlJc w:val="right"/>
      <w:pPr>
        <w:ind w:left="2160" w:hanging="180"/>
      </w:pPr>
    </w:lvl>
    <w:lvl w:ilvl="3" w:tplc="725CCC3A" w:tentative="1">
      <w:start w:val="1"/>
      <w:numFmt w:val="decimal"/>
      <w:lvlText w:val="%4."/>
      <w:lvlJc w:val="left"/>
      <w:pPr>
        <w:ind w:left="2880" w:hanging="360"/>
      </w:pPr>
    </w:lvl>
    <w:lvl w:ilvl="4" w:tplc="4216C6B6" w:tentative="1">
      <w:start w:val="1"/>
      <w:numFmt w:val="lowerLetter"/>
      <w:lvlText w:val="%5."/>
      <w:lvlJc w:val="left"/>
      <w:pPr>
        <w:ind w:left="3600" w:hanging="360"/>
      </w:pPr>
    </w:lvl>
    <w:lvl w:ilvl="5" w:tplc="C00E7E78" w:tentative="1">
      <w:start w:val="1"/>
      <w:numFmt w:val="lowerRoman"/>
      <w:lvlText w:val="%6."/>
      <w:lvlJc w:val="right"/>
      <w:pPr>
        <w:ind w:left="4320" w:hanging="180"/>
      </w:pPr>
    </w:lvl>
    <w:lvl w:ilvl="6" w:tplc="426A2DD2" w:tentative="1">
      <w:start w:val="1"/>
      <w:numFmt w:val="decimal"/>
      <w:lvlText w:val="%7."/>
      <w:lvlJc w:val="left"/>
      <w:pPr>
        <w:ind w:left="5040" w:hanging="360"/>
      </w:pPr>
    </w:lvl>
    <w:lvl w:ilvl="7" w:tplc="3D962676" w:tentative="1">
      <w:start w:val="1"/>
      <w:numFmt w:val="lowerLetter"/>
      <w:lvlText w:val="%8."/>
      <w:lvlJc w:val="left"/>
      <w:pPr>
        <w:ind w:left="5760" w:hanging="360"/>
      </w:pPr>
    </w:lvl>
    <w:lvl w:ilvl="8" w:tplc="DB8E89E0" w:tentative="1">
      <w:start w:val="1"/>
      <w:numFmt w:val="lowerRoman"/>
      <w:lvlText w:val="%9."/>
      <w:lvlJc w:val="right"/>
      <w:pPr>
        <w:ind w:left="6480" w:hanging="180"/>
      </w:pPr>
    </w:lvl>
  </w:abstractNum>
  <w:abstractNum w:abstractNumId="2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57B46BAE"/>
    <w:multiLevelType w:val="multilevel"/>
    <w:tmpl w:val="6362407C"/>
    <w:lvl w:ilvl="0">
      <w:start w:val="1"/>
      <w:numFmt w:val="decimal"/>
      <w:lvlText w:val="%1"/>
      <w:lvlJc w:val="left"/>
      <w:pPr>
        <w:tabs>
          <w:tab w:val="num" w:pos="964"/>
        </w:tabs>
        <w:ind w:left="964" w:hanging="964"/>
      </w:pPr>
      <w:rPr>
        <w:rFonts w:ascii="Times New Roman" w:hAnsi="Times New Roman" w:cs="Times New Roman" w:hint="default"/>
        <w:b/>
        <w:i w:val="0"/>
        <w:sz w:val="26"/>
      </w:rPr>
    </w:lvl>
    <w:lvl w:ilvl="1">
      <w:start w:val="1"/>
      <w:numFmt w:val="decimal"/>
      <w:pStyle w:val="NumText"/>
      <w:lvlText w:val="%1.%2"/>
      <w:lvlJc w:val="left"/>
      <w:pPr>
        <w:tabs>
          <w:tab w:val="num" w:pos="964"/>
        </w:tabs>
        <w:ind w:left="964" w:hanging="964"/>
      </w:pPr>
    </w:lvl>
    <w:lvl w:ilvl="2">
      <w:start w:val="1"/>
      <w:numFmt w:val="decimal"/>
      <w:lvlRestart w:val="0"/>
      <w:lvlText w:val="%1.%2.%3"/>
      <w:lvlJc w:val="left"/>
      <w:pPr>
        <w:tabs>
          <w:tab w:val="num" w:pos="964"/>
        </w:tabs>
        <w:ind w:left="964" w:hanging="96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30"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61071422"/>
    <w:multiLevelType w:val="hybridMultilevel"/>
    <w:tmpl w:val="59B858D8"/>
    <w:lvl w:ilvl="0" w:tplc="01BE2EE0">
      <w:start w:val="1"/>
      <w:numFmt w:val="bullet"/>
      <w:pStyle w:val="ClauseBullet1"/>
      <w:lvlText w:val=""/>
      <w:lvlJc w:val="left"/>
      <w:pPr>
        <w:ind w:left="1080" w:hanging="360"/>
      </w:pPr>
      <w:rPr>
        <w:rFonts w:ascii="Symbol" w:hAnsi="Symbol" w:hint="default"/>
        <w:color w:val="000000"/>
      </w:rPr>
    </w:lvl>
    <w:lvl w:ilvl="1" w:tplc="BB52CE5A" w:tentative="1">
      <w:start w:val="1"/>
      <w:numFmt w:val="bullet"/>
      <w:lvlText w:val="o"/>
      <w:lvlJc w:val="left"/>
      <w:pPr>
        <w:ind w:left="1800" w:hanging="360"/>
      </w:pPr>
      <w:rPr>
        <w:rFonts w:ascii="Courier New" w:hAnsi="Courier New" w:cs="Courier New" w:hint="default"/>
      </w:rPr>
    </w:lvl>
    <w:lvl w:ilvl="2" w:tplc="F4AE6520" w:tentative="1">
      <w:start w:val="1"/>
      <w:numFmt w:val="bullet"/>
      <w:lvlText w:val=""/>
      <w:lvlJc w:val="left"/>
      <w:pPr>
        <w:ind w:left="2520" w:hanging="360"/>
      </w:pPr>
      <w:rPr>
        <w:rFonts w:ascii="Wingdings" w:hAnsi="Wingdings" w:hint="default"/>
      </w:rPr>
    </w:lvl>
    <w:lvl w:ilvl="3" w:tplc="EE0AAB70" w:tentative="1">
      <w:start w:val="1"/>
      <w:numFmt w:val="bullet"/>
      <w:lvlText w:val=""/>
      <w:lvlJc w:val="left"/>
      <w:pPr>
        <w:ind w:left="3240" w:hanging="360"/>
      </w:pPr>
      <w:rPr>
        <w:rFonts w:ascii="Symbol" w:hAnsi="Symbol" w:hint="default"/>
      </w:rPr>
    </w:lvl>
    <w:lvl w:ilvl="4" w:tplc="561254D8" w:tentative="1">
      <w:start w:val="1"/>
      <w:numFmt w:val="bullet"/>
      <w:lvlText w:val="o"/>
      <w:lvlJc w:val="left"/>
      <w:pPr>
        <w:ind w:left="3960" w:hanging="360"/>
      </w:pPr>
      <w:rPr>
        <w:rFonts w:ascii="Courier New" w:hAnsi="Courier New" w:cs="Courier New" w:hint="default"/>
      </w:rPr>
    </w:lvl>
    <w:lvl w:ilvl="5" w:tplc="65886C94" w:tentative="1">
      <w:start w:val="1"/>
      <w:numFmt w:val="bullet"/>
      <w:lvlText w:val=""/>
      <w:lvlJc w:val="left"/>
      <w:pPr>
        <w:ind w:left="4680" w:hanging="360"/>
      </w:pPr>
      <w:rPr>
        <w:rFonts w:ascii="Wingdings" w:hAnsi="Wingdings" w:hint="default"/>
      </w:rPr>
    </w:lvl>
    <w:lvl w:ilvl="6" w:tplc="016A923A" w:tentative="1">
      <w:start w:val="1"/>
      <w:numFmt w:val="bullet"/>
      <w:lvlText w:val=""/>
      <w:lvlJc w:val="left"/>
      <w:pPr>
        <w:ind w:left="5400" w:hanging="360"/>
      </w:pPr>
      <w:rPr>
        <w:rFonts w:ascii="Symbol" w:hAnsi="Symbol" w:hint="default"/>
      </w:rPr>
    </w:lvl>
    <w:lvl w:ilvl="7" w:tplc="4C9441E6" w:tentative="1">
      <w:start w:val="1"/>
      <w:numFmt w:val="bullet"/>
      <w:lvlText w:val="o"/>
      <w:lvlJc w:val="left"/>
      <w:pPr>
        <w:ind w:left="6120" w:hanging="360"/>
      </w:pPr>
      <w:rPr>
        <w:rFonts w:ascii="Courier New" w:hAnsi="Courier New" w:cs="Courier New" w:hint="default"/>
      </w:rPr>
    </w:lvl>
    <w:lvl w:ilvl="8" w:tplc="86423438" w:tentative="1">
      <w:start w:val="1"/>
      <w:numFmt w:val="bullet"/>
      <w:lvlText w:val=""/>
      <w:lvlJc w:val="left"/>
      <w:pPr>
        <w:ind w:left="6840" w:hanging="360"/>
      </w:pPr>
      <w:rPr>
        <w:rFonts w:ascii="Wingdings" w:hAnsi="Wingdings" w:hint="default"/>
      </w:rPr>
    </w:lvl>
  </w:abstractNum>
  <w:abstractNum w:abstractNumId="32" w15:restartNumberingAfterBreak="0">
    <w:nsid w:val="642371CD"/>
    <w:multiLevelType w:val="hybridMultilevel"/>
    <w:tmpl w:val="3B76A654"/>
    <w:lvl w:ilvl="0" w:tplc="B1F0E356">
      <w:start w:val="1"/>
      <w:numFmt w:val="bullet"/>
      <w:pStyle w:val="subclause3Bullet2"/>
      <w:lvlText w:val=""/>
      <w:lvlJc w:val="left"/>
      <w:pPr>
        <w:ind w:left="3748" w:hanging="360"/>
      </w:pPr>
      <w:rPr>
        <w:rFonts w:ascii="Symbol" w:hAnsi="Symbol" w:hint="default"/>
        <w:color w:val="000000"/>
      </w:rPr>
    </w:lvl>
    <w:lvl w:ilvl="1" w:tplc="E3B406BC" w:tentative="1">
      <w:start w:val="1"/>
      <w:numFmt w:val="bullet"/>
      <w:lvlText w:val="o"/>
      <w:lvlJc w:val="left"/>
      <w:pPr>
        <w:ind w:left="4468" w:hanging="360"/>
      </w:pPr>
      <w:rPr>
        <w:rFonts w:ascii="Courier New" w:hAnsi="Courier New" w:cs="Courier New" w:hint="default"/>
      </w:rPr>
    </w:lvl>
    <w:lvl w:ilvl="2" w:tplc="D97C0E0E" w:tentative="1">
      <w:start w:val="1"/>
      <w:numFmt w:val="bullet"/>
      <w:lvlText w:val=""/>
      <w:lvlJc w:val="left"/>
      <w:pPr>
        <w:ind w:left="5188" w:hanging="360"/>
      </w:pPr>
      <w:rPr>
        <w:rFonts w:ascii="Wingdings" w:hAnsi="Wingdings" w:hint="default"/>
      </w:rPr>
    </w:lvl>
    <w:lvl w:ilvl="3" w:tplc="AE64A500" w:tentative="1">
      <w:start w:val="1"/>
      <w:numFmt w:val="bullet"/>
      <w:lvlText w:val=""/>
      <w:lvlJc w:val="left"/>
      <w:pPr>
        <w:ind w:left="5908" w:hanging="360"/>
      </w:pPr>
      <w:rPr>
        <w:rFonts w:ascii="Symbol" w:hAnsi="Symbol" w:hint="default"/>
      </w:rPr>
    </w:lvl>
    <w:lvl w:ilvl="4" w:tplc="5AD28196" w:tentative="1">
      <w:start w:val="1"/>
      <w:numFmt w:val="bullet"/>
      <w:lvlText w:val="o"/>
      <w:lvlJc w:val="left"/>
      <w:pPr>
        <w:ind w:left="6628" w:hanging="360"/>
      </w:pPr>
      <w:rPr>
        <w:rFonts w:ascii="Courier New" w:hAnsi="Courier New" w:cs="Courier New" w:hint="default"/>
      </w:rPr>
    </w:lvl>
    <w:lvl w:ilvl="5" w:tplc="B6069FDE" w:tentative="1">
      <w:start w:val="1"/>
      <w:numFmt w:val="bullet"/>
      <w:lvlText w:val=""/>
      <w:lvlJc w:val="left"/>
      <w:pPr>
        <w:ind w:left="7348" w:hanging="360"/>
      </w:pPr>
      <w:rPr>
        <w:rFonts w:ascii="Wingdings" w:hAnsi="Wingdings" w:hint="default"/>
      </w:rPr>
    </w:lvl>
    <w:lvl w:ilvl="6" w:tplc="7B4227FA" w:tentative="1">
      <w:start w:val="1"/>
      <w:numFmt w:val="bullet"/>
      <w:lvlText w:val=""/>
      <w:lvlJc w:val="left"/>
      <w:pPr>
        <w:ind w:left="8068" w:hanging="360"/>
      </w:pPr>
      <w:rPr>
        <w:rFonts w:ascii="Symbol" w:hAnsi="Symbol" w:hint="default"/>
      </w:rPr>
    </w:lvl>
    <w:lvl w:ilvl="7" w:tplc="221A815C" w:tentative="1">
      <w:start w:val="1"/>
      <w:numFmt w:val="bullet"/>
      <w:lvlText w:val="o"/>
      <w:lvlJc w:val="left"/>
      <w:pPr>
        <w:ind w:left="8788" w:hanging="360"/>
      </w:pPr>
      <w:rPr>
        <w:rFonts w:ascii="Courier New" w:hAnsi="Courier New" w:cs="Courier New" w:hint="default"/>
      </w:rPr>
    </w:lvl>
    <w:lvl w:ilvl="8" w:tplc="2AE4DDFE" w:tentative="1">
      <w:start w:val="1"/>
      <w:numFmt w:val="bullet"/>
      <w:lvlText w:val=""/>
      <w:lvlJc w:val="left"/>
      <w:pPr>
        <w:ind w:left="9508" w:hanging="360"/>
      </w:pPr>
      <w:rPr>
        <w:rFonts w:ascii="Wingdings" w:hAnsi="Wingdings" w:hint="default"/>
      </w:rPr>
    </w:lvl>
  </w:abstractNum>
  <w:abstractNum w:abstractNumId="33"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6" w15:restartNumberingAfterBreak="0">
    <w:nsid w:val="6A14466B"/>
    <w:multiLevelType w:val="hybridMultilevel"/>
    <w:tmpl w:val="2402A666"/>
    <w:lvl w:ilvl="0" w:tplc="66FC5906">
      <w:start w:val="1"/>
      <w:numFmt w:val="bullet"/>
      <w:pStyle w:val="BulletList1"/>
      <w:lvlText w:val="·"/>
      <w:lvlJc w:val="left"/>
      <w:pPr>
        <w:tabs>
          <w:tab w:val="num" w:pos="360"/>
        </w:tabs>
        <w:ind w:left="360" w:hanging="360"/>
      </w:pPr>
      <w:rPr>
        <w:rFonts w:ascii="Symbol" w:hAnsi="Symbol" w:hint="default"/>
        <w:color w:val="000000"/>
      </w:rPr>
    </w:lvl>
    <w:lvl w:ilvl="1" w:tplc="AABA35E8" w:tentative="1">
      <w:start w:val="1"/>
      <w:numFmt w:val="bullet"/>
      <w:lvlText w:val="·"/>
      <w:lvlJc w:val="left"/>
      <w:pPr>
        <w:tabs>
          <w:tab w:val="num" w:pos="1440"/>
        </w:tabs>
        <w:ind w:left="1440" w:hanging="360"/>
      </w:pPr>
      <w:rPr>
        <w:rFonts w:ascii="Symbol" w:hAnsi="Symbol" w:hint="default"/>
      </w:rPr>
    </w:lvl>
    <w:lvl w:ilvl="2" w:tplc="4E849568" w:tentative="1">
      <w:start w:val="1"/>
      <w:numFmt w:val="bullet"/>
      <w:lvlText w:val="·"/>
      <w:lvlJc w:val="left"/>
      <w:pPr>
        <w:tabs>
          <w:tab w:val="num" w:pos="2160"/>
        </w:tabs>
        <w:ind w:left="2160" w:hanging="360"/>
      </w:pPr>
      <w:rPr>
        <w:rFonts w:ascii="Symbol" w:hAnsi="Symbol" w:hint="default"/>
      </w:rPr>
    </w:lvl>
    <w:lvl w:ilvl="3" w:tplc="343E85BE" w:tentative="1">
      <w:start w:val="1"/>
      <w:numFmt w:val="bullet"/>
      <w:lvlText w:val="·"/>
      <w:lvlJc w:val="left"/>
      <w:pPr>
        <w:tabs>
          <w:tab w:val="num" w:pos="2880"/>
        </w:tabs>
        <w:ind w:left="2880" w:hanging="360"/>
      </w:pPr>
      <w:rPr>
        <w:rFonts w:ascii="Symbol" w:hAnsi="Symbol" w:hint="default"/>
      </w:rPr>
    </w:lvl>
    <w:lvl w:ilvl="4" w:tplc="568CD2A6" w:tentative="1">
      <w:start w:val="1"/>
      <w:numFmt w:val="bullet"/>
      <w:lvlText w:val="o"/>
      <w:lvlJc w:val="left"/>
      <w:pPr>
        <w:tabs>
          <w:tab w:val="num" w:pos="3600"/>
        </w:tabs>
        <w:ind w:left="3600" w:hanging="360"/>
      </w:pPr>
      <w:rPr>
        <w:rFonts w:ascii="Courier New" w:hAnsi="Courier New" w:hint="default"/>
      </w:rPr>
    </w:lvl>
    <w:lvl w:ilvl="5" w:tplc="DFC2925C" w:tentative="1">
      <w:start w:val="1"/>
      <w:numFmt w:val="bullet"/>
      <w:lvlText w:val="§"/>
      <w:lvlJc w:val="left"/>
      <w:pPr>
        <w:tabs>
          <w:tab w:val="num" w:pos="4320"/>
        </w:tabs>
        <w:ind w:left="4320" w:hanging="360"/>
      </w:pPr>
      <w:rPr>
        <w:rFonts w:ascii="Wingdings" w:hAnsi="Wingdings" w:hint="default"/>
      </w:rPr>
    </w:lvl>
    <w:lvl w:ilvl="6" w:tplc="8208F07A" w:tentative="1">
      <w:start w:val="1"/>
      <w:numFmt w:val="bullet"/>
      <w:lvlText w:val="·"/>
      <w:lvlJc w:val="left"/>
      <w:pPr>
        <w:tabs>
          <w:tab w:val="num" w:pos="5040"/>
        </w:tabs>
        <w:ind w:left="5040" w:hanging="360"/>
      </w:pPr>
      <w:rPr>
        <w:rFonts w:ascii="Symbol" w:hAnsi="Symbol" w:hint="default"/>
      </w:rPr>
    </w:lvl>
    <w:lvl w:ilvl="7" w:tplc="3F9806E0" w:tentative="1">
      <w:start w:val="1"/>
      <w:numFmt w:val="bullet"/>
      <w:lvlText w:val="o"/>
      <w:lvlJc w:val="left"/>
      <w:pPr>
        <w:tabs>
          <w:tab w:val="num" w:pos="5760"/>
        </w:tabs>
        <w:ind w:left="5760" w:hanging="360"/>
      </w:pPr>
      <w:rPr>
        <w:rFonts w:ascii="Courier New" w:hAnsi="Courier New" w:hint="default"/>
      </w:rPr>
    </w:lvl>
    <w:lvl w:ilvl="8" w:tplc="1FBCD55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025FAA"/>
    <w:multiLevelType w:val="multilevel"/>
    <w:tmpl w:val="1870E8F0"/>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B5644F"/>
    <w:multiLevelType w:val="hybridMultilevel"/>
    <w:tmpl w:val="8BCC9C08"/>
    <w:lvl w:ilvl="0" w:tplc="37E0D572">
      <w:start w:val="1"/>
      <w:numFmt w:val="bullet"/>
      <w:pStyle w:val="BulletList3"/>
      <w:lvlText w:val=""/>
      <w:lvlJc w:val="left"/>
      <w:pPr>
        <w:tabs>
          <w:tab w:val="num" w:pos="1945"/>
        </w:tabs>
        <w:ind w:left="1945" w:hanging="357"/>
      </w:pPr>
      <w:rPr>
        <w:rFonts w:ascii="Symbol" w:hAnsi="Symbol" w:hint="default"/>
        <w:color w:val="000000"/>
      </w:rPr>
    </w:lvl>
    <w:lvl w:ilvl="1" w:tplc="F34A019E" w:tentative="1">
      <w:start w:val="1"/>
      <w:numFmt w:val="bullet"/>
      <w:lvlText w:val="o"/>
      <w:lvlJc w:val="left"/>
      <w:pPr>
        <w:tabs>
          <w:tab w:val="num" w:pos="1440"/>
        </w:tabs>
        <w:ind w:left="1440" w:hanging="360"/>
      </w:pPr>
      <w:rPr>
        <w:rFonts w:ascii="Courier New" w:hAnsi="Courier New" w:cs="Courier New" w:hint="default"/>
      </w:rPr>
    </w:lvl>
    <w:lvl w:ilvl="2" w:tplc="6EEA676A" w:tentative="1">
      <w:start w:val="1"/>
      <w:numFmt w:val="bullet"/>
      <w:lvlText w:val=""/>
      <w:lvlJc w:val="left"/>
      <w:pPr>
        <w:tabs>
          <w:tab w:val="num" w:pos="2160"/>
        </w:tabs>
        <w:ind w:left="2160" w:hanging="360"/>
      </w:pPr>
      <w:rPr>
        <w:rFonts w:ascii="Wingdings" w:hAnsi="Wingdings" w:hint="default"/>
      </w:rPr>
    </w:lvl>
    <w:lvl w:ilvl="3" w:tplc="ABBA8A3E" w:tentative="1">
      <w:start w:val="1"/>
      <w:numFmt w:val="bullet"/>
      <w:lvlText w:val=""/>
      <w:lvlJc w:val="left"/>
      <w:pPr>
        <w:tabs>
          <w:tab w:val="num" w:pos="2880"/>
        </w:tabs>
        <w:ind w:left="2880" w:hanging="360"/>
      </w:pPr>
      <w:rPr>
        <w:rFonts w:ascii="Symbol" w:hAnsi="Symbol" w:hint="default"/>
      </w:rPr>
    </w:lvl>
    <w:lvl w:ilvl="4" w:tplc="086C6038" w:tentative="1">
      <w:start w:val="1"/>
      <w:numFmt w:val="bullet"/>
      <w:lvlText w:val="o"/>
      <w:lvlJc w:val="left"/>
      <w:pPr>
        <w:tabs>
          <w:tab w:val="num" w:pos="3600"/>
        </w:tabs>
        <w:ind w:left="3600" w:hanging="360"/>
      </w:pPr>
      <w:rPr>
        <w:rFonts w:ascii="Courier New" w:hAnsi="Courier New" w:cs="Courier New" w:hint="default"/>
      </w:rPr>
    </w:lvl>
    <w:lvl w:ilvl="5" w:tplc="BB32EA44" w:tentative="1">
      <w:start w:val="1"/>
      <w:numFmt w:val="bullet"/>
      <w:lvlText w:val=""/>
      <w:lvlJc w:val="left"/>
      <w:pPr>
        <w:tabs>
          <w:tab w:val="num" w:pos="4320"/>
        </w:tabs>
        <w:ind w:left="4320" w:hanging="360"/>
      </w:pPr>
      <w:rPr>
        <w:rFonts w:ascii="Wingdings" w:hAnsi="Wingdings" w:hint="default"/>
      </w:rPr>
    </w:lvl>
    <w:lvl w:ilvl="6" w:tplc="BC883A7E" w:tentative="1">
      <w:start w:val="1"/>
      <w:numFmt w:val="bullet"/>
      <w:lvlText w:val=""/>
      <w:lvlJc w:val="left"/>
      <w:pPr>
        <w:tabs>
          <w:tab w:val="num" w:pos="5040"/>
        </w:tabs>
        <w:ind w:left="5040" w:hanging="360"/>
      </w:pPr>
      <w:rPr>
        <w:rFonts w:ascii="Symbol" w:hAnsi="Symbol" w:hint="default"/>
      </w:rPr>
    </w:lvl>
    <w:lvl w:ilvl="7" w:tplc="799A6C1E" w:tentative="1">
      <w:start w:val="1"/>
      <w:numFmt w:val="bullet"/>
      <w:lvlText w:val="o"/>
      <w:lvlJc w:val="left"/>
      <w:pPr>
        <w:tabs>
          <w:tab w:val="num" w:pos="5760"/>
        </w:tabs>
        <w:ind w:left="5760" w:hanging="360"/>
      </w:pPr>
      <w:rPr>
        <w:rFonts w:ascii="Courier New" w:hAnsi="Courier New" w:cs="Courier New" w:hint="default"/>
      </w:rPr>
    </w:lvl>
    <w:lvl w:ilvl="8" w:tplc="12E4048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56451"/>
    <w:multiLevelType w:val="multilevel"/>
    <w:tmpl w:val="7DB56451"/>
    <w:styleLink w:val="ScheduleListStyle"/>
    <w:lvl w:ilvl="0">
      <w:start w:val="1"/>
      <w:numFmt w:val="decimal"/>
      <w:pStyle w:val="Schedule0"/>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52"/>
    <w:multiLevelType w:val="multilevel"/>
    <w:tmpl w:val="7DB56451"/>
    <w:numStyleLink w:val="ScheduleListStyle"/>
  </w:abstractNum>
  <w:abstractNum w:abstractNumId="43" w15:restartNumberingAfterBreak="0">
    <w:nsid w:val="7DB56455"/>
    <w:multiLevelType w:val="multilevel"/>
    <w:tmpl w:val="7DB56455"/>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pStyle w:val="ScheduleUntitledsubclause1"/>
      <w:lvlText w:val="%1.%2"/>
      <w:lvlJc w:val="left"/>
      <w:pPr>
        <w:tabs>
          <w:tab w:val="num" w:pos="720"/>
        </w:tabs>
        <w:ind w:left="720" w:hanging="720"/>
      </w:pPr>
      <w:rPr>
        <w:rFonts w:hint="default"/>
        <w:color w:val="000000"/>
      </w:rPr>
    </w:lvl>
    <w:lvl w:ilvl="2">
      <w:start w:val="1"/>
      <w:numFmt w:val="lowerLetter"/>
      <w:pStyle w:val="ScheduleUntitledsubclause2"/>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56"/>
    <w:multiLevelType w:val="multilevel"/>
    <w:tmpl w:val="7DB56455"/>
    <w:numStyleLink w:val="ClauseListStyle"/>
  </w:abstractNum>
  <w:num w:numId="1" w16cid:durableId="1012415011">
    <w:abstractNumId w:val="34"/>
  </w:num>
  <w:num w:numId="2" w16cid:durableId="66341070">
    <w:abstractNumId w:val="36"/>
  </w:num>
  <w:num w:numId="3" w16cid:durableId="785077038">
    <w:abstractNumId w:val="13"/>
  </w:num>
  <w:num w:numId="4" w16cid:durableId="1623002575">
    <w:abstractNumId w:val="40"/>
  </w:num>
  <w:num w:numId="5" w16cid:durableId="548152835">
    <w:abstractNumId w:val="39"/>
  </w:num>
  <w:num w:numId="6" w16cid:durableId="1581020084">
    <w:abstractNumId w:val="7"/>
  </w:num>
  <w:num w:numId="7" w16cid:durableId="189346413">
    <w:abstractNumId w:val="16"/>
  </w:num>
  <w:num w:numId="8" w16cid:durableId="1778870445">
    <w:abstractNumId w:val="14"/>
  </w:num>
  <w:num w:numId="9" w16cid:durableId="877082032">
    <w:abstractNumId w:val="10"/>
  </w:num>
  <w:num w:numId="10" w16cid:durableId="1880622711">
    <w:abstractNumId w:val="28"/>
  </w:num>
  <w:num w:numId="11" w16cid:durableId="259141722">
    <w:abstractNumId w:val="8"/>
  </w:num>
  <w:num w:numId="12" w16cid:durableId="78604161">
    <w:abstractNumId w:val="27"/>
  </w:num>
  <w:num w:numId="13" w16cid:durableId="704214868">
    <w:abstractNumId w:val="31"/>
  </w:num>
  <w:num w:numId="14" w16cid:durableId="1304576473">
    <w:abstractNumId w:val="18"/>
  </w:num>
  <w:num w:numId="15" w16cid:durableId="971324537">
    <w:abstractNumId w:val="24"/>
  </w:num>
  <w:num w:numId="16" w16cid:durableId="1259408641">
    <w:abstractNumId w:val="21"/>
  </w:num>
  <w:num w:numId="17" w16cid:durableId="1258367098">
    <w:abstractNumId w:val="22"/>
  </w:num>
  <w:num w:numId="18" w16cid:durableId="641078796">
    <w:abstractNumId w:val="20"/>
  </w:num>
  <w:num w:numId="19" w16cid:durableId="1844935499">
    <w:abstractNumId w:val="12"/>
  </w:num>
  <w:num w:numId="20" w16cid:durableId="1966961877">
    <w:abstractNumId w:val="32"/>
  </w:num>
  <w:num w:numId="21" w16cid:durableId="1801797093">
    <w:abstractNumId w:val="1"/>
  </w:num>
  <w:num w:numId="22" w16cid:durableId="476845772">
    <w:abstractNumId w:val="3"/>
  </w:num>
  <w:num w:numId="23" w16cid:durableId="2064403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613072">
    <w:abstractNumId w:val="37"/>
  </w:num>
  <w:num w:numId="25" w16cid:durableId="606621739">
    <w:abstractNumId w:val="41"/>
  </w:num>
  <w:num w:numId="26" w16cid:durableId="1307663051">
    <w:abstractNumId w:val="43"/>
  </w:num>
  <w:num w:numId="27" w16cid:durableId="1891069423">
    <w:abstractNumId w:val="44"/>
  </w:num>
  <w:num w:numId="28" w16cid:durableId="632247590">
    <w:abstractNumId w:val="30"/>
  </w:num>
  <w:num w:numId="29" w16cid:durableId="462112835">
    <w:abstractNumId w:val="9"/>
  </w:num>
  <w:num w:numId="30" w16cid:durableId="11300634">
    <w:abstractNumId w:val="6"/>
  </w:num>
  <w:num w:numId="31" w16cid:durableId="2032219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9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2703261">
    <w:abstractNumId w:val="26"/>
  </w:num>
  <w:num w:numId="34" w16cid:durableId="1438408250">
    <w:abstractNumId w:val="5"/>
  </w:num>
  <w:num w:numId="35" w16cid:durableId="1418986893">
    <w:abstractNumId w:val="35"/>
  </w:num>
  <w:num w:numId="36" w16cid:durableId="2091123626">
    <w:abstractNumId w:val="17"/>
  </w:num>
  <w:num w:numId="37" w16cid:durableId="148445651">
    <w:abstractNumId w:val="19"/>
  </w:num>
  <w:num w:numId="38" w16cid:durableId="1789422364">
    <w:abstractNumId w:val="33"/>
  </w:num>
  <w:num w:numId="39" w16cid:durableId="2082633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012675">
    <w:abstractNumId w:val="4"/>
  </w:num>
  <w:num w:numId="41" w16cid:durableId="119886615">
    <w:abstractNumId w:val="42"/>
  </w:num>
  <w:num w:numId="42" w16cid:durableId="19854998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6978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4935245">
    <w:abstractNumId w:val="2"/>
  </w:num>
  <w:num w:numId="45" w16cid:durableId="292249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0365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9277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3108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5804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41724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8"/>
    <w:rsid w:val="0000091B"/>
    <w:rsid w:val="00000977"/>
    <w:rsid w:val="00001864"/>
    <w:rsid w:val="00001B4F"/>
    <w:rsid w:val="000026C6"/>
    <w:rsid w:val="00003314"/>
    <w:rsid w:val="00003C26"/>
    <w:rsid w:val="00003DA8"/>
    <w:rsid w:val="0000462D"/>
    <w:rsid w:val="0000482C"/>
    <w:rsid w:val="0000499A"/>
    <w:rsid w:val="00004FAB"/>
    <w:rsid w:val="00005A8D"/>
    <w:rsid w:val="00006E58"/>
    <w:rsid w:val="000070E4"/>
    <w:rsid w:val="00007709"/>
    <w:rsid w:val="0000773F"/>
    <w:rsid w:val="00007BE6"/>
    <w:rsid w:val="00010E19"/>
    <w:rsid w:val="00010E83"/>
    <w:rsid w:val="00011C8F"/>
    <w:rsid w:val="0001288B"/>
    <w:rsid w:val="00013C6A"/>
    <w:rsid w:val="00013E32"/>
    <w:rsid w:val="000145F2"/>
    <w:rsid w:val="00014F18"/>
    <w:rsid w:val="00014F70"/>
    <w:rsid w:val="00014FF7"/>
    <w:rsid w:val="000150F6"/>
    <w:rsid w:val="0001511D"/>
    <w:rsid w:val="000154E4"/>
    <w:rsid w:val="00015A65"/>
    <w:rsid w:val="00016174"/>
    <w:rsid w:val="0001632C"/>
    <w:rsid w:val="000163AA"/>
    <w:rsid w:val="000167B9"/>
    <w:rsid w:val="00016938"/>
    <w:rsid w:val="000169A7"/>
    <w:rsid w:val="000171DB"/>
    <w:rsid w:val="000174B1"/>
    <w:rsid w:val="00017B21"/>
    <w:rsid w:val="00017D31"/>
    <w:rsid w:val="00017E97"/>
    <w:rsid w:val="00020642"/>
    <w:rsid w:val="00020ACD"/>
    <w:rsid w:val="00021017"/>
    <w:rsid w:val="0002190F"/>
    <w:rsid w:val="00021D92"/>
    <w:rsid w:val="00021F9F"/>
    <w:rsid w:val="00021FC3"/>
    <w:rsid w:val="0002231B"/>
    <w:rsid w:val="000223F4"/>
    <w:rsid w:val="000224EC"/>
    <w:rsid w:val="0002287F"/>
    <w:rsid w:val="000228FD"/>
    <w:rsid w:val="00022CCA"/>
    <w:rsid w:val="000230CC"/>
    <w:rsid w:val="000233A9"/>
    <w:rsid w:val="000233FE"/>
    <w:rsid w:val="00023E66"/>
    <w:rsid w:val="000244FD"/>
    <w:rsid w:val="00024757"/>
    <w:rsid w:val="00026925"/>
    <w:rsid w:val="00026A7B"/>
    <w:rsid w:val="00026C3F"/>
    <w:rsid w:val="0002752E"/>
    <w:rsid w:val="0002791C"/>
    <w:rsid w:val="00027920"/>
    <w:rsid w:val="000305AD"/>
    <w:rsid w:val="000312B4"/>
    <w:rsid w:val="000319AD"/>
    <w:rsid w:val="0003260F"/>
    <w:rsid w:val="000329A5"/>
    <w:rsid w:val="0003308B"/>
    <w:rsid w:val="00033DA8"/>
    <w:rsid w:val="00033F38"/>
    <w:rsid w:val="00033F7A"/>
    <w:rsid w:val="00034468"/>
    <w:rsid w:val="000344FB"/>
    <w:rsid w:val="00034A88"/>
    <w:rsid w:val="000350CB"/>
    <w:rsid w:val="000354F5"/>
    <w:rsid w:val="000355A6"/>
    <w:rsid w:val="000359D2"/>
    <w:rsid w:val="00035F48"/>
    <w:rsid w:val="000365B1"/>
    <w:rsid w:val="00037220"/>
    <w:rsid w:val="000372FE"/>
    <w:rsid w:val="00037C6B"/>
    <w:rsid w:val="00040958"/>
    <w:rsid w:val="000409B1"/>
    <w:rsid w:val="000410A2"/>
    <w:rsid w:val="00041254"/>
    <w:rsid w:val="000413C4"/>
    <w:rsid w:val="00041471"/>
    <w:rsid w:val="0004149D"/>
    <w:rsid w:val="000414DF"/>
    <w:rsid w:val="000419B5"/>
    <w:rsid w:val="000419B8"/>
    <w:rsid w:val="0004236F"/>
    <w:rsid w:val="0004242E"/>
    <w:rsid w:val="00042894"/>
    <w:rsid w:val="00042E8A"/>
    <w:rsid w:val="00042F62"/>
    <w:rsid w:val="0004309C"/>
    <w:rsid w:val="000441B9"/>
    <w:rsid w:val="00044AB7"/>
    <w:rsid w:val="00045116"/>
    <w:rsid w:val="00045339"/>
    <w:rsid w:val="00045CAF"/>
    <w:rsid w:val="00046631"/>
    <w:rsid w:val="0004670B"/>
    <w:rsid w:val="00046766"/>
    <w:rsid w:val="000471FA"/>
    <w:rsid w:val="000475DB"/>
    <w:rsid w:val="00047B3D"/>
    <w:rsid w:val="00047DAB"/>
    <w:rsid w:val="000502EE"/>
    <w:rsid w:val="00050356"/>
    <w:rsid w:val="000506D0"/>
    <w:rsid w:val="000508AB"/>
    <w:rsid w:val="00050E3F"/>
    <w:rsid w:val="000515D0"/>
    <w:rsid w:val="000516F1"/>
    <w:rsid w:val="0005187B"/>
    <w:rsid w:val="0005194D"/>
    <w:rsid w:val="00051DC0"/>
    <w:rsid w:val="00051ED0"/>
    <w:rsid w:val="00051FC5"/>
    <w:rsid w:val="000529D9"/>
    <w:rsid w:val="000536CA"/>
    <w:rsid w:val="0005431B"/>
    <w:rsid w:val="00054729"/>
    <w:rsid w:val="00054ED3"/>
    <w:rsid w:val="00055342"/>
    <w:rsid w:val="000554F5"/>
    <w:rsid w:val="00055BF3"/>
    <w:rsid w:val="00055C7C"/>
    <w:rsid w:val="00055D5F"/>
    <w:rsid w:val="00055F83"/>
    <w:rsid w:val="00055F90"/>
    <w:rsid w:val="00056364"/>
    <w:rsid w:val="0005711A"/>
    <w:rsid w:val="000577DA"/>
    <w:rsid w:val="0005783B"/>
    <w:rsid w:val="0006030D"/>
    <w:rsid w:val="00060354"/>
    <w:rsid w:val="0006130C"/>
    <w:rsid w:val="0006192D"/>
    <w:rsid w:val="00061A32"/>
    <w:rsid w:val="00061A5E"/>
    <w:rsid w:val="00062124"/>
    <w:rsid w:val="00062620"/>
    <w:rsid w:val="0006327E"/>
    <w:rsid w:val="000636B2"/>
    <w:rsid w:val="00063E1B"/>
    <w:rsid w:val="0006446C"/>
    <w:rsid w:val="0006487D"/>
    <w:rsid w:val="000648D4"/>
    <w:rsid w:val="0006514D"/>
    <w:rsid w:val="0006535F"/>
    <w:rsid w:val="00065534"/>
    <w:rsid w:val="00066230"/>
    <w:rsid w:val="000665CA"/>
    <w:rsid w:val="00066757"/>
    <w:rsid w:val="00066842"/>
    <w:rsid w:val="00066B31"/>
    <w:rsid w:val="00066CCD"/>
    <w:rsid w:val="00067D97"/>
    <w:rsid w:val="000709EE"/>
    <w:rsid w:val="0007112D"/>
    <w:rsid w:val="00072174"/>
    <w:rsid w:val="0007248F"/>
    <w:rsid w:val="000724EB"/>
    <w:rsid w:val="000725DE"/>
    <w:rsid w:val="000729F0"/>
    <w:rsid w:val="00072AA3"/>
    <w:rsid w:val="00072E03"/>
    <w:rsid w:val="00072F08"/>
    <w:rsid w:val="00073477"/>
    <w:rsid w:val="00073523"/>
    <w:rsid w:val="000737D3"/>
    <w:rsid w:val="00073AC6"/>
    <w:rsid w:val="00073B7A"/>
    <w:rsid w:val="00073BB5"/>
    <w:rsid w:val="00073C7B"/>
    <w:rsid w:val="00074006"/>
    <w:rsid w:val="0007406F"/>
    <w:rsid w:val="0007478C"/>
    <w:rsid w:val="00075876"/>
    <w:rsid w:val="00075EF4"/>
    <w:rsid w:val="00076111"/>
    <w:rsid w:val="00076547"/>
    <w:rsid w:val="0007665B"/>
    <w:rsid w:val="00076C69"/>
    <w:rsid w:val="000777D6"/>
    <w:rsid w:val="00077F5B"/>
    <w:rsid w:val="00081B4F"/>
    <w:rsid w:val="00081C4B"/>
    <w:rsid w:val="00081E7B"/>
    <w:rsid w:val="00082294"/>
    <w:rsid w:val="000823CE"/>
    <w:rsid w:val="000826FE"/>
    <w:rsid w:val="00082A54"/>
    <w:rsid w:val="00082CDC"/>
    <w:rsid w:val="00083932"/>
    <w:rsid w:val="00084765"/>
    <w:rsid w:val="0008486D"/>
    <w:rsid w:val="000848D0"/>
    <w:rsid w:val="000849A5"/>
    <w:rsid w:val="00084D10"/>
    <w:rsid w:val="00084DA3"/>
    <w:rsid w:val="00084FFE"/>
    <w:rsid w:val="00085785"/>
    <w:rsid w:val="00085786"/>
    <w:rsid w:val="000857E1"/>
    <w:rsid w:val="00085A6D"/>
    <w:rsid w:val="00085B09"/>
    <w:rsid w:val="00085DB1"/>
    <w:rsid w:val="000861FD"/>
    <w:rsid w:val="00086717"/>
    <w:rsid w:val="000867D4"/>
    <w:rsid w:val="00086EC8"/>
    <w:rsid w:val="000902DC"/>
    <w:rsid w:val="0009045B"/>
    <w:rsid w:val="00090693"/>
    <w:rsid w:val="00090845"/>
    <w:rsid w:val="0009087C"/>
    <w:rsid w:val="0009131C"/>
    <w:rsid w:val="0009150F"/>
    <w:rsid w:val="00091CB6"/>
    <w:rsid w:val="000929F3"/>
    <w:rsid w:val="00092A7F"/>
    <w:rsid w:val="000937CE"/>
    <w:rsid w:val="00093B84"/>
    <w:rsid w:val="00093BA6"/>
    <w:rsid w:val="00093FF9"/>
    <w:rsid w:val="000946E3"/>
    <w:rsid w:val="00094963"/>
    <w:rsid w:val="00094A88"/>
    <w:rsid w:val="00094DF1"/>
    <w:rsid w:val="00094FBA"/>
    <w:rsid w:val="00095456"/>
    <w:rsid w:val="000955E3"/>
    <w:rsid w:val="00095D01"/>
    <w:rsid w:val="000966A1"/>
    <w:rsid w:val="00096A54"/>
    <w:rsid w:val="00096B52"/>
    <w:rsid w:val="00096BFF"/>
    <w:rsid w:val="000974D4"/>
    <w:rsid w:val="000978A3"/>
    <w:rsid w:val="000979A7"/>
    <w:rsid w:val="000A0ACB"/>
    <w:rsid w:val="000A103E"/>
    <w:rsid w:val="000A12DB"/>
    <w:rsid w:val="000A18BB"/>
    <w:rsid w:val="000A1C86"/>
    <w:rsid w:val="000A1E8D"/>
    <w:rsid w:val="000A1F5F"/>
    <w:rsid w:val="000A2264"/>
    <w:rsid w:val="000A3095"/>
    <w:rsid w:val="000A3194"/>
    <w:rsid w:val="000A4332"/>
    <w:rsid w:val="000A43AB"/>
    <w:rsid w:val="000A44FD"/>
    <w:rsid w:val="000A5B54"/>
    <w:rsid w:val="000A5C93"/>
    <w:rsid w:val="000A5D5B"/>
    <w:rsid w:val="000A5F49"/>
    <w:rsid w:val="000A7B7A"/>
    <w:rsid w:val="000B0695"/>
    <w:rsid w:val="000B0F74"/>
    <w:rsid w:val="000B1F6D"/>
    <w:rsid w:val="000B21F9"/>
    <w:rsid w:val="000B2AD3"/>
    <w:rsid w:val="000B2D2E"/>
    <w:rsid w:val="000B344C"/>
    <w:rsid w:val="000B355D"/>
    <w:rsid w:val="000B35CC"/>
    <w:rsid w:val="000B3C08"/>
    <w:rsid w:val="000B3FEF"/>
    <w:rsid w:val="000B40D5"/>
    <w:rsid w:val="000B438F"/>
    <w:rsid w:val="000B45B9"/>
    <w:rsid w:val="000B51D8"/>
    <w:rsid w:val="000B5738"/>
    <w:rsid w:val="000B59E1"/>
    <w:rsid w:val="000B6148"/>
    <w:rsid w:val="000B6386"/>
    <w:rsid w:val="000B65A3"/>
    <w:rsid w:val="000B683B"/>
    <w:rsid w:val="000B7024"/>
    <w:rsid w:val="000B76AB"/>
    <w:rsid w:val="000B7D1C"/>
    <w:rsid w:val="000C0BDE"/>
    <w:rsid w:val="000C11AD"/>
    <w:rsid w:val="000C1383"/>
    <w:rsid w:val="000C1519"/>
    <w:rsid w:val="000C1BAA"/>
    <w:rsid w:val="000C264C"/>
    <w:rsid w:val="000C2915"/>
    <w:rsid w:val="000C31B9"/>
    <w:rsid w:val="000C3817"/>
    <w:rsid w:val="000C405B"/>
    <w:rsid w:val="000C42EF"/>
    <w:rsid w:val="000C4E64"/>
    <w:rsid w:val="000C55BB"/>
    <w:rsid w:val="000C57A1"/>
    <w:rsid w:val="000C61C9"/>
    <w:rsid w:val="000C6551"/>
    <w:rsid w:val="000C666E"/>
    <w:rsid w:val="000C6877"/>
    <w:rsid w:val="000C6986"/>
    <w:rsid w:val="000C6BB2"/>
    <w:rsid w:val="000C6C1F"/>
    <w:rsid w:val="000C79A3"/>
    <w:rsid w:val="000D029D"/>
    <w:rsid w:val="000D067C"/>
    <w:rsid w:val="000D082D"/>
    <w:rsid w:val="000D15B9"/>
    <w:rsid w:val="000D1896"/>
    <w:rsid w:val="000D1925"/>
    <w:rsid w:val="000D1AFE"/>
    <w:rsid w:val="000D1B9C"/>
    <w:rsid w:val="000D1C86"/>
    <w:rsid w:val="000D1F31"/>
    <w:rsid w:val="000D237D"/>
    <w:rsid w:val="000D267F"/>
    <w:rsid w:val="000D272E"/>
    <w:rsid w:val="000D2B13"/>
    <w:rsid w:val="000D35C1"/>
    <w:rsid w:val="000D35F4"/>
    <w:rsid w:val="000D3A4B"/>
    <w:rsid w:val="000D3CE6"/>
    <w:rsid w:val="000D3D07"/>
    <w:rsid w:val="000D536D"/>
    <w:rsid w:val="000D5384"/>
    <w:rsid w:val="000D56CF"/>
    <w:rsid w:val="000D5770"/>
    <w:rsid w:val="000D617D"/>
    <w:rsid w:val="000D6365"/>
    <w:rsid w:val="000D6F46"/>
    <w:rsid w:val="000D73BD"/>
    <w:rsid w:val="000D7911"/>
    <w:rsid w:val="000D7F03"/>
    <w:rsid w:val="000E0066"/>
    <w:rsid w:val="000E0DB6"/>
    <w:rsid w:val="000E1603"/>
    <w:rsid w:val="000E1DA8"/>
    <w:rsid w:val="000E2CD5"/>
    <w:rsid w:val="000E354F"/>
    <w:rsid w:val="000E36D9"/>
    <w:rsid w:val="000E3A69"/>
    <w:rsid w:val="000E3D9C"/>
    <w:rsid w:val="000E3EB0"/>
    <w:rsid w:val="000E3F75"/>
    <w:rsid w:val="000E43D3"/>
    <w:rsid w:val="000E4511"/>
    <w:rsid w:val="000E45E5"/>
    <w:rsid w:val="000E4C2C"/>
    <w:rsid w:val="000E5C8A"/>
    <w:rsid w:val="000E6566"/>
    <w:rsid w:val="000E6A49"/>
    <w:rsid w:val="000E6B19"/>
    <w:rsid w:val="000E70C7"/>
    <w:rsid w:val="000E7234"/>
    <w:rsid w:val="000E77A3"/>
    <w:rsid w:val="000F1431"/>
    <w:rsid w:val="000F1585"/>
    <w:rsid w:val="000F17E5"/>
    <w:rsid w:val="000F1A27"/>
    <w:rsid w:val="000F1AB4"/>
    <w:rsid w:val="000F1C06"/>
    <w:rsid w:val="000F3908"/>
    <w:rsid w:val="000F3DD8"/>
    <w:rsid w:val="000F4299"/>
    <w:rsid w:val="000F4E24"/>
    <w:rsid w:val="000F4E5F"/>
    <w:rsid w:val="000F4E9A"/>
    <w:rsid w:val="000F5C6C"/>
    <w:rsid w:val="000F6027"/>
    <w:rsid w:val="000F60A8"/>
    <w:rsid w:val="000F615F"/>
    <w:rsid w:val="000F622F"/>
    <w:rsid w:val="000F7557"/>
    <w:rsid w:val="000F75AF"/>
    <w:rsid w:val="000F780E"/>
    <w:rsid w:val="000F78AA"/>
    <w:rsid w:val="000F7DFA"/>
    <w:rsid w:val="00100481"/>
    <w:rsid w:val="00100F1C"/>
    <w:rsid w:val="00101721"/>
    <w:rsid w:val="00101BD4"/>
    <w:rsid w:val="00101E8D"/>
    <w:rsid w:val="0010228E"/>
    <w:rsid w:val="001027FF"/>
    <w:rsid w:val="00102E2F"/>
    <w:rsid w:val="00103012"/>
    <w:rsid w:val="00103267"/>
    <w:rsid w:val="0010387D"/>
    <w:rsid w:val="00103EAF"/>
    <w:rsid w:val="00103FF8"/>
    <w:rsid w:val="00104557"/>
    <w:rsid w:val="00104648"/>
    <w:rsid w:val="00104725"/>
    <w:rsid w:val="001047A3"/>
    <w:rsid w:val="0010484C"/>
    <w:rsid w:val="001049E3"/>
    <w:rsid w:val="00105386"/>
    <w:rsid w:val="00105E46"/>
    <w:rsid w:val="00105FA1"/>
    <w:rsid w:val="001064A9"/>
    <w:rsid w:val="00106D88"/>
    <w:rsid w:val="00106FDB"/>
    <w:rsid w:val="00107638"/>
    <w:rsid w:val="00107DBD"/>
    <w:rsid w:val="00110243"/>
    <w:rsid w:val="0011087D"/>
    <w:rsid w:val="00110B50"/>
    <w:rsid w:val="00110CB0"/>
    <w:rsid w:val="00111042"/>
    <w:rsid w:val="001112EE"/>
    <w:rsid w:val="00111307"/>
    <w:rsid w:val="001113DA"/>
    <w:rsid w:val="0011151B"/>
    <w:rsid w:val="00111732"/>
    <w:rsid w:val="0011203B"/>
    <w:rsid w:val="00112255"/>
    <w:rsid w:val="0011264C"/>
    <w:rsid w:val="001127FB"/>
    <w:rsid w:val="00112C47"/>
    <w:rsid w:val="00113216"/>
    <w:rsid w:val="001140E6"/>
    <w:rsid w:val="0011584A"/>
    <w:rsid w:val="00115C89"/>
    <w:rsid w:val="00115EE7"/>
    <w:rsid w:val="001160B9"/>
    <w:rsid w:val="001163FC"/>
    <w:rsid w:val="0011646A"/>
    <w:rsid w:val="00117664"/>
    <w:rsid w:val="00117BF4"/>
    <w:rsid w:val="001201AE"/>
    <w:rsid w:val="001209D7"/>
    <w:rsid w:val="00120A86"/>
    <w:rsid w:val="00121168"/>
    <w:rsid w:val="0012130D"/>
    <w:rsid w:val="00121D0A"/>
    <w:rsid w:val="00122600"/>
    <w:rsid w:val="001228B6"/>
    <w:rsid w:val="0012296E"/>
    <w:rsid w:val="00122BDA"/>
    <w:rsid w:val="00122EE0"/>
    <w:rsid w:val="00123BAD"/>
    <w:rsid w:val="00124164"/>
    <w:rsid w:val="00124397"/>
    <w:rsid w:val="00124575"/>
    <w:rsid w:val="001247DB"/>
    <w:rsid w:val="00124F61"/>
    <w:rsid w:val="00125CFA"/>
    <w:rsid w:val="00126261"/>
    <w:rsid w:val="0012699F"/>
    <w:rsid w:val="001269D0"/>
    <w:rsid w:val="00126CF1"/>
    <w:rsid w:val="001277AD"/>
    <w:rsid w:val="00127C3A"/>
    <w:rsid w:val="001309BC"/>
    <w:rsid w:val="00130AC1"/>
    <w:rsid w:val="00130BED"/>
    <w:rsid w:val="00130C83"/>
    <w:rsid w:val="00130D36"/>
    <w:rsid w:val="00130E20"/>
    <w:rsid w:val="001314D0"/>
    <w:rsid w:val="0013153C"/>
    <w:rsid w:val="00131F80"/>
    <w:rsid w:val="0013255F"/>
    <w:rsid w:val="00132888"/>
    <w:rsid w:val="00133235"/>
    <w:rsid w:val="001337E5"/>
    <w:rsid w:val="00133B77"/>
    <w:rsid w:val="001340F2"/>
    <w:rsid w:val="00134704"/>
    <w:rsid w:val="0013473B"/>
    <w:rsid w:val="00134AEA"/>
    <w:rsid w:val="00134C84"/>
    <w:rsid w:val="00134CD5"/>
    <w:rsid w:val="00135543"/>
    <w:rsid w:val="001355C9"/>
    <w:rsid w:val="0013560E"/>
    <w:rsid w:val="0013589A"/>
    <w:rsid w:val="00135D67"/>
    <w:rsid w:val="00135F51"/>
    <w:rsid w:val="0013617D"/>
    <w:rsid w:val="00136632"/>
    <w:rsid w:val="00136760"/>
    <w:rsid w:val="00136ABB"/>
    <w:rsid w:val="00137665"/>
    <w:rsid w:val="001379C8"/>
    <w:rsid w:val="00137AD7"/>
    <w:rsid w:val="00137E15"/>
    <w:rsid w:val="00140037"/>
    <w:rsid w:val="001405D7"/>
    <w:rsid w:val="00141367"/>
    <w:rsid w:val="00141A0A"/>
    <w:rsid w:val="00141D71"/>
    <w:rsid w:val="00142983"/>
    <w:rsid w:val="00142E39"/>
    <w:rsid w:val="001432DD"/>
    <w:rsid w:val="001433BD"/>
    <w:rsid w:val="00143624"/>
    <w:rsid w:val="00143764"/>
    <w:rsid w:val="00144473"/>
    <w:rsid w:val="001446AD"/>
    <w:rsid w:val="00144E4A"/>
    <w:rsid w:val="00144E8C"/>
    <w:rsid w:val="0014502D"/>
    <w:rsid w:val="001451C6"/>
    <w:rsid w:val="0014563D"/>
    <w:rsid w:val="001459BC"/>
    <w:rsid w:val="00145B4F"/>
    <w:rsid w:val="0014631B"/>
    <w:rsid w:val="00147850"/>
    <w:rsid w:val="00147C3B"/>
    <w:rsid w:val="001504A4"/>
    <w:rsid w:val="00150858"/>
    <w:rsid w:val="00150CF5"/>
    <w:rsid w:val="00150EA1"/>
    <w:rsid w:val="0015150D"/>
    <w:rsid w:val="001519A8"/>
    <w:rsid w:val="001521B5"/>
    <w:rsid w:val="0015234F"/>
    <w:rsid w:val="00152881"/>
    <w:rsid w:val="00152899"/>
    <w:rsid w:val="0015294E"/>
    <w:rsid w:val="00152ABF"/>
    <w:rsid w:val="0015352B"/>
    <w:rsid w:val="00153D14"/>
    <w:rsid w:val="00153F52"/>
    <w:rsid w:val="00154519"/>
    <w:rsid w:val="001546D6"/>
    <w:rsid w:val="001548C8"/>
    <w:rsid w:val="00154CBD"/>
    <w:rsid w:val="00154FA2"/>
    <w:rsid w:val="001557CB"/>
    <w:rsid w:val="00155A5B"/>
    <w:rsid w:val="00155FAC"/>
    <w:rsid w:val="0015629C"/>
    <w:rsid w:val="0015661B"/>
    <w:rsid w:val="00156966"/>
    <w:rsid w:val="00156BD3"/>
    <w:rsid w:val="0015733A"/>
    <w:rsid w:val="001602E7"/>
    <w:rsid w:val="0016047C"/>
    <w:rsid w:val="00160AEF"/>
    <w:rsid w:val="00160B06"/>
    <w:rsid w:val="001614B3"/>
    <w:rsid w:val="00161933"/>
    <w:rsid w:val="00161BF3"/>
    <w:rsid w:val="00161C43"/>
    <w:rsid w:val="00161E99"/>
    <w:rsid w:val="0016206C"/>
    <w:rsid w:val="001631B3"/>
    <w:rsid w:val="00163311"/>
    <w:rsid w:val="00163BDC"/>
    <w:rsid w:val="001640B9"/>
    <w:rsid w:val="00164A61"/>
    <w:rsid w:val="00164E57"/>
    <w:rsid w:val="0016502C"/>
    <w:rsid w:val="00165450"/>
    <w:rsid w:val="001656B6"/>
    <w:rsid w:val="00165A87"/>
    <w:rsid w:val="001660A3"/>
    <w:rsid w:val="001667BB"/>
    <w:rsid w:val="001669A9"/>
    <w:rsid w:val="00166ABB"/>
    <w:rsid w:val="00166D1A"/>
    <w:rsid w:val="001703EB"/>
    <w:rsid w:val="00170449"/>
    <w:rsid w:val="001705B9"/>
    <w:rsid w:val="001714ED"/>
    <w:rsid w:val="00171CE0"/>
    <w:rsid w:val="001727BA"/>
    <w:rsid w:val="001727F3"/>
    <w:rsid w:val="001728B3"/>
    <w:rsid w:val="00172AAA"/>
    <w:rsid w:val="00172C0C"/>
    <w:rsid w:val="00172F57"/>
    <w:rsid w:val="00173086"/>
    <w:rsid w:val="001732E6"/>
    <w:rsid w:val="00173334"/>
    <w:rsid w:val="0017385E"/>
    <w:rsid w:val="00173E3C"/>
    <w:rsid w:val="00173F00"/>
    <w:rsid w:val="00174834"/>
    <w:rsid w:val="00174E78"/>
    <w:rsid w:val="001758AA"/>
    <w:rsid w:val="00175B49"/>
    <w:rsid w:val="00176084"/>
    <w:rsid w:val="001761A2"/>
    <w:rsid w:val="001763BA"/>
    <w:rsid w:val="001763F5"/>
    <w:rsid w:val="00176415"/>
    <w:rsid w:val="00176976"/>
    <w:rsid w:val="00176B7E"/>
    <w:rsid w:val="00176CA7"/>
    <w:rsid w:val="001776A4"/>
    <w:rsid w:val="00177E8F"/>
    <w:rsid w:val="00177FD8"/>
    <w:rsid w:val="001803A6"/>
    <w:rsid w:val="001803E5"/>
    <w:rsid w:val="0018071D"/>
    <w:rsid w:val="00180CDC"/>
    <w:rsid w:val="00181DFB"/>
    <w:rsid w:val="001836E7"/>
    <w:rsid w:val="00183AC7"/>
    <w:rsid w:val="00183BD2"/>
    <w:rsid w:val="00184025"/>
    <w:rsid w:val="00184111"/>
    <w:rsid w:val="0018469A"/>
    <w:rsid w:val="00184807"/>
    <w:rsid w:val="00184DDB"/>
    <w:rsid w:val="001855CF"/>
    <w:rsid w:val="00185A89"/>
    <w:rsid w:val="00185AB0"/>
    <w:rsid w:val="00185D28"/>
    <w:rsid w:val="00185F8E"/>
    <w:rsid w:val="0018600E"/>
    <w:rsid w:val="00186946"/>
    <w:rsid w:val="00186F67"/>
    <w:rsid w:val="001875CA"/>
    <w:rsid w:val="00187641"/>
    <w:rsid w:val="00187BA7"/>
    <w:rsid w:val="001901F3"/>
    <w:rsid w:val="00190975"/>
    <w:rsid w:val="00190C14"/>
    <w:rsid w:val="00190FB9"/>
    <w:rsid w:val="00191552"/>
    <w:rsid w:val="00191E05"/>
    <w:rsid w:val="00192597"/>
    <w:rsid w:val="00192761"/>
    <w:rsid w:val="00192822"/>
    <w:rsid w:val="0019287B"/>
    <w:rsid w:val="00192A42"/>
    <w:rsid w:val="00192C37"/>
    <w:rsid w:val="00192C81"/>
    <w:rsid w:val="00192F4C"/>
    <w:rsid w:val="00193B9E"/>
    <w:rsid w:val="00193E5E"/>
    <w:rsid w:val="0019553F"/>
    <w:rsid w:val="00195569"/>
    <w:rsid w:val="0019572E"/>
    <w:rsid w:val="00195A65"/>
    <w:rsid w:val="0019611D"/>
    <w:rsid w:val="00196652"/>
    <w:rsid w:val="00196F6A"/>
    <w:rsid w:val="00197142"/>
    <w:rsid w:val="0019771C"/>
    <w:rsid w:val="001A000A"/>
    <w:rsid w:val="001A053F"/>
    <w:rsid w:val="001A10E3"/>
    <w:rsid w:val="001A11E5"/>
    <w:rsid w:val="001A1A6D"/>
    <w:rsid w:val="001A1D55"/>
    <w:rsid w:val="001A234F"/>
    <w:rsid w:val="001A25B5"/>
    <w:rsid w:val="001A2DAB"/>
    <w:rsid w:val="001A33F3"/>
    <w:rsid w:val="001A3B62"/>
    <w:rsid w:val="001A3C20"/>
    <w:rsid w:val="001A3EE8"/>
    <w:rsid w:val="001A405D"/>
    <w:rsid w:val="001A57D1"/>
    <w:rsid w:val="001A5BCF"/>
    <w:rsid w:val="001A5E24"/>
    <w:rsid w:val="001A6157"/>
    <w:rsid w:val="001A649F"/>
    <w:rsid w:val="001A69FA"/>
    <w:rsid w:val="001A6F83"/>
    <w:rsid w:val="001A73AE"/>
    <w:rsid w:val="001A7573"/>
    <w:rsid w:val="001A76E6"/>
    <w:rsid w:val="001B02C5"/>
    <w:rsid w:val="001B06F5"/>
    <w:rsid w:val="001B095C"/>
    <w:rsid w:val="001B1D62"/>
    <w:rsid w:val="001B1E91"/>
    <w:rsid w:val="001B21E5"/>
    <w:rsid w:val="001B24F4"/>
    <w:rsid w:val="001B2DBB"/>
    <w:rsid w:val="001B2E3D"/>
    <w:rsid w:val="001B36A5"/>
    <w:rsid w:val="001B37D9"/>
    <w:rsid w:val="001B395E"/>
    <w:rsid w:val="001B399E"/>
    <w:rsid w:val="001B3C86"/>
    <w:rsid w:val="001B4142"/>
    <w:rsid w:val="001B497B"/>
    <w:rsid w:val="001B550B"/>
    <w:rsid w:val="001B56D1"/>
    <w:rsid w:val="001B5704"/>
    <w:rsid w:val="001B5A73"/>
    <w:rsid w:val="001B60B6"/>
    <w:rsid w:val="001B628A"/>
    <w:rsid w:val="001B6303"/>
    <w:rsid w:val="001B6706"/>
    <w:rsid w:val="001B6A4D"/>
    <w:rsid w:val="001B6D76"/>
    <w:rsid w:val="001B79D0"/>
    <w:rsid w:val="001B7D44"/>
    <w:rsid w:val="001C0036"/>
    <w:rsid w:val="001C0410"/>
    <w:rsid w:val="001C0885"/>
    <w:rsid w:val="001C1314"/>
    <w:rsid w:val="001C14F2"/>
    <w:rsid w:val="001C15AC"/>
    <w:rsid w:val="001C17A8"/>
    <w:rsid w:val="001C17C8"/>
    <w:rsid w:val="001C1AB4"/>
    <w:rsid w:val="001C1B54"/>
    <w:rsid w:val="001C22D7"/>
    <w:rsid w:val="001C2C7F"/>
    <w:rsid w:val="001C2FF7"/>
    <w:rsid w:val="001C3936"/>
    <w:rsid w:val="001C3D4C"/>
    <w:rsid w:val="001C3DC5"/>
    <w:rsid w:val="001C3DE7"/>
    <w:rsid w:val="001C3F66"/>
    <w:rsid w:val="001C45EB"/>
    <w:rsid w:val="001C4C5A"/>
    <w:rsid w:val="001C549E"/>
    <w:rsid w:val="001C54D1"/>
    <w:rsid w:val="001C5571"/>
    <w:rsid w:val="001C5DC7"/>
    <w:rsid w:val="001C6AFD"/>
    <w:rsid w:val="001C6C14"/>
    <w:rsid w:val="001C6C61"/>
    <w:rsid w:val="001C7C9D"/>
    <w:rsid w:val="001D070C"/>
    <w:rsid w:val="001D09FF"/>
    <w:rsid w:val="001D1177"/>
    <w:rsid w:val="001D1297"/>
    <w:rsid w:val="001D154A"/>
    <w:rsid w:val="001D1635"/>
    <w:rsid w:val="001D1743"/>
    <w:rsid w:val="001D1A09"/>
    <w:rsid w:val="001D1A5F"/>
    <w:rsid w:val="001D2104"/>
    <w:rsid w:val="001D2239"/>
    <w:rsid w:val="001D2487"/>
    <w:rsid w:val="001D271C"/>
    <w:rsid w:val="001D28C7"/>
    <w:rsid w:val="001D2C0A"/>
    <w:rsid w:val="001D2C8C"/>
    <w:rsid w:val="001D2DD4"/>
    <w:rsid w:val="001D370F"/>
    <w:rsid w:val="001D3FF8"/>
    <w:rsid w:val="001D4A00"/>
    <w:rsid w:val="001D4A33"/>
    <w:rsid w:val="001D55B4"/>
    <w:rsid w:val="001D5C1A"/>
    <w:rsid w:val="001D6248"/>
    <w:rsid w:val="001D6E21"/>
    <w:rsid w:val="001D7A5D"/>
    <w:rsid w:val="001E029F"/>
    <w:rsid w:val="001E03EB"/>
    <w:rsid w:val="001E0541"/>
    <w:rsid w:val="001E065E"/>
    <w:rsid w:val="001E0A30"/>
    <w:rsid w:val="001E1188"/>
    <w:rsid w:val="001E1221"/>
    <w:rsid w:val="001E1386"/>
    <w:rsid w:val="001E1AB4"/>
    <w:rsid w:val="001E1D2A"/>
    <w:rsid w:val="001E2046"/>
    <w:rsid w:val="001E2380"/>
    <w:rsid w:val="001E2750"/>
    <w:rsid w:val="001E2A0B"/>
    <w:rsid w:val="001E3906"/>
    <w:rsid w:val="001E3EB2"/>
    <w:rsid w:val="001E4645"/>
    <w:rsid w:val="001E46DF"/>
    <w:rsid w:val="001E52D0"/>
    <w:rsid w:val="001E638F"/>
    <w:rsid w:val="001E63A4"/>
    <w:rsid w:val="001E67B1"/>
    <w:rsid w:val="001E68D0"/>
    <w:rsid w:val="001E6D5C"/>
    <w:rsid w:val="001E6F49"/>
    <w:rsid w:val="001E71AB"/>
    <w:rsid w:val="001E76D5"/>
    <w:rsid w:val="001F16CB"/>
    <w:rsid w:val="001F16D9"/>
    <w:rsid w:val="001F2049"/>
    <w:rsid w:val="001F21DD"/>
    <w:rsid w:val="001F2447"/>
    <w:rsid w:val="001F249E"/>
    <w:rsid w:val="001F25F9"/>
    <w:rsid w:val="001F2713"/>
    <w:rsid w:val="001F2BCA"/>
    <w:rsid w:val="001F3694"/>
    <w:rsid w:val="001F3868"/>
    <w:rsid w:val="001F39EE"/>
    <w:rsid w:val="001F3D47"/>
    <w:rsid w:val="001F4622"/>
    <w:rsid w:val="001F4843"/>
    <w:rsid w:val="001F5068"/>
    <w:rsid w:val="001F5934"/>
    <w:rsid w:val="001F5A96"/>
    <w:rsid w:val="001F5EA0"/>
    <w:rsid w:val="001F5FE9"/>
    <w:rsid w:val="001F61EC"/>
    <w:rsid w:val="001F62B8"/>
    <w:rsid w:val="001F635F"/>
    <w:rsid w:val="001F696C"/>
    <w:rsid w:val="001F6D1F"/>
    <w:rsid w:val="001F7CEA"/>
    <w:rsid w:val="00200113"/>
    <w:rsid w:val="002006EC"/>
    <w:rsid w:val="00200A35"/>
    <w:rsid w:val="00200D18"/>
    <w:rsid w:val="0020106B"/>
    <w:rsid w:val="002014FA"/>
    <w:rsid w:val="00201984"/>
    <w:rsid w:val="00201A80"/>
    <w:rsid w:val="00201B37"/>
    <w:rsid w:val="00202108"/>
    <w:rsid w:val="0020246D"/>
    <w:rsid w:val="00202D3C"/>
    <w:rsid w:val="00203135"/>
    <w:rsid w:val="00203401"/>
    <w:rsid w:val="002034E7"/>
    <w:rsid w:val="002037D8"/>
    <w:rsid w:val="00203A47"/>
    <w:rsid w:val="002048B1"/>
    <w:rsid w:val="00205004"/>
    <w:rsid w:val="00205674"/>
    <w:rsid w:val="00205AA9"/>
    <w:rsid w:val="00206877"/>
    <w:rsid w:val="00207CC8"/>
    <w:rsid w:val="00207F47"/>
    <w:rsid w:val="00210496"/>
    <w:rsid w:val="00210C8D"/>
    <w:rsid w:val="00210C94"/>
    <w:rsid w:val="00210EB6"/>
    <w:rsid w:val="00211054"/>
    <w:rsid w:val="002110E9"/>
    <w:rsid w:val="00211299"/>
    <w:rsid w:val="002117DC"/>
    <w:rsid w:val="00211FF2"/>
    <w:rsid w:val="0021226D"/>
    <w:rsid w:val="002127BB"/>
    <w:rsid w:val="00212F85"/>
    <w:rsid w:val="0021322C"/>
    <w:rsid w:val="002139A3"/>
    <w:rsid w:val="00214058"/>
    <w:rsid w:val="00214298"/>
    <w:rsid w:val="0021450C"/>
    <w:rsid w:val="00214565"/>
    <w:rsid w:val="00214D2E"/>
    <w:rsid w:val="00214EB7"/>
    <w:rsid w:val="00214FCC"/>
    <w:rsid w:val="002158AD"/>
    <w:rsid w:val="00215916"/>
    <w:rsid w:val="00215B37"/>
    <w:rsid w:val="00215B5E"/>
    <w:rsid w:val="00215E69"/>
    <w:rsid w:val="00215FAF"/>
    <w:rsid w:val="00216413"/>
    <w:rsid w:val="0021694B"/>
    <w:rsid w:val="00217223"/>
    <w:rsid w:val="00217636"/>
    <w:rsid w:val="00217E7A"/>
    <w:rsid w:val="00217E8F"/>
    <w:rsid w:val="00220074"/>
    <w:rsid w:val="002200B5"/>
    <w:rsid w:val="0022011F"/>
    <w:rsid w:val="00220532"/>
    <w:rsid w:val="0022077E"/>
    <w:rsid w:val="002207F2"/>
    <w:rsid w:val="00220CB3"/>
    <w:rsid w:val="00220DA2"/>
    <w:rsid w:val="00220F50"/>
    <w:rsid w:val="0022206A"/>
    <w:rsid w:val="002223D2"/>
    <w:rsid w:val="002229A0"/>
    <w:rsid w:val="00222CF6"/>
    <w:rsid w:val="00222D53"/>
    <w:rsid w:val="00223AA2"/>
    <w:rsid w:val="00223C84"/>
    <w:rsid w:val="00223D1D"/>
    <w:rsid w:val="00223EF7"/>
    <w:rsid w:val="00224256"/>
    <w:rsid w:val="00224810"/>
    <w:rsid w:val="00224CCD"/>
    <w:rsid w:val="0022505A"/>
    <w:rsid w:val="00225F5B"/>
    <w:rsid w:val="0022690C"/>
    <w:rsid w:val="00226F89"/>
    <w:rsid w:val="00227166"/>
    <w:rsid w:val="002272A8"/>
    <w:rsid w:val="00227D4C"/>
    <w:rsid w:val="00227D64"/>
    <w:rsid w:val="002301F7"/>
    <w:rsid w:val="00230323"/>
    <w:rsid w:val="00230A5C"/>
    <w:rsid w:val="0023137C"/>
    <w:rsid w:val="002314C8"/>
    <w:rsid w:val="00231EE1"/>
    <w:rsid w:val="0023205F"/>
    <w:rsid w:val="002323CF"/>
    <w:rsid w:val="00232618"/>
    <w:rsid w:val="00232643"/>
    <w:rsid w:val="002326E7"/>
    <w:rsid w:val="00234453"/>
    <w:rsid w:val="00234ABF"/>
    <w:rsid w:val="00234B6C"/>
    <w:rsid w:val="00234FF8"/>
    <w:rsid w:val="002351A3"/>
    <w:rsid w:val="0023541E"/>
    <w:rsid w:val="00235ED9"/>
    <w:rsid w:val="002361D9"/>
    <w:rsid w:val="002364D4"/>
    <w:rsid w:val="0023659C"/>
    <w:rsid w:val="00236603"/>
    <w:rsid w:val="0023749A"/>
    <w:rsid w:val="00237801"/>
    <w:rsid w:val="00237976"/>
    <w:rsid w:val="002379F1"/>
    <w:rsid w:val="00237F13"/>
    <w:rsid w:val="00240519"/>
    <w:rsid w:val="00240C87"/>
    <w:rsid w:val="00240F39"/>
    <w:rsid w:val="0024105D"/>
    <w:rsid w:val="002412FC"/>
    <w:rsid w:val="00242315"/>
    <w:rsid w:val="002428C2"/>
    <w:rsid w:val="00243779"/>
    <w:rsid w:val="00243ACE"/>
    <w:rsid w:val="00243D83"/>
    <w:rsid w:val="00243E22"/>
    <w:rsid w:val="0024402E"/>
    <w:rsid w:val="00244686"/>
    <w:rsid w:val="00244ABC"/>
    <w:rsid w:val="00244CDB"/>
    <w:rsid w:val="00244F07"/>
    <w:rsid w:val="00245AED"/>
    <w:rsid w:val="00245AFF"/>
    <w:rsid w:val="00245BC3"/>
    <w:rsid w:val="00245E49"/>
    <w:rsid w:val="00245E82"/>
    <w:rsid w:val="002477FB"/>
    <w:rsid w:val="00247B0A"/>
    <w:rsid w:val="00250012"/>
    <w:rsid w:val="00250507"/>
    <w:rsid w:val="0025084E"/>
    <w:rsid w:val="00250C8E"/>
    <w:rsid w:val="002514F0"/>
    <w:rsid w:val="00251504"/>
    <w:rsid w:val="002515D4"/>
    <w:rsid w:val="00251E66"/>
    <w:rsid w:val="00252504"/>
    <w:rsid w:val="00252BBB"/>
    <w:rsid w:val="0025378C"/>
    <w:rsid w:val="00254176"/>
    <w:rsid w:val="00254618"/>
    <w:rsid w:val="002547E3"/>
    <w:rsid w:val="00254CFB"/>
    <w:rsid w:val="00255003"/>
    <w:rsid w:val="00255EDD"/>
    <w:rsid w:val="0025646B"/>
    <w:rsid w:val="0025655E"/>
    <w:rsid w:val="00256896"/>
    <w:rsid w:val="002569CC"/>
    <w:rsid w:val="00256D62"/>
    <w:rsid w:val="002570A7"/>
    <w:rsid w:val="0025727D"/>
    <w:rsid w:val="00257ABE"/>
    <w:rsid w:val="00257D34"/>
    <w:rsid w:val="00257F8C"/>
    <w:rsid w:val="002617BC"/>
    <w:rsid w:val="00262121"/>
    <w:rsid w:val="00262691"/>
    <w:rsid w:val="00262CBE"/>
    <w:rsid w:val="00263171"/>
    <w:rsid w:val="002633D5"/>
    <w:rsid w:val="002637FC"/>
    <w:rsid w:val="00263C0B"/>
    <w:rsid w:val="0026437C"/>
    <w:rsid w:val="00264EB0"/>
    <w:rsid w:val="00265C84"/>
    <w:rsid w:val="00265DE9"/>
    <w:rsid w:val="00265FBD"/>
    <w:rsid w:val="0026718C"/>
    <w:rsid w:val="00270545"/>
    <w:rsid w:val="00270E21"/>
    <w:rsid w:val="00270F1A"/>
    <w:rsid w:val="002718CA"/>
    <w:rsid w:val="002724BD"/>
    <w:rsid w:val="00272A83"/>
    <w:rsid w:val="0027367C"/>
    <w:rsid w:val="00273F14"/>
    <w:rsid w:val="00273F60"/>
    <w:rsid w:val="002741CF"/>
    <w:rsid w:val="0027475D"/>
    <w:rsid w:val="00274C1B"/>
    <w:rsid w:val="00274E23"/>
    <w:rsid w:val="00274FCD"/>
    <w:rsid w:val="002751D4"/>
    <w:rsid w:val="00275384"/>
    <w:rsid w:val="00275DAC"/>
    <w:rsid w:val="00275E4C"/>
    <w:rsid w:val="00275E50"/>
    <w:rsid w:val="00276037"/>
    <w:rsid w:val="002762BD"/>
    <w:rsid w:val="00276C56"/>
    <w:rsid w:val="00276EB3"/>
    <w:rsid w:val="00277441"/>
    <w:rsid w:val="00277B0D"/>
    <w:rsid w:val="00277E34"/>
    <w:rsid w:val="00277FF4"/>
    <w:rsid w:val="0028081B"/>
    <w:rsid w:val="0028094D"/>
    <w:rsid w:val="00281211"/>
    <w:rsid w:val="00281711"/>
    <w:rsid w:val="00281E57"/>
    <w:rsid w:val="0028220E"/>
    <w:rsid w:val="00282319"/>
    <w:rsid w:val="002828D7"/>
    <w:rsid w:val="002836B9"/>
    <w:rsid w:val="00283938"/>
    <w:rsid w:val="00283AA6"/>
    <w:rsid w:val="00283D69"/>
    <w:rsid w:val="002840FE"/>
    <w:rsid w:val="00284A34"/>
    <w:rsid w:val="00284D98"/>
    <w:rsid w:val="00284EAD"/>
    <w:rsid w:val="00285309"/>
    <w:rsid w:val="0028592E"/>
    <w:rsid w:val="00286649"/>
    <w:rsid w:val="00286884"/>
    <w:rsid w:val="00286F61"/>
    <w:rsid w:val="002875D8"/>
    <w:rsid w:val="002876BF"/>
    <w:rsid w:val="00287CE1"/>
    <w:rsid w:val="002900CF"/>
    <w:rsid w:val="00290B57"/>
    <w:rsid w:val="0029157A"/>
    <w:rsid w:val="002926EF"/>
    <w:rsid w:val="00292AA3"/>
    <w:rsid w:val="00292B58"/>
    <w:rsid w:val="00292F28"/>
    <w:rsid w:val="0029386A"/>
    <w:rsid w:val="00293B6E"/>
    <w:rsid w:val="00293E71"/>
    <w:rsid w:val="0029421B"/>
    <w:rsid w:val="0029460A"/>
    <w:rsid w:val="002946DF"/>
    <w:rsid w:val="00294A47"/>
    <w:rsid w:val="00294C28"/>
    <w:rsid w:val="00294DF6"/>
    <w:rsid w:val="00294EC2"/>
    <w:rsid w:val="002957D7"/>
    <w:rsid w:val="00296543"/>
    <w:rsid w:val="002970D0"/>
    <w:rsid w:val="002971B4"/>
    <w:rsid w:val="002973CD"/>
    <w:rsid w:val="00297481"/>
    <w:rsid w:val="0029753B"/>
    <w:rsid w:val="002977A8"/>
    <w:rsid w:val="002979D0"/>
    <w:rsid w:val="00297C5C"/>
    <w:rsid w:val="00297F2C"/>
    <w:rsid w:val="002A037D"/>
    <w:rsid w:val="002A18F0"/>
    <w:rsid w:val="002A19C4"/>
    <w:rsid w:val="002A1C44"/>
    <w:rsid w:val="002A1F27"/>
    <w:rsid w:val="002A2335"/>
    <w:rsid w:val="002A23D6"/>
    <w:rsid w:val="002A26C9"/>
    <w:rsid w:val="002A2AA8"/>
    <w:rsid w:val="002A2B9A"/>
    <w:rsid w:val="002A2CE2"/>
    <w:rsid w:val="002A3159"/>
    <w:rsid w:val="002A33D2"/>
    <w:rsid w:val="002A3AC9"/>
    <w:rsid w:val="002A3B47"/>
    <w:rsid w:val="002A4746"/>
    <w:rsid w:val="002A4F67"/>
    <w:rsid w:val="002A50D0"/>
    <w:rsid w:val="002A57A6"/>
    <w:rsid w:val="002A5821"/>
    <w:rsid w:val="002A5C7F"/>
    <w:rsid w:val="002A5D6D"/>
    <w:rsid w:val="002A6221"/>
    <w:rsid w:val="002A6667"/>
    <w:rsid w:val="002A739B"/>
    <w:rsid w:val="002A7669"/>
    <w:rsid w:val="002A7AA2"/>
    <w:rsid w:val="002A7D08"/>
    <w:rsid w:val="002B07C5"/>
    <w:rsid w:val="002B07CD"/>
    <w:rsid w:val="002B0989"/>
    <w:rsid w:val="002B0A2B"/>
    <w:rsid w:val="002B0AC7"/>
    <w:rsid w:val="002B0D57"/>
    <w:rsid w:val="002B0FD6"/>
    <w:rsid w:val="002B1159"/>
    <w:rsid w:val="002B1255"/>
    <w:rsid w:val="002B15FF"/>
    <w:rsid w:val="002B1619"/>
    <w:rsid w:val="002B1685"/>
    <w:rsid w:val="002B170F"/>
    <w:rsid w:val="002B20BA"/>
    <w:rsid w:val="002B20FF"/>
    <w:rsid w:val="002B2443"/>
    <w:rsid w:val="002B2480"/>
    <w:rsid w:val="002B3375"/>
    <w:rsid w:val="002B362A"/>
    <w:rsid w:val="002B3710"/>
    <w:rsid w:val="002B43E0"/>
    <w:rsid w:val="002B4881"/>
    <w:rsid w:val="002B4A63"/>
    <w:rsid w:val="002B4D51"/>
    <w:rsid w:val="002B51E8"/>
    <w:rsid w:val="002B5942"/>
    <w:rsid w:val="002B595A"/>
    <w:rsid w:val="002B5B0C"/>
    <w:rsid w:val="002B5EAB"/>
    <w:rsid w:val="002B6D76"/>
    <w:rsid w:val="002B71FF"/>
    <w:rsid w:val="002B7F3B"/>
    <w:rsid w:val="002C01DB"/>
    <w:rsid w:val="002C0AA9"/>
    <w:rsid w:val="002C0F30"/>
    <w:rsid w:val="002C1529"/>
    <w:rsid w:val="002C15D8"/>
    <w:rsid w:val="002C1AE8"/>
    <w:rsid w:val="002C268B"/>
    <w:rsid w:val="002C2BD0"/>
    <w:rsid w:val="002C2E80"/>
    <w:rsid w:val="002C3A29"/>
    <w:rsid w:val="002C458C"/>
    <w:rsid w:val="002C4DC8"/>
    <w:rsid w:val="002C4EE2"/>
    <w:rsid w:val="002C57E7"/>
    <w:rsid w:val="002C5AED"/>
    <w:rsid w:val="002C5C02"/>
    <w:rsid w:val="002C5C37"/>
    <w:rsid w:val="002C60AC"/>
    <w:rsid w:val="002C64F5"/>
    <w:rsid w:val="002C69EF"/>
    <w:rsid w:val="002C74EA"/>
    <w:rsid w:val="002C77E9"/>
    <w:rsid w:val="002C7858"/>
    <w:rsid w:val="002D1783"/>
    <w:rsid w:val="002D1805"/>
    <w:rsid w:val="002D1F57"/>
    <w:rsid w:val="002D20B4"/>
    <w:rsid w:val="002D243F"/>
    <w:rsid w:val="002D25EA"/>
    <w:rsid w:val="002D2AF6"/>
    <w:rsid w:val="002D2E37"/>
    <w:rsid w:val="002D3155"/>
    <w:rsid w:val="002D353C"/>
    <w:rsid w:val="002D37AD"/>
    <w:rsid w:val="002D39B7"/>
    <w:rsid w:val="002D3C7A"/>
    <w:rsid w:val="002D4146"/>
    <w:rsid w:val="002D456F"/>
    <w:rsid w:val="002D45B0"/>
    <w:rsid w:val="002D4AD8"/>
    <w:rsid w:val="002D5050"/>
    <w:rsid w:val="002D5860"/>
    <w:rsid w:val="002D5939"/>
    <w:rsid w:val="002D65CA"/>
    <w:rsid w:val="002D7564"/>
    <w:rsid w:val="002D76A1"/>
    <w:rsid w:val="002D78D8"/>
    <w:rsid w:val="002D7A79"/>
    <w:rsid w:val="002E018D"/>
    <w:rsid w:val="002E0BE6"/>
    <w:rsid w:val="002E0C63"/>
    <w:rsid w:val="002E0CD8"/>
    <w:rsid w:val="002E136B"/>
    <w:rsid w:val="002E18C9"/>
    <w:rsid w:val="002E18F9"/>
    <w:rsid w:val="002E198D"/>
    <w:rsid w:val="002E1E2A"/>
    <w:rsid w:val="002E20B9"/>
    <w:rsid w:val="002E23D6"/>
    <w:rsid w:val="002E2F22"/>
    <w:rsid w:val="002E2FA8"/>
    <w:rsid w:val="002E2FAD"/>
    <w:rsid w:val="002E4D56"/>
    <w:rsid w:val="002E5592"/>
    <w:rsid w:val="002E6431"/>
    <w:rsid w:val="002E709E"/>
    <w:rsid w:val="002E716D"/>
    <w:rsid w:val="002E73BB"/>
    <w:rsid w:val="002E7694"/>
    <w:rsid w:val="002E7B80"/>
    <w:rsid w:val="002E7D7F"/>
    <w:rsid w:val="002F034D"/>
    <w:rsid w:val="002F0A00"/>
    <w:rsid w:val="002F1180"/>
    <w:rsid w:val="002F1F55"/>
    <w:rsid w:val="002F2D61"/>
    <w:rsid w:val="002F3375"/>
    <w:rsid w:val="002F3941"/>
    <w:rsid w:val="002F3EC0"/>
    <w:rsid w:val="002F3F1E"/>
    <w:rsid w:val="002F4072"/>
    <w:rsid w:val="002F40D5"/>
    <w:rsid w:val="002F42CA"/>
    <w:rsid w:val="002F4644"/>
    <w:rsid w:val="002F48C9"/>
    <w:rsid w:val="002F4AB2"/>
    <w:rsid w:val="002F4EE5"/>
    <w:rsid w:val="002F5362"/>
    <w:rsid w:val="002F554F"/>
    <w:rsid w:val="002F5769"/>
    <w:rsid w:val="002F647A"/>
    <w:rsid w:val="002F6564"/>
    <w:rsid w:val="002F6AA5"/>
    <w:rsid w:val="002F6DF3"/>
    <w:rsid w:val="002F714D"/>
    <w:rsid w:val="002F7D7E"/>
    <w:rsid w:val="002F7E9C"/>
    <w:rsid w:val="002F7EFC"/>
    <w:rsid w:val="0030004A"/>
    <w:rsid w:val="0030029C"/>
    <w:rsid w:val="003006F5"/>
    <w:rsid w:val="00300946"/>
    <w:rsid w:val="00300D6D"/>
    <w:rsid w:val="00301379"/>
    <w:rsid w:val="00301584"/>
    <w:rsid w:val="00301605"/>
    <w:rsid w:val="003017A3"/>
    <w:rsid w:val="00301AE6"/>
    <w:rsid w:val="003024E7"/>
    <w:rsid w:val="003025B3"/>
    <w:rsid w:val="003026EE"/>
    <w:rsid w:val="00302A50"/>
    <w:rsid w:val="003030DB"/>
    <w:rsid w:val="003031ED"/>
    <w:rsid w:val="003035C8"/>
    <w:rsid w:val="0030388B"/>
    <w:rsid w:val="00303D49"/>
    <w:rsid w:val="00304E6E"/>
    <w:rsid w:val="00305062"/>
    <w:rsid w:val="0030562B"/>
    <w:rsid w:val="00305716"/>
    <w:rsid w:val="00305993"/>
    <w:rsid w:val="0030599A"/>
    <w:rsid w:val="00305BFC"/>
    <w:rsid w:val="00305C9D"/>
    <w:rsid w:val="00305D2E"/>
    <w:rsid w:val="00306BEC"/>
    <w:rsid w:val="00306D60"/>
    <w:rsid w:val="00306E33"/>
    <w:rsid w:val="00306F52"/>
    <w:rsid w:val="00307056"/>
    <w:rsid w:val="003070B7"/>
    <w:rsid w:val="00307FEE"/>
    <w:rsid w:val="00310130"/>
    <w:rsid w:val="0031063D"/>
    <w:rsid w:val="00310805"/>
    <w:rsid w:val="00310C9B"/>
    <w:rsid w:val="00311C36"/>
    <w:rsid w:val="00311E29"/>
    <w:rsid w:val="003126E1"/>
    <w:rsid w:val="003134F3"/>
    <w:rsid w:val="0031373E"/>
    <w:rsid w:val="00313E91"/>
    <w:rsid w:val="003140FB"/>
    <w:rsid w:val="00314127"/>
    <w:rsid w:val="00314C37"/>
    <w:rsid w:val="00315152"/>
    <w:rsid w:val="00315557"/>
    <w:rsid w:val="00315CE4"/>
    <w:rsid w:val="00315FF3"/>
    <w:rsid w:val="003166F7"/>
    <w:rsid w:val="00317282"/>
    <w:rsid w:val="003174AE"/>
    <w:rsid w:val="003178CA"/>
    <w:rsid w:val="00317FA0"/>
    <w:rsid w:val="003201A4"/>
    <w:rsid w:val="0032092C"/>
    <w:rsid w:val="003211A2"/>
    <w:rsid w:val="0032159E"/>
    <w:rsid w:val="003217B7"/>
    <w:rsid w:val="00321F75"/>
    <w:rsid w:val="003221AC"/>
    <w:rsid w:val="003226E5"/>
    <w:rsid w:val="0032282E"/>
    <w:rsid w:val="00322AED"/>
    <w:rsid w:val="003232B8"/>
    <w:rsid w:val="003244C4"/>
    <w:rsid w:val="00324883"/>
    <w:rsid w:val="00324C8D"/>
    <w:rsid w:val="00326093"/>
    <w:rsid w:val="0032680D"/>
    <w:rsid w:val="00326948"/>
    <w:rsid w:val="00326D73"/>
    <w:rsid w:val="00326F35"/>
    <w:rsid w:val="003276E9"/>
    <w:rsid w:val="00327821"/>
    <w:rsid w:val="0032792C"/>
    <w:rsid w:val="00330180"/>
    <w:rsid w:val="003303E1"/>
    <w:rsid w:val="0033055A"/>
    <w:rsid w:val="00330698"/>
    <w:rsid w:val="00331100"/>
    <w:rsid w:val="0033149E"/>
    <w:rsid w:val="00331B3C"/>
    <w:rsid w:val="00331D54"/>
    <w:rsid w:val="00332585"/>
    <w:rsid w:val="0033258D"/>
    <w:rsid w:val="00332E3B"/>
    <w:rsid w:val="0033343F"/>
    <w:rsid w:val="00333801"/>
    <w:rsid w:val="00333BD3"/>
    <w:rsid w:val="00333E53"/>
    <w:rsid w:val="00334151"/>
    <w:rsid w:val="00334229"/>
    <w:rsid w:val="003342B6"/>
    <w:rsid w:val="003347B4"/>
    <w:rsid w:val="00334E23"/>
    <w:rsid w:val="00334E2F"/>
    <w:rsid w:val="00335FFF"/>
    <w:rsid w:val="003361E8"/>
    <w:rsid w:val="0033620D"/>
    <w:rsid w:val="00336411"/>
    <w:rsid w:val="00336ACC"/>
    <w:rsid w:val="00337525"/>
    <w:rsid w:val="003405C3"/>
    <w:rsid w:val="003406A2"/>
    <w:rsid w:val="0034084D"/>
    <w:rsid w:val="00341CB2"/>
    <w:rsid w:val="00341E93"/>
    <w:rsid w:val="0034211E"/>
    <w:rsid w:val="00342209"/>
    <w:rsid w:val="00342399"/>
    <w:rsid w:val="003426F5"/>
    <w:rsid w:val="00342A5C"/>
    <w:rsid w:val="00342E32"/>
    <w:rsid w:val="00342E95"/>
    <w:rsid w:val="00343319"/>
    <w:rsid w:val="0034372D"/>
    <w:rsid w:val="00343CBF"/>
    <w:rsid w:val="00343CEA"/>
    <w:rsid w:val="003445E5"/>
    <w:rsid w:val="003448CC"/>
    <w:rsid w:val="00344B73"/>
    <w:rsid w:val="0034539B"/>
    <w:rsid w:val="003453EB"/>
    <w:rsid w:val="00345BD7"/>
    <w:rsid w:val="00345C78"/>
    <w:rsid w:val="003460FD"/>
    <w:rsid w:val="00346244"/>
    <w:rsid w:val="003463BE"/>
    <w:rsid w:val="00351909"/>
    <w:rsid w:val="003527A4"/>
    <w:rsid w:val="00352B57"/>
    <w:rsid w:val="00352F9F"/>
    <w:rsid w:val="00353496"/>
    <w:rsid w:val="00353A6B"/>
    <w:rsid w:val="00353DCF"/>
    <w:rsid w:val="00354595"/>
    <w:rsid w:val="0035479A"/>
    <w:rsid w:val="003548FA"/>
    <w:rsid w:val="00354D97"/>
    <w:rsid w:val="00354EFF"/>
    <w:rsid w:val="003552D3"/>
    <w:rsid w:val="003558B3"/>
    <w:rsid w:val="00355B06"/>
    <w:rsid w:val="00356748"/>
    <w:rsid w:val="00356898"/>
    <w:rsid w:val="00356E6F"/>
    <w:rsid w:val="00357431"/>
    <w:rsid w:val="00357D67"/>
    <w:rsid w:val="00357FD0"/>
    <w:rsid w:val="00360053"/>
    <w:rsid w:val="00360CAF"/>
    <w:rsid w:val="00361546"/>
    <w:rsid w:val="00361880"/>
    <w:rsid w:val="0036200E"/>
    <w:rsid w:val="0036264E"/>
    <w:rsid w:val="00362C3B"/>
    <w:rsid w:val="0036313C"/>
    <w:rsid w:val="0036330C"/>
    <w:rsid w:val="0036357A"/>
    <w:rsid w:val="00363672"/>
    <w:rsid w:val="003641D5"/>
    <w:rsid w:val="0036462A"/>
    <w:rsid w:val="00364AF2"/>
    <w:rsid w:val="00364E76"/>
    <w:rsid w:val="0036517F"/>
    <w:rsid w:val="00365419"/>
    <w:rsid w:val="0036553D"/>
    <w:rsid w:val="003656D6"/>
    <w:rsid w:val="0036587E"/>
    <w:rsid w:val="00365A4F"/>
    <w:rsid w:val="00365D2C"/>
    <w:rsid w:val="00366138"/>
    <w:rsid w:val="00366C85"/>
    <w:rsid w:val="00366D40"/>
    <w:rsid w:val="00367338"/>
    <w:rsid w:val="003679D4"/>
    <w:rsid w:val="00367EEC"/>
    <w:rsid w:val="0037022A"/>
    <w:rsid w:val="003703EA"/>
    <w:rsid w:val="0037045A"/>
    <w:rsid w:val="003708DF"/>
    <w:rsid w:val="00370C60"/>
    <w:rsid w:val="003712A7"/>
    <w:rsid w:val="00371A01"/>
    <w:rsid w:val="0037270F"/>
    <w:rsid w:val="00372EDC"/>
    <w:rsid w:val="003735AF"/>
    <w:rsid w:val="00373BEF"/>
    <w:rsid w:val="00373ED4"/>
    <w:rsid w:val="00374B6E"/>
    <w:rsid w:val="00375082"/>
    <w:rsid w:val="00375214"/>
    <w:rsid w:val="00375376"/>
    <w:rsid w:val="003754FC"/>
    <w:rsid w:val="0037623A"/>
    <w:rsid w:val="0037657F"/>
    <w:rsid w:val="00376D60"/>
    <w:rsid w:val="00377707"/>
    <w:rsid w:val="003779DC"/>
    <w:rsid w:val="00377AD9"/>
    <w:rsid w:val="00377B5E"/>
    <w:rsid w:val="00377BAF"/>
    <w:rsid w:val="00380011"/>
    <w:rsid w:val="003801E3"/>
    <w:rsid w:val="0038038D"/>
    <w:rsid w:val="0038084C"/>
    <w:rsid w:val="003810CD"/>
    <w:rsid w:val="00381603"/>
    <w:rsid w:val="00381A5A"/>
    <w:rsid w:val="00381EE5"/>
    <w:rsid w:val="00382D24"/>
    <w:rsid w:val="003836DA"/>
    <w:rsid w:val="00383AFA"/>
    <w:rsid w:val="00384524"/>
    <w:rsid w:val="00384600"/>
    <w:rsid w:val="00384C6E"/>
    <w:rsid w:val="00385397"/>
    <w:rsid w:val="00385539"/>
    <w:rsid w:val="00385898"/>
    <w:rsid w:val="003859E1"/>
    <w:rsid w:val="00385B60"/>
    <w:rsid w:val="00385BB3"/>
    <w:rsid w:val="00385C56"/>
    <w:rsid w:val="00385CA0"/>
    <w:rsid w:val="003864F8"/>
    <w:rsid w:val="00386E0D"/>
    <w:rsid w:val="00387199"/>
    <w:rsid w:val="00387BE2"/>
    <w:rsid w:val="00387CF0"/>
    <w:rsid w:val="00390278"/>
    <w:rsid w:val="0039038C"/>
    <w:rsid w:val="003905C2"/>
    <w:rsid w:val="00390736"/>
    <w:rsid w:val="00390A41"/>
    <w:rsid w:val="00390D41"/>
    <w:rsid w:val="00390F98"/>
    <w:rsid w:val="0039113F"/>
    <w:rsid w:val="00391875"/>
    <w:rsid w:val="003919E0"/>
    <w:rsid w:val="00391C4E"/>
    <w:rsid w:val="0039204D"/>
    <w:rsid w:val="00392332"/>
    <w:rsid w:val="00392B80"/>
    <w:rsid w:val="00392B96"/>
    <w:rsid w:val="00392BD4"/>
    <w:rsid w:val="00393064"/>
    <w:rsid w:val="00393240"/>
    <w:rsid w:val="00393455"/>
    <w:rsid w:val="00393CA0"/>
    <w:rsid w:val="003942CC"/>
    <w:rsid w:val="00394432"/>
    <w:rsid w:val="00395697"/>
    <w:rsid w:val="00395918"/>
    <w:rsid w:val="00395AB6"/>
    <w:rsid w:val="00396048"/>
    <w:rsid w:val="003961AA"/>
    <w:rsid w:val="0039626F"/>
    <w:rsid w:val="003968A9"/>
    <w:rsid w:val="00396ABF"/>
    <w:rsid w:val="00396CA0"/>
    <w:rsid w:val="003972AF"/>
    <w:rsid w:val="0039777D"/>
    <w:rsid w:val="00397ED9"/>
    <w:rsid w:val="00397F6F"/>
    <w:rsid w:val="003A0015"/>
    <w:rsid w:val="003A0070"/>
    <w:rsid w:val="003A0104"/>
    <w:rsid w:val="003A021B"/>
    <w:rsid w:val="003A0401"/>
    <w:rsid w:val="003A042E"/>
    <w:rsid w:val="003A055D"/>
    <w:rsid w:val="003A0628"/>
    <w:rsid w:val="003A10CF"/>
    <w:rsid w:val="003A16F5"/>
    <w:rsid w:val="003A1928"/>
    <w:rsid w:val="003A2B68"/>
    <w:rsid w:val="003A2BC6"/>
    <w:rsid w:val="003A2C71"/>
    <w:rsid w:val="003A333D"/>
    <w:rsid w:val="003A3A1F"/>
    <w:rsid w:val="003A3A55"/>
    <w:rsid w:val="003A3C7C"/>
    <w:rsid w:val="003A40A4"/>
    <w:rsid w:val="003A42D6"/>
    <w:rsid w:val="003A4392"/>
    <w:rsid w:val="003A4437"/>
    <w:rsid w:val="003A4624"/>
    <w:rsid w:val="003A465A"/>
    <w:rsid w:val="003A4954"/>
    <w:rsid w:val="003A519F"/>
    <w:rsid w:val="003A53F0"/>
    <w:rsid w:val="003A540C"/>
    <w:rsid w:val="003A5FCC"/>
    <w:rsid w:val="003A6A36"/>
    <w:rsid w:val="003A761C"/>
    <w:rsid w:val="003A77C4"/>
    <w:rsid w:val="003A780A"/>
    <w:rsid w:val="003B0017"/>
    <w:rsid w:val="003B0332"/>
    <w:rsid w:val="003B0830"/>
    <w:rsid w:val="003B0C66"/>
    <w:rsid w:val="003B0DF7"/>
    <w:rsid w:val="003B18C2"/>
    <w:rsid w:val="003B1A8F"/>
    <w:rsid w:val="003B2449"/>
    <w:rsid w:val="003B269A"/>
    <w:rsid w:val="003B2758"/>
    <w:rsid w:val="003B3122"/>
    <w:rsid w:val="003B3D67"/>
    <w:rsid w:val="003B3F7B"/>
    <w:rsid w:val="003B40EA"/>
    <w:rsid w:val="003B4532"/>
    <w:rsid w:val="003B455B"/>
    <w:rsid w:val="003B6332"/>
    <w:rsid w:val="003B64BB"/>
    <w:rsid w:val="003B670F"/>
    <w:rsid w:val="003B76BF"/>
    <w:rsid w:val="003B79EA"/>
    <w:rsid w:val="003B7E5E"/>
    <w:rsid w:val="003B7F2D"/>
    <w:rsid w:val="003C027C"/>
    <w:rsid w:val="003C04DC"/>
    <w:rsid w:val="003C05E2"/>
    <w:rsid w:val="003C09F7"/>
    <w:rsid w:val="003C0DD3"/>
    <w:rsid w:val="003C10AF"/>
    <w:rsid w:val="003C1275"/>
    <w:rsid w:val="003C216B"/>
    <w:rsid w:val="003C21E0"/>
    <w:rsid w:val="003C280D"/>
    <w:rsid w:val="003C288B"/>
    <w:rsid w:val="003C3516"/>
    <w:rsid w:val="003C378D"/>
    <w:rsid w:val="003C3BAA"/>
    <w:rsid w:val="003C3E12"/>
    <w:rsid w:val="003C4999"/>
    <w:rsid w:val="003C538E"/>
    <w:rsid w:val="003C54C0"/>
    <w:rsid w:val="003C55CA"/>
    <w:rsid w:val="003C5F74"/>
    <w:rsid w:val="003C64C8"/>
    <w:rsid w:val="003C7215"/>
    <w:rsid w:val="003C78B7"/>
    <w:rsid w:val="003C7C2A"/>
    <w:rsid w:val="003D069D"/>
    <w:rsid w:val="003D06C2"/>
    <w:rsid w:val="003D09C5"/>
    <w:rsid w:val="003D0DE4"/>
    <w:rsid w:val="003D11C8"/>
    <w:rsid w:val="003D1697"/>
    <w:rsid w:val="003D17DD"/>
    <w:rsid w:val="003D1E87"/>
    <w:rsid w:val="003D1FEB"/>
    <w:rsid w:val="003D23B3"/>
    <w:rsid w:val="003D2D2F"/>
    <w:rsid w:val="003D3AA7"/>
    <w:rsid w:val="003D47DE"/>
    <w:rsid w:val="003D4919"/>
    <w:rsid w:val="003D4A92"/>
    <w:rsid w:val="003D52B5"/>
    <w:rsid w:val="003D52B8"/>
    <w:rsid w:val="003D5892"/>
    <w:rsid w:val="003D5938"/>
    <w:rsid w:val="003D65AE"/>
    <w:rsid w:val="003D6B7D"/>
    <w:rsid w:val="003D6BE2"/>
    <w:rsid w:val="003D74CC"/>
    <w:rsid w:val="003D79BC"/>
    <w:rsid w:val="003D7D0D"/>
    <w:rsid w:val="003D7FD8"/>
    <w:rsid w:val="003E038A"/>
    <w:rsid w:val="003E044B"/>
    <w:rsid w:val="003E0D77"/>
    <w:rsid w:val="003E0F87"/>
    <w:rsid w:val="003E1399"/>
    <w:rsid w:val="003E1402"/>
    <w:rsid w:val="003E156D"/>
    <w:rsid w:val="003E1E45"/>
    <w:rsid w:val="003E219D"/>
    <w:rsid w:val="003E280E"/>
    <w:rsid w:val="003E35D7"/>
    <w:rsid w:val="003E3EC3"/>
    <w:rsid w:val="003E44DB"/>
    <w:rsid w:val="003E4A95"/>
    <w:rsid w:val="003E4C0F"/>
    <w:rsid w:val="003E52F2"/>
    <w:rsid w:val="003E53CB"/>
    <w:rsid w:val="003E67B8"/>
    <w:rsid w:val="003E7332"/>
    <w:rsid w:val="003E7496"/>
    <w:rsid w:val="003E7559"/>
    <w:rsid w:val="003E75FA"/>
    <w:rsid w:val="003E7727"/>
    <w:rsid w:val="003E780B"/>
    <w:rsid w:val="003E7983"/>
    <w:rsid w:val="003E7AC3"/>
    <w:rsid w:val="003F02E9"/>
    <w:rsid w:val="003F06BA"/>
    <w:rsid w:val="003F10EE"/>
    <w:rsid w:val="003F18F4"/>
    <w:rsid w:val="003F1A2E"/>
    <w:rsid w:val="003F1BC7"/>
    <w:rsid w:val="003F1D7F"/>
    <w:rsid w:val="003F24E2"/>
    <w:rsid w:val="003F276C"/>
    <w:rsid w:val="003F2F48"/>
    <w:rsid w:val="003F38C3"/>
    <w:rsid w:val="003F4004"/>
    <w:rsid w:val="003F4247"/>
    <w:rsid w:val="003F528F"/>
    <w:rsid w:val="003F5784"/>
    <w:rsid w:val="003F5F7B"/>
    <w:rsid w:val="003F61A7"/>
    <w:rsid w:val="003F6652"/>
    <w:rsid w:val="003F6715"/>
    <w:rsid w:val="003F6BAD"/>
    <w:rsid w:val="003F7E7F"/>
    <w:rsid w:val="004002E9"/>
    <w:rsid w:val="00400712"/>
    <w:rsid w:val="00400C32"/>
    <w:rsid w:val="00401274"/>
    <w:rsid w:val="00401877"/>
    <w:rsid w:val="00401E2D"/>
    <w:rsid w:val="00402257"/>
    <w:rsid w:val="0040285D"/>
    <w:rsid w:val="00402CDE"/>
    <w:rsid w:val="00403400"/>
    <w:rsid w:val="00403640"/>
    <w:rsid w:val="0040413B"/>
    <w:rsid w:val="0040428A"/>
    <w:rsid w:val="004046A9"/>
    <w:rsid w:val="00404C8E"/>
    <w:rsid w:val="00404EA3"/>
    <w:rsid w:val="0040525F"/>
    <w:rsid w:val="00405612"/>
    <w:rsid w:val="0040574B"/>
    <w:rsid w:val="004064D6"/>
    <w:rsid w:val="00406566"/>
    <w:rsid w:val="004076E9"/>
    <w:rsid w:val="00407895"/>
    <w:rsid w:val="00407A83"/>
    <w:rsid w:val="004101F3"/>
    <w:rsid w:val="00410936"/>
    <w:rsid w:val="00410FA6"/>
    <w:rsid w:val="0041112D"/>
    <w:rsid w:val="00411336"/>
    <w:rsid w:val="00411A1F"/>
    <w:rsid w:val="0041246A"/>
    <w:rsid w:val="00412E5E"/>
    <w:rsid w:val="004133D3"/>
    <w:rsid w:val="00413884"/>
    <w:rsid w:val="00413971"/>
    <w:rsid w:val="0041403A"/>
    <w:rsid w:val="004143A5"/>
    <w:rsid w:val="004146E7"/>
    <w:rsid w:val="004147E2"/>
    <w:rsid w:val="004148D4"/>
    <w:rsid w:val="00414CDE"/>
    <w:rsid w:val="0041539A"/>
    <w:rsid w:val="004155E3"/>
    <w:rsid w:val="00415762"/>
    <w:rsid w:val="0041598C"/>
    <w:rsid w:val="00415EB7"/>
    <w:rsid w:val="00415FF8"/>
    <w:rsid w:val="004163E1"/>
    <w:rsid w:val="00416CC4"/>
    <w:rsid w:val="00416FCD"/>
    <w:rsid w:val="004171F1"/>
    <w:rsid w:val="00417603"/>
    <w:rsid w:val="004179E8"/>
    <w:rsid w:val="00417AFE"/>
    <w:rsid w:val="004207A2"/>
    <w:rsid w:val="00420BBF"/>
    <w:rsid w:val="00420D5E"/>
    <w:rsid w:val="004216F4"/>
    <w:rsid w:val="00421C80"/>
    <w:rsid w:val="00421C89"/>
    <w:rsid w:val="00422757"/>
    <w:rsid w:val="00422BC2"/>
    <w:rsid w:val="00423449"/>
    <w:rsid w:val="00423507"/>
    <w:rsid w:val="004235B7"/>
    <w:rsid w:val="004235FB"/>
    <w:rsid w:val="0042361E"/>
    <w:rsid w:val="00423BAB"/>
    <w:rsid w:val="00423BB8"/>
    <w:rsid w:val="00425F7D"/>
    <w:rsid w:val="004265A1"/>
    <w:rsid w:val="00426707"/>
    <w:rsid w:val="00426CCA"/>
    <w:rsid w:val="004271A6"/>
    <w:rsid w:val="0042734A"/>
    <w:rsid w:val="0042791D"/>
    <w:rsid w:val="00427F25"/>
    <w:rsid w:val="00430A4B"/>
    <w:rsid w:val="00430D81"/>
    <w:rsid w:val="00431384"/>
    <w:rsid w:val="0043185D"/>
    <w:rsid w:val="00431ADD"/>
    <w:rsid w:val="00431DDD"/>
    <w:rsid w:val="00432B56"/>
    <w:rsid w:val="00432C46"/>
    <w:rsid w:val="00432DC1"/>
    <w:rsid w:val="00432F4E"/>
    <w:rsid w:val="00433C10"/>
    <w:rsid w:val="00434CF2"/>
    <w:rsid w:val="004354E8"/>
    <w:rsid w:val="004354FE"/>
    <w:rsid w:val="004355D0"/>
    <w:rsid w:val="00435CCF"/>
    <w:rsid w:val="00436FDF"/>
    <w:rsid w:val="0043716D"/>
    <w:rsid w:val="00440AA6"/>
    <w:rsid w:val="00440DF1"/>
    <w:rsid w:val="00440EC7"/>
    <w:rsid w:val="004411A8"/>
    <w:rsid w:val="00441497"/>
    <w:rsid w:val="0044184B"/>
    <w:rsid w:val="00441914"/>
    <w:rsid w:val="00441CE4"/>
    <w:rsid w:val="00441F0A"/>
    <w:rsid w:val="004422E6"/>
    <w:rsid w:val="00442310"/>
    <w:rsid w:val="0044249A"/>
    <w:rsid w:val="0044330C"/>
    <w:rsid w:val="00443344"/>
    <w:rsid w:val="00443C73"/>
    <w:rsid w:val="004444F5"/>
    <w:rsid w:val="004448F4"/>
    <w:rsid w:val="00444A0D"/>
    <w:rsid w:val="00444FFC"/>
    <w:rsid w:val="004453F2"/>
    <w:rsid w:val="00445610"/>
    <w:rsid w:val="00446451"/>
    <w:rsid w:val="00447475"/>
    <w:rsid w:val="004475F5"/>
    <w:rsid w:val="00447F56"/>
    <w:rsid w:val="004502B7"/>
    <w:rsid w:val="00450317"/>
    <w:rsid w:val="004503A9"/>
    <w:rsid w:val="00450B9C"/>
    <w:rsid w:val="00451C0C"/>
    <w:rsid w:val="00451D83"/>
    <w:rsid w:val="00451DB6"/>
    <w:rsid w:val="004523D6"/>
    <w:rsid w:val="0045290A"/>
    <w:rsid w:val="0045341A"/>
    <w:rsid w:val="00454E27"/>
    <w:rsid w:val="004557B4"/>
    <w:rsid w:val="0045582D"/>
    <w:rsid w:val="00455A3E"/>
    <w:rsid w:val="00455E77"/>
    <w:rsid w:val="00455EAF"/>
    <w:rsid w:val="004564C8"/>
    <w:rsid w:val="00457359"/>
    <w:rsid w:val="00457632"/>
    <w:rsid w:val="004576C6"/>
    <w:rsid w:val="004578DB"/>
    <w:rsid w:val="004578F4"/>
    <w:rsid w:val="00457E58"/>
    <w:rsid w:val="00457EB5"/>
    <w:rsid w:val="00457ECA"/>
    <w:rsid w:val="00457F33"/>
    <w:rsid w:val="00460330"/>
    <w:rsid w:val="00460454"/>
    <w:rsid w:val="00460841"/>
    <w:rsid w:val="004608BF"/>
    <w:rsid w:val="00460C13"/>
    <w:rsid w:val="00461977"/>
    <w:rsid w:val="004624C4"/>
    <w:rsid w:val="004629E2"/>
    <w:rsid w:val="00462B5C"/>
    <w:rsid w:val="004635B9"/>
    <w:rsid w:val="0046413D"/>
    <w:rsid w:val="00464217"/>
    <w:rsid w:val="00464ABA"/>
    <w:rsid w:val="00464C90"/>
    <w:rsid w:val="00464E36"/>
    <w:rsid w:val="004658DB"/>
    <w:rsid w:val="00465EEF"/>
    <w:rsid w:val="0046628D"/>
    <w:rsid w:val="004668EB"/>
    <w:rsid w:val="00467386"/>
    <w:rsid w:val="00467AB4"/>
    <w:rsid w:val="00470220"/>
    <w:rsid w:val="00470634"/>
    <w:rsid w:val="0047085E"/>
    <w:rsid w:val="0047098B"/>
    <w:rsid w:val="0047162F"/>
    <w:rsid w:val="0047258B"/>
    <w:rsid w:val="00472BB3"/>
    <w:rsid w:val="00472FB8"/>
    <w:rsid w:val="00472FEF"/>
    <w:rsid w:val="00473B26"/>
    <w:rsid w:val="00474E49"/>
    <w:rsid w:val="00475A37"/>
    <w:rsid w:val="00475A55"/>
    <w:rsid w:val="00475B9A"/>
    <w:rsid w:val="00475C0F"/>
    <w:rsid w:val="00476304"/>
    <w:rsid w:val="00477875"/>
    <w:rsid w:val="00477924"/>
    <w:rsid w:val="004779B8"/>
    <w:rsid w:val="0048070D"/>
    <w:rsid w:val="004809BA"/>
    <w:rsid w:val="004810F3"/>
    <w:rsid w:val="00481305"/>
    <w:rsid w:val="0048131C"/>
    <w:rsid w:val="00481B7D"/>
    <w:rsid w:val="00481F07"/>
    <w:rsid w:val="00483113"/>
    <w:rsid w:val="00483A84"/>
    <w:rsid w:val="004843F7"/>
    <w:rsid w:val="0048455B"/>
    <w:rsid w:val="004846C8"/>
    <w:rsid w:val="00484AFB"/>
    <w:rsid w:val="00484C7D"/>
    <w:rsid w:val="00484ED0"/>
    <w:rsid w:val="00485082"/>
    <w:rsid w:val="004851B4"/>
    <w:rsid w:val="00485B5A"/>
    <w:rsid w:val="00486437"/>
    <w:rsid w:val="00486666"/>
    <w:rsid w:val="0048690F"/>
    <w:rsid w:val="00487113"/>
    <w:rsid w:val="004874DC"/>
    <w:rsid w:val="0048780A"/>
    <w:rsid w:val="0049017D"/>
    <w:rsid w:val="004905AF"/>
    <w:rsid w:val="004907F6"/>
    <w:rsid w:val="00490A49"/>
    <w:rsid w:val="00490B5E"/>
    <w:rsid w:val="00491045"/>
    <w:rsid w:val="0049124C"/>
    <w:rsid w:val="004914AC"/>
    <w:rsid w:val="00491668"/>
    <w:rsid w:val="0049198C"/>
    <w:rsid w:val="00491CC3"/>
    <w:rsid w:val="00491FB5"/>
    <w:rsid w:val="004922F2"/>
    <w:rsid w:val="00492486"/>
    <w:rsid w:val="0049271D"/>
    <w:rsid w:val="0049280B"/>
    <w:rsid w:val="00492A86"/>
    <w:rsid w:val="00492DB1"/>
    <w:rsid w:val="00492E53"/>
    <w:rsid w:val="0049318D"/>
    <w:rsid w:val="004939A9"/>
    <w:rsid w:val="00493E66"/>
    <w:rsid w:val="00493F60"/>
    <w:rsid w:val="00494430"/>
    <w:rsid w:val="0049460F"/>
    <w:rsid w:val="00494C94"/>
    <w:rsid w:val="00495326"/>
    <w:rsid w:val="004953A9"/>
    <w:rsid w:val="00495D1C"/>
    <w:rsid w:val="00496636"/>
    <w:rsid w:val="00496AB0"/>
    <w:rsid w:val="0049756C"/>
    <w:rsid w:val="00497DF3"/>
    <w:rsid w:val="004A0194"/>
    <w:rsid w:val="004A09FE"/>
    <w:rsid w:val="004A108A"/>
    <w:rsid w:val="004A1379"/>
    <w:rsid w:val="004A13B6"/>
    <w:rsid w:val="004A14D6"/>
    <w:rsid w:val="004A14F1"/>
    <w:rsid w:val="004A14F5"/>
    <w:rsid w:val="004A1666"/>
    <w:rsid w:val="004A1B4C"/>
    <w:rsid w:val="004A1D8A"/>
    <w:rsid w:val="004A1E24"/>
    <w:rsid w:val="004A233B"/>
    <w:rsid w:val="004A233E"/>
    <w:rsid w:val="004A2996"/>
    <w:rsid w:val="004A2DBD"/>
    <w:rsid w:val="004A2E7B"/>
    <w:rsid w:val="004A2F3F"/>
    <w:rsid w:val="004A3795"/>
    <w:rsid w:val="004A3899"/>
    <w:rsid w:val="004A399B"/>
    <w:rsid w:val="004A39FA"/>
    <w:rsid w:val="004A3D4A"/>
    <w:rsid w:val="004A4509"/>
    <w:rsid w:val="004A6062"/>
    <w:rsid w:val="004A6803"/>
    <w:rsid w:val="004A6F07"/>
    <w:rsid w:val="004A73E9"/>
    <w:rsid w:val="004A7E82"/>
    <w:rsid w:val="004B066A"/>
    <w:rsid w:val="004B0D93"/>
    <w:rsid w:val="004B0E25"/>
    <w:rsid w:val="004B193B"/>
    <w:rsid w:val="004B2A79"/>
    <w:rsid w:val="004B3406"/>
    <w:rsid w:val="004B370A"/>
    <w:rsid w:val="004B413F"/>
    <w:rsid w:val="004B4507"/>
    <w:rsid w:val="004B4608"/>
    <w:rsid w:val="004B471B"/>
    <w:rsid w:val="004B499B"/>
    <w:rsid w:val="004B51C9"/>
    <w:rsid w:val="004B54BC"/>
    <w:rsid w:val="004B5708"/>
    <w:rsid w:val="004B5B6F"/>
    <w:rsid w:val="004B5D3E"/>
    <w:rsid w:val="004B695B"/>
    <w:rsid w:val="004B72E4"/>
    <w:rsid w:val="004B7312"/>
    <w:rsid w:val="004B7324"/>
    <w:rsid w:val="004B75D4"/>
    <w:rsid w:val="004B7E42"/>
    <w:rsid w:val="004C034D"/>
    <w:rsid w:val="004C0986"/>
    <w:rsid w:val="004C0ABB"/>
    <w:rsid w:val="004C1214"/>
    <w:rsid w:val="004C14D5"/>
    <w:rsid w:val="004C157D"/>
    <w:rsid w:val="004C1C90"/>
    <w:rsid w:val="004C1CD7"/>
    <w:rsid w:val="004C228F"/>
    <w:rsid w:val="004C2F41"/>
    <w:rsid w:val="004C304A"/>
    <w:rsid w:val="004C3225"/>
    <w:rsid w:val="004C3B31"/>
    <w:rsid w:val="004C4014"/>
    <w:rsid w:val="004C43B4"/>
    <w:rsid w:val="004C47A8"/>
    <w:rsid w:val="004C48AC"/>
    <w:rsid w:val="004C535A"/>
    <w:rsid w:val="004C5495"/>
    <w:rsid w:val="004C5AC3"/>
    <w:rsid w:val="004C5C5C"/>
    <w:rsid w:val="004C62A3"/>
    <w:rsid w:val="004C67AE"/>
    <w:rsid w:val="004C69CF"/>
    <w:rsid w:val="004C7060"/>
    <w:rsid w:val="004C7230"/>
    <w:rsid w:val="004C7294"/>
    <w:rsid w:val="004D00B0"/>
    <w:rsid w:val="004D022C"/>
    <w:rsid w:val="004D04B0"/>
    <w:rsid w:val="004D05CD"/>
    <w:rsid w:val="004D07DA"/>
    <w:rsid w:val="004D0810"/>
    <w:rsid w:val="004D088B"/>
    <w:rsid w:val="004D12EB"/>
    <w:rsid w:val="004D1829"/>
    <w:rsid w:val="004D1993"/>
    <w:rsid w:val="004D1E51"/>
    <w:rsid w:val="004D2AD0"/>
    <w:rsid w:val="004D2F7F"/>
    <w:rsid w:val="004D3158"/>
    <w:rsid w:val="004D33DF"/>
    <w:rsid w:val="004D34B8"/>
    <w:rsid w:val="004D35FD"/>
    <w:rsid w:val="004D393F"/>
    <w:rsid w:val="004D499A"/>
    <w:rsid w:val="004D4D02"/>
    <w:rsid w:val="004D4DB8"/>
    <w:rsid w:val="004D5EB2"/>
    <w:rsid w:val="004D648F"/>
    <w:rsid w:val="004D6B5E"/>
    <w:rsid w:val="004D6C6F"/>
    <w:rsid w:val="004D6F70"/>
    <w:rsid w:val="004D73B9"/>
    <w:rsid w:val="004D7968"/>
    <w:rsid w:val="004E038C"/>
    <w:rsid w:val="004E0CBA"/>
    <w:rsid w:val="004E107D"/>
    <w:rsid w:val="004E1481"/>
    <w:rsid w:val="004E1A44"/>
    <w:rsid w:val="004E1C8F"/>
    <w:rsid w:val="004E1DC0"/>
    <w:rsid w:val="004E1E3A"/>
    <w:rsid w:val="004E2FE3"/>
    <w:rsid w:val="004E3FA7"/>
    <w:rsid w:val="004E42AF"/>
    <w:rsid w:val="004E43D2"/>
    <w:rsid w:val="004E54EF"/>
    <w:rsid w:val="004E5505"/>
    <w:rsid w:val="004E5994"/>
    <w:rsid w:val="004E5C41"/>
    <w:rsid w:val="004E5C7D"/>
    <w:rsid w:val="004E602C"/>
    <w:rsid w:val="004E63E7"/>
    <w:rsid w:val="004E67CE"/>
    <w:rsid w:val="004E6FFF"/>
    <w:rsid w:val="004E7196"/>
    <w:rsid w:val="004E7471"/>
    <w:rsid w:val="004E779E"/>
    <w:rsid w:val="004F046C"/>
    <w:rsid w:val="004F0A20"/>
    <w:rsid w:val="004F0AB4"/>
    <w:rsid w:val="004F0AD2"/>
    <w:rsid w:val="004F0EDB"/>
    <w:rsid w:val="004F125E"/>
    <w:rsid w:val="004F1390"/>
    <w:rsid w:val="004F1485"/>
    <w:rsid w:val="004F1ADE"/>
    <w:rsid w:val="004F1E73"/>
    <w:rsid w:val="004F2849"/>
    <w:rsid w:val="004F2869"/>
    <w:rsid w:val="004F2D75"/>
    <w:rsid w:val="004F2ECE"/>
    <w:rsid w:val="004F2F7E"/>
    <w:rsid w:val="004F3BF6"/>
    <w:rsid w:val="004F4E2F"/>
    <w:rsid w:val="004F517E"/>
    <w:rsid w:val="004F6664"/>
    <w:rsid w:val="004F6CD1"/>
    <w:rsid w:val="004F75D6"/>
    <w:rsid w:val="004F7628"/>
    <w:rsid w:val="005003E8"/>
    <w:rsid w:val="005013C4"/>
    <w:rsid w:val="00502216"/>
    <w:rsid w:val="005025FD"/>
    <w:rsid w:val="00502661"/>
    <w:rsid w:val="00502948"/>
    <w:rsid w:val="005029FB"/>
    <w:rsid w:val="00502C50"/>
    <w:rsid w:val="00502D0F"/>
    <w:rsid w:val="00502FD5"/>
    <w:rsid w:val="0050387D"/>
    <w:rsid w:val="00503E42"/>
    <w:rsid w:val="00504161"/>
    <w:rsid w:val="00504B30"/>
    <w:rsid w:val="00504CFC"/>
    <w:rsid w:val="00504D3B"/>
    <w:rsid w:val="00505603"/>
    <w:rsid w:val="005059BE"/>
    <w:rsid w:val="00505D1B"/>
    <w:rsid w:val="00505E1B"/>
    <w:rsid w:val="005062BE"/>
    <w:rsid w:val="005064D7"/>
    <w:rsid w:val="0050676A"/>
    <w:rsid w:val="0050696B"/>
    <w:rsid w:val="00507284"/>
    <w:rsid w:val="0050738C"/>
    <w:rsid w:val="00507657"/>
    <w:rsid w:val="0051017A"/>
    <w:rsid w:val="0051086C"/>
    <w:rsid w:val="00510969"/>
    <w:rsid w:val="00510F12"/>
    <w:rsid w:val="00511127"/>
    <w:rsid w:val="00511680"/>
    <w:rsid w:val="00511D7A"/>
    <w:rsid w:val="00512913"/>
    <w:rsid w:val="00512944"/>
    <w:rsid w:val="00512A98"/>
    <w:rsid w:val="00512AD6"/>
    <w:rsid w:val="00513627"/>
    <w:rsid w:val="0051389A"/>
    <w:rsid w:val="00513D14"/>
    <w:rsid w:val="00513D75"/>
    <w:rsid w:val="00513E97"/>
    <w:rsid w:val="00514106"/>
    <w:rsid w:val="005158BF"/>
    <w:rsid w:val="0051595F"/>
    <w:rsid w:val="00516045"/>
    <w:rsid w:val="005161D4"/>
    <w:rsid w:val="00516F90"/>
    <w:rsid w:val="00517104"/>
    <w:rsid w:val="00517596"/>
    <w:rsid w:val="00517A83"/>
    <w:rsid w:val="00517C6A"/>
    <w:rsid w:val="00517DB3"/>
    <w:rsid w:val="0052018D"/>
    <w:rsid w:val="00520260"/>
    <w:rsid w:val="00520814"/>
    <w:rsid w:val="00520905"/>
    <w:rsid w:val="00520AA0"/>
    <w:rsid w:val="00520AE4"/>
    <w:rsid w:val="00520ED0"/>
    <w:rsid w:val="005214BB"/>
    <w:rsid w:val="00521770"/>
    <w:rsid w:val="00522167"/>
    <w:rsid w:val="0052251C"/>
    <w:rsid w:val="00522567"/>
    <w:rsid w:val="005226E9"/>
    <w:rsid w:val="0052288C"/>
    <w:rsid w:val="00522E9F"/>
    <w:rsid w:val="005238B3"/>
    <w:rsid w:val="00523AF3"/>
    <w:rsid w:val="00523B83"/>
    <w:rsid w:val="00523E89"/>
    <w:rsid w:val="00523F6D"/>
    <w:rsid w:val="00524210"/>
    <w:rsid w:val="00524475"/>
    <w:rsid w:val="005247B6"/>
    <w:rsid w:val="00524ABC"/>
    <w:rsid w:val="005250FD"/>
    <w:rsid w:val="005262D5"/>
    <w:rsid w:val="0052632C"/>
    <w:rsid w:val="0052654E"/>
    <w:rsid w:val="00526688"/>
    <w:rsid w:val="00526F4E"/>
    <w:rsid w:val="0052704F"/>
    <w:rsid w:val="005270DF"/>
    <w:rsid w:val="00527423"/>
    <w:rsid w:val="00527E43"/>
    <w:rsid w:val="0053003A"/>
    <w:rsid w:val="0053026F"/>
    <w:rsid w:val="00530605"/>
    <w:rsid w:val="00530846"/>
    <w:rsid w:val="00530C7F"/>
    <w:rsid w:val="00530DE4"/>
    <w:rsid w:val="0053106F"/>
    <w:rsid w:val="0053187A"/>
    <w:rsid w:val="00531D11"/>
    <w:rsid w:val="00531FE3"/>
    <w:rsid w:val="00532D23"/>
    <w:rsid w:val="00532FED"/>
    <w:rsid w:val="00533036"/>
    <w:rsid w:val="0053318F"/>
    <w:rsid w:val="00533CE0"/>
    <w:rsid w:val="005345F3"/>
    <w:rsid w:val="00534D97"/>
    <w:rsid w:val="00534F5D"/>
    <w:rsid w:val="005352BD"/>
    <w:rsid w:val="005353E6"/>
    <w:rsid w:val="00535EE5"/>
    <w:rsid w:val="00535F12"/>
    <w:rsid w:val="0053604D"/>
    <w:rsid w:val="00536474"/>
    <w:rsid w:val="00536893"/>
    <w:rsid w:val="0053711D"/>
    <w:rsid w:val="00537343"/>
    <w:rsid w:val="00537367"/>
    <w:rsid w:val="00537889"/>
    <w:rsid w:val="00537975"/>
    <w:rsid w:val="0054061F"/>
    <w:rsid w:val="00540756"/>
    <w:rsid w:val="005407F5"/>
    <w:rsid w:val="00540A64"/>
    <w:rsid w:val="00540CE5"/>
    <w:rsid w:val="00541056"/>
    <w:rsid w:val="0054156B"/>
    <w:rsid w:val="00541750"/>
    <w:rsid w:val="0054223E"/>
    <w:rsid w:val="005422E0"/>
    <w:rsid w:val="0054245B"/>
    <w:rsid w:val="00542ABA"/>
    <w:rsid w:val="00542B80"/>
    <w:rsid w:val="00542CAC"/>
    <w:rsid w:val="00542D02"/>
    <w:rsid w:val="00542DE5"/>
    <w:rsid w:val="005430EB"/>
    <w:rsid w:val="0054362A"/>
    <w:rsid w:val="005436FB"/>
    <w:rsid w:val="00544D9C"/>
    <w:rsid w:val="00544E7E"/>
    <w:rsid w:val="0054505C"/>
    <w:rsid w:val="005451AC"/>
    <w:rsid w:val="005452DC"/>
    <w:rsid w:val="005455D7"/>
    <w:rsid w:val="0054614E"/>
    <w:rsid w:val="005461CD"/>
    <w:rsid w:val="005461F4"/>
    <w:rsid w:val="00547A55"/>
    <w:rsid w:val="00547FF1"/>
    <w:rsid w:val="0055080F"/>
    <w:rsid w:val="0055094A"/>
    <w:rsid w:val="00550D72"/>
    <w:rsid w:val="00551B2B"/>
    <w:rsid w:val="005528D5"/>
    <w:rsid w:val="00552C12"/>
    <w:rsid w:val="0055446B"/>
    <w:rsid w:val="00554580"/>
    <w:rsid w:val="005546A2"/>
    <w:rsid w:val="00554E75"/>
    <w:rsid w:val="00555BA7"/>
    <w:rsid w:val="005564E8"/>
    <w:rsid w:val="00556A8F"/>
    <w:rsid w:val="00556EB9"/>
    <w:rsid w:val="00556F71"/>
    <w:rsid w:val="0055718D"/>
    <w:rsid w:val="00557953"/>
    <w:rsid w:val="00557DAE"/>
    <w:rsid w:val="00560644"/>
    <w:rsid w:val="005606A2"/>
    <w:rsid w:val="00560725"/>
    <w:rsid w:val="005610A0"/>
    <w:rsid w:val="00561FCA"/>
    <w:rsid w:val="00562796"/>
    <w:rsid w:val="00562C5B"/>
    <w:rsid w:val="00562F94"/>
    <w:rsid w:val="005635EF"/>
    <w:rsid w:val="005637B0"/>
    <w:rsid w:val="00563873"/>
    <w:rsid w:val="00563DAC"/>
    <w:rsid w:val="00563E94"/>
    <w:rsid w:val="00563EFA"/>
    <w:rsid w:val="005640A0"/>
    <w:rsid w:val="0056461C"/>
    <w:rsid w:val="00564887"/>
    <w:rsid w:val="00564A0D"/>
    <w:rsid w:val="005650DA"/>
    <w:rsid w:val="005657A7"/>
    <w:rsid w:val="00566486"/>
    <w:rsid w:val="005664F4"/>
    <w:rsid w:val="00566C97"/>
    <w:rsid w:val="00566CC2"/>
    <w:rsid w:val="00566DE3"/>
    <w:rsid w:val="00566FDB"/>
    <w:rsid w:val="00567BE9"/>
    <w:rsid w:val="00570135"/>
    <w:rsid w:val="00570379"/>
    <w:rsid w:val="00570600"/>
    <w:rsid w:val="005708D3"/>
    <w:rsid w:val="00570D09"/>
    <w:rsid w:val="00571EF7"/>
    <w:rsid w:val="00571F78"/>
    <w:rsid w:val="0057218D"/>
    <w:rsid w:val="005736F1"/>
    <w:rsid w:val="00573FBB"/>
    <w:rsid w:val="00574092"/>
    <w:rsid w:val="00574304"/>
    <w:rsid w:val="005747DE"/>
    <w:rsid w:val="00575205"/>
    <w:rsid w:val="005755B7"/>
    <w:rsid w:val="00575A04"/>
    <w:rsid w:val="00575E77"/>
    <w:rsid w:val="00575E96"/>
    <w:rsid w:val="0057619B"/>
    <w:rsid w:val="00577010"/>
    <w:rsid w:val="005771BE"/>
    <w:rsid w:val="005800E5"/>
    <w:rsid w:val="00580430"/>
    <w:rsid w:val="00580501"/>
    <w:rsid w:val="00580654"/>
    <w:rsid w:val="0058142E"/>
    <w:rsid w:val="00581B48"/>
    <w:rsid w:val="00581FC3"/>
    <w:rsid w:val="00582058"/>
    <w:rsid w:val="00582351"/>
    <w:rsid w:val="005823EF"/>
    <w:rsid w:val="005827B3"/>
    <w:rsid w:val="00582BD9"/>
    <w:rsid w:val="005836C6"/>
    <w:rsid w:val="00583B83"/>
    <w:rsid w:val="00583BA3"/>
    <w:rsid w:val="00583D05"/>
    <w:rsid w:val="00583ED3"/>
    <w:rsid w:val="00583FDE"/>
    <w:rsid w:val="0058420D"/>
    <w:rsid w:val="00584509"/>
    <w:rsid w:val="00584DF5"/>
    <w:rsid w:val="00584F17"/>
    <w:rsid w:val="00584F5A"/>
    <w:rsid w:val="00585168"/>
    <w:rsid w:val="00585185"/>
    <w:rsid w:val="005853E7"/>
    <w:rsid w:val="005854D7"/>
    <w:rsid w:val="0058567A"/>
    <w:rsid w:val="005859E5"/>
    <w:rsid w:val="00585CFA"/>
    <w:rsid w:val="00586059"/>
    <w:rsid w:val="005862B0"/>
    <w:rsid w:val="0058697C"/>
    <w:rsid w:val="00586C9F"/>
    <w:rsid w:val="00586E12"/>
    <w:rsid w:val="0058751C"/>
    <w:rsid w:val="00587A2E"/>
    <w:rsid w:val="005901B1"/>
    <w:rsid w:val="00590461"/>
    <w:rsid w:val="00590FB4"/>
    <w:rsid w:val="005913DE"/>
    <w:rsid w:val="00591D65"/>
    <w:rsid w:val="00591E35"/>
    <w:rsid w:val="005920B7"/>
    <w:rsid w:val="0059243D"/>
    <w:rsid w:val="00592A94"/>
    <w:rsid w:val="00593821"/>
    <w:rsid w:val="005938AB"/>
    <w:rsid w:val="00593A2C"/>
    <w:rsid w:val="005955F3"/>
    <w:rsid w:val="00596240"/>
    <w:rsid w:val="005969F4"/>
    <w:rsid w:val="00596CCF"/>
    <w:rsid w:val="00596F75"/>
    <w:rsid w:val="005971F0"/>
    <w:rsid w:val="005977A3"/>
    <w:rsid w:val="00597A0C"/>
    <w:rsid w:val="005A0614"/>
    <w:rsid w:val="005A0D87"/>
    <w:rsid w:val="005A104B"/>
    <w:rsid w:val="005A1248"/>
    <w:rsid w:val="005A1FAB"/>
    <w:rsid w:val="005A1FCA"/>
    <w:rsid w:val="005A2A5C"/>
    <w:rsid w:val="005A2ADA"/>
    <w:rsid w:val="005A2B7F"/>
    <w:rsid w:val="005A2BD1"/>
    <w:rsid w:val="005A3A61"/>
    <w:rsid w:val="005A3E55"/>
    <w:rsid w:val="005A4539"/>
    <w:rsid w:val="005A458E"/>
    <w:rsid w:val="005A4906"/>
    <w:rsid w:val="005A4D5B"/>
    <w:rsid w:val="005A63A2"/>
    <w:rsid w:val="005A6B1F"/>
    <w:rsid w:val="005A6EFF"/>
    <w:rsid w:val="005A757D"/>
    <w:rsid w:val="005B0076"/>
    <w:rsid w:val="005B0233"/>
    <w:rsid w:val="005B0342"/>
    <w:rsid w:val="005B05BD"/>
    <w:rsid w:val="005B14A4"/>
    <w:rsid w:val="005B14FF"/>
    <w:rsid w:val="005B169E"/>
    <w:rsid w:val="005B16AC"/>
    <w:rsid w:val="005B17ED"/>
    <w:rsid w:val="005B2022"/>
    <w:rsid w:val="005B231B"/>
    <w:rsid w:val="005B39B4"/>
    <w:rsid w:val="005B3DCC"/>
    <w:rsid w:val="005B420A"/>
    <w:rsid w:val="005B4649"/>
    <w:rsid w:val="005B47F1"/>
    <w:rsid w:val="005B51BC"/>
    <w:rsid w:val="005B5D9B"/>
    <w:rsid w:val="005B672F"/>
    <w:rsid w:val="005B7343"/>
    <w:rsid w:val="005C0730"/>
    <w:rsid w:val="005C0859"/>
    <w:rsid w:val="005C08D8"/>
    <w:rsid w:val="005C0D8C"/>
    <w:rsid w:val="005C11D7"/>
    <w:rsid w:val="005C23D2"/>
    <w:rsid w:val="005C2FDA"/>
    <w:rsid w:val="005C30E6"/>
    <w:rsid w:val="005C3378"/>
    <w:rsid w:val="005C36B0"/>
    <w:rsid w:val="005C3DC6"/>
    <w:rsid w:val="005C427C"/>
    <w:rsid w:val="005C518F"/>
    <w:rsid w:val="005C5760"/>
    <w:rsid w:val="005C57F2"/>
    <w:rsid w:val="005C5AF0"/>
    <w:rsid w:val="005C5B49"/>
    <w:rsid w:val="005C5E57"/>
    <w:rsid w:val="005C6625"/>
    <w:rsid w:val="005C6738"/>
    <w:rsid w:val="005C6C71"/>
    <w:rsid w:val="005C6D0A"/>
    <w:rsid w:val="005C7475"/>
    <w:rsid w:val="005C76DD"/>
    <w:rsid w:val="005D0086"/>
    <w:rsid w:val="005D05CD"/>
    <w:rsid w:val="005D0791"/>
    <w:rsid w:val="005D16F8"/>
    <w:rsid w:val="005D181A"/>
    <w:rsid w:val="005D1D99"/>
    <w:rsid w:val="005D20C0"/>
    <w:rsid w:val="005D218B"/>
    <w:rsid w:val="005D2A76"/>
    <w:rsid w:val="005D2DA7"/>
    <w:rsid w:val="005D316E"/>
    <w:rsid w:val="005D3D64"/>
    <w:rsid w:val="005D457C"/>
    <w:rsid w:val="005D46AC"/>
    <w:rsid w:val="005D4F0F"/>
    <w:rsid w:val="005D5E1A"/>
    <w:rsid w:val="005D5E29"/>
    <w:rsid w:val="005D5FBA"/>
    <w:rsid w:val="005D6171"/>
    <w:rsid w:val="005D63B4"/>
    <w:rsid w:val="005D65CC"/>
    <w:rsid w:val="005D6F6D"/>
    <w:rsid w:val="005D7168"/>
    <w:rsid w:val="005D7AF8"/>
    <w:rsid w:val="005D7D9D"/>
    <w:rsid w:val="005E02BB"/>
    <w:rsid w:val="005E02EA"/>
    <w:rsid w:val="005E0364"/>
    <w:rsid w:val="005E107B"/>
    <w:rsid w:val="005E17D2"/>
    <w:rsid w:val="005E2CFA"/>
    <w:rsid w:val="005E2DC5"/>
    <w:rsid w:val="005E30DF"/>
    <w:rsid w:val="005E32B9"/>
    <w:rsid w:val="005E3915"/>
    <w:rsid w:val="005E43E9"/>
    <w:rsid w:val="005E4567"/>
    <w:rsid w:val="005E4BCE"/>
    <w:rsid w:val="005E4ED5"/>
    <w:rsid w:val="005E52C2"/>
    <w:rsid w:val="005E5888"/>
    <w:rsid w:val="005E5BF9"/>
    <w:rsid w:val="005E620B"/>
    <w:rsid w:val="005E6886"/>
    <w:rsid w:val="005E763F"/>
    <w:rsid w:val="005E7BA0"/>
    <w:rsid w:val="005E7BF4"/>
    <w:rsid w:val="005F07D0"/>
    <w:rsid w:val="005F0845"/>
    <w:rsid w:val="005F19DD"/>
    <w:rsid w:val="005F26C3"/>
    <w:rsid w:val="005F27DD"/>
    <w:rsid w:val="005F28CD"/>
    <w:rsid w:val="005F2F75"/>
    <w:rsid w:val="005F35D6"/>
    <w:rsid w:val="005F364F"/>
    <w:rsid w:val="005F3CF8"/>
    <w:rsid w:val="005F3D07"/>
    <w:rsid w:val="005F435C"/>
    <w:rsid w:val="005F4F25"/>
    <w:rsid w:val="005F4FDE"/>
    <w:rsid w:val="005F5072"/>
    <w:rsid w:val="005F51A1"/>
    <w:rsid w:val="005F5647"/>
    <w:rsid w:val="005F5A1F"/>
    <w:rsid w:val="005F5C70"/>
    <w:rsid w:val="005F5ED1"/>
    <w:rsid w:val="005F6BB2"/>
    <w:rsid w:val="005F7987"/>
    <w:rsid w:val="005F7DFA"/>
    <w:rsid w:val="006009D4"/>
    <w:rsid w:val="006009EA"/>
    <w:rsid w:val="00600D1D"/>
    <w:rsid w:val="0060119A"/>
    <w:rsid w:val="00601AB8"/>
    <w:rsid w:val="00602118"/>
    <w:rsid w:val="006025F2"/>
    <w:rsid w:val="00602AA4"/>
    <w:rsid w:val="0060319A"/>
    <w:rsid w:val="00603FA4"/>
    <w:rsid w:val="006043B0"/>
    <w:rsid w:val="006043BB"/>
    <w:rsid w:val="00604496"/>
    <w:rsid w:val="00604886"/>
    <w:rsid w:val="00604AC6"/>
    <w:rsid w:val="00604B2C"/>
    <w:rsid w:val="006050C3"/>
    <w:rsid w:val="0060553A"/>
    <w:rsid w:val="006056CD"/>
    <w:rsid w:val="0060580F"/>
    <w:rsid w:val="00605F96"/>
    <w:rsid w:val="00606183"/>
    <w:rsid w:val="006100FC"/>
    <w:rsid w:val="006102AE"/>
    <w:rsid w:val="00610377"/>
    <w:rsid w:val="006103A4"/>
    <w:rsid w:val="00610A95"/>
    <w:rsid w:val="00610E6E"/>
    <w:rsid w:val="00610FE1"/>
    <w:rsid w:val="00611F05"/>
    <w:rsid w:val="0061212D"/>
    <w:rsid w:val="0061216A"/>
    <w:rsid w:val="00612428"/>
    <w:rsid w:val="00612952"/>
    <w:rsid w:val="00612B0B"/>
    <w:rsid w:val="0061311A"/>
    <w:rsid w:val="00613D5A"/>
    <w:rsid w:val="00613E58"/>
    <w:rsid w:val="00614264"/>
    <w:rsid w:val="00614495"/>
    <w:rsid w:val="006149B0"/>
    <w:rsid w:val="00614AD7"/>
    <w:rsid w:val="00614C0D"/>
    <w:rsid w:val="00614D94"/>
    <w:rsid w:val="0061510E"/>
    <w:rsid w:val="006157AF"/>
    <w:rsid w:val="00616D7A"/>
    <w:rsid w:val="006178DD"/>
    <w:rsid w:val="00617B3F"/>
    <w:rsid w:val="00620538"/>
    <w:rsid w:val="0062069F"/>
    <w:rsid w:val="00620CE3"/>
    <w:rsid w:val="00620E42"/>
    <w:rsid w:val="0062134E"/>
    <w:rsid w:val="00621B82"/>
    <w:rsid w:val="00622404"/>
    <w:rsid w:val="00622453"/>
    <w:rsid w:val="0062279B"/>
    <w:rsid w:val="00622E8E"/>
    <w:rsid w:val="00623047"/>
    <w:rsid w:val="00623329"/>
    <w:rsid w:val="00623574"/>
    <w:rsid w:val="006237CB"/>
    <w:rsid w:val="00623908"/>
    <w:rsid w:val="00623F6F"/>
    <w:rsid w:val="0062442E"/>
    <w:rsid w:val="00624444"/>
    <w:rsid w:val="006247F6"/>
    <w:rsid w:val="00624BEF"/>
    <w:rsid w:val="00625211"/>
    <w:rsid w:val="0062529F"/>
    <w:rsid w:val="00625319"/>
    <w:rsid w:val="006253D4"/>
    <w:rsid w:val="006255D3"/>
    <w:rsid w:val="006256D2"/>
    <w:rsid w:val="00625778"/>
    <w:rsid w:val="00625B84"/>
    <w:rsid w:val="00625EC7"/>
    <w:rsid w:val="006261D8"/>
    <w:rsid w:val="0062685F"/>
    <w:rsid w:val="00626BB7"/>
    <w:rsid w:val="00626D6E"/>
    <w:rsid w:val="00627279"/>
    <w:rsid w:val="0062741B"/>
    <w:rsid w:val="00627477"/>
    <w:rsid w:val="00630113"/>
    <w:rsid w:val="00630335"/>
    <w:rsid w:val="00630831"/>
    <w:rsid w:val="0063089B"/>
    <w:rsid w:val="00631479"/>
    <w:rsid w:val="00631893"/>
    <w:rsid w:val="00631B19"/>
    <w:rsid w:val="006320C7"/>
    <w:rsid w:val="00632217"/>
    <w:rsid w:val="0063260A"/>
    <w:rsid w:val="00632A44"/>
    <w:rsid w:val="00632E4E"/>
    <w:rsid w:val="006332FD"/>
    <w:rsid w:val="0063385F"/>
    <w:rsid w:val="00633B9F"/>
    <w:rsid w:val="00633C0F"/>
    <w:rsid w:val="00633D05"/>
    <w:rsid w:val="00634854"/>
    <w:rsid w:val="00634884"/>
    <w:rsid w:val="00634A87"/>
    <w:rsid w:val="0063537E"/>
    <w:rsid w:val="00635753"/>
    <w:rsid w:val="00636C53"/>
    <w:rsid w:val="00636FE5"/>
    <w:rsid w:val="006371B5"/>
    <w:rsid w:val="006376D9"/>
    <w:rsid w:val="00640044"/>
    <w:rsid w:val="0064032D"/>
    <w:rsid w:val="006405F9"/>
    <w:rsid w:val="00640759"/>
    <w:rsid w:val="00640AF5"/>
    <w:rsid w:val="00641027"/>
    <w:rsid w:val="00641708"/>
    <w:rsid w:val="00641CAD"/>
    <w:rsid w:val="0064222F"/>
    <w:rsid w:val="006422AC"/>
    <w:rsid w:val="0064241D"/>
    <w:rsid w:val="006429D2"/>
    <w:rsid w:val="00642C71"/>
    <w:rsid w:val="00642DD4"/>
    <w:rsid w:val="00642F8B"/>
    <w:rsid w:val="006433E2"/>
    <w:rsid w:val="0064389F"/>
    <w:rsid w:val="006438D7"/>
    <w:rsid w:val="00643D53"/>
    <w:rsid w:val="006441E6"/>
    <w:rsid w:val="006443EB"/>
    <w:rsid w:val="0064453D"/>
    <w:rsid w:val="006456B3"/>
    <w:rsid w:val="0064572B"/>
    <w:rsid w:val="0064664D"/>
    <w:rsid w:val="00646879"/>
    <w:rsid w:val="006468DD"/>
    <w:rsid w:val="006477B2"/>
    <w:rsid w:val="00647BD2"/>
    <w:rsid w:val="00647D49"/>
    <w:rsid w:val="006503A4"/>
    <w:rsid w:val="006503DD"/>
    <w:rsid w:val="00650B61"/>
    <w:rsid w:val="00650D45"/>
    <w:rsid w:val="0065105D"/>
    <w:rsid w:val="0065144E"/>
    <w:rsid w:val="00651D9C"/>
    <w:rsid w:val="00652131"/>
    <w:rsid w:val="0065247C"/>
    <w:rsid w:val="0065317E"/>
    <w:rsid w:val="006544F5"/>
    <w:rsid w:val="006546B5"/>
    <w:rsid w:val="00654929"/>
    <w:rsid w:val="00655436"/>
    <w:rsid w:val="006554BC"/>
    <w:rsid w:val="0065582B"/>
    <w:rsid w:val="006559CF"/>
    <w:rsid w:val="00655A07"/>
    <w:rsid w:val="00655BB8"/>
    <w:rsid w:val="006564E1"/>
    <w:rsid w:val="0065683E"/>
    <w:rsid w:val="006568EA"/>
    <w:rsid w:val="00660F67"/>
    <w:rsid w:val="006612F5"/>
    <w:rsid w:val="00661366"/>
    <w:rsid w:val="00661921"/>
    <w:rsid w:val="00661BDC"/>
    <w:rsid w:val="00661DE2"/>
    <w:rsid w:val="00661E2E"/>
    <w:rsid w:val="00662128"/>
    <w:rsid w:val="0066279D"/>
    <w:rsid w:val="0066415B"/>
    <w:rsid w:val="00664CA7"/>
    <w:rsid w:val="006663EB"/>
    <w:rsid w:val="00666CCD"/>
    <w:rsid w:val="00666E3C"/>
    <w:rsid w:val="006670DB"/>
    <w:rsid w:val="00667DC0"/>
    <w:rsid w:val="0067026F"/>
    <w:rsid w:val="00670567"/>
    <w:rsid w:val="00670586"/>
    <w:rsid w:val="00670A34"/>
    <w:rsid w:val="00671387"/>
    <w:rsid w:val="006714A2"/>
    <w:rsid w:val="006718A4"/>
    <w:rsid w:val="00671E00"/>
    <w:rsid w:val="00672369"/>
    <w:rsid w:val="00672B4B"/>
    <w:rsid w:val="00672DDB"/>
    <w:rsid w:val="0067394D"/>
    <w:rsid w:val="00674226"/>
    <w:rsid w:val="00674314"/>
    <w:rsid w:val="00674488"/>
    <w:rsid w:val="00674810"/>
    <w:rsid w:val="00674B71"/>
    <w:rsid w:val="00675105"/>
    <w:rsid w:val="0067531D"/>
    <w:rsid w:val="006757E1"/>
    <w:rsid w:val="00675F86"/>
    <w:rsid w:val="006760A6"/>
    <w:rsid w:val="00676E8F"/>
    <w:rsid w:val="00677459"/>
    <w:rsid w:val="00677BF7"/>
    <w:rsid w:val="006806C4"/>
    <w:rsid w:val="00681226"/>
    <w:rsid w:val="00682902"/>
    <w:rsid w:val="00682E1B"/>
    <w:rsid w:val="00683054"/>
    <w:rsid w:val="0068381D"/>
    <w:rsid w:val="00683ABD"/>
    <w:rsid w:val="0068511C"/>
    <w:rsid w:val="00685C82"/>
    <w:rsid w:val="00685EC2"/>
    <w:rsid w:val="00686B58"/>
    <w:rsid w:val="0068754C"/>
    <w:rsid w:val="006901B1"/>
    <w:rsid w:val="00690620"/>
    <w:rsid w:val="00690A38"/>
    <w:rsid w:val="00690E5C"/>
    <w:rsid w:val="00690E64"/>
    <w:rsid w:val="0069106B"/>
    <w:rsid w:val="00691753"/>
    <w:rsid w:val="00692605"/>
    <w:rsid w:val="00692611"/>
    <w:rsid w:val="006926B1"/>
    <w:rsid w:val="00692EB9"/>
    <w:rsid w:val="00692F9D"/>
    <w:rsid w:val="00692FBF"/>
    <w:rsid w:val="00693142"/>
    <w:rsid w:val="00694664"/>
    <w:rsid w:val="00694B16"/>
    <w:rsid w:val="00694D5A"/>
    <w:rsid w:val="00694E83"/>
    <w:rsid w:val="00694FE7"/>
    <w:rsid w:val="0069527F"/>
    <w:rsid w:val="006954CC"/>
    <w:rsid w:val="00695648"/>
    <w:rsid w:val="0069577A"/>
    <w:rsid w:val="00695A6E"/>
    <w:rsid w:val="0069621B"/>
    <w:rsid w:val="00696663"/>
    <w:rsid w:val="006969D4"/>
    <w:rsid w:val="00696D53"/>
    <w:rsid w:val="00696F47"/>
    <w:rsid w:val="00697634"/>
    <w:rsid w:val="00697A98"/>
    <w:rsid w:val="00697FF8"/>
    <w:rsid w:val="006A038E"/>
    <w:rsid w:val="006A0E0C"/>
    <w:rsid w:val="006A16AD"/>
    <w:rsid w:val="006A254E"/>
    <w:rsid w:val="006A2671"/>
    <w:rsid w:val="006A29A9"/>
    <w:rsid w:val="006A2AEC"/>
    <w:rsid w:val="006A2CAA"/>
    <w:rsid w:val="006A2DB4"/>
    <w:rsid w:val="006A2DCD"/>
    <w:rsid w:val="006A3113"/>
    <w:rsid w:val="006A3243"/>
    <w:rsid w:val="006A32E6"/>
    <w:rsid w:val="006A3F40"/>
    <w:rsid w:val="006A45F9"/>
    <w:rsid w:val="006A5B02"/>
    <w:rsid w:val="006A5DB9"/>
    <w:rsid w:val="006A5F01"/>
    <w:rsid w:val="006A6F83"/>
    <w:rsid w:val="006A7341"/>
    <w:rsid w:val="006A7595"/>
    <w:rsid w:val="006A7684"/>
    <w:rsid w:val="006A7CA3"/>
    <w:rsid w:val="006B08F2"/>
    <w:rsid w:val="006B0DF8"/>
    <w:rsid w:val="006B1B36"/>
    <w:rsid w:val="006B1B7C"/>
    <w:rsid w:val="006B1E01"/>
    <w:rsid w:val="006B2E3E"/>
    <w:rsid w:val="006B369F"/>
    <w:rsid w:val="006B37A9"/>
    <w:rsid w:val="006B4586"/>
    <w:rsid w:val="006B4681"/>
    <w:rsid w:val="006B4CCD"/>
    <w:rsid w:val="006B4F09"/>
    <w:rsid w:val="006B5A6B"/>
    <w:rsid w:val="006B5B75"/>
    <w:rsid w:val="006B657B"/>
    <w:rsid w:val="006B6CC7"/>
    <w:rsid w:val="006B6FB7"/>
    <w:rsid w:val="006B7B93"/>
    <w:rsid w:val="006C0B82"/>
    <w:rsid w:val="006C12FF"/>
    <w:rsid w:val="006C16F4"/>
    <w:rsid w:val="006C26A3"/>
    <w:rsid w:val="006C27C4"/>
    <w:rsid w:val="006C33BB"/>
    <w:rsid w:val="006C3596"/>
    <w:rsid w:val="006C36B7"/>
    <w:rsid w:val="006C3A82"/>
    <w:rsid w:val="006C410E"/>
    <w:rsid w:val="006C4556"/>
    <w:rsid w:val="006C4C5C"/>
    <w:rsid w:val="006C51FC"/>
    <w:rsid w:val="006C5AE0"/>
    <w:rsid w:val="006C609F"/>
    <w:rsid w:val="006C679E"/>
    <w:rsid w:val="006C68D8"/>
    <w:rsid w:val="006C69EE"/>
    <w:rsid w:val="006C71F5"/>
    <w:rsid w:val="006C7600"/>
    <w:rsid w:val="006C7FB7"/>
    <w:rsid w:val="006D09F1"/>
    <w:rsid w:val="006D0A08"/>
    <w:rsid w:val="006D0C08"/>
    <w:rsid w:val="006D0CFE"/>
    <w:rsid w:val="006D11B9"/>
    <w:rsid w:val="006D12DC"/>
    <w:rsid w:val="006D1447"/>
    <w:rsid w:val="006D1448"/>
    <w:rsid w:val="006D2450"/>
    <w:rsid w:val="006D3077"/>
    <w:rsid w:val="006D36EC"/>
    <w:rsid w:val="006D3FC7"/>
    <w:rsid w:val="006D4250"/>
    <w:rsid w:val="006D442C"/>
    <w:rsid w:val="006D4A08"/>
    <w:rsid w:val="006D4BC6"/>
    <w:rsid w:val="006D5010"/>
    <w:rsid w:val="006D503B"/>
    <w:rsid w:val="006D5088"/>
    <w:rsid w:val="006D5358"/>
    <w:rsid w:val="006D542E"/>
    <w:rsid w:val="006D5566"/>
    <w:rsid w:val="006D58C3"/>
    <w:rsid w:val="006D5D90"/>
    <w:rsid w:val="006D6686"/>
    <w:rsid w:val="006D669F"/>
    <w:rsid w:val="006D6F12"/>
    <w:rsid w:val="006D79B6"/>
    <w:rsid w:val="006D7C61"/>
    <w:rsid w:val="006E00B9"/>
    <w:rsid w:val="006E02E2"/>
    <w:rsid w:val="006E057E"/>
    <w:rsid w:val="006E104F"/>
    <w:rsid w:val="006E1343"/>
    <w:rsid w:val="006E1436"/>
    <w:rsid w:val="006E20C8"/>
    <w:rsid w:val="006E225C"/>
    <w:rsid w:val="006E2C1E"/>
    <w:rsid w:val="006E2E84"/>
    <w:rsid w:val="006E318C"/>
    <w:rsid w:val="006E33D2"/>
    <w:rsid w:val="006E38E8"/>
    <w:rsid w:val="006E3A2E"/>
    <w:rsid w:val="006E3F58"/>
    <w:rsid w:val="006E53AE"/>
    <w:rsid w:val="006E56A4"/>
    <w:rsid w:val="006E5929"/>
    <w:rsid w:val="006E6E92"/>
    <w:rsid w:val="006E73DC"/>
    <w:rsid w:val="006E7531"/>
    <w:rsid w:val="006E7D09"/>
    <w:rsid w:val="006F0228"/>
    <w:rsid w:val="006F02E4"/>
    <w:rsid w:val="006F0383"/>
    <w:rsid w:val="006F0507"/>
    <w:rsid w:val="006F0BC1"/>
    <w:rsid w:val="006F0FBC"/>
    <w:rsid w:val="006F1FDD"/>
    <w:rsid w:val="006F205F"/>
    <w:rsid w:val="006F252A"/>
    <w:rsid w:val="006F2AE5"/>
    <w:rsid w:val="006F2DE9"/>
    <w:rsid w:val="006F3133"/>
    <w:rsid w:val="006F3290"/>
    <w:rsid w:val="006F3504"/>
    <w:rsid w:val="006F3546"/>
    <w:rsid w:val="006F3FD0"/>
    <w:rsid w:val="006F4460"/>
    <w:rsid w:val="006F47D7"/>
    <w:rsid w:val="006F5477"/>
    <w:rsid w:val="006F5817"/>
    <w:rsid w:val="006F59E9"/>
    <w:rsid w:val="006F5F5C"/>
    <w:rsid w:val="006F6AA8"/>
    <w:rsid w:val="006F6AAE"/>
    <w:rsid w:val="006F7BC1"/>
    <w:rsid w:val="006F7D23"/>
    <w:rsid w:val="006F7E98"/>
    <w:rsid w:val="006F7F7C"/>
    <w:rsid w:val="00700908"/>
    <w:rsid w:val="00700EC3"/>
    <w:rsid w:val="00701121"/>
    <w:rsid w:val="007014AB"/>
    <w:rsid w:val="00701DD7"/>
    <w:rsid w:val="00701E95"/>
    <w:rsid w:val="007022D9"/>
    <w:rsid w:val="00702670"/>
    <w:rsid w:val="007031A9"/>
    <w:rsid w:val="00703869"/>
    <w:rsid w:val="007039AE"/>
    <w:rsid w:val="0070420A"/>
    <w:rsid w:val="00704592"/>
    <w:rsid w:val="00704FE1"/>
    <w:rsid w:val="0070637E"/>
    <w:rsid w:val="00706842"/>
    <w:rsid w:val="00707002"/>
    <w:rsid w:val="007074A3"/>
    <w:rsid w:val="0070763B"/>
    <w:rsid w:val="00707AD5"/>
    <w:rsid w:val="0071094E"/>
    <w:rsid w:val="007111FB"/>
    <w:rsid w:val="007114B6"/>
    <w:rsid w:val="007123A3"/>
    <w:rsid w:val="007126FC"/>
    <w:rsid w:val="007129A2"/>
    <w:rsid w:val="00712F96"/>
    <w:rsid w:val="00713150"/>
    <w:rsid w:val="007132B1"/>
    <w:rsid w:val="007134C4"/>
    <w:rsid w:val="0071438F"/>
    <w:rsid w:val="00714D30"/>
    <w:rsid w:val="00715D49"/>
    <w:rsid w:val="00715E3B"/>
    <w:rsid w:val="0071603B"/>
    <w:rsid w:val="00716043"/>
    <w:rsid w:val="00717319"/>
    <w:rsid w:val="00717320"/>
    <w:rsid w:val="0071767C"/>
    <w:rsid w:val="007177A3"/>
    <w:rsid w:val="007179C0"/>
    <w:rsid w:val="00717BBE"/>
    <w:rsid w:val="00717C08"/>
    <w:rsid w:val="00717E7B"/>
    <w:rsid w:val="00720256"/>
    <w:rsid w:val="00720660"/>
    <w:rsid w:val="00720AB2"/>
    <w:rsid w:val="007213C6"/>
    <w:rsid w:val="00721419"/>
    <w:rsid w:val="007215E1"/>
    <w:rsid w:val="00721CCA"/>
    <w:rsid w:val="00721E75"/>
    <w:rsid w:val="00722D0C"/>
    <w:rsid w:val="007231F7"/>
    <w:rsid w:val="00723208"/>
    <w:rsid w:val="007232A8"/>
    <w:rsid w:val="00723D30"/>
    <w:rsid w:val="00723F27"/>
    <w:rsid w:val="00724064"/>
    <w:rsid w:val="00724BEE"/>
    <w:rsid w:val="00724EBC"/>
    <w:rsid w:val="00725233"/>
    <w:rsid w:val="007257DB"/>
    <w:rsid w:val="00725EE4"/>
    <w:rsid w:val="0072689F"/>
    <w:rsid w:val="007270BC"/>
    <w:rsid w:val="0072720C"/>
    <w:rsid w:val="0072736F"/>
    <w:rsid w:val="0072739F"/>
    <w:rsid w:val="00727EF4"/>
    <w:rsid w:val="00727FE0"/>
    <w:rsid w:val="007309B0"/>
    <w:rsid w:val="00730B6B"/>
    <w:rsid w:val="00730CEB"/>
    <w:rsid w:val="00731026"/>
    <w:rsid w:val="00731916"/>
    <w:rsid w:val="0073195D"/>
    <w:rsid w:val="00731CE5"/>
    <w:rsid w:val="007325A5"/>
    <w:rsid w:val="007326BB"/>
    <w:rsid w:val="0073293C"/>
    <w:rsid w:val="00732E49"/>
    <w:rsid w:val="00733061"/>
    <w:rsid w:val="0073364F"/>
    <w:rsid w:val="007336BE"/>
    <w:rsid w:val="00733787"/>
    <w:rsid w:val="007338AD"/>
    <w:rsid w:val="00733943"/>
    <w:rsid w:val="00733B71"/>
    <w:rsid w:val="00733B73"/>
    <w:rsid w:val="00734FFE"/>
    <w:rsid w:val="007353F9"/>
    <w:rsid w:val="007359F0"/>
    <w:rsid w:val="00736599"/>
    <w:rsid w:val="00736C8A"/>
    <w:rsid w:val="00736CBB"/>
    <w:rsid w:val="0073701A"/>
    <w:rsid w:val="00737222"/>
    <w:rsid w:val="00737507"/>
    <w:rsid w:val="007379E0"/>
    <w:rsid w:val="00737C2B"/>
    <w:rsid w:val="007405C1"/>
    <w:rsid w:val="007408E7"/>
    <w:rsid w:val="00740E0A"/>
    <w:rsid w:val="0074166D"/>
    <w:rsid w:val="00741709"/>
    <w:rsid w:val="0074174F"/>
    <w:rsid w:val="00741AB2"/>
    <w:rsid w:val="00741B52"/>
    <w:rsid w:val="00741D2A"/>
    <w:rsid w:val="00741EB4"/>
    <w:rsid w:val="00742158"/>
    <w:rsid w:val="00742721"/>
    <w:rsid w:val="007428E4"/>
    <w:rsid w:val="00743238"/>
    <w:rsid w:val="007433E2"/>
    <w:rsid w:val="007435E5"/>
    <w:rsid w:val="007439B7"/>
    <w:rsid w:val="00743B33"/>
    <w:rsid w:val="00743ECE"/>
    <w:rsid w:val="00743F3E"/>
    <w:rsid w:val="00744761"/>
    <w:rsid w:val="00744AC5"/>
    <w:rsid w:val="00744B71"/>
    <w:rsid w:val="00744F15"/>
    <w:rsid w:val="00744F8D"/>
    <w:rsid w:val="00745361"/>
    <w:rsid w:val="00745A2F"/>
    <w:rsid w:val="00746798"/>
    <w:rsid w:val="00746821"/>
    <w:rsid w:val="00746E82"/>
    <w:rsid w:val="00747503"/>
    <w:rsid w:val="00747801"/>
    <w:rsid w:val="0074788A"/>
    <w:rsid w:val="00747A7C"/>
    <w:rsid w:val="007500A3"/>
    <w:rsid w:val="00750134"/>
    <w:rsid w:val="00750321"/>
    <w:rsid w:val="0075048E"/>
    <w:rsid w:val="00751040"/>
    <w:rsid w:val="007520B6"/>
    <w:rsid w:val="007524ED"/>
    <w:rsid w:val="00752778"/>
    <w:rsid w:val="00752D40"/>
    <w:rsid w:val="00753000"/>
    <w:rsid w:val="007530B1"/>
    <w:rsid w:val="0075379B"/>
    <w:rsid w:val="007538C8"/>
    <w:rsid w:val="00753902"/>
    <w:rsid w:val="00753A62"/>
    <w:rsid w:val="00753E12"/>
    <w:rsid w:val="00754040"/>
    <w:rsid w:val="007549EF"/>
    <w:rsid w:val="00754AB7"/>
    <w:rsid w:val="00754E3E"/>
    <w:rsid w:val="007552E9"/>
    <w:rsid w:val="0075563D"/>
    <w:rsid w:val="00755A87"/>
    <w:rsid w:val="007563AE"/>
    <w:rsid w:val="007567AA"/>
    <w:rsid w:val="00756860"/>
    <w:rsid w:val="00756F37"/>
    <w:rsid w:val="00756F3B"/>
    <w:rsid w:val="0075725C"/>
    <w:rsid w:val="00760243"/>
    <w:rsid w:val="00760985"/>
    <w:rsid w:val="00760EF8"/>
    <w:rsid w:val="0076115B"/>
    <w:rsid w:val="00761C48"/>
    <w:rsid w:val="00762438"/>
    <w:rsid w:val="0076287C"/>
    <w:rsid w:val="007628C0"/>
    <w:rsid w:val="007633B4"/>
    <w:rsid w:val="00764873"/>
    <w:rsid w:val="007651BC"/>
    <w:rsid w:val="007652D7"/>
    <w:rsid w:val="00765362"/>
    <w:rsid w:val="00765628"/>
    <w:rsid w:val="00765809"/>
    <w:rsid w:val="007659EA"/>
    <w:rsid w:val="00765B5A"/>
    <w:rsid w:val="00765BAA"/>
    <w:rsid w:val="007664F1"/>
    <w:rsid w:val="0076651E"/>
    <w:rsid w:val="007675C5"/>
    <w:rsid w:val="00767975"/>
    <w:rsid w:val="00767C1F"/>
    <w:rsid w:val="00767C4B"/>
    <w:rsid w:val="00767DE3"/>
    <w:rsid w:val="00770232"/>
    <w:rsid w:val="007703BE"/>
    <w:rsid w:val="007706D8"/>
    <w:rsid w:val="00770F8A"/>
    <w:rsid w:val="007712F3"/>
    <w:rsid w:val="007713F8"/>
    <w:rsid w:val="007714D3"/>
    <w:rsid w:val="007723EE"/>
    <w:rsid w:val="007727DD"/>
    <w:rsid w:val="00772A99"/>
    <w:rsid w:val="00772BCD"/>
    <w:rsid w:val="007737DE"/>
    <w:rsid w:val="00773FCC"/>
    <w:rsid w:val="007745D7"/>
    <w:rsid w:val="007758F9"/>
    <w:rsid w:val="00775BB6"/>
    <w:rsid w:val="00775E36"/>
    <w:rsid w:val="00775F30"/>
    <w:rsid w:val="00775F56"/>
    <w:rsid w:val="00776326"/>
    <w:rsid w:val="007768EF"/>
    <w:rsid w:val="00776D35"/>
    <w:rsid w:val="00776D4E"/>
    <w:rsid w:val="00776E18"/>
    <w:rsid w:val="007774A9"/>
    <w:rsid w:val="007777B1"/>
    <w:rsid w:val="00777B55"/>
    <w:rsid w:val="007802A0"/>
    <w:rsid w:val="00780330"/>
    <w:rsid w:val="007804C4"/>
    <w:rsid w:val="007809A5"/>
    <w:rsid w:val="00780DA5"/>
    <w:rsid w:val="00781084"/>
    <w:rsid w:val="0078108F"/>
    <w:rsid w:val="0078130F"/>
    <w:rsid w:val="00781A72"/>
    <w:rsid w:val="00781C61"/>
    <w:rsid w:val="00782B2D"/>
    <w:rsid w:val="00782B5E"/>
    <w:rsid w:val="00783323"/>
    <w:rsid w:val="00784791"/>
    <w:rsid w:val="00784D26"/>
    <w:rsid w:val="0078577F"/>
    <w:rsid w:val="00786079"/>
    <w:rsid w:val="007860B3"/>
    <w:rsid w:val="007863D4"/>
    <w:rsid w:val="00786626"/>
    <w:rsid w:val="007875EA"/>
    <w:rsid w:val="0079001D"/>
    <w:rsid w:val="007905F0"/>
    <w:rsid w:val="00790689"/>
    <w:rsid w:val="00790912"/>
    <w:rsid w:val="00791628"/>
    <w:rsid w:val="00791735"/>
    <w:rsid w:val="00792C64"/>
    <w:rsid w:val="00793047"/>
    <w:rsid w:val="007930B2"/>
    <w:rsid w:val="00793205"/>
    <w:rsid w:val="00793239"/>
    <w:rsid w:val="007932F6"/>
    <w:rsid w:val="00793BAE"/>
    <w:rsid w:val="00793CC6"/>
    <w:rsid w:val="007941B0"/>
    <w:rsid w:val="0079423B"/>
    <w:rsid w:val="0079488A"/>
    <w:rsid w:val="00794EB4"/>
    <w:rsid w:val="00794EE2"/>
    <w:rsid w:val="007956B4"/>
    <w:rsid w:val="007958C8"/>
    <w:rsid w:val="007958CE"/>
    <w:rsid w:val="00796496"/>
    <w:rsid w:val="00796D24"/>
    <w:rsid w:val="00797183"/>
    <w:rsid w:val="00797C74"/>
    <w:rsid w:val="00797F40"/>
    <w:rsid w:val="007A00F1"/>
    <w:rsid w:val="007A05ED"/>
    <w:rsid w:val="007A156C"/>
    <w:rsid w:val="007A179F"/>
    <w:rsid w:val="007A1DCE"/>
    <w:rsid w:val="007A2CA7"/>
    <w:rsid w:val="007A3323"/>
    <w:rsid w:val="007A408A"/>
    <w:rsid w:val="007A4A78"/>
    <w:rsid w:val="007A4CCD"/>
    <w:rsid w:val="007A4FAE"/>
    <w:rsid w:val="007A5430"/>
    <w:rsid w:val="007A58E3"/>
    <w:rsid w:val="007A5A67"/>
    <w:rsid w:val="007A5B83"/>
    <w:rsid w:val="007A6690"/>
    <w:rsid w:val="007B06FB"/>
    <w:rsid w:val="007B0D79"/>
    <w:rsid w:val="007B1884"/>
    <w:rsid w:val="007B21D3"/>
    <w:rsid w:val="007B2307"/>
    <w:rsid w:val="007B2497"/>
    <w:rsid w:val="007B2CEA"/>
    <w:rsid w:val="007B32B2"/>
    <w:rsid w:val="007B39B1"/>
    <w:rsid w:val="007B39C9"/>
    <w:rsid w:val="007B3D89"/>
    <w:rsid w:val="007B467F"/>
    <w:rsid w:val="007B4AEF"/>
    <w:rsid w:val="007B4B4F"/>
    <w:rsid w:val="007B4FB5"/>
    <w:rsid w:val="007B52AD"/>
    <w:rsid w:val="007B5558"/>
    <w:rsid w:val="007B5B0F"/>
    <w:rsid w:val="007B5DE5"/>
    <w:rsid w:val="007B62C8"/>
    <w:rsid w:val="007B761F"/>
    <w:rsid w:val="007C0A7D"/>
    <w:rsid w:val="007C1408"/>
    <w:rsid w:val="007C1592"/>
    <w:rsid w:val="007C15E4"/>
    <w:rsid w:val="007C1D81"/>
    <w:rsid w:val="007C251D"/>
    <w:rsid w:val="007C2530"/>
    <w:rsid w:val="007C2932"/>
    <w:rsid w:val="007C2B6C"/>
    <w:rsid w:val="007C3215"/>
    <w:rsid w:val="007C34C6"/>
    <w:rsid w:val="007C3B6D"/>
    <w:rsid w:val="007C3BF6"/>
    <w:rsid w:val="007C3D13"/>
    <w:rsid w:val="007C3F01"/>
    <w:rsid w:val="007C4574"/>
    <w:rsid w:val="007C49B8"/>
    <w:rsid w:val="007C4B71"/>
    <w:rsid w:val="007C4BC6"/>
    <w:rsid w:val="007C4F64"/>
    <w:rsid w:val="007C5981"/>
    <w:rsid w:val="007C6027"/>
    <w:rsid w:val="007C65CA"/>
    <w:rsid w:val="007C6A6B"/>
    <w:rsid w:val="007C6A6C"/>
    <w:rsid w:val="007C6E73"/>
    <w:rsid w:val="007C7734"/>
    <w:rsid w:val="007C7B61"/>
    <w:rsid w:val="007C7B95"/>
    <w:rsid w:val="007C7C43"/>
    <w:rsid w:val="007D136D"/>
    <w:rsid w:val="007D1CCC"/>
    <w:rsid w:val="007D1FC2"/>
    <w:rsid w:val="007D2D8E"/>
    <w:rsid w:val="007D2DD8"/>
    <w:rsid w:val="007D2DFD"/>
    <w:rsid w:val="007D3410"/>
    <w:rsid w:val="007D4C6A"/>
    <w:rsid w:val="007D59B3"/>
    <w:rsid w:val="007D6410"/>
    <w:rsid w:val="007D6438"/>
    <w:rsid w:val="007D6C13"/>
    <w:rsid w:val="007D6C7B"/>
    <w:rsid w:val="007D703E"/>
    <w:rsid w:val="007D7855"/>
    <w:rsid w:val="007D7903"/>
    <w:rsid w:val="007E0B6D"/>
    <w:rsid w:val="007E12DC"/>
    <w:rsid w:val="007E1995"/>
    <w:rsid w:val="007E1E3C"/>
    <w:rsid w:val="007E1EB5"/>
    <w:rsid w:val="007E1F7B"/>
    <w:rsid w:val="007E2CC1"/>
    <w:rsid w:val="007E2D78"/>
    <w:rsid w:val="007E2FB8"/>
    <w:rsid w:val="007E30EE"/>
    <w:rsid w:val="007E4A04"/>
    <w:rsid w:val="007E55F1"/>
    <w:rsid w:val="007E62A2"/>
    <w:rsid w:val="007E71CC"/>
    <w:rsid w:val="007E7271"/>
    <w:rsid w:val="007E74FB"/>
    <w:rsid w:val="007E7B37"/>
    <w:rsid w:val="007E7E32"/>
    <w:rsid w:val="007F0409"/>
    <w:rsid w:val="007F0799"/>
    <w:rsid w:val="007F0AB7"/>
    <w:rsid w:val="007F0BBA"/>
    <w:rsid w:val="007F17F7"/>
    <w:rsid w:val="007F1B72"/>
    <w:rsid w:val="007F21E8"/>
    <w:rsid w:val="007F2279"/>
    <w:rsid w:val="007F240A"/>
    <w:rsid w:val="007F2494"/>
    <w:rsid w:val="007F24C9"/>
    <w:rsid w:val="007F2B5B"/>
    <w:rsid w:val="007F3232"/>
    <w:rsid w:val="007F3352"/>
    <w:rsid w:val="007F3736"/>
    <w:rsid w:val="007F4C82"/>
    <w:rsid w:val="007F5027"/>
    <w:rsid w:val="007F5174"/>
    <w:rsid w:val="007F53E6"/>
    <w:rsid w:val="007F581A"/>
    <w:rsid w:val="007F6079"/>
    <w:rsid w:val="007F62F3"/>
    <w:rsid w:val="007F6509"/>
    <w:rsid w:val="007F6AE5"/>
    <w:rsid w:val="007F6B96"/>
    <w:rsid w:val="007F6F06"/>
    <w:rsid w:val="007F7243"/>
    <w:rsid w:val="007F7E5C"/>
    <w:rsid w:val="008001AE"/>
    <w:rsid w:val="008005D0"/>
    <w:rsid w:val="0080063D"/>
    <w:rsid w:val="00800F40"/>
    <w:rsid w:val="00801344"/>
    <w:rsid w:val="00801789"/>
    <w:rsid w:val="00801CA3"/>
    <w:rsid w:val="0080232E"/>
    <w:rsid w:val="008026BC"/>
    <w:rsid w:val="00802CDB"/>
    <w:rsid w:val="00802FE3"/>
    <w:rsid w:val="00803F14"/>
    <w:rsid w:val="00804A89"/>
    <w:rsid w:val="008060EB"/>
    <w:rsid w:val="0080676D"/>
    <w:rsid w:val="0080721E"/>
    <w:rsid w:val="00810488"/>
    <w:rsid w:val="00810C81"/>
    <w:rsid w:val="00811536"/>
    <w:rsid w:val="00811994"/>
    <w:rsid w:val="00812129"/>
    <w:rsid w:val="0081285B"/>
    <w:rsid w:val="008129CA"/>
    <w:rsid w:val="00813665"/>
    <w:rsid w:val="00813AA9"/>
    <w:rsid w:val="00813AFA"/>
    <w:rsid w:val="00813C85"/>
    <w:rsid w:val="00813E58"/>
    <w:rsid w:val="00814194"/>
    <w:rsid w:val="0081442B"/>
    <w:rsid w:val="008144DD"/>
    <w:rsid w:val="008146A6"/>
    <w:rsid w:val="00814718"/>
    <w:rsid w:val="0081481B"/>
    <w:rsid w:val="00814C08"/>
    <w:rsid w:val="00814E5F"/>
    <w:rsid w:val="008152B3"/>
    <w:rsid w:val="0081557E"/>
    <w:rsid w:val="00815FD8"/>
    <w:rsid w:val="0081606D"/>
    <w:rsid w:val="0081608C"/>
    <w:rsid w:val="008161D5"/>
    <w:rsid w:val="0081662D"/>
    <w:rsid w:val="0081681D"/>
    <w:rsid w:val="00816851"/>
    <w:rsid w:val="00816C42"/>
    <w:rsid w:val="008173E8"/>
    <w:rsid w:val="00817D82"/>
    <w:rsid w:val="00817F66"/>
    <w:rsid w:val="008204A6"/>
    <w:rsid w:val="00820D13"/>
    <w:rsid w:val="00821026"/>
    <w:rsid w:val="008211B8"/>
    <w:rsid w:val="0082142D"/>
    <w:rsid w:val="00821BC6"/>
    <w:rsid w:val="00821E06"/>
    <w:rsid w:val="008224AD"/>
    <w:rsid w:val="0082266B"/>
    <w:rsid w:val="00822E92"/>
    <w:rsid w:val="00823897"/>
    <w:rsid w:val="00823C3A"/>
    <w:rsid w:val="00823C60"/>
    <w:rsid w:val="0082480C"/>
    <w:rsid w:val="008255B7"/>
    <w:rsid w:val="00825A7D"/>
    <w:rsid w:val="00825B2D"/>
    <w:rsid w:val="00825F39"/>
    <w:rsid w:val="0082627B"/>
    <w:rsid w:val="00826678"/>
    <w:rsid w:val="00826F36"/>
    <w:rsid w:val="00827306"/>
    <w:rsid w:val="008276F1"/>
    <w:rsid w:val="00827A12"/>
    <w:rsid w:val="00827C71"/>
    <w:rsid w:val="00827D27"/>
    <w:rsid w:val="0083113A"/>
    <w:rsid w:val="0083124F"/>
    <w:rsid w:val="0083146D"/>
    <w:rsid w:val="008316B4"/>
    <w:rsid w:val="008318E9"/>
    <w:rsid w:val="008318EB"/>
    <w:rsid w:val="00831A1A"/>
    <w:rsid w:val="00831D8D"/>
    <w:rsid w:val="00831F36"/>
    <w:rsid w:val="008321A3"/>
    <w:rsid w:val="00832740"/>
    <w:rsid w:val="00832997"/>
    <w:rsid w:val="00833E0E"/>
    <w:rsid w:val="00834161"/>
    <w:rsid w:val="008342A9"/>
    <w:rsid w:val="008342FE"/>
    <w:rsid w:val="00834409"/>
    <w:rsid w:val="00835FE7"/>
    <w:rsid w:val="008362C2"/>
    <w:rsid w:val="008363FE"/>
    <w:rsid w:val="00836717"/>
    <w:rsid w:val="008371A4"/>
    <w:rsid w:val="00837366"/>
    <w:rsid w:val="008402A4"/>
    <w:rsid w:val="00840B58"/>
    <w:rsid w:val="00840E19"/>
    <w:rsid w:val="00840F36"/>
    <w:rsid w:val="00840F69"/>
    <w:rsid w:val="00841329"/>
    <w:rsid w:val="008414CB"/>
    <w:rsid w:val="00841640"/>
    <w:rsid w:val="00841688"/>
    <w:rsid w:val="0084236A"/>
    <w:rsid w:val="00842A9E"/>
    <w:rsid w:val="00842D7C"/>
    <w:rsid w:val="00842D92"/>
    <w:rsid w:val="008431FD"/>
    <w:rsid w:val="00843233"/>
    <w:rsid w:val="008432C2"/>
    <w:rsid w:val="00843B48"/>
    <w:rsid w:val="00843C2E"/>
    <w:rsid w:val="00844879"/>
    <w:rsid w:val="00844C7F"/>
    <w:rsid w:val="00845474"/>
    <w:rsid w:val="0084597D"/>
    <w:rsid w:val="00845AE9"/>
    <w:rsid w:val="00845C98"/>
    <w:rsid w:val="008469E2"/>
    <w:rsid w:val="00847D3E"/>
    <w:rsid w:val="00847F56"/>
    <w:rsid w:val="00850400"/>
    <w:rsid w:val="00850680"/>
    <w:rsid w:val="00850B39"/>
    <w:rsid w:val="00851AB4"/>
    <w:rsid w:val="00851D89"/>
    <w:rsid w:val="00851DB0"/>
    <w:rsid w:val="008525EE"/>
    <w:rsid w:val="008526D9"/>
    <w:rsid w:val="008526F9"/>
    <w:rsid w:val="00852F92"/>
    <w:rsid w:val="0085303F"/>
    <w:rsid w:val="00853825"/>
    <w:rsid w:val="008540FE"/>
    <w:rsid w:val="00854635"/>
    <w:rsid w:val="0085479F"/>
    <w:rsid w:val="00854888"/>
    <w:rsid w:val="00854DA6"/>
    <w:rsid w:val="00855B8A"/>
    <w:rsid w:val="00856221"/>
    <w:rsid w:val="0085628C"/>
    <w:rsid w:val="008565A6"/>
    <w:rsid w:val="008569C4"/>
    <w:rsid w:val="00856A9C"/>
    <w:rsid w:val="00856AE8"/>
    <w:rsid w:val="00856BD4"/>
    <w:rsid w:val="00857412"/>
    <w:rsid w:val="0085744E"/>
    <w:rsid w:val="00857499"/>
    <w:rsid w:val="008576FC"/>
    <w:rsid w:val="0085774E"/>
    <w:rsid w:val="00857821"/>
    <w:rsid w:val="00857A21"/>
    <w:rsid w:val="008600FE"/>
    <w:rsid w:val="0086030A"/>
    <w:rsid w:val="008608AB"/>
    <w:rsid w:val="00860CAA"/>
    <w:rsid w:val="00860E01"/>
    <w:rsid w:val="00861100"/>
    <w:rsid w:val="008611A4"/>
    <w:rsid w:val="00861324"/>
    <w:rsid w:val="0086183E"/>
    <w:rsid w:val="00861898"/>
    <w:rsid w:val="008629C7"/>
    <w:rsid w:val="00862F5C"/>
    <w:rsid w:val="00862FD2"/>
    <w:rsid w:val="008638DA"/>
    <w:rsid w:val="00863CE9"/>
    <w:rsid w:val="00864546"/>
    <w:rsid w:val="00864634"/>
    <w:rsid w:val="00864855"/>
    <w:rsid w:val="0086577B"/>
    <w:rsid w:val="0086609A"/>
    <w:rsid w:val="00866334"/>
    <w:rsid w:val="008665DF"/>
    <w:rsid w:val="00866A01"/>
    <w:rsid w:val="00866A51"/>
    <w:rsid w:val="00866B83"/>
    <w:rsid w:val="00867177"/>
    <w:rsid w:val="00870680"/>
    <w:rsid w:val="00870766"/>
    <w:rsid w:val="00870AA4"/>
    <w:rsid w:val="00870B5F"/>
    <w:rsid w:val="00870CC3"/>
    <w:rsid w:val="00870D44"/>
    <w:rsid w:val="00870D47"/>
    <w:rsid w:val="00871798"/>
    <w:rsid w:val="008718C6"/>
    <w:rsid w:val="00871CBC"/>
    <w:rsid w:val="00872428"/>
    <w:rsid w:val="0087248D"/>
    <w:rsid w:val="00872ABB"/>
    <w:rsid w:val="00872B54"/>
    <w:rsid w:val="0087352E"/>
    <w:rsid w:val="0087369B"/>
    <w:rsid w:val="008736AB"/>
    <w:rsid w:val="00873952"/>
    <w:rsid w:val="00873E70"/>
    <w:rsid w:val="008741EA"/>
    <w:rsid w:val="008742B0"/>
    <w:rsid w:val="008742D7"/>
    <w:rsid w:val="0087479F"/>
    <w:rsid w:val="00874D43"/>
    <w:rsid w:val="008756FF"/>
    <w:rsid w:val="00875785"/>
    <w:rsid w:val="008757DB"/>
    <w:rsid w:val="008762FC"/>
    <w:rsid w:val="0087634E"/>
    <w:rsid w:val="008765E7"/>
    <w:rsid w:val="00876881"/>
    <w:rsid w:val="00876C51"/>
    <w:rsid w:val="00876E53"/>
    <w:rsid w:val="00876E59"/>
    <w:rsid w:val="008775D7"/>
    <w:rsid w:val="00880FBF"/>
    <w:rsid w:val="008818B9"/>
    <w:rsid w:val="008818E0"/>
    <w:rsid w:val="00881ACD"/>
    <w:rsid w:val="00881CFB"/>
    <w:rsid w:val="00881EED"/>
    <w:rsid w:val="0088246F"/>
    <w:rsid w:val="00882C0C"/>
    <w:rsid w:val="00883537"/>
    <w:rsid w:val="0088389E"/>
    <w:rsid w:val="00883B71"/>
    <w:rsid w:val="0088433A"/>
    <w:rsid w:val="00884E2C"/>
    <w:rsid w:val="00884F00"/>
    <w:rsid w:val="00885066"/>
    <w:rsid w:val="008852CF"/>
    <w:rsid w:val="00885636"/>
    <w:rsid w:val="0088575B"/>
    <w:rsid w:val="00885ECE"/>
    <w:rsid w:val="00886AD7"/>
    <w:rsid w:val="00886B39"/>
    <w:rsid w:val="00887A2F"/>
    <w:rsid w:val="00887D74"/>
    <w:rsid w:val="00887FCB"/>
    <w:rsid w:val="00890124"/>
    <w:rsid w:val="0089023D"/>
    <w:rsid w:val="008908CB"/>
    <w:rsid w:val="00890E8B"/>
    <w:rsid w:val="0089162B"/>
    <w:rsid w:val="00891B99"/>
    <w:rsid w:val="00891BE6"/>
    <w:rsid w:val="00891D57"/>
    <w:rsid w:val="00891E05"/>
    <w:rsid w:val="00892A72"/>
    <w:rsid w:val="00892C1B"/>
    <w:rsid w:val="008938D5"/>
    <w:rsid w:val="00893E15"/>
    <w:rsid w:val="0089509D"/>
    <w:rsid w:val="00895256"/>
    <w:rsid w:val="00895AB2"/>
    <w:rsid w:val="00895FD2"/>
    <w:rsid w:val="00897209"/>
    <w:rsid w:val="008A011F"/>
    <w:rsid w:val="008A078A"/>
    <w:rsid w:val="008A0A0C"/>
    <w:rsid w:val="008A0B59"/>
    <w:rsid w:val="008A0BA1"/>
    <w:rsid w:val="008A0EA3"/>
    <w:rsid w:val="008A1843"/>
    <w:rsid w:val="008A1C14"/>
    <w:rsid w:val="008A20BF"/>
    <w:rsid w:val="008A276E"/>
    <w:rsid w:val="008A4119"/>
    <w:rsid w:val="008A437D"/>
    <w:rsid w:val="008A4449"/>
    <w:rsid w:val="008A45F8"/>
    <w:rsid w:val="008A4B69"/>
    <w:rsid w:val="008A535A"/>
    <w:rsid w:val="008A5630"/>
    <w:rsid w:val="008A5D6E"/>
    <w:rsid w:val="008A6496"/>
    <w:rsid w:val="008A65EA"/>
    <w:rsid w:val="008A6610"/>
    <w:rsid w:val="008A684A"/>
    <w:rsid w:val="008A697E"/>
    <w:rsid w:val="008B0441"/>
    <w:rsid w:val="008B0E8E"/>
    <w:rsid w:val="008B1414"/>
    <w:rsid w:val="008B18B4"/>
    <w:rsid w:val="008B22BD"/>
    <w:rsid w:val="008B27C8"/>
    <w:rsid w:val="008B2C7D"/>
    <w:rsid w:val="008B2CFB"/>
    <w:rsid w:val="008B3411"/>
    <w:rsid w:val="008B393E"/>
    <w:rsid w:val="008B3A07"/>
    <w:rsid w:val="008B3E7D"/>
    <w:rsid w:val="008B42A2"/>
    <w:rsid w:val="008B4969"/>
    <w:rsid w:val="008B5478"/>
    <w:rsid w:val="008B55CA"/>
    <w:rsid w:val="008B6383"/>
    <w:rsid w:val="008B648C"/>
    <w:rsid w:val="008B6A40"/>
    <w:rsid w:val="008B6CE8"/>
    <w:rsid w:val="008B70F3"/>
    <w:rsid w:val="008B781A"/>
    <w:rsid w:val="008B7BAA"/>
    <w:rsid w:val="008B7D22"/>
    <w:rsid w:val="008C0160"/>
    <w:rsid w:val="008C0949"/>
    <w:rsid w:val="008C0A53"/>
    <w:rsid w:val="008C0EDE"/>
    <w:rsid w:val="008C15C9"/>
    <w:rsid w:val="008C1AEE"/>
    <w:rsid w:val="008C1F20"/>
    <w:rsid w:val="008C2071"/>
    <w:rsid w:val="008C21B4"/>
    <w:rsid w:val="008C22F7"/>
    <w:rsid w:val="008C262F"/>
    <w:rsid w:val="008C2659"/>
    <w:rsid w:val="008C29D4"/>
    <w:rsid w:val="008C2A9B"/>
    <w:rsid w:val="008C3221"/>
    <w:rsid w:val="008C3B8A"/>
    <w:rsid w:val="008C41F2"/>
    <w:rsid w:val="008C4F5B"/>
    <w:rsid w:val="008C5039"/>
    <w:rsid w:val="008C51FF"/>
    <w:rsid w:val="008C5B6B"/>
    <w:rsid w:val="008C6104"/>
    <w:rsid w:val="008C779B"/>
    <w:rsid w:val="008C7CFC"/>
    <w:rsid w:val="008D0830"/>
    <w:rsid w:val="008D0FBB"/>
    <w:rsid w:val="008D199A"/>
    <w:rsid w:val="008D1C13"/>
    <w:rsid w:val="008D298B"/>
    <w:rsid w:val="008D39A9"/>
    <w:rsid w:val="008D3C59"/>
    <w:rsid w:val="008D48BA"/>
    <w:rsid w:val="008D4AF1"/>
    <w:rsid w:val="008D5111"/>
    <w:rsid w:val="008D5542"/>
    <w:rsid w:val="008D5AC5"/>
    <w:rsid w:val="008D5F2F"/>
    <w:rsid w:val="008D619B"/>
    <w:rsid w:val="008D64F3"/>
    <w:rsid w:val="008D6D8B"/>
    <w:rsid w:val="008D71A8"/>
    <w:rsid w:val="008D7A68"/>
    <w:rsid w:val="008E00C4"/>
    <w:rsid w:val="008E076B"/>
    <w:rsid w:val="008E082E"/>
    <w:rsid w:val="008E0954"/>
    <w:rsid w:val="008E1452"/>
    <w:rsid w:val="008E1517"/>
    <w:rsid w:val="008E157F"/>
    <w:rsid w:val="008E187A"/>
    <w:rsid w:val="008E1C93"/>
    <w:rsid w:val="008E1E86"/>
    <w:rsid w:val="008E2783"/>
    <w:rsid w:val="008E2B83"/>
    <w:rsid w:val="008E2D4D"/>
    <w:rsid w:val="008E2F08"/>
    <w:rsid w:val="008E3C0F"/>
    <w:rsid w:val="008E3D87"/>
    <w:rsid w:val="008E3E46"/>
    <w:rsid w:val="008E446D"/>
    <w:rsid w:val="008E45A6"/>
    <w:rsid w:val="008E4EFD"/>
    <w:rsid w:val="008E5767"/>
    <w:rsid w:val="008E5EA1"/>
    <w:rsid w:val="008E65A7"/>
    <w:rsid w:val="008E695C"/>
    <w:rsid w:val="008E7410"/>
    <w:rsid w:val="008E7423"/>
    <w:rsid w:val="008E75A8"/>
    <w:rsid w:val="008E7C8A"/>
    <w:rsid w:val="008F016C"/>
    <w:rsid w:val="008F048C"/>
    <w:rsid w:val="008F0BA1"/>
    <w:rsid w:val="008F133A"/>
    <w:rsid w:val="008F19BA"/>
    <w:rsid w:val="008F1B08"/>
    <w:rsid w:val="008F1CA4"/>
    <w:rsid w:val="008F2265"/>
    <w:rsid w:val="008F232C"/>
    <w:rsid w:val="008F2559"/>
    <w:rsid w:val="008F257F"/>
    <w:rsid w:val="008F2680"/>
    <w:rsid w:val="008F273A"/>
    <w:rsid w:val="008F2973"/>
    <w:rsid w:val="008F29E2"/>
    <w:rsid w:val="008F36EE"/>
    <w:rsid w:val="008F3FC1"/>
    <w:rsid w:val="008F402F"/>
    <w:rsid w:val="008F4299"/>
    <w:rsid w:val="008F499A"/>
    <w:rsid w:val="008F4E8D"/>
    <w:rsid w:val="008F4F5B"/>
    <w:rsid w:val="008F55D3"/>
    <w:rsid w:val="008F58B1"/>
    <w:rsid w:val="008F5AA6"/>
    <w:rsid w:val="008F5BFB"/>
    <w:rsid w:val="008F63FA"/>
    <w:rsid w:val="008F6853"/>
    <w:rsid w:val="008F6E9F"/>
    <w:rsid w:val="008F73A1"/>
    <w:rsid w:val="008F7FC9"/>
    <w:rsid w:val="009004AE"/>
    <w:rsid w:val="00900EC9"/>
    <w:rsid w:val="009010FF"/>
    <w:rsid w:val="009011C3"/>
    <w:rsid w:val="0090150A"/>
    <w:rsid w:val="00901534"/>
    <w:rsid w:val="009015A0"/>
    <w:rsid w:val="00902170"/>
    <w:rsid w:val="00902A0B"/>
    <w:rsid w:val="00902DE8"/>
    <w:rsid w:val="0090360E"/>
    <w:rsid w:val="009036D5"/>
    <w:rsid w:val="00903793"/>
    <w:rsid w:val="00903AB7"/>
    <w:rsid w:val="00903D3C"/>
    <w:rsid w:val="00903EFC"/>
    <w:rsid w:val="00903F93"/>
    <w:rsid w:val="009044EC"/>
    <w:rsid w:val="00904A37"/>
    <w:rsid w:val="00904BE1"/>
    <w:rsid w:val="00904C6C"/>
    <w:rsid w:val="00904FB0"/>
    <w:rsid w:val="00905CE2"/>
    <w:rsid w:val="00905ECF"/>
    <w:rsid w:val="009068B2"/>
    <w:rsid w:val="00906DB8"/>
    <w:rsid w:val="00907017"/>
    <w:rsid w:val="0090707A"/>
    <w:rsid w:val="00907EDB"/>
    <w:rsid w:val="009108A6"/>
    <w:rsid w:val="00910D0C"/>
    <w:rsid w:val="00910D97"/>
    <w:rsid w:val="00910ECF"/>
    <w:rsid w:val="0091157E"/>
    <w:rsid w:val="00911652"/>
    <w:rsid w:val="00911AB3"/>
    <w:rsid w:val="009120B5"/>
    <w:rsid w:val="009128DE"/>
    <w:rsid w:val="00912B3E"/>
    <w:rsid w:val="00913639"/>
    <w:rsid w:val="009136F3"/>
    <w:rsid w:val="00913712"/>
    <w:rsid w:val="0091399B"/>
    <w:rsid w:val="00913F66"/>
    <w:rsid w:val="00914293"/>
    <w:rsid w:val="00914545"/>
    <w:rsid w:val="00914831"/>
    <w:rsid w:val="00914A66"/>
    <w:rsid w:val="0091504F"/>
    <w:rsid w:val="009157FC"/>
    <w:rsid w:val="0091599B"/>
    <w:rsid w:val="0091700E"/>
    <w:rsid w:val="0091764B"/>
    <w:rsid w:val="0091774A"/>
    <w:rsid w:val="0092006E"/>
    <w:rsid w:val="00920294"/>
    <w:rsid w:val="009206D8"/>
    <w:rsid w:val="00920920"/>
    <w:rsid w:val="00920F50"/>
    <w:rsid w:val="009211AE"/>
    <w:rsid w:val="0092173C"/>
    <w:rsid w:val="00921ACC"/>
    <w:rsid w:val="00921C5C"/>
    <w:rsid w:val="00922581"/>
    <w:rsid w:val="00922C94"/>
    <w:rsid w:val="00922EB9"/>
    <w:rsid w:val="0092311C"/>
    <w:rsid w:val="0092315F"/>
    <w:rsid w:val="00923466"/>
    <w:rsid w:val="009244C8"/>
    <w:rsid w:val="00924714"/>
    <w:rsid w:val="00924C37"/>
    <w:rsid w:val="00924C5D"/>
    <w:rsid w:val="00924DE5"/>
    <w:rsid w:val="00924DE9"/>
    <w:rsid w:val="00925F42"/>
    <w:rsid w:val="009266BB"/>
    <w:rsid w:val="009269C8"/>
    <w:rsid w:val="00927436"/>
    <w:rsid w:val="0092793D"/>
    <w:rsid w:val="00927AF4"/>
    <w:rsid w:val="00927E77"/>
    <w:rsid w:val="009305D9"/>
    <w:rsid w:val="009307D9"/>
    <w:rsid w:val="0093081F"/>
    <w:rsid w:val="00930A3A"/>
    <w:rsid w:val="00930B8D"/>
    <w:rsid w:val="00930BA8"/>
    <w:rsid w:val="0093127A"/>
    <w:rsid w:val="00931637"/>
    <w:rsid w:val="00931AF7"/>
    <w:rsid w:val="00931BB5"/>
    <w:rsid w:val="00932461"/>
    <w:rsid w:val="0093258E"/>
    <w:rsid w:val="00932D85"/>
    <w:rsid w:val="009332FA"/>
    <w:rsid w:val="009336FD"/>
    <w:rsid w:val="00933762"/>
    <w:rsid w:val="00934029"/>
    <w:rsid w:val="00934598"/>
    <w:rsid w:val="00934796"/>
    <w:rsid w:val="00934B80"/>
    <w:rsid w:val="00934DAE"/>
    <w:rsid w:val="00934F35"/>
    <w:rsid w:val="009353DF"/>
    <w:rsid w:val="00935401"/>
    <w:rsid w:val="009356A3"/>
    <w:rsid w:val="00935B00"/>
    <w:rsid w:val="00935B51"/>
    <w:rsid w:val="00936123"/>
    <w:rsid w:val="00936456"/>
    <w:rsid w:val="00936474"/>
    <w:rsid w:val="009369AA"/>
    <w:rsid w:val="00936D58"/>
    <w:rsid w:val="00936E82"/>
    <w:rsid w:val="009372EC"/>
    <w:rsid w:val="009379F4"/>
    <w:rsid w:val="0094096F"/>
    <w:rsid w:val="00940B8E"/>
    <w:rsid w:val="00941CB6"/>
    <w:rsid w:val="00941D56"/>
    <w:rsid w:val="00941DAE"/>
    <w:rsid w:val="00941E08"/>
    <w:rsid w:val="00942276"/>
    <w:rsid w:val="00942B95"/>
    <w:rsid w:val="00942CD1"/>
    <w:rsid w:val="00942EA5"/>
    <w:rsid w:val="0094300D"/>
    <w:rsid w:val="009438E0"/>
    <w:rsid w:val="0094488B"/>
    <w:rsid w:val="009448E2"/>
    <w:rsid w:val="00944E06"/>
    <w:rsid w:val="00944F4E"/>
    <w:rsid w:val="00945190"/>
    <w:rsid w:val="00945313"/>
    <w:rsid w:val="0094575E"/>
    <w:rsid w:val="00945CD2"/>
    <w:rsid w:val="00945E16"/>
    <w:rsid w:val="00946993"/>
    <w:rsid w:val="00946D43"/>
    <w:rsid w:val="00946DBE"/>
    <w:rsid w:val="0094755F"/>
    <w:rsid w:val="00947A12"/>
    <w:rsid w:val="00950012"/>
    <w:rsid w:val="0095058A"/>
    <w:rsid w:val="00950CED"/>
    <w:rsid w:val="0095153A"/>
    <w:rsid w:val="00951B7E"/>
    <w:rsid w:val="00951D67"/>
    <w:rsid w:val="00951D99"/>
    <w:rsid w:val="00951E95"/>
    <w:rsid w:val="009527E0"/>
    <w:rsid w:val="00952800"/>
    <w:rsid w:val="00952FB5"/>
    <w:rsid w:val="0095313F"/>
    <w:rsid w:val="009537FA"/>
    <w:rsid w:val="00953BFF"/>
    <w:rsid w:val="00953D80"/>
    <w:rsid w:val="00953FCC"/>
    <w:rsid w:val="009545E5"/>
    <w:rsid w:val="009548AD"/>
    <w:rsid w:val="00954D2B"/>
    <w:rsid w:val="00954D60"/>
    <w:rsid w:val="00955581"/>
    <w:rsid w:val="0095594B"/>
    <w:rsid w:val="00955A80"/>
    <w:rsid w:val="00955B55"/>
    <w:rsid w:val="009560B5"/>
    <w:rsid w:val="009562E2"/>
    <w:rsid w:val="0095637A"/>
    <w:rsid w:val="00956ACC"/>
    <w:rsid w:val="00957676"/>
    <w:rsid w:val="00960525"/>
    <w:rsid w:val="0096079A"/>
    <w:rsid w:val="009608DD"/>
    <w:rsid w:val="00960993"/>
    <w:rsid w:val="00960EC8"/>
    <w:rsid w:val="00961842"/>
    <w:rsid w:val="00962BF6"/>
    <w:rsid w:val="00962E9E"/>
    <w:rsid w:val="00962F55"/>
    <w:rsid w:val="0096305F"/>
    <w:rsid w:val="009633D5"/>
    <w:rsid w:val="00963471"/>
    <w:rsid w:val="00963C68"/>
    <w:rsid w:val="00963D52"/>
    <w:rsid w:val="009641FE"/>
    <w:rsid w:val="0096467D"/>
    <w:rsid w:val="00964A95"/>
    <w:rsid w:val="00964AD2"/>
    <w:rsid w:val="00964B1C"/>
    <w:rsid w:val="00965208"/>
    <w:rsid w:val="00966A33"/>
    <w:rsid w:val="00967426"/>
    <w:rsid w:val="009674D9"/>
    <w:rsid w:val="0096753B"/>
    <w:rsid w:val="00967746"/>
    <w:rsid w:val="00967B8B"/>
    <w:rsid w:val="00967C23"/>
    <w:rsid w:val="00967EAD"/>
    <w:rsid w:val="00967FF4"/>
    <w:rsid w:val="009701E4"/>
    <w:rsid w:val="009704BE"/>
    <w:rsid w:val="00971217"/>
    <w:rsid w:val="00971395"/>
    <w:rsid w:val="00971452"/>
    <w:rsid w:val="009718CD"/>
    <w:rsid w:val="0097199F"/>
    <w:rsid w:val="00971F27"/>
    <w:rsid w:val="009722EC"/>
    <w:rsid w:val="00972667"/>
    <w:rsid w:val="00972DA9"/>
    <w:rsid w:val="00973BC2"/>
    <w:rsid w:val="00973CF5"/>
    <w:rsid w:val="0097407B"/>
    <w:rsid w:val="00974623"/>
    <w:rsid w:val="00974DB4"/>
    <w:rsid w:val="00974DD2"/>
    <w:rsid w:val="00974FD0"/>
    <w:rsid w:val="009751D7"/>
    <w:rsid w:val="00975614"/>
    <w:rsid w:val="00975E24"/>
    <w:rsid w:val="0097608C"/>
    <w:rsid w:val="009764A8"/>
    <w:rsid w:val="00976C81"/>
    <w:rsid w:val="009779A2"/>
    <w:rsid w:val="00977AE9"/>
    <w:rsid w:val="00977BDF"/>
    <w:rsid w:val="00977C54"/>
    <w:rsid w:val="00977EB0"/>
    <w:rsid w:val="00980166"/>
    <w:rsid w:val="0098095C"/>
    <w:rsid w:val="009813B5"/>
    <w:rsid w:val="00982049"/>
    <w:rsid w:val="00982BA5"/>
    <w:rsid w:val="0098304C"/>
    <w:rsid w:val="009830B9"/>
    <w:rsid w:val="009833E5"/>
    <w:rsid w:val="009840DF"/>
    <w:rsid w:val="009842C2"/>
    <w:rsid w:val="00985063"/>
    <w:rsid w:val="00985253"/>
    <w:rsid w:val="00985A03"/>
    <w:rsid w:val="00985E88"/>
    <w:rsid w:val="009861F2"/>
    <w:rsid w:val="009863EA"/>
    <w:rsid w:val="00986FD4"/>
    <w:rsid w:val="00987DE3"/>
    <w:rsid w:val="00987F5D"/>
    <w:rsid w:val="00987F7D"/>
    <w:rsid w:val="00990431"/>
    <w:rsid w:val="00990A2B"/>
    <w:rsid w:val="00990A8E"/>
    <w:rsid w:val="00991250"/>
    <w:rsid w:val="009915AA"/>
    <w:rsid w:val="009915F9"/>
    <w:rsid w:val="00991D41"/>
    <w:rsid w:val="009920DA"/>
    <w:rsid w:val="009928A6"/>
    <w:rsid w:val="00992C4C"/>
    <w:rsid w:val="00993715"/>
    <w:rsid w:val="009937D7"/>
    <w:rsid w:val="00993DEA"/>
    <w:rsid w:val="009947E4"/>
    <w:rsid w:val="00994E47"/>
    <w:rsid w:val="00994E5F"/>
    <w:rsid w:val="00995A2D"/>
    <w:rsid w:val="00996116"/>
    <w:rsid w:val="0099613A"/>
    <w:rsid w:val="00996EE2"/>
    <w:rsid w:val="0099725A"/>
    <w:rsid w:val="00997D7E"/>
    <w:rsid w:val="009A01E8"/>
    <w:rsid w:val="009A0293"/>
    <w:rsid w:val="009A04CC"/>
    <w:rsid w:val="009A0B20"/>
    <w:rsid w:val="009A0E03"/>
    <w:rsid w:val="009A10B7"/>
    <w:rsid w:val="009A18E5"/>
    <w:rsid w:val="009A280E"/>
    <w:rsid w:val="009A2927"/>
    <w:rsid w:val="009A2F92"/>
    <w:rsid w:val="009A3512"/>
    <w:rsid w:val="009A4726"/>
    <w:rsid w:val="009A4BA2"/>
    <w:rsid w:val="009A4C6E"/>
    <w:rsid w:val="009A4F6B"/>
    <w:rsid w:val="009A5976"/>
    <w:rsid w:val="009A59CA"/>
    <w:rsid w:val="009A67AD"/>
    <w:rsid w:val="009A680B"/>
    <w:rsid w:val="009A6B2E"/>
    <w:rsid w:val="009A71CF"/>
    <w:rsid w:val="009B0098"/>
    <w:rsid w:val="009B066F"/>
    <w:rsid w:val="009B09A4"/>
    <w:rsid w:val="009B0A0C"/>
    <w:rsid w:val="009B0E0F"/>
    <w:rsid w:val="009B0E95"/>
    <w:rsid w:val="009B18EF"/>
    <w:rsid w:val="009B1928"/>
    <w:rsid w:val="009B1A9F"/>
    <w:rsid w:val="009B1B2C"/>
    <w:rsid w:val="009B1F68"/>
    <w:rsid w:val="009B2283"/>
    <w:rsid w:val="009B29C7"/>
    <w:rsid w:val="009B3021"/>
    <w:rsid w:val="009B3556"/>
    <w:rsid w:val="009B37D1"/>
    <w:rsid w:val="009B3C67"/>
    <w:rsid w:val="009B4031"/>
    <w:rsid w:val="009B40E4"/>
    <w:rsid w:val="009B4198"/>
    <w:rsid w:val="009B4702"/>
    <w:rsid w:val="009B56E0"/>
    <w:rsid w:val="009B5E7C"/>
    <w:rsid w:val="009B6681"/>
    <w:rsid w:val="009B67C4"/>
    <w:rsid w:val="009B6C6B"/>
    <w:rsid w:val="009B6D5B"/>
    <w:rsid w:val="009B6E08"/>
    <w:rsid w:val="009B74A2"/>
    <w:rsid w:val="009C0211"/>
    <w:rsid w:val="009C05BD"/>
    <w:rsid w:val="009C0B23"/>
    <w:rsid w:val="009C0C0F"/>
    <w:rsid w:val="009C121D"/>
    <w:rsid w:val="009C16A8"/>
    <w:rsid w:val="009C18CC"/>
    <w:rsid w:val="009C2323"/>
    <w:rsid w:val="009C25FF"/>
    <w:rsid w:val="009C2717"/>
    <w:rsid w:val="009C2763"/>
    <w:rsid w:val="009C27E1"/>
    <w:rsid w:val="009C2C5D"/>
    <w:rsid w:val="009C35C3"/>
    <w:rsid w:val="009C4167"/>
    <w:rsid w:val="009C42FE"/>
    <w:rsid w:val="009C4C5C"/>
    <w:rsid w:val="009C521A"/>
    <w:rsid w:val="009C5353"/>
    <w:rsid w:val="009C5693"/>
    <w:rsid w:val="009C593C"/>
    <w:rsid w:val="009C5CB3"/>
    <w:rsid w:val="009C5F7A"/>
    <w:rsid w:val="009C634D"/>
    <w:rsid w:val="009C66C7"/>
    <w:rsid w:val="009C71D9"/>
    <w:rsid w:val="009C7AE8"/>
    <w:rsid w:val="009D048B"/>
    <w:rsid w:val="009D0AB9"/>
    <w:rsid w:val="009D0F97"/>
    <w:rsid w:val="009D186A"/>
    <w:rsid w:val="009D1CCE"/>
    <w:rsid w:val="009D1F64"/>
    <w:rsid w:val="009D230C"/>
    <w:rsid w:val="009D2799"/>
    <w:rsid w:val="009D2F2A"/>
    <w:rsid w:val="009D3CE8"/>
    <w:rsid w:val="009D3E82"/>
    <w:rsid w:val="009D47EB"/>
    <w:rsid w:val="009D56A2"/>
    <w:rsid w:val="009D5F7A"/>
    <w:rsid w:val="009D6673"/>
    <w:rsid w:val="009D6678"/>
    <w:rsid w:val="009D6A7D"/>
    <w:rsid w:val="009D6FFB"/>
    <w:rsid w:val="009D73AD"/>
    <w:rsid w:val="009D7DD9"/>
    <w:rsid w:val="009E0102"/>
    <w:rsid w:val="009E01DA"/>
    <w:rsid w:val="009E0E64"/>
    <w:rsid w:val="009E1683"/>
    <w:rsid w:val="009E1711"/>
    <w:rsid w:val="009E1996"/>
    <w:rsid w:val="009E1ACC"/>
    <w:rsid w:val="009E2546"/>
    <w:rsid w:val="009E25CD"/>
    <w:rsid w:val="009E3646"/>
    <w:rsid w:val="009E3D65"/>
    <w:rsid w:val="009E3EB9"/>
    <w:rsid w:val="009E404C"/>
    <w:rsid w:val="009E4302"/>
    <w:rsid w:val="009E47C6"/>
    <w:rsid w:val="009E4F66"/>
    <w:rsid w:val="009E57F0"/>
    <w:rsid w:val="009E5E3E"/>
    <w:rsid w:val="009E5F3B"/>
    <w:rsid w:val="009E614C"/>
    <w:rsid w:val="009E6969"/>
    <w:rsid w:val="009E69FF"/>
    <w:rsid w:val="009E75FE"/>
    <w:rsid w:val="009E7B49"/>
    <w:rsid w:val="009E7CC1"/>
    <w:rsid w:val="009E7E61"/>
    <w:rsid w:val="009E7E7A"/>
    <w:rsid w:val="009F05B4"/>
    <w:rsid w:val="009F0D2B"/>
    <w:rsid w:val="009F0EC7"/>
    <w:rsid w:val="009F13A4"/>
    <w:rsid w:val="009F1477"/>
    <w:rsid w:val="009F1771"/>
    <w:rsid w:val="009F1990"/>
    <w:rsid w:val="009F207B"/>
    <w:rsid w:val="009F231D"/>
    <w:rsid w:val="009F2B06"/>
    <w:rsid w:val="009F2C9B"/>
    <w:rsid w:val="009F2E6B"/>
    <w:rsid w:val="009F2F82"/>
    <w:rsid w:val="009F38AB"/>
    <w:rsid w:val="009F396D"/>
    <w:rsid w:val="009F3CAD"/>
    <w:rsid w:val="009F4289"/>
    <w:rsid w:val="009F4525"/>
    <w:rsid w:val="009F459D"/>
    <w:rsid w:val="009F49E0"/>
    <w:rsid w:val="009F52A5"/>
    <w:rsid w:val="009F539D"/>
    <w:rsid w:val="009F578D"/>
    <w:rsid w:val="009F6516"/>
    <w:rsid w:val="009F6836"/>
    <w:rsid w:val="009F6902"/>
    <w:rsid w:val="009F6B5A"/>
    <w:rsid w:val="009F6F73"/>
    <w:rsid w:val="009F7023"/>
    <w:rsid w:val="009F75EA"/>
    <w:rsid w:val="009F7C55"/>
    <w:rsid w:val="009F7ED4"/>
    <w:rsid w:val="00A005C6"/>
    <w:rsid w:val="00A006D0"/>
    <w:rsid w:val="00A009E2"/>
    <w:rsid w:val="00A00B74"/>
    <w:rsid w:val="00A0178F"/>
    <w:rsid w:val="00A01FEE"/>
    <w:rsid w:val="00A0224B"/>
    <w:rsid w:val="00A02319"/>
    <w:rsid w:val="00A0308F"/>
    <w:rsid w:val="00A03325"/>
    <w:rsid w:val="00A03730"/>
    <w:rsid w:val="00A037C9"/>
    <w:rsid w:val="00A03BCA"/>
    <w:rsid w:val="00A04060"/>
    <w:rsid w:val="00A041DF"/>
    <w:rsid w:val="00A04619"/>
    <w:rsid w:val="00A04C53"/>
    <w:rsid w:val="00A05677"/>
    <w:rsid w:val="00A05C64"/>
    <w:rsid w:val="00A066DF"/>
    <w:rsid w:val="00A06B0A"/>
    <w:rsid w:val="00A0726E"/>
    <w:rsid w:val="00A10022"/>
    <w:rsid w:val="00A10363"/>
    <w:rsid w:val="00A10B26"/>
    <w:rsid w:val="00A1100A"/>
    <w:rsid w:val="00A118B9"/>
    <w:rsid w:val="00A11F48"/>
    <w:rsid w:val="00A12143"/>
    <w:rsid w:val="00A121DC"/>
    <w:rsid w:val="00A13080"/>
    <w:rsid w:val="00A13505"/>
    <w:rsid w:val="00A1394A"/>
    <w:rsid w:val="00A13C72"/>
    <w:rsid w:val="00A144EF"/>
    <w:rsid w:val="00A14D64"/>
    <w:rsid w:val="00A154DC"/>
    <w:rsid w:val="00A15776"/>
    <w:rsid w:val="00A15A44"/>
    <w:rsid w:val="00A15BC8"/>
    <w:rsid w:val="00A15FEE"/>
    <w:rsid w:val="00A16061"/>
    <w:rsid w:val="00A161E5"/>
    <w:rsid w:val="00A1630D"/>
    <w:rsid w:val="00A16912"/>
    <w:rsid w:val="00A1710B"/>
    <w:rsid w:val="00A176BC"/>
    <w:rsid w:val="00A2011B"/>
    <w:rsid w:val="00A2053D"/>
    <w:rsid w:val="00A20B04"/>
    <w:rsid w:val="00A2100D"/>
    <w:rsid w:val="00A21810"/>
    <w:rsid w:val="00A2219D"/>
    <w:rsid w:val="00A221D2"/>
    <w:rsid w:val="00A22459"/>
    <w:rsid w:val="00A22DB2"/>
    <w:rsid w:val="00A23053"/>
    <w:rsid w:val="00A237AD"/>
    <w:rsid w:val="00A23E5B"/>
    <w:rsid w:val="00A246BC"/>
    <w:rsid w:val="00A24B40"/>
    <w:rsid w:val="00A24EDE"/>
    <w:rsid w:val="00A24F2B"/>
    <w:rsid w:val="00A24FDD"/>
    <w:rsid w:val="00A253C4"/>
    <w:rsid w:val="00A258E5"/>
    <w:rsid w:val="00A2612D"/>
    <w:rsid w:val="00A26794"/>
    <w:rsid w:val="00A26B8F"/>
    <w:rsid w:val="00A26D48"/>
    <w:rsid w:val="00A26E06"/>
    <w:rsid w:val="00A26EA1"/>
    <w:rsid w:val="00A2748F"/>
    <w:rsid w:val="00A27803"/>
    <w:rsid w:val="00A279C4"/>
    <w:rsid w:val="00A3002C"/>
    <w:rsid w:val="00A305CB"/>
    <w:rsid w:val="00A30658"/>
    <w:rsid w:val="00A307A0"/>
    <w:rsid w:val="00A3098F"/>
    <w:rsid w:val="00A30D4B"/>
    <w:rsid w:val="00A31422"/>
    <w:rsid w:val="00A314E7"/>
    <w:rsid w:val="00A31CD4"/>
    <w:rsid w:val="00A31F02"/>
    <w:rsid w:val="00A32574"/>
    <w:rsid w:val="00A32F45"/>
    <w:rsid w:val="00A32FE6"/>
    <w:rsid w:val="00A332A0"/>
    <w:rsid w:val="00A332D1"/>
    <w:rsid w:val="00A33372"/>
    <w:rsid w:val="00A33403"/>
    <w:rsid w:val="00A33753"/>
    <w:rsid w:val="00A33D14"/>
    <w:rsid w:val="00A344F5"/>
    <w:rsid w:val="00A348DF"/>
    <w:rsid w:val="00A34AB7"/>
    <w:rsid w:val="00A34DBA"/>
    <w:rsid w:val="00A351C4"/>
    <w:rsid w:val="00A35224"/>
    <w:rsid w:val="00A358CC"/>
    <w:rsid w:val="00A35B60"/>
    <w:rsid w:val="00A360EE"/>
    <w:rsid w:val="00A36C82"/>
    <w:rsid w:val="00A36D63"/>
    <w:rsid w:val="00A36F3D"/>
    <w:rsid w:val="00A372B2"/>
    <w:rsid w:val="00A3740A"/>
    <w:rsid w:val="00A37482"/>
    <w:rsid w:val="00A376AC"/>
    <w:rsid w:val="00A37797"/>
    <w:rsid w:val="00A37E5E"/>
    <w:rsid w:val="00A404F5"/>
    <w:rsid w:val="00A40A2D"/>
    <w:rsid w:val="00A410CE"/>
    <w:rsid w:val="00A4146C"/>
    <w:rsid w:val="00A422A7"/>
    <w:rsid w:val="00A4241D"/>
    <w:rsid w:val="00A4278E"/>
    <w:rsid w:val="00A42B13"/>
    <w:rsid w:val="00A42D3B"/>
    <w:rsid w:val="00A433AF"/>
    <w:rsid w:val="00A43472"/>
    <w:rsid w:val="00A435B8"/>
    <w:rsid w:val="00A43AA1"/>
    <w:rsid w:val="00A43B87"/>
    <w:rsid w:val="00A43B97"/>
    <w:rsid w:val="00A43F44"/>
    <w:rsid w:val="00A446FD"/>
    <w:rsid w:val="00A44B05"/>
    <w:rsid w:val="00A45115"/>
    <w:rsid w:val="00A45299"/>
    <w:rsid w:val="00A45BA7"/>
    <w:rsid w:val="00A45EE0"/>
    <w:rsid w:val="00A46360"/>
    <w:rsid w:val="00A46C25"/>
    <w:rsid w:val="00A47290"/>
    <w:rsid w:val="00A4757D"/>
    <w:rsid w:val="00A47D4D"/>
    <w:rsid w:val="00A50056"/>
    <w:rsid w:val="00A500F0"/>
    <w:rsid w:val="00A512F9"/>
    <w:rsid w:val="00A5184F"/>
    <w:rsid w:val="00A51912"/>
    <w:rsid w:val="00A51E40"/>
    <w:rsid w:val="00A522C6"/>
    <w:rsid w:val="00A529AC"/>
    <w:rsid w:val="00A529F5"/>
    <w:rsid w:val="00A52B73"/>
    <w:rsid w:val="00A52B8D"/>
    <w:rsid w:val="00A52E31"/>
    <w:rsid w:val="00A53218"/>
    <w:rsid w:val="00A53E3B"/>
    <w:rsid w:val="00A546B6"/>
    <w:rsid w:val="00A546D8"/>
    <w:rsid w:val="00A546E8"/>
    <w:rsid w:val="00A549E8"/>
    <w:rsid w:val="00A54D04"/>
    <w:rsid w:val="00A54DFD"/>
    <w:rsid w:val="00A54E92"/>
    <w:rsid w:val="00A54FC7"/>
    <w:rsid w:val="00A554F4"/>
    <w:rsid w:val="00A5588D"/>
    <w:rsid w:val="00A55E2E"/>
    <w:rsid w:val="00A5696F"/>
    <w:rsid w:val="00A56EF4"/>
    <w:rsid w:val="00A573CB"/>
    <w:rsid w:val="00A6017F"/>
    <w:rsid w:val="00A609E5"/>
    <w:rsid w:val="00A61A54"/>
    <w:rsid w:val="00A6218A"/>
    <w:rsid w:val="00A627D8"/>
    <w:rsid w:val="00A6339C"/>
    <w:rsid w:val="00A63613"/>
    <w:rsid w:val="00A64513"/>
    <w:rsid w:val="00A64602"/>
    <w:rsid w:val="00A64F2A"/>
    <w:rsid w:val="00A64F9F"/>
    <w:rsid w:val="00A6500F"/>
    <w:rsid w:val="00A6550F"/>
    <w:rsid w:val="00A66AD1"/>
    <w:rsid w:val="00A66B4C"/>
    <w:rsid w:val="00A67973"/>
    <w:rsid w:val="00A67D2F"/>
    <w:rsid w:val="00A7011A"/>
    <w:rsid w:val="00A70770"/>
    <w:rsid w:val="00A70841"/>
    <w:rsid w:val="00A70886"/>
    <w:rsid w:val="00A7098D"/>
    <w:rsid w:val="00A70B0E"/>
    <w:rsid w:val="00A70FF2"/>
    <w:rsid w:val="00A71253"/>
    <w:rsid w:val="00A71A8B"/>
    <w:rsid w:val="00A726A9"/>
    <w:rsid w:val="00A73059"/>
    <w:rsid w:val="00A73125"/>
    <w:rsid w:val="00A735CA"/>
    <w:rsid w:val="00A736F4"/>
    <w:rsid w:val="00A73945"/>
    <w:rsid w:val="00A74472"/>
    <w:rsid w:val="00A744CD"/>
    <w:rsid w:val="00A74AEC"/>
    <w:rsid w:val="00A755A4"/>
    <w:rsid w:val="00A761C5"/>
    <w:rsid w:val="00A763C5"/>
    <w:rsid w:val="00A766E9"/>
    <w:rsid w:val="00A77630"/>
    <w:rsid w:val="00A778AE"/>
    <w:rsid w:val="00A8011A"/>
    <w:rsid w:val="00A802DF"/>
    <w:rsid w:val="00A8037E"/>
    <w:rsid w:val="00A80777"/>
    <w:rsid w:val="00A80B32"/>
    <w:rsid w:val="00A8162C"/>
    <w:rsid w:val="00A817F9"/>
    <w:rsid w:val="00A819C9"/>
    <w:rsid w:val="00A81AE6"/>
    <w:rsid w:val="00A825BF"/>
    <w:rsid w:val="00A82FDA"/>
    <w:rsid w:val="00A82FDC"/>
    <w:rsid w:val="00A830AB"/>
    <w:rsid w:val="00A83780"/>
    <w:rsid w:val="00A83794"/>
    <w:rsid w:val="00A83B95"/>
    <w:rsid w:val="00A8419F"/>
    <w:rsid w:val="00A8431A"/>
    <w:rsid w:val="00A84A9A"/>
    <w:rsid w:val="00A8514F"/>
    <w:rsid w:val="00A87359"/>
    <w:rsid w:val="00A87391"/>
    <w:rsid w:val="00A8783D"/>
    <w:rsid w:val="00A90057"/>
    <w:rsid w:val="00A906E9"/>
    <w:rsid w:val="00A910E5"/>
    <w:rsid w:val="00A919B4"/>
    <w:rsid w:val="00A91EF3"/>
    <w:rsid w:val="00A920DC"/>
    <w:rsid w:val="00A92139"/>
    <w:rsid w:val="00A92C7C"/>
    <w:rsid w:val="00A93F52"/>
    <w:rsid w:val="00A942CA"/>
    <w:rsid w:val="00A942FE"/>
    <w:rsid w:val="00A94458"/>
    <w:rsid w:val="00A94885"/>
    <w:rsid w:val="00A94938"/>
    <w:rsid w:val="00A94FE0"/>
    <w:rsid w:val="00A95077"/>
    <w:rsid w:val="00A954A5"/>
    <w:rsid w:val="00A954AA"/>
    <w:rsid w:val="00A95823"/>
    <w:rsid w:val="00A964C8"/>
    <w:rsid w:val="00A97089"/>
    <w:rsid w:val="00A973CE"/>
    <w:rsid w:val="00A97D50"/>
    <w:rsid w:val="00AA01C1"/>
    <w:rsid w:val="00AA0988"/>
    <w:rsid w:val="00AA09A1"/>
    <w:rsid w:val="00AA0C18"/>
    <w:rsid w:val="00AA1151"/>
    <w:rsid w:val="00AA14E2"/>
    <w:rsid w:val="00AA1649"/>
    <w:rsid w:val="00AA1BB2"/>
    <w:rsid w:val="00AA1BBE"/>
    <w:rsid w:val="00AA2211"/>
    <w:rsid w:val="00AA23DE"/>
    <w:rsid w:val="00AA2ABB"/>
    <w:rsid w:val="00AA2AC5"/>
    <w:rsid w:val="00AA2BF8"/>
    <w:rsid w:val="00AA32FF"/>
    <w:rsid w:val="00AA3551"/>
    <w:rsid w:val="00AA39F1"/>
    <w:rsid w:val="00AA3EE2"/>
    <w:rsid w:val="00AA42BC"/>
    <w:rsid w:val="00AA45A8"/>
    <w:rsid w:val="00AA47D4"/>
    <w:rsid w:val="00AA4EC0"/>
    <w:rsid w:val="00AA4F61"/>
    <w:rsid w:val="00AA5160"/>
    <w:rsid w:val="00AA5B59"/>
    <w:rsid w:val="00AA6311"/>
    <w:rsid w:val="00AA6A18"/>
    <w:rsid w:val="00AA6FEB"/>
    <w:rsid w:val="00AB076F"/>
    <w:rsid w:val="00AB09F3"/>
    <w:rsid w:val="00AB16C9"/>
    <w:rsid w:val="00AB1F4A"/>
    <w:rsid w:val="00AB20F0"/>
    <w:rsid w:val="00AB22BB"/>
    <w:rsid w:val="00AB2B11"/>
    <w:rsid w:val="00AB2B32"/>
    <w:rsid w:val="00AB2E5F"/>
    <w:rsid w:val="00AB385B"/>
    <w:rsid w:val="00AB3C9B"/>
    <w:rsid w:val="00AB44D3"/>
    <w:rsid w:val="00AB4768"/>
    <w:rsid w:val="00AB4832"/>
    <w:rsid w:val="00AB5A35"/>
    <w:rsid w:val="00AB5BCA"/>
    <w:rsid w:val="00AB681F"/>
    <w:rsid w:val="00AB6968"/>
    <w:rsid w:val="00AB6BBB"/>
    <w:rsid w:val="00AB75E5"/>
    <w:rsid w:val="00AC0165"/>
    <w:rsid w:val="00AC084B"/>
    <w:rsid w:val="00AC0A9A"/>
    <w:rsid w:val="00AC14CF"/>
    <w:rsid w:val="00AC1712"/>
    <w:rsid w:val="00AC1736"/>
    <w:rsid w:val="00AC1807"/>
    <w:rsid w:val="00AC1DF7"/>
    <w:rsid w:val="00AC2234"/>
    <w:rsid w:val="00AC2407"/>
    <w:rsid w:val="00AC263C"/>
    <w:rsid w:val="00AC2A48"/>
    <w:rsid w:val="00AC2D65"/>
    <w:rsid w:val="00AC2E9E"/>
    <w:rsid w:val="00AC301A"/>
    <w:rsid w:val="00AC324D"/>
    <w:rsid w:val="00AC3278"/>
    <w:rsid w:val="00AC3326"/>
    <w:rsid w:val="00AC3DDE"/>
    <w:rsid w:val="00AC445E"/>
    <w:rsid w:val="00AC4AB5"/>
    <w:rsid w:val="00AC4D41"/>
    <w:rsid w:val="00AC5429"/>
    <w:rsid w:val="00AC5729"/>
    <w:rsid w:val="00AC5CEE"/>
    <w:rsid w:val="00AC61B9"/>
    <w:rsid w:val="00AC699C"/>
    <w:rsid w:val="00AC6B91"/>
    <w:rsid w:val="00AC6E0E"/>
    <w:rsid w:val="00AC7876"/>
    <w:rsid w:val="00AC7AE1"/>
    <w:rsid w:val="00AD0565"/>
    <w:rsid w:val="00AD082A"/>
    <w:rsid w:val="00AD0E8C"/>
    <w:rsid w:val="00AD1D4B"/>
    <w:rsid w:val="00AD1D7D"/>
    <w:rsid w:val="00AD2B13"/>
    <w:rsid w:val="00AD2BC3"/>
    <w:rsid w:val="00AD37AD"/>
    <w:rsid w:val="00AD3B74"/>
    <w:rsid w:val="00AD3FD7"/>
    <w:rsid w:val="00AD4072"/>
    <w:rsid w:val="00AD4663"/>
    <w:rsid w:val="00AD4A51"/>
    <w:rsid w:val="00AD4B4F"/>
    <w:rsid w:val="00AD5208"/>
    <w:rsid w:val="00AD52E5"/>
    <w:rsid w:val="00AD5651"/>
    <w:rsid w:val="00AD5B94"/>
    <w:rsid w:val="00AD60DE"/>
    <w:rsid w:val="00AD67CF"/>
    <w:rsid w:val="00AD69D2"/>
    <w:rsid w:val="00AD69FB"/>
    <w:rsid w:val="00AD7BCB"/>
    <w:rsid w:val="00AD7FCE"/>
    <w:rsid w:val="00AE0AC5"/>
    <w:rsid w:val="00AE15A6"/>
    <w:rsid w:val="00AE15FE"/>
    <w:rsid w:val="00AE1F0C"/>
    <w:rsid w:val="00AE2142"/>
    <w:rsid w:val="00AE2628"/>
    <w:rsid w:val="00AE2AEE"/>
    <w:rsid w:val="00AE3AED"/>
    <w:rsid w:val="00AE3F7B"/>
    <w:rsid w:val="00AE408D"/>
    <w:rsid w:val="00AE4469"/>
    <w:rsid w:val="00AE497D"/>
    <w:rsid w:val="00AE56CD"/>
    <w:rsid w:val="00AE5900"/>
    <w:rsid w:val="00AE5B56"/>
    <w:rsid w:val="00AE6232"/>
    <w:rsid w:val="00AE64B1"/>
    <w:rsid w:val="00AE66AC"/>
    <w:rsid w:val="00AE75D1"/>
    <w:rsid w:val="00AE7662"/>
    <w:rsid w:val="00AE78C3"/>
    <w:rsid w:val="00AF00EE"/>
    <w:rsid w:val="00AF0227"/>
    <w:rsid w:val="00AF02C9"/>
    <w:rsid w:val="00AF0534"/>
    <w:rsid w:val="00AF06A5"/>
    <w:rsid w:val="00AF0AAB"/>
    <w:rsid w:val="00AF0E80"/>
    <w:rsid w:val="00AF1658"/>
    <w:rsid w:val="00AF17DA"/>
    <w:rsid w:val="00AF1827"/>
    <w:rsid w:val="00AF1B02"/>
    <w:rsid w:val="00AF1F72"/>
    <w:rsid w:val="00AF2100"/>
    <w:rsid w:val="00AF3005"/>
    <w:rsid w:val="00AF3E0A"/>
    <w:rsid w:val="00AF4D73"/>
    <w:rsid w:val="00AF4DA4"/>
    <w:rsid w:val="00AF4FDA"/>
    <w:rsid w:val="00AF53EA"/>
    <w:rsid w:val="00AF6B20"/>
    <w:rsid w:val="00AF7220"/>
    <w:rsid w:val="00AF7265"/>
    <w:rsid w:val="00AF7636"/>
    <w:rsid w:val="00AF7638"/>
    <w:rsid w:val="00AF774D"/>
    <w:rsid w:val="00AF783E"/>
    <w:rsid w:val="00B000B7"/>
    <w:rsid w:val="00B007AC"/>
    <w:rsid w:val="00B00984"/>
    <w:rsid w:val="00B00B6F"/>
    <w:rsid w:val="00B00C84"/>
    <w:rsid w:val="00B012C6"/>
    <w:rsid w:val="00B01454"/>
    <w:rsid w:val="00B01804"/>
    <w:rsid w:val="00B01AD0"/>
    <w:rsid w:val="00B01E47"/>
    <w:rsid w:val="00B01F03"/>
    <w:rsid w:val="00B01FB8"/>
    <w:rsid w:val="00B02D94"/>
    <w:rsid w:val="00B02DEE"/>
    <w:rsid w:val="00B03025"/>
    <w:rsid w:val="00B034BC"/>
    <w:rsid w:val="00B042CC"/>
    <w:rsid w:val="00B04427"/>
    <w:rsid w:val="00B04706"/>
    <w:rsid w:val="00B049D3"/>
    <w:rsid w:val="00B04AEE"/>
    <w:rsid w:val="00B051B1"/>
    <w:rsid w:val="00B0521C"/>
    <w:rsid w:val="00B05E10"/>
    <w:rsid w:val="00B063CB"/>
    <w:rsid w:val="00B064A0"/>
    <w:rsid w:val="00B0656F"/>
    <w:rsid w:val="00B0682E"/>
    <w:rsid w:val="00B06ADF"/>
    <w:rsid w:val="00B06AE0"/>
    <w:rsid w:val="00B06F2C"/>
    <w:rsid w:val="00B070F6"/>
    <w:rsid w:val="00B077E9"/>
    <w:rsid w:val="00B0799E"/>
    <w:rsid w:val="00B07FC2"/>
    <w:rsid w:val="00B10185"/>
    <w:rsid w:val="00B10B9F"/>
    <w:rsid w:val="00B10E0C"/>
    <w:rsid w:val="00B11118"/>
    <w:rsid w:val="00B11391"/>
    <w:rsid w:val="00B117A7"/>
    <w:rsid w:val="00B12D9C"/>
    <w:rsid w:val="00B12EDB"/>
    <w:rsid w:val="00B13453"/>
    <w:rsid w:val="00B13555"/>
    <w:rsid w:val="00B13A11"/>
    <w:rsid w:val="00B13CEF"/>
    <w:rsid w:val="00B146C1"/>
    <w:rsid w:val="00B15083"/>
    <w:rsid w:val="00B15415"/>
    <w:rsid w:val="00B15A35"/>
    <w:rsid w:val="00B15B0D"/>
    <w:rsid w:val="00B16EAE"/>
    <w:rsid w:val="00B16EBB"/>
    <w:rsid w:val="00B1745D"/>
    <w:rsid w:val="00B17E7C"/>
    <w:rsid w:val="00B205DC"/>
    <w:rsid w:val="00B20645"/>
    <w:rsid w:val="00B20EFB"/>
    <w:rsid w:val="00B20FA9"/>
    <w:rsid w:val="00B210EC"/>
    <w:rsid w:val="00B21134"/>
    <w:rsid w:val="00B213BA"/>
    <w:rsid w:val="00B217E2"/>
    <w:rsid w:val="00B218EC"/>
    <w:rsid w:val="00B21AA1"/>
    <w:rsid w:val="00B21B9C"/>
    <w:rsid w:val="00B21C67"/>
    <w:rsid w:val="00B2282A"/>
    <w:rsid w:val="00B2326C"/>
    <w:rsid w:val="00B234FB"/>
    <w:rsid w:val="00B2371C"/>
    <w:rsid w:val="00B23875"/>
    <w:rsid w:val="00B23CC0"/>
    <w:rsid w:val="00B24104"/>
    <w:rsid w:val="00B2485F"/>
    <w:rsid w:val="00B24B2D"/>
    <w:rsid w:val="00B24CB8"/>
    <w:rsid w:val="00B25006"/>
    <w:rsid w:val="00B2523A"/>
    <w:rsid w:val="00B25ABA"/>
    <w:rsid w:val="00B25CE2"/>
    <w:rsid w:val="00B262F9"/>
    <w:rsid w:val="00B265E0"/>
    <w:rsid w:val="00B27484"/>
    <w:rsid w:val="00B277B6"/>
    <w:rsid w:val="00B27A2D"/>
    <w:rsid w:val="00B3080B"/>
    <w:rsid w:val="00B30865"/>
    <w:rsid w:val="00B309DB"/>
    <w:rsid w:val="00B30A80"/>
    <w:rsid w:val="00B31411"/>
    <w:rsid w:val="00B315F0"/>
    <w:rsid w:val="00B32B2A"/>
    <w:rsid w:val="00B32BD3"/>
    <w:rsid w:val="00B33440"/>
    <w:rsid w:val="00B337B5"/>
    <w:rsid w:val="00B340DC"/>
    <w:rsid w:val="00B341EF"/>
    <w:rsid w:val="00B348D8"/>
    <w:rsid w:val="00B34B38"/>
    <w:rsid w:val="00B34CA8"/>
    <w:rsid w:val="00B34E2F"/>
    <w:rsid w:val="00B351DB"/>
    <w:rsid w:val="00B352A7"/>
    <w:rsid w:val="00B3645B"/>
    <w:rsid w:val="00B3651F"/>
    <w:rsid w:val="00B36703"/>
    <w:rsid w:val="00B3738E"/>
    <w:rsid w:val="00B3781D"/>
    <w:rsid w:val="00B3793F"/>
    <w:rsid w:val="00B37ECC"/>
    <w:rsid w:val="00B4014F"/>
    <w:rsid w:val="00B403CF"/>
    <w:rsid w:val="00B40439"/>
    <w:rsid w:val="00B40D94"/>
    <w:rsid w:val="00B41841"/>
    <w:rsid w:val="00B41AEE"/>
    <w:rsid w:val="00B41C14"/>
    <w:rsid w:val="00B42338"/>
    <w:rsid w:val="00B425CE"/>
    <w:rsid w:val="00B42B47"/>
    <w:rsid w:val="00B42BAF"/>
    <w:rsid w:val="00B42BC8"/>
    <w:rsid w:val="00B4312D"/>
    <w:rsid w:val="00B432F8"/>
    <w:rsid w:val="00B43D75"/>
    <w:rsid w:val="00B43EA9"/>
    <w:rsid w:val="00B44B00"/>
    <w:rsid w:val="00B44DFA"/>
    <w:rsid w:val="00B450D3"/>
    <w:rsid w:val="00B45423"/>
    <w:rsid w:val="00B45594"/>
    <w:rsid w:val="00B459A5"/>
    <w:rsid w:val="00B46CF3"/>
    <w:rsid w:val="00B47008"/>
    <w:rsid w:val="00B47B4D"/>
    <w:rsid w:val="00B47D8B"/>
    <w:rsid w:val="00B47E86"/>
    <w:rsid w:val="00B502F6"/>
    <w:rsid w:val="00B50891"/>
    <w:rsid w:val="00B50F95"/>
    <w:rsid w:val="00B51272"/>
    <w:rsid w:val="00B51428"/>
    <w:rsid w:val="00B51977"/>
    <w:rsid w:val="00B51987"/>
    <w:rsid w:val="00B51D60"/>
    <w:rsid w:val="00B52131"/>
    <w:rsid w:val="00B522A4"/>
    <w:rsid w:val="00B5271C"/>
    <w:rsid w:val="00B52959"/>
    <w:rsid w:val="00B53377"/>
    <w:rsid w:val="00B5380E"/>
    <w:rsid w:val="00B53B49"/>
    <w:rsid w:val="00B53E0F"/>
    <w:rsid w:val="00B5415E"/>
    <w:rsid w:val="00B545B1"/>
    <w:rsid w:val="00B54FDF"/>
    <w:rsid w:val="00B55824"/>
    <w:rsid w:val="00B55AF4"/>
    <w:rsid w:val="00B55EED"/>
    <w:rsid w:val="00B55FF7"/>
    <w:rsid w:val="00B5655A"/>
    <w:rsid w:val="00B57432"/>
    <w:rsid w:val="00B60908"/>
    <w:rsid w:val="00B60998"/>
    <w:rsid w:val="00B60BF6"/>
    <w:rsid w:val="00B60DB4"/>
    <w:rsid w:val="00B615D9"/>
    <w:rsid w:val="00B61BC1"/>
    <w:rsid w:val="00B61C5E"/>
    <w:rsid w:val="00B62140"/>
    <w:rsid w:val="00B6234B"/>
    <w:rsid w:val="00B623F9"/>
    <w:rsid w:val="00B62FD8"/>
    <w:rsid w:val="00B63136"/>
    <w:rsid w:val="00B6338E"/>
    <w:rsid w:val="00B63471"/>
    <w:rsid w:val="00B63B56"/>
    <w:rsid w:val="00B64350"/>
    <w:rsid w:val="00B648B1"/>
    <w:rsid w:val="00B64F68"/>
    <w:rsid w:val="00B65338"/>
    <w:rsid w:val="00B653CE"/>
    <w:rsid w:val="00B656D0"/>
    <w:rsid w:val="00B66AF0"/>
    <w:rsid w:val="00B66FC8"/>
    <w:rsid w:val="00B67320"/>
    <w:rsid w:val="00B677EF"/>
    <w:rsid w:val="00B67C8E"/>
    <w:rsid w:val="00B70698"/>
    <w:rsid w:val="00B706FA"/>
    <w:rsid w:val="00B70791"/>
    <w:rsid w:val="00B70C0C"/>
    <w:rsid w:val="00B70CF3"/>
    <w:rsid w:val="00B70F52"/>
    <w:rsid w:val="00B71C53"/>
    <w:rsid w:val="00B728E1"/>
    <w:rsid w:val="00B731B1"/>
    <w:rsid w:val="00B732DA"/>
    <w:rsid w:val="00B73B53"/>
    <w:rsid w:val="00B73D84"/>
    <w:rsid w:val="00B74113"/>
    <w:rsid w:val="00B7463D"/>
    <w:rsid w:val="00B74866"/>
    <w:rsid w:val="00B748D3"/>
    <w:rsid w:val="00B74AD0"/>
    <w:rsid w:val="00B74D28"/>
    <w:rsid w:val="00B757D0"/>
    <w:rsid w:val="00B75FB6"/>
    <w:rsid w:val="00B760FB"/>
    <w:rsid w:val="00B7630B"/>
    <w:rsid w:val="00B769AF"/>
    <w:rsid w:val="00B76CB2"/>
    <w:rsid w:val="00B7724F"/>
    <w:rsid w:val="00B77A97"/>
    <w:rsid w:val="00B77F2B"/>
    <w:rsid w:val="00B800E1"/>
    <w:rsid w:val="00B802BA"/>
    <w:rsid w:val="00B80842"/>
    <w:rsid w:val="00B80A44"/>
    <w:rsid w:val="00B81E4C"/>
    <w:rsid w:val="00B82141"/>
    <w:rsid w:val="00B8221A"/>
    <w:rsid w:val="00B8244D"/>
    <w:rsid w:val="00B82525"/>
    <w:rsid w:val="00B82A50"/>
    <w:rsid w:val="00B8320C"/>
    <w:rsid w:val="00B83C1F"/>
    <w:rsid w:val="00B83E88"/>
    <w:rsid w:val="00B8420C"/>
    <w:rsid w:val="00B843C5"/>
    <w:rsid w:val="00B84560"/>
    <w:rsid w:val="00B84575"/>
    <w:rsid w:val="00B8468E"/>
    <w:rsid w:val="00B8477F"/>
    <w:rsid w:val="00B848BA"/>
    <w:rsid w:val="00B85955"/>
    <w:rsid w:val="00B86156"/>
    <w:rsid w:val="00B86660"/>
    <w:rsid w:val="00B870A0"/>
    <w:rsid w:val="00B871F1"/>
    <w:rsid w:val="00B872BB"/>
    <w:rsid w:val="00B875AE"/>
    <w:rsid w:val="00B87733"/>
    <w:rsid w:val="00B905B4"/>
    <w:rsid w:val="00B9109A"/>
    <w:rsid w:val="00B919A2"/>
    <w:rsid w:val="00B92640"/>
    <w:rsid w:val="00B92D35"/>
    <w:rsid w:val="00B932AD"/>
    <w:rsid w:val="00B93941"/>
    <w:rsid w:val="00B93B16"/>
    <w:rsid w:val="00B944FF"/>
    <w:rsid w:val="00B94676"/>
    <w:rsid w:val="00B94D8D"/>
    <w:rsid w:val="00B95121"/>
    <w:rsid w:val="00B95519"/>
    <w:rsid w:val="00B9585D"/>
    <w:rsid w:val="00B962C0"/>
    <w:rsid w:val="00B9696E"/>
    <w:rsid w:val="00B970A2"/>
    <w:rsid w:val="00B97120"/>
    <w:rsid w:val="00B97763"/>
    <w:rsid w:val="00B97A8A"/>
    <w:rsid w:val="00BA0664"/>
    <w:rsid w:val="00BA0743"/>
    <w:rsid w:val="00BA09C1"/>
    <w:rsid w:val="00BA0F49"/>
    <w:rsid w:val="00BA17C3"/>
    <w:rsid w:val="00BA1929"/>
    <w:rsid w:val="00BA1C19"/>
    <w:rsid w:val="00BA1D82"/>
    <w:rsid w:val="00BA4280"/>
    <w:rsid w:val="00BA49DE"/>
    <w:rsid w:val="00BA4ED1"/>
    <w:rsid w:val="00BA5697"/>
    <w:rsid w:val="00BA5D00"/>
    <w:rsid w:val="00BA6203"/>
    <w:rsid w:val="00BA6468"/>
    <w:rsid w:val="00BA65AC"/>
    <w:rsid w:val="00BA6B2B"/>
    <w:rsid w:val="00BA6CDD"/>
    <w:rsid w:val="00BA6D8D"/>
    <w:rsid w:val="00BA6FB0"/>
    <w:rsid w:val="00BA705E"/>
    <w:rsid w:val="00BA7A5D"/>
    <w:rsid w:val="00BB037D"/>
    <w:rsid w:val="00BB0380"/>
    <w:rsid w:val="00BB0C88"/>
    <w:rsid w:val="00BB0D68"/>
    <w:rsid w:val="00BB1187"/>
    <w:rsid w:val="00BB16A6"/>
    <w:rsid w:val="00BB18AD"/>
    <w:rsid w:val="00BB230E"/>
    <w:rsid w:val="00BB2319"/>
    <w:rsid w:val="00BB23F7"/>
    <w:rsid w:val="00BB2787"/>
    <w:rsid w:val="00BB299F"/>
    <w:rsid w:val="00BB37FA"/>
    <w:rsid w:val="00BB3BCE"/>
    <w:rsid w:val="00BB413C"/>
    <w:rsid w:val="00BB471E"/>
    <w:rsid w:val="00BB5CED"/>
    <w:rsid w:val="00BB5F52"/>
    <w:rsid w:val="00BB65C5"/>
    <w:rsid w:val="00BB680F"/>
    <w:rsid w:val="00BB7298"/>
    <w:rsid w:val="00BC00C6"/>
    <w:rsid w:val="00BC050D"/>
    <w:rsid w:val="00BC0831"/>
    <w:rsid w:val="00BC0899"/>
    <w:rsid w:val="00BC0DDD"/>
    <w:rsid w:val="00BC0E76"/>
    <w:rsid w:val="00BC106E"/>
    <w:rsid w:val="00BC12FE"/>
    <w:rsid w:val="00BC139F"/>
    <w:rsid w:val="00BC14EC"/>
    <w:rsid w:val="00BC1B99"/>
    <w:rsid w:val="00BC232A"/>
    <w:rsid w:val="00BC26C0"/>
    <w:rsid w:val="00BC2704"/>
    <w:rsid w:val="00BC2F00"/>
    <w:rsid w:val="00BC3AB1"/>
    <w:rsid w:val="00BC423A"/>
    <w:rsid w:val="00BC4A87"/>
    <w:rsid w:val="00BC4AA9"/>
    <w:rsid w:val="00BC4C32"/>
    <w:rsid w:val="00BC4E1D"/>
    <w:rsid w:val="00BC6E29"/>
    <w:rsid w:val="00BC72D6"/>
    <w:rsid w:val="00BC7B46"/>
    <w:rsid w:val="00BC7D38"/>
    <w:rsid w:val="00BD0556"/>
    <w:rsid w:val="00BD0E74"/>
    <w:rsid w:val="00BD1537"/>
    <w:rsid w:val="00BD1872"/>
    <w:rsid w:val="00BD194D"/>
    <w:rsid w:val="00BD1C2D"/>
    <w:rsid w:val="00BD1D7E"/>
    <w:rsid w:val="00BD1E9E"/>
    <w:rsid w:val="00BD2F81"/>
    <w:rsid w:val="00BD3453"/>
    <w:rsid w:val="00BD37F2"/>
    <w:rsid w:val="00BD4D4F"/>
    <w:rsid w:val="00BD4F1D"/>
    <w:rsid w:val="00BD4F4A"/>
    <w:rsid w:val="00BD5ACC"/>
    <w:rsid w:val="00BD5E19"/>
    <w:rsid w:val="00BD712D"/>
    <w:rsid w:val="00BD72F4"/>
    <w:rsid w:val="00BD74BA"/>
    <w:rsid w:val="00BD782F"/>
    <w:rsid w:val="00BD7AAD"/>
    <w:rsid w:val="00BE06B9"/>
    <w:rsid w:val="00BE092D"/>
    <w:rsid w:val="00BE0CFF"/>
    <w:rsid w:val="00BE1C59"/>
    <w:rsid w:val="00BE2386"/>
    <w:rsid w:val="00BE249A"/>
    <w:rsid w:val="00BE2BB3"/>
    <w:rsid w:val="00BE31CB"/>
    <w:rsid w:val="00BE33DA"/>
    <w:rsid w:val="00BE3530"/>
    <w:rsid w:val="00BE388B"/>
    <w:rsid w:val="00BE41F9"/>
    <w:rsid w:val="00BE4857"/>
    <w:rsid w:val="00BE4988"/>
    <w:rsid w:val="00BE4A43"/>
    <w:rsid w:val="00BE4A64"/>
    <w:rsid w:val="00BE4ED3"/>
    <w:rsid w:val="00BE5CDB"/>
    <w:rsid w:val="00BE5E87"/>
    <w:rsid w:val="00BE609D"/>
    <w:rsid w:val="00BE648C"/>
    <w:rsid w:val="00BE652E"/>
    <w:rsid w:val="00BE6849"/>
    <w:rsid w:val="00BE6E5B"/>
    <w:rsid w:val="00BE736B"/>
    <w:rsid w:val="00BE7432"/>
    <w:rsid w:val="00BE76F4"/>
    <w:rsid w:val="00BE7FDD"/>
    <w:rsid w:val="00BF0AA6"/>
    <w:rsid w:val="00BF0FEE"/>
    <w:rsid w:val="00BF1526"/>
    <w:rsid w:val="00BF16DF"/>
    <w:rsid w:val="00BF1ABE"/>
    <w:rsid w:val="00BF2304"/>
    <w:rsid w:val="00BF2441"/>
    <w:rsid w:val="00BF2DF9"/>
    <w:rsid w:val="00BF2F42"/>
    <w:rsid w:val="00BF4376"/>
    <w:rsid w:val="00BF4713"/>
    <w:rsid w:val="00BF4832"/>
    <w:rsid w:val="00BF48F5"/>
    <w:rsid w:val="00BF501B"/>
    <w:rsid w:val="00BF528C"/>
    <w:rsid w:val="00BF5336"/>
    <w:rsid w:val="00BF5BBC"/>
    <w:rsid w:val="00BF6A04"/>
    <w:rsid w:val="00BF6A30"/>
    <w:rsid w:val="00BF6D89"/>
    <w:rsid w:val="00BF706B"/>
    <w:rsid w:val="00BF741F"/>
    <w:rsid w:val="00BF77B4"/>
    <w:rsid w:val="00C000A5"/>
    <w:rsid w:val="00C0085E"/>
    <w:rsid w:val="00C00A19"/>
    <w:rsid w:val="00C0124D"/>
    <w:rsid w:val="00C014E1"/>
    <w:rsid w:val="00C01A55"/>
    <w:rsid w:val="00C025AE"/>
    <w:rsid w:val="00C02B65"/>
    <w:rsid w:val="00C0367E"/>
    <w:rsid w:val="00C03772"/>
    <w:rsid w:val="00C043E7"/>
    <w:rsid w:val="00C04B0C"/>
    <w:rsid w:val="00C05859"/>
    <w:rsid w:val="00C05DE1"/>
    <w:rsid w:val="00C06481"/>
    <w:rsid w:val="00C064F7"/>
    <w:rsid w:val="00C065EF"/>
    <w:rsid w:val="00C06D64"/>
    <w:rsid w:val="00C070CA"/>
    <w:rsid w:val="00C076D2"/>
    <w:rsid w:val="00C078CF"/>
    <w:rsid w:val="00C07A8E"/>
    <w:rsid w:val="00C07B54"/>
    <w:rsid w:val="00C07D8F"/>
    <w:rsid w:val="00C11698"/>
    <w:rsid w:val="00C1212D"/>
    <w:rsid w:val="00C1250A"/>
    <w:rsid w:val="00C12D77"/>
    <w:rsid w:val="00C12E59"/>
    <w:rsid w:val="00C13056"/>
    <w:rsid w:val="00C13614"/>
    <w:rsid w:val="00C1362A"/>
    <w:rsid w:val="00C13F6D"/>
    <w:rsid w:val="00C146C9"/>
    <w:rsid w:val="00C14729"/>
    <w:rsid w:val="00C1490C"/>
    <w:rsid w:val="00C14DD2"/>
    <w:rsid w:val="00C15077"/>
    <w:rsid w:val="00C150F9"/>
    <w:rsid w:val="00C15112"/>
    <w:rsid w:val="00C153D2"/>
    <w:rsid w:val="00C156E4"/>
    <w:rsid w:val="00C1586F"/>
    <w:rsid w:val="00C158EE"/>
    <w:rsid w:val="00C16067"/>
    <w:rsid w:val="00C164F1"/>
    <w:rsid w:val="00C16599"/>
    <w:rsid w:val="00C165BD"/>
    <w:rsid w:val="00C16E40"/>
    <w:rsid w:val="00C17217"/>
    <w:rsid w:val="00C1745C"/>
    <w:rsid w:val="00C1798A"/>
    <w:rsid w:val="00C17FDF"/>
    <w:rsid w:val="00C20160"/>
    <w:rsid w:val="00C2027A"/>
    <w:rsid w:val="00C202C7"/>
    <w:rsid w:val="00C203B7"/>
    <w:rsid w:val="00C205ED"/>
    <w:rsid w:val="00C20C34"/>
    <w:rsid w:val="00C20C39"/>
    <w:rsid w:val="00C20DDB"/>
    <w:rsid w:val="00C20FA4"/>
    <w:rsid w:val="00C21418"/>
    <w:rsid w:val="00C21468"/>
    <w:rsid w:val="00C21C2E"/>
    <w:rsid w:val="00C21D3B"/>
    <w:rsid w:val="00C221B5"/>
    <w:rsid w:val="00C224DA"/>
    <w:rsid w:val="00C22899"/>
    <w:rsid w:val="00C229FF"/>
    <w:rsid w:val="00C2315F"/>
    <w:rsid w:val="00C23344"/>
    <w:rsid w:val="00C233B5"/>
    <w:rsid w:val="00C2343E"/>
    <w:rsid w:val="00C23B1F"/>
    <w:rsid w:val="00C242F1"/>
    <w:rsid w:val="00C260B1"/>
    <w:rsid w:val="00C26824"/>
    <w:rsid w:val="00C27213"/>
    <w:rsid w:val="00C275EE"/>
    <w:rsid w:val="00C27853"/>
    <w:rsid w:val="00C27AFB"/>
    <w:rsid w:val="00C30449"/>
    <w:rsid w:val="00C30611"/>
    <w:rsid w:val="00C3064E"/>
    <w:rsid w:val="00C30C01"/>
    <w:rsid w:val="00C326CE"/>
    <w:rsid w:val="00C339F0"/>
    <w:rsid w:val="00C34457"/>
    <w:rsid w:val="00C345DB"/>
    <w:rsid w:val="00C3524F"/>
    <w:rsid w:val="00C35923"/>
    <w:rsid w:val="00C35C26"/>
    <w:rsid w:val="00C35DB8"/>
    <w:rsid w:val="00C36888"/>
    <w:rsid w:val="00C36A80"/>
    <w:rsid w:val="00C36B09"/>
    <w:rsid w:val="00C36E87"/>
    <w:rsid w:val="00C37844"/>
    <w:rsid w:val="00C37EE4"/>
    <w:rsid w:val="00C401D9"/>
    <w:rsid w:val="00C40875"/>
    <w:rsid w:val="00C40E5D"/>
    <w:rsid w:val="00C4156C"/>
    <w:rsid w:val="00C4176F"/>
    <w:rsid w:val="00C4192A"/>
    <w:rsid w:val="00C41C79"/>
    <w:rsid w:val="00C420DC"/>
    <w:rsid w:val="00C42AE9"/>
    <w:rsid w:val="00C432C7"/>
    <w:rsid w:val="00C43BF9"/>
    <w:rsid w:val="00C43FD0"/>
    <w:rsid w:val="00C44155"/>
    <w:rsid w:val="00C442A2"/>
    <w:rsid w:val="00C4433B"/>
    <w:rsid w:val="00C44772"/>
    <w:rsid w:val="00C44B63"/>
    <w:rsid w:val="00C451BB"/>
    <w:rsid w:val="00C4566A"/>
    <w:rsid w:val="00C4567B"/>
    <w:rsid w:val="00C45851"/>
    <w:rsid w:val="00C45D1B"/>
    <w:rsid w:val="00C4645F"/>
    <w:rsid w:val="00C465AD"/>
    <w:rsid w:val="00C47833"/>
    <w:rsid w:val="00C47C41"/>
    <w:rsid w:val="00C502C3"/>
    <w:rsid w:val="00C505B3"/>
    <w:rsid w:val="00C509E9"/>
    <w:rsid w:val="00C50D84"/>
    <w:rsid w:val="00C520A3"/>
    <w:rsid w:val="00C5292A"/>
    <w:rsid w:val="00C52B34"/>
    <w:rsid w:val="00C52BF3"/>
    <w:rsid w:val="00C5315D"/>
    <w:rsid w:val="00C53B73"/>
    <w:rsid w:val="00C53C3E"/>
    <w:rsid w:val="00C54480"/>
    <w:rsid w:val="00C54A1B"/>
    <w:rsid w:val="00C54DC5"/>
    <w:rsid w:val="00C55390"/>
    <w:rsid w:val="00C554E6"/>
    <w:rsid w:val="00C55B65"/>
    <w:rsid w:val="00C56302"/>
    <w:rsid w:val="00C5677B"/>
    <w:rsid w:val="00C57AAD"/>
    <w:rsid w:val="00C57B60"/>
    <w:rsid w:val="00C57DD5"/>
    <w:rsid w:val="00C6021F"/>
    <w:rsid w:val="00C606D2"/>
    <w:rsid w:val="00C60A84"/>
    <w:rsid w:val="00C60D50"/>
    <w:rsid w:val="00C61282"/>
    <w:rsid w:val="00C61464"/>
    <w:rsid w:val="00C62313"/>
    <w:rsid w:val="00C62603"/>
    <w:rsid w:val="00C6262B"/>
    <w:rsid w:val="00C62DE9"/>
    <w:rsid w:val="00C62E4D"/>
    <w:rsid w:val="00C63052"/>
    <w:rsid w:val="00C635DD"/>
    <w:rsid w:val="00C6391F"/>
    <w:rsid w:val="00C63F68"/>
    <w:rsid w:val="00C640CC"/>
    <w:rsid w:val="00C6455A"/>
    <w:rsid w:val="00C6481F"/>
    <w:rsid w:val="00C6494A"/>
    <w:rsid w:val="00C64DE0"/>
    <w:rsid w:val="00C6561E"/>
    <w:rsid w:val="00C66483"/>
    <w:rsid w:val="00C6671E"/>
    <w:rsid w:val="00C667F5"/>
    <w:rsid w:val="00C66E14"/>
    <w:rsid w:val="00C67AB0"/>
    <w:rsid w:val="00C70164"/>
    <w:rsid w:val="00C70267"/>
    <w:rsid w:val="00C707DB"/>
    <w:rsid w:val="00C70A8B"/>
    <w:rsid w:val="00C70BDF"/>
    <w:rsid w:val="00C70C05"/>
    <w:rsid w:val="00C711F3"/>
    <w:rsid w:val="00C7184A"/>
    <w:rsid w:val="00C71A82"/>
    <w:rsid w:val="00C72661"/>
    <w:rsid w:val="00C72805"/>
    <w:rsid w:val="00C72A86"/>
    <w:rsid w:val="00C72A9E"/>
    <w:rsid w:val="00C73453"/>
    <w:rsid w:val="00C738BD"/>
    <w:rsid w:val="00C7404E"/>
    <w:rsid w:val="00C74DAD"/>
    <w:rsid w:val="00C753B2"/>
    <w:rsid w:val="00C75FA6"/>
    <w:rsid w:val="00C760D1"/>
    <w:rsid w:val="00C76679"/>
    <w:rsid w:val="00C76AAB"/>
    <w:rsid w:val="00C76F44"/>
    <w:rsid w:val="00C77635"/>
    <w:rsid w:val="00C7764D"/>
    <w:rsid w:val="00C77C7A"/>
    <w:rsid w:val="00C80022"/>
    <w:rsid w:val="00C801A2"/>
    <w:rsid w:val="00C802B7"/>
    <w:rsid w:val="00C80B76"/>
    <w:rsid w:val="00C80BE6"/>
    <w:rsid w:val="00C80CF4"/>
    <w:rsid w:val="00C8110A"/>
    <w:rsid w:val="00C8113D"/>
    <w:rsid w:val="00C812F5"/>
    <w:rsid w:val="00C81C21"/>
    <w:rsid w:val="00C81E83"/>
    <w:rsid w:val="00C82605"/>
    <w:rsid w:val="00C826E7"/>
    <w:rsid w:val="00C82B46"/>
    <w:rsid w:val="00C82FED"/>
    <w:rsid w:val="00C83198"/>
    <w:rsid w:val="00C83201"/>
    <w:rsid w:val="00C835A2"/>
    <w:rsid w:val="00C837F6"/>
    <w:rsid w:val="00C83953"/>
    <w:rsid w:val="00C83CD8"/>
    <w:rsid w:val="00C853D8"/>
    <w:rsid w:val="00C85A7F"/>
    <w:rsid w:val="00C85C97"/>
    <w:rsid w:val="00C85E0B"/>
    <w:rsid w:val="00C86178"/>
    <w:rsid w:val="00C8674A"/>
    <w:rsid w:val="00C87FCE"/>
    <w:rsid w:val="00C903D3"/>
    <w:rsid w:val="00C904FD"/>
    <w:rsid w:val="00C908AA"/>
    <w:rsid w:val="00C9093D"/>
    <w:rsid w:val="00C90A02"/>
    <w:rsid w:val="00C90BEE"/>
    <w:rsid w:val="00C92B04"/>
    <w:rsid w:val="00C92B8B"/>
    <w:rsid w:val="00C92C56"/>
    <w:rsid w:val="00C93008"/>
    <w:rsid w:val="00C93407"/>
    <w:rsid w:val="00C93713"/>
    <w:rsid w:val="00C94000"/>
    <w:rsid w:val="00C94398"/>
    <w:rsid w:val="00C9440F"/>
    <w:rsid w:val="00C94B71"/>
    <w:rsid w:val="00C957B2"/>
    <w:rsid w:val="00C96C08"/>
    <w:rsid w:val="00C973F1"/>
    <w:rsid w:val="00C97644"/>
    <w:rsid w:val="00C976BD"/>
    <w:rsid w:val="00C977D9"/>
    <w:rsid w:val="00C9783F"/>
    <w:rsid w:val="00C979E1"/>
    <w:rsid w:val="00C97A4B"/>
    <w:rsid w:val="00CA049D"/>
    <w:rsid w:val="00CA0C49"/>
    <w:rsid w:val="00CA0DDD"/>
    <w:rsid w:val="00CA0EBE"/>
    <w:rsid w:val="00CA1397"/>
    <w:rsid w:val="00CA1877"/>
    <w:rsid w:val="00CA1ACC"/>
    <w:rsid w:val="00CA2122"/>
    <w:rsid w:val="00CA2971"/>
    <w:rsid w:val="00CA2DB8"/>
    <w:rsid w:val="00CA310E"/>
    <w:rsid w:val="00CA3130"/>
    <w:rsid w:val="00CA3AC3"/>
    <w:rsid w:val="00CA4879"/>
    <w:rsid w:val="00CA4926"/>
    <w:rsid w:val="00CA4F1F"/>
    <w:rsid w:val="00CA5007"/>
    <w:rsid w:val="00CA59C1"/>
    <w:rsid w:val="00CA5C48"/>
    <w:rsid w:val="00CA5E0A"/>
    <w:rsid w:val="00CA6009"/>
    <w:rsid w:val="00CA6076"/>
    <w:rsid w:val="00CA64B8"/>
    <w:rsid w:val="00CA6B89"/>
    <w:rsid w:val="00CA6C4E"/>
    <w:rsid w:val="00CA6D58"/>
    <w:rsid w:val="00CA7007"/>
    <w:rsid w:val="00CA71E1"/>
    <w:rsid w:val="00CA761F"/>
    <w:rsid w:val="00CA786C"/>
    <w:rsid w:val="00CA78A0"/>
    <w:rsid w:val="00CA7D5F"/>
    <w:rsid w:val="00CA7D62"/>
    <w:rsid w:val="00CB0847"/>
    <w:rsid w:val="00CB0E1B"/>
    <w:rsid w:val="00CB0FA2"/>
    <w:rsid w:val="00CB23FC"/>
    <w:rsid w:val="00CB271F"/>
    <w:rsid w:val="00CB28C3"/>
    <w:rsid w:val="00CB297B"/>
    <w:rsid w:val="00CB29B4"/>
    <w:rsid w:val="00CB2BB1"/>
    <w:rsid w:val="00CB2CCE"/>
    <w:rsid w:val="00CB2E1A"/>
    <w:rsid w:val="00CB3085"/>
    <w:rsid w:val="00CB3264"/>
    <w:rsid w:val="00CB35D7"/>
    <w:rsid w:val="00CB39E2"/>
    <w:rsid w:val="00CB43EF"/>
    <w:rsid w:val="00CB4422"/>
    <w:rsid w:val="00CB46D2"/>
    <w:rsid w:val="00CB51EE"/>
    <w:rsid w:val="00CB5300"/>
    <w:rsid w:val="00CB5310"/>
    <w:rsid w:val="00CB5E08"/>
    <w:rsid w:val="00CB631B"/>
    <w:rsid w:val="00CB742A"/>
    <w:rsid w:val="00CB789B"/>
    <w:rsid w:val="00CB7944"/>
    <w:rsid w:val="00CB7D99"/>
    <w:rsid w:val="00CC0185"/>
    <w:rsid w:val="00CC0B6D"/>
    <w:rsid w:val="00CC0E9A"/>
    <w:rsid w:val="00CC16AA"/>
    <w:rsid w:val="00CC1888"/>
    <w:rsid w:val="00CC1B8F"/>
    <w:rsid w:val="00CC1D18"/>
    <w:rsid w:val="00CC2550"/>
    <w:rsid w:val="00CC2C7D"/>
    <w:rsid w:val="00CC3927"/>
    <w:rsid w:val="00CC3CB2"/>
    <w:rsid w:val="00CC3D09"/>
    <w:rsid w:val="00CC47D1"/>
    <w:rsid w:val="00CC4806"/>
    <w:rsid w:val="00CC4D21"/>
    <w:rsid w:val="00CC4E9D"/>
    <w:rsid w:val="00CC4FB7"/>
    <w:rsid w:val="00CC52F5"/>
    <w:rsid w:val="00CC57EE"/>
    <w:rsid w:val="00CC5C60"/>
    <w:rsid w:val="00CC6769"/>
    <w:rsid w:val="00CC684E"/>
    <w:rsid w:val="00CD04C5"/>
    <w:rsid w:val="00CD0722"/>
    <w:rsid w:val="00CD1326"/>
    <w:rsid w:val="00CD1CCC"/>
    <w:rsid w:val="00CD21DB"/>
    <w:rsid w:val="00CD2804"/>
    <w:rsid w:val="00CD2B8B"/>
    <w:rsid w:val="00CD2C0E"/>
    <w:rsid w:val="00CD3192"/>
    <w:rsid w:val="00CD3406"/>
    <w:rsid w:val="00CD3686"/>
    <w:rsid w:val="00CD370C"/>
    <w:rsid w:val="00CD377E"/>
    <w:rsid w:val="00CD3D98"/>
    <w:rsid w:val="00CD4250"/>
    <w:rsid w:val="00CD4BB0"/>
    <w:rsid w:val="00CD4C7A"/>
    <w:rsid w:val="00CD55D9"/>
    <w:rsid w:val="00CD595D"/>
    <w:rsid w:val="00CD5BC3"/>
    <w:rsid w:val="00CD6745"/>
    <w:rsid w:val="00CD67E5"/>
    <w:rsid w:val="00CD6BEC"/>
    <w:rsid w:val="00CD6C08"/>
    <w:rsid w:val="00CD7517"/>
    <w:rsid w:val="00CD7729"/>
    <w:rsid w:val="00CD7DA1"/>
    <w:rsid w:val="00CD7DEF"/>
    <w:rsid w:val="00CD7FE5"/>
    <w:rsid w:val="00CE0FAF"/>
    <w:rsid w:val="00CE1093"/>
    <w:rsid w:val="00CE1586"/>
    <w:rsid w:val="00CE1E57"/>
    <w:rsid w:val="00CE1E91"/>
    <w:rsid w:val="00CE213F"/>
    <w:rsid w:val="00CE278C"/>
    <w:rsid w:val="00CE2A82"/>
    <w:rsid w:val="00CE2B9B"/>
    <w:rsid w:val="00CE2BB0"/>
    <w:rsid w:val="00CE3405"/>
    <w:rsid w:val="00CE3659"/>
    <w:rsid w:val="00CE3B63"/>
    <w:rsid w:val="00CE3EAA"/>
    <w:rsid w:val="00CE42B8"/>
    <w:rsid w:val="00CE4731"/>
    <w:rsid w:val="00CE495F"/>
    <w:rsid w:val="00CE51D0"/>
    <w:rsid w:val="00CE5692"/>
    <w:rsid w:val="00CE58B0"/>
    <w:rsid w:val="00CE646C"/>
    <w:rsid w:val="00CE67ED"/>
    <w:rsid w:val="00CE6E28"/>
    <w:rsid w:val="00CE7557"/>
    <w:rsid w:val="00CE762E"/>
    <w:rsid w:val="00CE76B6"/>
    <w:rsid w:val="00CE79F2"/>
    <w:rsid w:val="00CE7BED"/>
    <w:rsid w:val="00CF0AEC"/>
    <w:rsid w:val="00CF112C"/>
    <w:rsid w:val="00CF1C5C"/>
    <w:rsid w:val="00CF1DF7"/>
    <w:rsid w:val="00CF24AA"/>
    <w:rsid w:val="00CF255E"/>
    <w:rsid w:val="00CF29E2"/>
    <w:rsid w:val="00CF2B72"/>
    <w:rsid w:val="00CF2BBD"/>
    <w:rsid w:val="00CF2BCA"/>
    <w:rsid w:val="00CF399B"/>
    <w:rsid w:val="00CF40CA"/>
    <w:rsid w:val="00CF4474"/>
    <w:rsid w:val="00CF4527"/>
    <w:rsid w:val="00CF4817"/>
    <w:rsid w:val="00CF5365"/>
    <w:rsid w:val="00CF5C04"/>
    <w:rsid w:val="00CF5CA2"/>
    <w:rsid w:val="00CF5E97"/>
    <w:rsid w:val="00CF6117"/>
    <w:rsid w:val="00CF630C"/>
    <w:rsid w:val="00CF63A7"/>
    <w:rsid w:val="00CF6C63"/>
    <w:rsid w:val="00CF6CCE"/>
    <w:rsid w:val="00CF6E24"/>
    <w:rsid w:val="00CF717A"/>
    <w:rsid w:val="00CF75FB"/>
    <w:rsid w:val="00CF798A"/>
    <w:rsid w:val="00CF79A0"/>
    <w:rsid w:val="00CF79BB"/>
    <w:rsid w:val="00CF7EDE"/>
    <w:rsid w:val="00D00239"/>
    <w:rsid w:val="00D00B27"/>
    <w:rsid w:val="00D00C95"/>
    <w:rsid w:val="00D00E62"/>
    <w:rsid w:val="00D01101"/>
    <w:rsid w:val="00D01326"/>
    <w:rsid w:val="00D018E9"/>
    <w:rsid w:val="00D01E3C"/>
    <w:rsid w:val="00D02407"/>
    <w:rsid w:val="00D02618"/>
    <w:rsid w:val="00D02C1F"/>
    <w:rsid w:val="00D02DF6"/>
    <w:rsid w:val="00D03156"/>
    <w:rsid w:val="00D032A4"/>
    <w:rsid w:val="00D034E6"/>
    <w:rsid w:val="00D0374C"/>
    <w:rsid w:val="00D04108"/>
    <w:rsid w:val="00D04183"/>
    <w:rsid w:val="00D04316"/>
    <w:rsid w:val="00D04464"/>
    <w:rsid w:val="00D0480B"/>
    <w:rsid w:val="00D05271"/>
    <w:rsid w:val="00D0530B"/>
    <w:rsid w:val="00D06327"/>
    <w:rsid w:val="00D065DF"/>
    <w:rsid w:val="00D069A2"/>
    <w:rsid w:val="00D06A45"/>
    <w:rsid w:val="00D06CFC"/>
    <w:rsid w:val="00D072C9"/>
    <w:rsid w:val="00D07A34"/>
    <w:rsid w:val="00D10089"/>
    <w:rsid w:val="00D10656"/>
    <w:rsid w:val="00D10A65"/>
    <w:rsid w:val="00D112E1"/>
    <w:rsid w:val="00D12000"/>
    <w:rsid w:val="00D1272C"/>
    <w:rsid w:val="00D13956"/>
    <w:rsid w:val="00D13FCE"/>
    <w:rsid w:val="00D14538"/>
    <w:rsid w:val="00D14DCF"/>
    <w:rsid w:val="00D15233"/>
    <w:rsid w:val="00D15488"/>
    <w:rsid w:val="00D158E3"/>
    <w:rsid w:val="00D16750"/>
    <w:rsid w:val="00D16E07"/>
    <w:rsid w:val="00D171AC"/>
    <w:rsid w:val="00D1750C"/>
    <w:rsid w:val="00D176DC"/>
    <w:rsid w:val="00D17838"/>
    <w:rsid w:val="00D17CEF"/>
    <w:rsid w:val="00D200DB"/>
    <w:rsid w:val="00D200FB"/>
    <w:rsid w:val="00D2083D"/>
    <w:rsid w:val="00D2101E"/>
    <w:rsid w:val="00D21094"/>
    <w:rsid w:val="00D224DA"/>
    <w:rsid w:val="00D22581"/>
    <w:rsid w:val="00D22646"/>
    <w:rsid w:val="00D2285B"/>
    <w:rsid w:val="00D22C37"/>
    <w:rsid w:val="00D22FE7"/>
    <w:rsid w:val="00D23100"/>
    <w:rsid w:val="00D23625"/>
    <w:rsid w:val="00D2380C"/>
    <w:rsid w:val="00D23B98"/>
    <w:rsid w:val="00D23BEF"/>
    <w:rsid w:val="00D24022"/>
    <w:rsid w:val="00D242F7"/>
    <w:rsid w:val="00D24B2B"/>
    <w:rsid w:val="00D24BA3"/>
    <w:rsid w:val="00D25048"/>
    <w:rsid w:val="00D250BC"/>
    <w:rsid w:val="00D25470"/>
    <w:rsid w:val="00D25A71"/>
    <w:rsid w:val="00D26282"/>
    <w:rsid w:val="00D26C70"/>
    <w:rsid w:val="00D27723"/>
    <w:rsid w:val="00D312D0"/>
    <w:rsid w:val="00D3130D"/>
    <w:rsid w:val="00D321DC"/>
    <w:rsid w:val="00D328FE"/>
    <w:rsid w:val="00D33A4F"/>
    <w:rsid w:val="00D33C4E"/>
    <w:rsid w:val="00D33FC7"/>
    <w:rsid w:val="00D3467C"/>
    <w:rsid w:val="00D346FC"/>
    <w:rsid w:val="00D34E42"/>
    <w:rsid w:val="00D34E8F"/>
    <w:rsid w:val="00D35250"/>
    <w:rsid w:val="00D35387"/>
    <w:rsid w:val="00D35B12"/>
    <w:rsid w:val="00D35C86"/>
    <w:rsid w:val="00D36644"/>
    <w:rsid w:val="00D36DB3"/>
    <w:rsid w:val="00D36DF6"/>
    <w:rsid w:val="00D36F93"/>
    <w:rsid w:val="00D3782A"/>
    <w:rsid w:val="00D3791F"/>
    <w:rsid w:val="00D37AE1"/>
    <w:rsid w:val="00D37BDB"/>
    <w:rsid w:val="00D40018"/>
    <w:rsid w:val="00D401A1"/>
    <w:rsid w:val="00D40BCD"/>
    <w:rsid w:val="00D41A0F"/>
    <w:rsid w:val="00D42402"/>
    <w:rsid w:val="00D42907"/>
    <w:rsid w:val="00D4299C"/>
    <w:rsid w:val="00D43338"/>
    <w:rsid w:val="00D437CA"/>
    <w:rsid w:val="00D44374"/>
    <w:rsid w:val="00D443DF"/>
    <w:rsid w:val="00D44B68"/>
    <w:rsid w:val="00D44F18"/>
    <w:rsid w:val="00D44FC6"/>
    <w:rsid w:val="00D451E0"/>
    <w:rsid w:val="00D455FC"/>
    <w:rsid w:val="00D45B3D"/>
    <w:rsid w:val="00D45E7C"/>
    <w:rsid w:val="00D4672A"/>
    <w:rsid w:val="00D46A46"/>
    <w:rsid w:val="00D46DFC"/>
    <w:rsid w:val="00D470AF"/>
    <w:rsid w:val="00D4781F"/>
    <w:rsid w:val="00D47A49"/>
    <w:rsid w:val="00D47F0A"/>
    <w:rsid w:val="00D506AF"/>
    <w:rsid w:val="00D50C15"/>
    <w:rsid w:val="00D50E38"/>
    <w:rsid w:val="00D51583"/>
    <w:rsid w:val="00D516EC"/>
    <w:rsid w:val="00D52917"/>
    <w:rsid w:val="00D53247"/>
    <w:rsid w:val="00D5444E"/>
    <w:rsid w:val="00D54A71"/>
    <w:rsid w:val="00D55DC2"/>
    <w:rsid w:val="00D5623C"/>
    <w:rsid w:val="00D565E5"/>
    <w:rsid w:val="00D567E8"/>
    <w:rsid w:val="00D56C07"/>
    <w:rsid w:val="00D56DB1"/>
    <w:rsid w:val="00D5771D"/>
    <w:rsid w:val="00D6059A"/>
    <w:rsid w:val="00D60B92"/>
    <w:rsid w:val="00D60C14"/>
    <w:rsid w:val="00D60D49"/>
    <w:rsid w:val="00D612E6"/>
    <w:rsid w:val="00D61715"/>
    <w:rsid w:val="00D6234C"/>
    <w:rsid w:val="00D623F1"/>
    <w:rsid w:val="00D6241F"/>
    <w:rsid w:val="00D624D7"/>
    <w:rsid w:val="00D627B4"/>
    <w:rsid w:val="00D62C51"/>
    <w:rsid w:val="00D632BE"/>
    <w:rsid w:val="00D632DF"/>
    <w:rsid w:val="00D635FC"/>
    <w:rsid w:val="00D63DB1"/>
    <w:rsid w:val="00D64531"/>
    <w:rsid w:val="00D64664"/>
    <w:rsid w:val="00D64712"/>
    <w:rsid w:val="00D64C7C"/>
    <w:rsid w:val="00D654A3"/>
    <w:rsid w:val="00D654B6"/>
    <w:rsid w:val="00D6633C"/>
    <w:rsid w:val="00D66C4E"/>
    <w:rsid w:val="00D66CC7"/>
    <w:rsid w:val="00D67192"/>
    <w:rsid w:val="00D678D9"/>
    <w:rsid w:val="00D67C61"/>
    <w:rsid w:val="00D67DB9"/>
    <w:rsid w:val="00D704A4"/>
    <w:rsid w:val="00D70B38"/>
    <w:rsid w:val="00D70EFF"/>
    <w:rsid w:val="00D71153"/>
    <w:rsid w:val="00D716D6"/>
    <w:rsid w:val="00D71859"/>
    <w:rsid w:val="00D727FB"/>
    <w:rsid w:val="00D7314F"/>
    <w:rsid w:val="00D740EA"/>
    <w:rsid w:val="00D74128"/>
    <w:rsid w:val="00D7467A"/>
    <w:rsid w:val="00D74BCD"/>
    <w:rsid w:val="00D74E55"/>
    <w:rsid w:val="00D7544D"/>
    <w:rsid w:val="00D75D3C"/>
    <w:rsid w:val="00D75E3A"/>
    <w:rsid w:val="00D75F7F"/>
    <w:rsid w:val="00D763C2"/>
    <w:rsid w:val="00D76C40"/>
    <w:rsid w:val="00D76EA7"/>
    <w:rsid w:val="00D7767E"/>
    <w:rsid w:val="00D77DCC"/>
    <w:rsid w:val="00D80833"/>
    <w:rsid w:val="00D809A6"/>
    <w:rsid w:val="00D8185E"/>
    <w:rsid w:val="00D81D93"/>
    <w:rsid w:val="00D824A8"/>
    <w:rsid w:val="00D82986"/>
    <w:rsid w:val="00D83561"/>
    <w:rsid w:val="00D83633"/>
    <w:rsid w:val="00D84207"/>
    <w:rsid w:val="00D8472A"/>
    <w:rsid w:val="00D84E79"/>
    <w:rsid w:val="00D851F4"/>
    <w:rsid w:val="00D8571E"/>
    <w:rsid w:val="00D857DA"/>
    <w:rsid w:val="00D8594F"/>
    <w:rsid w:val="00D8597D"/>
    <w:rsid w:val="00D85C65"/>
    <w:rsid w:val="00D86197"/>
    <w:rsid w:val="00D86A57"/>
    <w:rsid w:val="00D86AC4"/>
    <w:rsid w:val="00D87009"/>
    <w:rsid w:val="00D8700B"/>
    <w:rsid w:val="00D87357"/>
    <w:rsid w:val="00D87C82"/>
    <w:rsid w:val="00D87E4A"/>
    <w:rsid w:val="00D87F3E"/>
    <w:rsid w:val="00D90113"/>
    <w:rsid w:val="00D9026C"/>
    <w:rsid w:val="00D9057B"/>
    <w:rsid w:val="00D90F03"/>
    <w:rsid w:val="00D91090"/>
    <w:rsid w:val="00D910BC"/>
    <w:rsid w:val="00D919A1"/>
    <w:rsid w:val="00D91CB6"/>
    <w:rsid w:val="00D924C8"/>
    <w:rsid w:val="00D92849"/>
    <w:rsid w:val="00D92A8E"/>
    <w:rsid w:val="00D92B86"/>
    <w:rsid w:val="00D92BB4"/>
    <w:rsid w:val="00D93058"/>
    <w:rsid w:val="00D931F0"/>
    <w:rsid w:val="00D932CB"/>
    <w:rsid w:val="00D93800"/>
    <w:rsid w:val="00D93930"/>
    <w:rsid w:val="00D93A16"/>
    <w:rsid w:val="00D93C59"/>
    <w:rsid w:val="00D9451D"/>
    <w:rsid w:val="00D95615"/>
    <w:rsid w:val="00D95774"/>
    <w:rsid w:val="00D95C86"/>
    <w:rsid w:val="00D960F1"/>
    <w:rsid w:val="00D967F0"/>
    <w:rsid w:val="00D96B8C"/>
    <w:rsid w:val="00D96C0A"/>
    <w:rsid w:val="00D9702F"/>
    <w:rsid w:val="00D97AF0"/>
    <w:rsid w:val="00DA06E1"/>
    <w:rsid w:val="00DA0E24"/>
    <w:rsid w:val="00DA1668"/>
    <w:rsid w:val="00DA1671"/>
    <w:rsid w:val="00DA1F09"/>
    <w:rsid w:val="00DA2648"/>
    <w:rsid w:val="00DA33A6"/>
    <w:rsid w:val="00DA33D3"/>
    <w:rsid w:val="00DA3499"/>
    <w:rsid w:val="00DA36E0"/>
    <w:rsid w:val="00DA3CB3"/>
    <w:rsid w:val="00DA4397"/>
    <w:rsid w:val="00DA49C9"/>
    <w:rsid w:val="00DA49DD"/>
    <w:rsid w:val="00DA4C19"/>
    <w:rsid w:val="00DA4F92"/>
    <w:rsid w:val="00DA5295"/>
    <w:rsid w:val="00DA5A4F"/>
    <w:rsid w:val="00DA5E99"/>
    <w:rsid w:val="00DA5FD4"/>
    <w:rsid w:val="00DA6E69"/>
    <w:rsid w:val="00DB078F"/>
    <w:rsid w:val="00DB0847"/>
    <w:rsid w:val="00DB0859"/>
    <w:rsid w:val="00DB0B51"/>
    <w:rsid w:val="00DB0F4F"/>
    <w:rsid w:val="00DB132B"/>
    <w:rsid w:val="00DB18FE"/>
    <w:rsid w:val="00DB1C04"/>
    <w:rsid w:val="00DB2115"/>
    <w:rsid w:val="00DB22EE"/>
    <w:rsid w:val="00DB3269"/>
    <w:rsid w:val="00DB3342"/>
    <w:rsid w:val="00DB35B3"/>
    <w:rsid w:val="00DB368C"/>
    <w:rsid w:val="00DB38B2"/>
    <w:rsid w:val="00DB3B26"/>
    <w:rsid w:val="00DB3D9E"/>
    <w:rsid w:val="00DB4BC5"/>
    <w:rsid w:val="00DB5398"/>
    <w:rsid w:val="00DB58D1"/>
    <w:rsid w:val="00DB5B13"/>
    <w:rsid w:val="00DB5B82"/>
    <w:rsid w:val="00DB63D3"/>
    <w:rsid w:val="00DB7117"/>
    <w:rsid w:val="00DB7488"/>
    <w:rsid w:val="00DB7E39"/>
    <w:rsid w:val="00DB7EE8"/>
    <w:rsid w:val="00DC0165"/>
    <w:rsid w:val="00DC05BB"/>
    <w:rsid w:val="00DC0AA8"/>
    <w:rsid w:val="00DC1CB8"/>
    <w:rsid w:val="00DC221E"/>
    <w:rsid w:val="00DC23E3"/>
    <w:rsid w:val="00DC29C8"/>
    <w:rsid w:val="00DC2C35"/>
    <w:rsid w:val="00DC2C78"/>
    <w:rsid w:val="00DC2D13"/>
    <w:rsid w:val="00DC2DDF"/>
    <w:rsid w:val="00DC3527"/>
    <w:rsid w:val="00DC41CF"/>
    <w:rsid w:val="00DC480B"/>
    <w:rsid w:val="00DC48FA"/>
    <w:rsid w:val="00DC50E3"/>
    <w:rsid w:val="00DC5249"/>
    <w:rsid w:val="00DC564B"/>
    <w:rsid w:val="00DC5DAB"/>
    <w:rsid w:val="00DC61AF"/>
    <w:rsid w:val="00DC623F"/>
    <w:rsid w:val="00DC64A3"/>
    <w:rsid w:val="00DC6EA3"/>
    <w:rsid w:val="00DC72D8"/>
    <w:rsid w:val="00DC73F9"/>
    <w:rsid w:val="00DC7B5F"/>
    <w:rsid w:val="00DD00F8"/>
    <w:rsid w:val="00DD01BC"/>
    <w:rsid w:val="00DD022A"/>
    <w:rsid w:val="00DD09D1"/>
    <w:rsid w:val="00DD1275"/>
    <w:rsid w:val="00DD1867"/>
    <w:rsid w:val="00DD1C18"/>
    <w:rsid w:val="00DD1F60"/>
    <w:rsid w:val="00DD252C"/>
    <w:rsid w:val="00DD27BF"/>
    <w:rsid w:val="00DD2FCC"/>
    <w:rsid w:val="00DD3183"/>
    <w:rsid w:val="00DD38AC"/>
    <w:rsid w:val="00DD39A1"/>
    <w:rsid w:val="00DD39B6"/>
    <w:rsid w:val="00DD44F6"/>
    <w:rsid w:val="00DD4582"/>
    <w:rsid w:val="00DD4B46"/>
    <w:rsid w:val="00DD4D89"/>
    <w:rsid w:val="00DD4E10"/>
    <w:rsid w:val="00DD644F"/>
    <w:rsid w:val="00DD7018"/>
    <w:rsid w:val="00DD74CF"/>
    <w:rsid w:val="00DD7A82"/>
    <w:rsid w:val="00DD7B1C"/>
    <w:rsid w:val="00DD7FD4"/>
    <w:rsid w:val="00DE0245"/>
    <w:rsid w:val="00DE04EE"/>
    <w:rsid w:val="00DE2E02"/>
    <w:rsid w:val="00DE2E7D"/>
    <w:rsid w:val="00DE350E"/>
    <w:rsid w:val="00DE3668"/>
    <w:rsid w:val="00DE39CA"/>
    <w:rsid w:val="00DE433D"/>
    <w:rsid w:val="00DE477D"/>
    <w:rsid w:val="00DE5000"/>
    <w:rsid w:val="00DE5B54"/>
    <w:rsid w:val="00DE5EE9"/>
    <w:rsid w:val="00DE62D5"/>
    <w:rsid w:val="00DE650B"/>
    <w:rsid w:val="00DE6F7F"/>
    <w:rsid w:val="00DE7BA3"/>
    <w:rsid w:val="00DE7DFE"/>
    <w:rsid w:val="00DE7E5F"/>
    <w:rsid w:val="00DF0811"/>
    <w:rsid w:val="00DF0E72"/>
    <w:rsid w:val="00DF10F4"/>
    <w:rsid w:val="00DF17B6"/>
    <w:rsid w:val="00DF1BB4"/>
    <w:rsid w:val="00DF26CA"/>
    <w:rsid w:val="00DF2EE4"/>
    <w:rsid w:val="00DF44EE"/>
    <w:rsid w:val="00DF480C"/>
    <w:rsid w:val="00DF4F17"/>
    <w:rsid w:val="00DF535A"/>
    <w:rsid w:val="00DF6079"/>
    <w:rsid w:val="00DF6A83"/>
    <w:rsid w:val="00DF6A8F"/>
    <w:rsid w:val="00DF6E04"/>
    <w:rsid w:val="00DF6FE7"/>
    <w:rsid w:val="00DF70AA"/>
    <w:rsid w:val="00DF71E3"/>
    <w:rsid w:val="00DF78B3"/>
    <w:rsid w:val="00DF78D2"/>
    <w:rsid w:val="00DF7A82"/>
    <w:rsid w:val="00E002F4"/>
    <w:rsid w:val="00E00385"/>
    <w:rsid w:val="00E00859"/>
    <w:rsid w:val="00E0139E"/>
    <w:rsid w:val="00E01969"/>
    <w:rsid w:val="00E01CA9"/>
    <w:rsid w:val="00E02257"/>
    <w:rsid w:val="00E02737"/>
    <w:rsid w:val="00E03069"/>
    <w:rsid w:val="00E03482"/>
    <w:rsid w:val="00E03DE5"/>
    <w:rsid w:val="00E04E24"/>
    <w:rsid w:val="00E04F73"/>
    <w:rsid w:val="00E05749"/>
    <w:rsid w:val="00E05CD1"/>
    <w:rsid w:val="00E0644B"/>
    <w:rsid w:val="00E06713"/>
    <w:rsid w:val="00E06F55"/>
    <w:rsid w:val="00E079CC"/>
    <w:rsid w:val="00E079D7"/>
    <w:rsid w:val="00E10BA7"/>
    <w:rsid w:val="00E11C32"/>
    <w:rsid w:val="00E121B3"/>
    <w:rsid w:val="00E1238A"/>
    <w:rsid w:val="00E1271A"/>
    <w:rsid w:val="00E12F63"/>
    <w:rsid w:val="00E12FEF"/>
    <w:rsid w:val="00E1339E"/>
    <w:rsid w:val="00E137B2"/>
    <w:rsid w:val="00E13B24"/>
    <w:rsid w:val="00E13E37"/>
    <w:rsid w:val="00E13F56"/>
    <w:rsid w:val="00E14306"/>
    <w:rsid w:val="00E14D3E"/>
    <w:rsid w:val="00E15347"/>
    <w:rsid w:val="00E1590F"/>
    <w:rsid w:val="00E15931"/>
    <w:rsid w:val="00E15AF7"/>
    <w:rsid w:val="00E15E84"/>
    <w:rsid w:val="00E15FB0"/>
    <w:rsid w:val="00E16F0E"/>
    <w:rsid w:val="00E16F70"/>
    <w:rsid w:val="00E1754C"/>
    <w:rsid w:val="00E175DE"/>
    <w:rsid w:val="00E178D6"/>
    <w:rsid w:val="00E17914"/>
    <w:rsid w:val="00E17C82"/>
    <w:rsid w:val="00E2010D"/>
    <w:rsid w:val="00E20133"/>
    <w:rsid w:val="00E22251"/>
    <w:rsid w:val="00E22314"/>
    <w:rsid w:val="00E225CA"/>
    <w:rsid w:val="00E225D5"/>
    <w:rsid w:val="00E229D6"/>
    <w:rsid w:val="00E23890"/>
    <w:rsid w:val="00E24215"/>
    <w:rsid w:val="00E24C2E"/>
    <w:rsid w:val="00E24DA6"/>
    <w:rsid w:val="00E24E33"/>
    <w:rsid w:val="00E2532F"/>
    <w:rsid w:val="00E2541A"/>
    <w:rsid w:val="00E25D0F"/>
    <w:rsid w:val="00E260E9"/>
    <w:rsid w:val="00E26C42"/>
    <w:rsid w:val="00E27101"/>
    <w:rsid w:val="00E274CD"/>
    <w:rsid w:val="00E27669"/>
    <w:rsid w:val="00E27FE7"/>
    <w:rsid w:val="00E3098A"/>
    <w:rsid w:val="00E31E3E"/>
    <w:rsid w:val="00E324C7"/>
    <w:rsid w:val="00E3284F"/>
    <w:rsid w:val="00E32FA7"/>
    <w:rsid w:val="00E333BE"/>
    <w:rsid w:val="00E33481"/>
    <w:rsid w:val="00E3367D"/>
    <w:rsid w:val="00E33718"/>
    <w:rsid w:val="00E33BBF"/>
    <w:rsid w:val="00E33C23"/>
    <w:rsid w:val="00E34161"/>
    <w:rsid w:val="00E34E24"/>
    <w:rsid w:val="00E3531C"/>
    <w:rsid w:val="00E3559E"/>
    <w:rsid w:val="00E35781"/>
    <w:rsid w:val="00E35B1B"/>
    <w:rsid w:val="00E3731B"/>
    <w:rsid w:val="00E376D8"/>
    <w:rsid w:val="00E37B4D"/>
    <w:rsid w:val="00E37DE5"/>
    <w:rsid w:val="00E37E43"/>
    <w:rsid w:val="00E37FCF"/>
    <w:rsid w:val="00E406D7"/>
    <w:rsid w:val="00E40848"/>
    <w:rsid w:val="00E40D35"/>
    <w:rsid w:val="00E40F6D"/>
    <w:rsid w:val="00E410F0"/>
    <w:rsid w:val="00E412C2"/>
    <w:rsid w:val="00E420C8"/>
    <w:rsid w:val="00E421EA"/>
    <w:rsid w:val="00E4414E"/>
    <w:rsid w:val="00E44CC8"/>
    <w:rsid w:val="00E44D71"/>
    <w:rsid w:val="00E44F08"/>
    <w:rsid w:val="00E4516C"/>
    <w:rsid w:val="00E463F8"/>
    <w:rsid w:val="00E467F3"/>
    <w:rsid w:val="00E46808"/>
    <w:rsid w:val="00E46935"/>
    <w:rsid w:val="00E46B00"/>
    <w:rsid w:val="00E46B1E"/>
    <w:rsid w:val="00E47624"/>
    <w:rsid w:val="00E47998"/>
    <w:rsid w:val="00E502E1"/>
    <w:rsid w:val="00E50633"/>
    <w:rsid w:val="00E50938"/>
    <w:rsid w:val="00E51373"/>
    <w:rsid w:val="00E515C1"/>
    <w:rsid w:val="00E51890"/>
    <w:rsid w:val="00E52108"/>
    <w:rsid w:val="00E527E3"/>
    <w:rsid w:val="00E52D84"/>
    <w:rsid w:val="00E53094"/>
    <w:rsid w:val="00E534CF"/>
    <w:rsid w:val="00E53683"/>
    <w:rsid w:val="00E53852"/>
    <w:rsid w:val="00E53943"/>
    <w:rsid w:val="00E53E3A"/>
    <w:rsid w:val="00E54247"/>
    <w:rsid w:val="00E54C10"/>
    <w:rsid w:val="00E5610F"/>
    <w:rsid w:val="00E57530"/>
    <w:rsid w:val="00E576BC"/>
    <w:rsid w:val="00E5771C"/>
    <w:rsid w:val="00E57E44"/>
    <w:rsid w:val="00E60F03"/>
    <w:rsid w:val="00E61C15"/>
    <w:rsid w:val="00E62186"/>
    <w:rsid w:val="00E62929"/>
    <w:rsid w:val="00E62AE4"/>
    <w:rsid w:val="00E62C54"/>
    <w:rsid w:val="00E62D78"/>
    <w:rsid w:val="00E632F3"/>
    <w:rsid w:val="00E6398E"/>
    <w:rsid w:val="00E63A55"/>
    <w:rsid w:val="00E64614"/>
    <w:rsid w:val="00E6494C"/>
    <w:rsid w:val="00E64991"/>
    <w:rsid w:val="00E6533C"/>
    <w:rsid w:val="00E659DA"/>
    <w:rsid w:val="00E67736"/>
    <w:rsid w:val="00E6787B"/>
    <w:rsid w:val="00E67B86"/>
    <w:rsid w:val="00E70136"/>
    <w:rsid w:val="00E70F8D"/>
    <w:rsid w:val="00E7102B"/>
    <w:rsid w:val="00E7106D"/>
    <w:rsid w:val="00E7135F"/>
    <w:rsid w:val="00E7186F"/>
    <w:rsid w:val="00E71F61"/>
    <w:rsid w:val="00E72045"/>
    <w:rsid w:val="00E7261F"/>
    <w:rsid w:val="00E72E34"/>
    <w:rsid w:val="00E72EDF"/>
    <w:rsid w:val="00E73F90"/>
    <w:rsid w:val="00E7455D"/>
    <w:rsid w:val="00E7477F"/>
    <w:rsid w:val="00E74AB8"/>
    <w:rsid w:val="00E7594F"/>
    <w:rsid w:val="00E759BB"/>
    <w:rsid w:val="00E75E80"/>
    <w:rsid w:val="00E75EA8"/>
    <w:rsid w:val="00E75FEA"/>
    <w:rsid w:val="00E77150"/>
    <w:rsid w:val="00E77EAC"/>
    <w:rsid w:val="00E77F21"/>
    <w:rsid w:val="00E80A49"/>
    <w:rsid w:val="00E80E4A"/>
    <w:rsid w:val="00E81CCC"/>
    <w:rsid w:val="00E8211B"/>
    <w:rsid w:val="00E82835"/>
    <w:rsid w:val="00E828B4"/>
    <w:rsid w:val="00E82B9F"/>
    <w:rsid w:val="00E8361D"/>
    <w:rsid w:val="00E83832"/>
    <w:rsid w:val="00E83B90"/>
    <w:rsid w:val="00E83C26"/>
    <w:rsid w:val="00E83E10"/>
    <w:rsid w:val="00E83FAE"/>
    <w:rsid w:val="00E84573"/>
    <w:rsid w:val="00E84BBF"/>
    <w:rsid w:val="00E8555B"/>
    <w:rsid w:val="00E85A04"/>
    <w:rsid w:val="00E85A91"/>
    <w:rsid w:val="00E8619B"/>
    <w:rsid w:val="00E87616"/>
    <w:rsid w:val="00E878C7"/>
    <w:rsid w:val="00E87F82"/>
    <w:rsid w:val="00E90A4B"/>
    <w:rsid w:val="00E90DD2"/>
    <w:rsid w:val="00E90EC5"/>
    <w:rsid w:val="00E90F0B"/>
    <w:rsid w:val="00E9104D"/>
    <w:rsid w:val="00E9131C"/>
    <w:rsid w:val="00E913EE"/>
    <w:rsid w:val="00E919E5"/>
    <w:rsid w:val="00E92146"/>
    <w:rsid w:val="00E9267F"/>
    <w:rsid w:val="00E92893"/>
    <w:rsid w:val="00E929A9"/>
    <w:rsid w:val="00E92F64"/>
    <w:rsid w:val="00E932FF"/>
    <w:rsid w:val="00E938BA"/>
    <w:rsid w:val="00E93C08"/>
    <w:rsid w:val="00E94939"/>
    <w:rsid w:val="00E9500C"/>
    <w:rsid w:val="00E950B6"/>
    <w:rsid w:val="00E95805"/>
    <w:rsid w:val="00E95C19"/>
    <w:rsid w:val="00E95D5C"/>
    <w:rsid w:val="00E963E3"/>
    <w:rsid w:val="00E96C51"/>
    <w:rsid w:val="00E96E6F"/>
    <w:rsid w:val="00E9702F"/>
    <w:rsid w:val="00E979CA"/>
    <w:rsid w:val="00EA016B"/>
    <w:rsid w:val="00EA0245"/>
    <w:rsid w:val="00EA0446"/>
    <w:rsid w:val="00EA0FEE"/>
    <w:rsid w:val="00EA118C"/>
    <w:rsid w:val="00EA1AA9"/>
    <w:rsid w:val="00EA1F2E"/>
    <w:rsid w:val="00EA281E"/>
    <w:rsid w:val="00EA29AD"/>
    <w:rsid w:val="00EA3D6E"/>
    <w:rsid w:val="00EA495C"/>
    <w:rsid w:val="00EA50CB"/>
    <w:rsid w:val="00EA536C"/>
    <w:rsid w:val="00EA537C"/>
    <w:rsid w:val="00EA59D0"/>
    <w:rsid w:val="00EA5BD3"/>
    <w:rsid w:val="00EA5C40"/>
    <w:rsid w:val="00EA605B"/>
    <w:rsid w:val="00EA6218"/>
    <w:rsid w:val="00EA64DE"/>
    <w:rsid w:val="00EA6F35"/>
    <w:rsid w:val="00EA7021"/>
    <w:rsid w:val="00EA7F6E"/>
    <w:rsid w:val="00EB0483"/>
    <w:rsid w:val="00EB0865"/>
    <w:rsid w:val="00EB0AA6"/>
    <w:rsid w:val="00EB0DDE"/>
    <w:rsid w:val="00EB12FF"/>
    <w:rsid w:val="00EB1B4F"/>
    <w:rsid w:val="00EB28AB"/>
    <w:rsid w:val="00EB2AA0"/>
    <w:rsid w:val="00EB2C0F"/>
    <w:rsid w:val="00EB2CCB"/>
    <w:rsid w:val="00EB2E8D"/>
    <w:rsid w:val="00EB3D64"/>
    <w:rsid w:val="00EB3E4A"/>
    <w:rsid w:val="00EB4135"/>
    <w:rsid w:val="00EB46ED"/>
    <w:rsid w:val="00EB4730"/>
    <w:rsid w:val="00EB4A1F"/>
    <w:rsid w:val="00EB4F4A"/>
    <w:rsid w:val="00EB53E6"/>
    <w:rsid w:val="00EB55CE"/>
    <w:rsid w:val="00EB5D72"/>
    <w:rsid w:val="00EB6122"/>
    <w:rsid w:val="00EB6AF4"/>
    <w:rsid w:val="00EB6B9F"/>
    <w:rsid w:val="00EB6E06"/>
    <w:rsid w:val="00EB7069"/>
    <w:rsid w:val="00EB71C8"/>
    <w:rsid w:val="00EB7703"/>
    <w:rsid w:val="00EB7DD5"/>
    <w:rsid w:val="00EC016A"/>
    <w:rsid w:val="00EC01BE"/>
    <w:rsid w:val="00EC1220"/>
    <w:rsid w:val="00EC1383"/>
    <w:rsid w:val="00EC1847"/>
    <w:rsid w:val="00EC185D"/>
    <w:rsid w:val="00EC1EFA"/>
    <w:rsid w:val="00EC3084"/>
    <w:rsid w:val="00EC30FA"/>
    <w:rsid w:val="00EC3919"/>
    <w:rsid w:val="00EC3A8F"/>
    <w:rsid w:val="00EC3EE7"/>
    <w:rsid w:val="00EC4002"/>
    <w:rsid w:val="00EC41C7"/>
    <w:rsid w:val="00EC4BEE"/>
    <w:rsid w:val="00EC501F"/>
    <w:rsid w:val="00EC5615"/>
    <w:rsid w:val="00EC5883"/>
    <w:rsid w:val="00EC5C56"/>
    <w:rsid w:val="00EC5DFA"/>
    <w:rsid w:val="00EC60B8"/>
    <w:rsid w:val="00EC6274"/>
    <w:rsid w:val="00EC63B9"/>
    <w:rsid w:val="00EC6560"/>
    <w:rsid w:val="00EC67BE"/>
    <w:rsid w:val="00EC6D88"/>
    <w:rsid w:val="00EC794C"/>
    <w:rsid w:val="00EC7B7B"/>
    <w:rsid w:val="00EC7C95"/>
    <w:rsid w:val="00EC7DE1"/>
    <w:rsid w:val="00ED05D6"/>
    <w:rsid w:val="00ED0AF2"/>
    <w:rsid w:val="00ED1C0A"/>
    <w:rsid w:val="00ED1EFA"/>
    <w:rsid w:val="00ED2059"/>
    <w:rsid w:val="00ED2393"/>
    <w:rsid w:val="00ED24F6"/>
    <w:rsid w:val="00ED2748"/>
    <w:rsid w:val="00ED30CD"/>
    <w:rsid w:val="00ED340B"/>
    <w:rsid w:val="00ED3654"/>
    <w:rsid w:val="00ED369F"/>
    <w:rsid w:val="00ED3C0F"/>
    <w:rsid w:val="00ED482F"/>
    <w:rsid w:val="00ED64C1"/>
    <w:rsid w:val="00ED6BC1"/>
    <w:rsid w:val="00ED7074"/>
    <w:rsid w:val="00ED7514"/>
    <w:rsid w:val="00ED7754"/>
    <w:rsid w:val="00ED77BE"/>
    <w:rsid w:val="00ED7BD7"/>
    <w:rsid w:val="00EE02EC"/>
    <w:rsid w:val="00EE09FF"/>
    <w:rsid w:val="00EE1785"/>
    <w:rsid w:val="00EE1B78"/>
    <w:rsid w:val="00EE2B65"/>
    <w:rsid w:val="00EE30A2"/>
    <w:rsid w:val="00EE31BB"/>
    <w:rsid w:val="00EE3230"/>
    <w:rsid w:val="00EE4058"/>
    <w:rsid w:val="00EE4597"/>
    <w:rsid w:val="00EE4667"/>
    <w:rsid w:val="00EE57F1"/>
    <w:rsid w:val="00EE5AC2"/>
    <w:rsid w:val="00EE5ADC"/>
    <w:rsid w:val="00EE5E1C"/>
    <w:rsid w:val="00EE77CD"/>
    <w:rsid w:val="00EE789E"/>
    <w:rsid w:val="00EE7A34"/>
    <w:rsid w:val="00EF0140"/>
    <w:rsid w:val="00EF0447"/>
    <w:rsid w:val="00EF04A6"/>
    <w:rsid w:val="00EF04C6"/>
    <w:rsid w:val="00EF0CDB"/>
    <w:rsid w:val="00EF1675"/>
    <w:rsid w:val="00EF1791"/>
    <w:rsid w:val="00EF18FA"/>
    <w:rsid w:val="00EF1B9A"/>
    <w:rsid w:val="00EF25DC"/>
    <w:rsid w:val="00EF3042"/>
    <w:rsid w:val="00EF3AC4"/>
    <w:rsid w:val="00EF546F"/>
    <w:rsid w:val="00EF62E4"/>
    <w:rsid w:val="00EF684D"/>
    <w:rsid w:val="00EF6899"/>
    <w:rsid w:val="00EF6996"/>
    <w:rsid w:val="00EF6D5D"/>
    <w:rsid w:val="00EF6DFF"/>
    <w:rsid w:val="00EF7020"/>
    <w:rsid w:val="00EF74EF"/>
    <w:rsid w:val="00EF7E61"/>
    <w:rsid w:val="00F002B0"/>
    <w:rsid w:val="00F0046B"/>
    <w:rsid w:val="00F007D0"/>
    <w:rsid w:val="00F00841"/>
    <w:rsid w:val="00F00890"/>
    <w:rsid w:val="00F008DA"/>
    <w:rsid w:val="00F00B1E"/>
    <w:rsid w:val="00F00E19"/>
    <w:rsid w:val="00F00FCE"/>
    <w:rsid w:val="00F01019"/>
    <w:rsid w:val="00F01997"/>
    <w:rsid w:val="00F01D92"/>
    <w:rsid w:val="00F0256C"/>
    <w:rsid w:val="00F0272B"/>
    <w:rsid w:val="00F0332C"/>
    <w:rsid w:val="00F033FB"/>
    <w:rsid w:val="00F040F1"/>
    <w:rsid w:val="00F041F2"/>
    <w:rsid w:val="00F04D13"/>
    <w:rsid w:val="00F05408"/>
    <w:rsid w:val="00F0543A"/>
    <w:rsid w:val="00F05884"/>
    <w:rsid w:val="00F05DF5"/>
    <w:rsid w:val="00F0604B"/>
    <w:rsid w:val="00F06CB3"/>
    <w:rsid w:val="00F07327"/>
    <w:rsid w:val="00F07851"/>
    <w:rsid w:val="00F07885"/>
    <w:rsid w:val="00F07D5E"/>
    <w:rsid w:val="00F07F20"/>
    <w:rsid w:val="00F10382"/>
    <w:rsid w:val="00F103B3"/>
    <w:rsid w:val="00F104D7"/>
    <w:rsid w:val="00F10D11"/>
    <w:rsid w:val="00F111AC"/>
    <w:rsid w:val="00F117AA"/>
    <w:rsid w:val="00F11B5A"/>
    <w:rsid w:val="00F11C92"/>
    <w:rsid w:val="00F12176"/>
    <w:rsid w:val="00F121E4"/>
    <w:rsid w:val="00F1250C"/>
    <w:rsid w:val="00F125BE"/>
    <w:rsid w:val="00F12904"/>
    <w:rsid w:val="00F129F6"/>
    <w:rsid w:val="00F12E42"/>
    <w:rsid w:val="00F12FF6"/>
    <w:rsid w:val="00F13133"/>
    <w:rsid w:val="00F1359A"/>
    <w:rsid w:val="00F13A15"/>
    <w:rsid w:val="00F14ADA"/>
    <w:rsid w:val="00F14B85"/>
    <w:rsid w:val="00F15036"/>
    <w:rsid w:val="00F1571A"/>
    <w:rsid w:val="00F16630"/>
    <w:rsid w:val="00F16A88"/>
    <w:rsid w:val="00F16CB9"/>
    <w:rsid w:val="00F17460"/>
    <w:rsid w:val="00F1772A"/>
    <w:rsid w:val="00F177EA"/>
    <w:rsid w:val="00F17D5D"/>
    <w:rsid w:val="00F17E31"/>
    <w:rsid w:val="00F205FE"/>
    <w:rsid w:val="00F21BE7"/>
    <w:rsid w:val="00F21FDF"/>
    <w:rsid w:val="00F22025"/>
    <w:rsid w:val="00F22064"/>
    <w:rsid w:val="00F220C8"/>
    <w:rsid w:val="00F22BCE"/>
    <w:rsid w:val="00F2369B"/>
    <w:rsid w:val="00F24729"/>
    <w:rsid w:val="00F2497A"/>
    <w:rsid w:val="00F24C89"/>
    <w:rsid w:val="00F24CC3"/>
    <w:rsid w:val="00F24D80"/>
    <w:rsid w:val="00F251AF"/>
    <w:rsid w:val="00F25E5A"/>
    <w:rsid w:val="00F262A7"/>
    <w:rsid w:val="00F2690E"/>
    <w:rsid w:val="00F274AA"/>
    <w:rsid w:val="00F2765D"/>
    <w:rsid w:val="00F3041A"/>
    <w:rsid w:val="00F30B0B"/>
    <w:rsid w:val="00F30FA1"/>
    <w:rsid w:val="00F31173"/>
    <w:rsid w:val="00F315CF"/>
    <w:rsid w:val="00F31859"/>
    <w:rsid w:val="00F31E41"/>
    <w:rsid w:val="00F3215F"/>
    <w:rsid w:val="00F3239A"/>
    <w:rsid w:val="00F3272B"/>
    <w:rsid w:val="00F32BF5"/>
    <w:rsid w:val="00F33A18"/>
    <w:rsid w:val="00F33B4E"/>
    <w:rsid w:val="00F34009"/>
    <w:rsid w:val="00F341D6"/>
    <w:rsid w:val="00F348B3"/>
    <w:rsid w:val="00F34C35"/>
    <w:rsid w:val="00F35093"/>
    <w:rsid w:val="00F35377"/>
    <w:rsid w:val="00F357EB"/>
    <w:rsid w:val="00F35940"/>
    <w:rsid w:val="00F35AD3"/>
    <w:rsid w:val="00F35AD7"/>
    <w:rsid w:val="00F36172"/>
    <w:rsid w:val="00F36176"/>
    <w:rsid w:val="00F367E8"/>
    <w:rsid w:val="00F371E7"/>
    <w:rsid w:val="00F371F3"/>
    <w:rsid w:val="00F377B2"/>
    <w:rsid w:val="00F3785B"/>
    <w:rsid w:val="00F37C97"/>
    <w:rsid w:val="00F37CD5"/>
    <w:rsid w:val="00F37EB3"/>
    <w:rsid w:val="00F407C6"/>
    <w:rsid w:val="00F40CBD"/>
    <w:rsid w:val="00F41952"/>
    <w:rsid w:val="00F41964"/>
    <w:rsid w:val="00F41A82"/>
    <w:rsid w:val="00F41E14"/>
    <w:rsid w:val="00F422C3"/>
    <w:rsid w:val="00F426FF"/>
    <w:rsid w:val="00F42A88"/>
    <w:rsid w:val="00F43449"/>
    <w:rsid w:val="00F43BE0"/>
    <w:rsid w:val="00F43C23"/>
    <w:rsid w:val="00F43FA7"/>
    <w:rsid w:val="00F440E1"/>
    <w:rsid w:val="00F442FF"/>
    <w:rsid w:val="00F443CA"/>
    <w:rsid w:val="00F4498C"/>
    <w:rsid w:val="00F449D0"/>
    <w:rsid w:val="00F44AAA"/>
    <w:rsid w:val="00F451C5"/>
    <w:rsid w:val="00F45226"/>
    <w:rsid w:val="00F46000"/>
    <w:rsid w:val="00F4652A"/>
    <w:rsid w:val="00F4672C"/>
    <w:rsid w:val="00F46B11"/>
    <w:rsid w:val="00F46E21"/>
    <w:rsid w:val="00F4711E"/>
    <w:rsid w:val="00F472E6"/>
    <w:rsid w:val="00F47E07"/>
    <w:rsid w:val="00F47E2E"/>
    <w:rsid w:val="00F502A3"/>
    <w:rsid w:val="00F506A6"/>
    <w:rsid w:val="00F50C6F"/>
    <w:rsid w:val="00F50C9E"/>
    <w:rsid w:val="00F51595"/>
    <w:rsid w:val="00F5188C"/>
    <w:rsid w:val="00F5233A"/>
    <w:rsid w:val="00F5273E"/>
    <w:rsid w:val="00F52802"/>
    <w:rsid w:val="00F52D06"/>
    <w:rsid w:val="00F53344"/>
    <w:rsid w:val="00F53716"/>
    <w:rsid w:val="00F54084"/>
    <w:rsid w:val="00F54713"/>
    <w:rsid w:val="00F5484F"/>
    <w:rsid w:val="00F54ED2"/>
    <w:rsid w:val="00F55F7E"/>
    <w:rsid w:val="00F562E9"/>
    <w:rsid w:val="00F5640F"/>
    <w:rsid w:val="00F57057"/>
    <w:rsid w:val="00F577E6"/>
    <w:rsid w:val="00F57849"/>
    <w:rsid w:val="00F60538"/>
    <w:rsid w:val="00F6084E"/>
    <w:rsid w:val="00F60D0A"/>
    <w:rsid w:val="00F61253"/>
    <w:rsid w:val="00F61ACD"/>
    <w:rsid w:val="00F61F77"/>
    <w:rsid w:val="00F61FA7"/>
    <w:rsid w:val="00F6285C"/>
    <w:rsid w:val="00F62887"/>
    <w:rsid w:val="00F629C6"/>
    <w:rsid w:val="00F63A1E"/>
    <w:rsid w:val="00F63DB0"/>
    <w:rsid w:val="00F63E40"/>
    <w:rsid w:val="00F63EEF"/>
    <w:rsid w:val="00F63F13"/>
    <w:rsid w:val="00F64C71"/>
    <w:rsid w:val="00F64D8B"/>
    <w:rsid w:val="00F64F0F"/>
    <w:rsid w:val="00F64F76"/>
    <w:rsid w:val="00F65E35"/>
    <w:rsid w:val="00F65E37"/>
    <w:rsid w:val="00F66A70"/>
    <w:rsid w:val="00F6762C"/>
    <w:rsid w:val="00F678E0"/>
    <w:rsid w:val="00F67E61"/>
    <w:rsid w:val="00F70A0D"/>
    <w:rsid w:val="00F70DAD"/>
    <w:rsid w:val="00F70E91"/>
    <w:rsid w:val="00F71915"/>
    <w:rsid w:val="00F71ABF"/>
    <w:rsid w:val="00F71BF9"/>
    <w:rsid w:val="00F72448"/>
    <w:rsid w:val="00F72657"/>
    <w:rsid w:val="00F72C10"/>
    <w:rsid w:val="00F72F8B"/>
    <w:rsid w:val="00F73353"/>
    <w:rsid w:val="00F73468"/>
    <w:rsid w:val="00F7346B"/>
    <w:rsid w:val="00F73BB4"/>
    <w:rsid w:val="00F73C71"/>
    <w:rsid w:val="00F745EA"/>
    <w:rsid w:val="00F74725"/>
    <w:rsid w:val="00F74B3C"/>
    <w:rsid w:val="00F74D5D"/>
    <w:rsid w:val="00F75139"/>
    <w:rsid w:val="00F75F5A"/>
    <w:rsid w:val="00F765A9"/>
    <w:rsid w:val="00F7663F"/>
    <w:rsid w:val="00F76AE6"/>
    <w:rsid w:val="00F76D4A"/>
    <w:rsid w:val="00F77791"/>
    <w:rsid w:val="00F77C7C"/>
    <w:rsid w:val="00F80174"/>
    <w:rsid w:val="00F802B4"/>
    <w:rsid w:val="00F807BB"/>
    <w:rsid w:val="00F80D1F"/>
    <w:rsid w:val="00F81160"/>
    <w:rsid w:val="00F811E9"/>
    <w:rsid w:val="00F81422"/>
    <w:rsid w:val="00F8143F"/>
    <w:rsid w:val="00F81D50"/>
    <w:rsid w:val="00F826D0"/>
    <w:rsid w:val="00F827A5"/>
    <w:rsid w:val="00F82A1C"/>
    <w:rsid w:val="00F82DFE"/>
    <w:rsid w:val="00F82E4A"/>
    <w:rsid w:val="00F83150"/>
    <w:rsid w:val="00F834CD"/>
    <w:rsid w:val="00F8394D"/>
    <w:rsid w:val="00F83997"/>
    <w:rsid w:val="00F83B88"/>
    <w:rsid w:val="00F83DEE"/>
    <w:rsid w:val="00F848F1"/>
    <w:rsid w:val="00F84AF4"/>
    <w:rsid w:val="00F84F5F"/>
    <w:rsid w:val="00F85201"/>
    <w:rsid w:val="00F85AA6"/>
    <w:rsid w:val="00F86A23"/>
    <w:rsid w:val="00F86CEE"/>
    <w:rsid w:val="00F86D7D"/>
    <w:rsid w:val="00F86FEB"/>
    <w:rsid w:val="00F87558"/>
    <w:rsid w:val="00F87596"/>
    <w:rsid w:val="00F9092F"/>
    <w:rsid w:val="00F92CE2"/>
    <w:rsid w:val="00F93033"/>
    <w:rsid w:val="00F93AF1"/>
    <w:rsid w:val="00F93F5A"/>
    <w:rsid w:val="00F9416A"/>
    <w:rsid w:val="00F9417D"/>
    <w:rsid w:val="00F941BF"/>
    <w:rsid w:val="00F94334"/>
    <w:rsid w:val="00F94374"/>
    <w:rsid w:val="00F943AC"/>
    <w:rsid w:val="00F94829"/>
    <w:rsid w:val="00F956E6"/>
    <w:rsid w:val="00F958BE"/>
    <w:rsid w:val="00F960AE"/>
    <w:rsid w:val="00F96B3B"/>
    <w:rsid w:val="00F96F4E"/>
    <w:rsid w:val="00F97852"/>
    <w:rsid w:val="00F9793D"/>
    <w:rsid w:val="00F97FF1"/>
    <w:rsid w:val="00FA09B6"/>
    <w:rsid w:val="00FA0F76"/>
    <w:rsid w:val="00FA1AD0"/>
    <w:rsid w:val="00FA1E70"/>
    <w:rsid w:val="00FA2713"/>
    <w:rsid w:val="00FA2CD3"/>
    <w:rsid w:val="00FA2E8A"/>
    <w:rsid w:val="00FA31C2"/>
    <w:rsid w:val="00FA396A"/>
    <w:rsid w:val="00FA3B6D"/>
    <w:rsid w:val="00FA3B7F"/>
    <w:rsid w:val="00FA3F56"/>
    <w:rsid w:val="00FA3FDF"/>
    <w:rsid w:val="00FA4B54"/>
    <w:rsid w:val="00FA6080"/>
    <w:rsid w:val="00FA6264"/>
    <w:rsid w:val="00FA650F"/>
    <w:rsid w:val="00FA6792"/>
    <w:rsid w:val="00FA67D9"/>
    <w:rsid w:val="00FA6B99"/>
    <w:rsid w:val="00FA6F77"/>
    <w:rsid w:val="00FA7ADD"/>
    <w:rsid w:val="00FA7E18"/>
    <w:rsid w:val="00FB0220"/>
    <w:rsid w:val="00FB0BE9"/>
    <w:rsid w:val="00FB0E6C"/>
    <w:rsid w:val="00FB11D2"/>
    <w:rsid w:val="00FB2358"/>
    <w:rsid w:val="00FB2CCC"/>
    <w:rsid w:val="00FB3306"/>
    <w:rsid w:val="00FB3532"/>
    <w:rsid w:val="00FB38D2"/>
    <w:rsid w:val="00FB3EF9"/>
    <w:rsid w:val="00FB401D"/>
    <w:rsid w:val="00FB5308"/>
    <w:rsid w:val="00FB5A30"/>
    <w:rsid w:val="00FB5ADA"/>
    <w:rsid w:val="00FB5BE4"/>
    <w:rsid w:val="00FB5D68"/>
    <w:rsid w:val="00FB65BC"/>
    <w:rsid w:val="00FB674A"/>
    <w:rsid w:val="00FB67A9"/>
    <w:rsid w:val="00FB71F4"/>
    <w:rsid w:val="00FB7340"/>
    <w:rsid w:val="00FB759F"/>
    <w:rsid w:val="00FB7B41"/>
    <w:rsid w:val="00FC102C"/>
    <w:rsid w:val="00FC107F"/>
    <w:rsid w:val="00FC13B3"/>
    <w:rsid w:val="00FC2264"/>
    <w:rsid w:val="00FC2724"/>
    <w:rsid w:val="00FC2B27"/>
    <w:rsid w:val="00FC2CAA"/>
    <w:rsid w:val="00FC2F57"/>
    <w:rsid w:val="00FC3171"/>
    <w:rsid w:val="00FC48A3"/>
    <w:rsid w:val="00FC4CB4"/>
    <w:rsid w:val="00FC4D3F"/>
    <w:rsid w:val="00FC4E58"/>
    <w:rsid w:val="00FC51F5"/>
    <w:rsid w:val="00FC5544"/>
    <w:rsid w:val="00FC593D"/>
    <w:rsid w:val="00FC5EBE"/>
    <w:rsid w:val="00FC609B"/>
    <w:rsid w:val="00FC6E5A"/>
    <w:rsid w:val="00FC6E9B"/>
    <w:rsid w:val="00FC717E"/>
    <w:rsid w:val="00FC7835"/>
    <w:rsid w:val="00FC7896"/>
    <w:rsid w:val="00FC7BFD"/>
    <w:rsid w:val="00FC7EA2"/>
    <w:rsid w:val="00FD04C6"/>
    <w:rsid w:val="00FD0822"/>
    <w:rsid w:val="00FD0A76"/>
    <w:rsid w:val="00FD0AE1"/>
    <w:rsid w:val="00FD12A4"/>
    <w:rsid w:val="00FD18C2"/>
    <w:rsid w:val="00FD1CC4"/>
    <w:rsid w:val="00FD2AAD"/>
    <w:rsid w:val="00FD2C6A"/>
    <w:rsid w:val="00FD35FE"/>
    <w:rsid w:val="00FD371D"/>
    <w:rsid w:val="00FD5ECB"/>
    <w:rsid w:val="00FD6221"/>
    <w:rsid w:val="00FD62DF"/>
    <w:rsid w:val="00FD63A1"/>
    <w:rsid w:val="00FD63B5"/>
    <w:rsid w:val="00FD676B"/>
    <w:rsid w:val="00FD6D2A"/>
    <w:rsid w:val="00FD6E6F"/>
    <w:rsid w:val="00FD6EF9"/>
    <w:rsid w:val="00FE0116"/>
    <w:rsid w:val="00FE03BC"/>
    <w:rsid w:val="00FE1119"/>
    <w:rsid w:val="00FE1C3B"/>
    <w:rsid w:val="00FE223D"/>
    <w:rsid w:val="00FE29B8"/>
    <w:rsid w:val="00FE2CE5"/>
    <w:rsid w:val="00FE3967"/>
    <w:rsid w:val="00FE42E9"/>
    <w:rsid w:val="00FE4921"/>
    <w:rsid w:val="00FE4B4E"/>
    <w:rsid w:val="00FE4DBC"/>
    <w:rsid w:val="00FE50A4"/>
    <w:rsid w:val="00FE50E9"/>
    <w:rsid w:val="00FE5239"/>
    <w:rsid w:val="00FE55A4"/>
    <w:rsid w:val="00FE5626"/>
    <w:rsid w:val="00FE5B9E"/>
    <w:rsid w:val="00FE5E0F"/>
    <w:rsid w:val="00FE5F8E"/>
    <w:rsid w:val="00FE608D"/>
    <w:rsid w:val="00FE69DB"/>
    <w:rsid w:val="00FE6DDA"/>
    <w:rsid w:val="00FE7661"/>
    <w:rsid w:val="00FE7930"/>
    <w:rsid w:val="00FE7CD7"/>
    <w:rsid w:val="00FF039C"/>
    <w:rsid w:val="00FF0C17"/>
    <w:rsid w:val="00FF1646"/>
    <w:rsid w:val="00FF1ABE"/>
    <w:rsid w:val="00FF1B96"/>
    <w:rsid w:val="00FF1E30"/>
    <w:rsid w:val="00FF21C5"/>
    <w:rsid w:val="00FF27E6"/>
    <w:rsid w:val="00FF2E4D"/>
    <w:rsid w:val="00FF3A65"/>
    <w:rsid w:val="00FF4B05"/>
    <w:rsid w:val="00FF4C29"/>
    <w:rsid w:val="00FF4D41"/>
    <w:rsid w:val="00FF5859"/>
    <w:rsid w:val="00FF5BAD"/>
    <w:rsid w:val="00FF602E"/>
    <w:rsid w:val="00FF6292"/>
    <w:rsid w:val="00FF6721"/>
    <w:rsid w:val="00FF69A8"/>
    <w:rsid w:val="00FF6AE7"/>
    <w:rsid w:val="00FF728F"/>
    <w:rsid w:val="00FF72E7"/>
    <w:rsid w:val="00FF75C9"/>
    <w:rsid w:val="00FF7DA5"/>
    <w:rsid w:val="73E2795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F5A84"/>
  <w15:docId w15:val="{AD27F4DA-64A3-4425-8FA3-F5AC38EA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0"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8"/>
    <w:pPr>
      <w:spacing w:after="160" w:line="259" w:lineRule="auto"/>
    </w:pPr>
    <w:rPr>
      <w:rFonts w:asciiTheme="minorHAnsi" w:eastAsiaTheme="minorHAnsi" w:hAnsiTheme="minorHAnsi" w:cstheme="minorBidi"/>
      <w:sz w:val="22"/>
      <w:szCs w:val="22"/>
    </w:rPr>
  </w:style>
  <w:style w:type="paragraph" w:styleId="Heading1">
    <w:name w:val="heading 1"/>
    <w:basedOn w:val="Normal"/>
    <w:next w:val="Heading2"/>
    <w:link w:val="Heading1Char"/>
    <w:uiPriority w:val="9"/>
    <w:qFormat/>
    <w:rsid w:val="006D5358"/>
    <w:pPr>
      <w:keepNext/>
      <w:keepLines/>
      <w:numPr>
        <w:numId w:val="10"/>
      </w:numPr>
      <w:spacing w:before="480" w:after="0"/>
      <w:outlineLvl w:val="0"/>
    </w:pPr>
    <w:rPr>
      <w:rFonts w:ascii="Cambria" w:eastAsia="Times New Roman" w:hAnsi="Cambria"/>
      <w:b/>
      <w:bCs/>
      <w:sz w:val="28"/>
      <w:szCs w:val="28"/>
      <w:lang w:val="en-GB"/>
    </w:rPr>
  </w:style>
  <w:style w:type="paragraph" w:styleId="Heading2">
    <w:name w:val="heading 2"/>
    <w:basedOn w:val="Normal"/>
    <w:link w:val="Heading2Char"/>
    <w:uiPriority w:val="9"/>
    <w:qFormat/>
    <w:rsid w:val="002F7D7E"/>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link w:val="Heading3Char"/>
    <w:uiPriority w:val="9"/>
    <w:qFormat/>
    <w:rsid w:val="002F7D7E"/>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link w:val="Heading4Char"/>
    <w:uiPriority w:val="9"/>
    <w:unhideWhenUsed/>
    <w:qFormat/>
    <w:rsid w:val="002F7D7E"/>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link w:val="Heading5Char"/>
    <w:uiPriority w:val="9"/>
    <w:unhideWhenUsed/>
    <w:qFormat/>
    <w:rsid w:val="002F7D7E"/>
    <w:pPr>
      <w:keepNext/>
      <w:keepLines/>
      <w:numPr>
        <w:ilvl w:val="4"/>
        <w:numId w:val="10"/>
      </w:numPr>
      <w:spacing w:before="200" w:after="0"/>
      <w:outlineLvl w:val="4"/>
    </w:pPr>
    <w:rPr>
      <w:rFonts w:ascii="Cambria" w:eastAsia="Times New Roman" w:hAnsi="Cambria"/>
    </w:rPr>
  </w:style>
  <w:style w:type="paragraph" w:styleId="Heading6">
    <w:name w:val="heading 6"/>
    <w:basedOn w:val="Normal"/>
    <w:link w:val="Heading6Char"/>
    <w:uiPriority w:val="9"/>
    <w:unhideWhenUsed/>
    <w:qFormat/>
    <w:rsid w:val="002F7D7E"/>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link w:val="Heading7Char"/>
    <w:uiPriority w:val="9"/>
    <w:unhideWhenUsed/>
    <w:qFormat/>
    <w:rsid w:val="002F7D7E"/>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link w:val="Heading8Char"/>
    <w:uiPriority w:val="9"/>
    <w:qFormat/>
    <w:rsid w:val="002F7D7E"/>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link w:val="Heading9Char"/>
    <w:uiPriority w:val="9"/>
    <w:qFormat/>
    <w:rsid w:val="002F7D7E"/>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F846C0"/>
    <w:pPr>
      <w:spacing w:after="120"/>
    </w:pPr>
    <w:rPr>
      <w:rFonts w:ascii="Arial" w:eastAsia="Arial Unicode MS" w:hAnsi="Arial" w:cs="Arial"/>
      <w:color w:val="000000"/>
      <w:sz w:val="24"/>
      <w:szCs w:val="24"/>
    </w:rPr>
  </w:style>
  <w:style w:type="character" w:customStyle="1" w:styleId="AbstractChar">
    <w:name w:val="Abstract Char"/>
    <w:link w:val="Abstract"/>
    <w:rsid w:val="00F846C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846C0"/>
    <w:pPr>
      <w:numPr>
        <w:numId w:val="11"/>
      </w:numPr>
      <w:spacing w:before="240" w:after="240"/>
    </w:pPr>
    <w:rPr>
      <w:b/>
    </w:rPr>
  </w:style>
  <w:style w:type="paragraph" w:customStyle="1" w:styleId="AuthoringGroup">
    <w:name w:val="Authoring Group"/>
    <w:link w:val="AuthoringGroupChar"/>
    <w:rsid w:val="00F846C0"/>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F846C0"/>
    <w:rPr>
      <w:rFonts w:ascii="Arial" w:eastAsia="Arial Unicode MS" w:hAnsi="Arial" w:cs="Arial"/>
      <w:color w:val="000000"/>
      <w:sz w:val="24"/>
      <w:lang w:val="en-US" w:eastAsia="en-US"/>
    </w:rPr>
  </w:style>
  <w:style w:type="paragraph" w:customStyle="1" w:styleId="Background">
    <w:name w:val="Background"/>
    <w:aliases w:val="(A) Background"/>
    <w:basedOn w:val="Normal"/>
    <w:rsid w:val="00F846C0"/>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F846C0"/>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AA01C1"/>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6D5358"/>
    <w:pPr>
      <w:numPr>
        <w:numId w:val="4"/>
      </w:numPr>
      <w:spacing w:after="240" w:line="240" w:lineRule="auto"/>
      <w:jc w:val="both"/>
    </w:pPr>
    <w:rPr>
      <w:rFonts w:eastAsia="Arial Unicode MS"/>
      <w:szCs w:val="20"/>
      <w:lang w:val="en-GB"/>
    </w:rPr>
  </w:style>
  <w:style w:type="paragraph" w:customStyle="1" w:styleId="TitleClause">
    <w:name w:val="Title Clause"/>
    <w:basedOn w:val="Normal"/>
    <w:qFormat/>
    <w:rsid w:val="00F846C0"/>
    <w:pPr>
      <w:keepNext/>
      <w:numPr>
        <w:numId w:val="32"/>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F846C0"/>
    <w:rPr>
      <w:b w:val="0"/>
      <w:smallCaps/>
    </w:rPr>
  </w:style>
  <w:style w:type="paragraph" w:customStyle="1" w:styleId="ClosingPara">
    <w:name w:val="Closing Para"/>
    <w:basedOn w:val="Normal"/>
    <w:rsid w:val="00F846C0"/>
    <w:pPr>
      <w:spacing w:before="120" w:after="240" w:line="300" w:lineRule="atLeast"/>
      <w:jc w:val="both"/>
    </w:pPr>
    <w:rPr>
      <w:rFonts w:eastAsia="Arial Unicode MS"/>
      <w:szCs w:val="20"/>
    </w:rPr>
  </w:style>
  <w:style w:type="paragraph" w:customStyle="1" w:styleId="ClosingSignOff">
    <w:name w:val="Closing SignOff"/>
    <w:basedOn w:val="Normal"/>
    <w:rsid w:val="00F846C0"/>
    <w:pPr>
      <w:spacing w:after="120" w:line="300" w:lineRule="atLeast"/>
      <w:jc w:val="both"/>
    </w:pPr>
    <w:rPr>
      <w:rFonts w:eastAsia="Arial Unicode MS"/>
      <w:szCs w:val="20"/>
    </w:rPr>
  </w:style>
  <w:style w:type="paragraph" w:customStyle="1" w:styleId="CoversheetTitle">
    <w:name w:val="Coversheet Title"/>
    <w:basedOn w:val="Normal"/>
    <w:autoRedefine/>
    <w:qFormat/>
    <w:rsid w:val="009136F3"/>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F846C0"/>
  </w:style>
  <w:style w:type="paragraph" w:customStyle="1" w:styleId="CoverSheetSubjectText">
    <w:name w:val="Cover Sheet Subject Text"/>
    <w:basedOn w:val="Normal"/>
    <w:rsid w:val="006D5358"/>
    <w:pPr>
      <w:spacing w:after="0" w:line="300" w:lineRule="atLeast"/>
      <w:jc w:val="center"/>
    </w:pPr>
    <w:rPr>
      <w:rFonts w:eastAsia="Arial Unicode MS"/>
      <w:szCs w:val="20"/>
    </w:rPr>
  </w:style>
  <w:style w:type="paragraph" w:customStyle="1" w:styleId="CoverSheetSubjectTitle">
    <w:name w:val="Cover Sheet Subject Title"/>
    <w:basedOn w:val="Normal"/>
    <w:rsid w:val="006D5358"/>
    <w:pPr>
      <w:spacing w:after="0" w:line="300" w:lineRule="atLeast"/>
      <w:jc w:val="center"/>
    </w:pPr>
    <w:rPr>
      <w:rFonts w:eastAsia="Arial Unicode MS"/>
      <w:szCs w:val="20"/>
    </w:rPr>
  </w:style>
  <w:style w:type="paragraph" w:customStyle="1" w:styleId="DefinedTermPara">
    <w:name w:val="Defined Term Para"/>
    <w:basedOn w:val="Paragraph"/>
    <w:qFormat/>
    <w:rsid w:val="00F846C0"/>
    <w:pPr>
      <w:numPr>
        <w:numId w:val="24"/>
      </w:numPr>
    </w:pPr>
  </w:style>
  <w:style w:type="paragraph" w:customStyle="1" w:styleId="DescriptiveHeading">
    <w:name w:val="DescriptiveHeading"/>
    <w:next w:val="Paragraph"/>
    <w:link w:val="DescriptiveHeadingChar"/>
    <w:rsid w:val="00F846C0"/>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F846C0"/>
    <w:rPr>
      <w:rFonts w:ascii="Arial" w:eastAsia="Arial Unicode MS" w:hAnsi="Arial" w:cs="Arial"/>
      <w:b/>
      <w:color w:val="000000"/>
      <w:lang w:val="en-US" w:eastAsia="en-US"/>
    </w:rPr>
  </w:style>
  <w:style w:type="paragraph" w:customStyle="1" w:styleId="DraftingnoteSection1Para">
    <w:name w:val="Draftingnote Section1 Para"/>
    <w:basedOn w:val="Normal"/>
    <w:rsid w:val="00F846C0"/>
    <w:pPr>
      <w:spacing w:after="120" w:line="300" w:lineRule="atLeast"/>
      <w:jc w:val="both"/>
    </w:pPr>
    <w:rPr>
      <w:rFonts w:eastAsia="Arial Unicode MS"/>
      <w:szCs w:val="20"/>
    </w:rPr>
  </w:style>
  <w:style w:type="paragraph" w:customStyle="1" w:styleId="DraftingnoteSection1Title">
    <w:name w:val="Draftingnote Section1 Title"/>
    <w:basedOn w:val="Normal"/>
    <w:rsid w:val="00F846C0"/>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F846C0"/>
    <w:pPr>
      <w:spacing w:after="120" w:line="300" w:lineRule="atLeast"/>
      <w:jc w:val="both"/>
    </w:pPr>
    <w:rPr>
      <w:rFonts w:eastAsia="Arial Unicode MS"/>
      <w:szCs w:val="20"/>
    </w:rPr>
  </w:style>
  <w:style w:type="paragraph" w:customStyle="1" w:styleId="DraftingnoteSection2Title">
    <w:name w:val="Draftingnote Section2 Title"/>
    <w:basedOn w:val="Normal"/>
    <w:rsid w:val="00F846C0"/>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F846C0"/>
    <w:pPr>
      <w:spacing w:after="120" w:line="300" w:lineRule="atLeast"/>
      <w:jc w:val="both"/>
    </w:pPr>
    <w:rPr>
      <w:rFonts w:eastAsia="Arial Unicode MS"/>
      <w:szCs w:val="20"/>
    </w:rPr>
  </w:style>
  <w:style w:type="paragraph" w:customStyle="1" w:styleId="DraftingnoteSection3Title">
    <w:name w:val="Draftingnote Section3 Title"/>
    <w:basedOn w:val="Normal"/>
    <w:rsid w:val="00F846C0"/>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F846C0"/>
    <w:pPr>
      <w:spacing w:after="120" w:line="300" w:lineRule="atLeast"/>
      <w:jc w:val="both"/>
    </w:pPr>
    <w:rPr>
      <w:rFonts w:eastAsia="Arial Unicode MS"/>
      <w:szCs w:val="20"/>
    </w:rPr>
  </w:style>
  <w:style w:type="paragraph" w:customStyle="1" w:styleId="DraftingnoteSection4Title">
    <w:name w:val="Draftingnote Section4 Title"/>
    <w:basedOn w:val="Normal"/>
    <w:rsid w:val="00F846C0"/>
    <w:pPr>
      <w:spacing w:after="120" w:line="300" w:lineRule="atLeast"/>
      <w:jc w:val="both"/>
    </w:pPr>
    <w:rPr>
      <w:rFonts w:eastAsia="Arial Unicode MS"/>
      <w:b/>
      <w:i/>
      <w:sz w:val="28"/>
      <w:szCs w:val="20"/>
    </w:rPr>
  </w:style>
  <w:style w:type="paragraph" w:customStyle="1" w:styleId="DraftingnoteTitle">
    <w:name w:val="Draftingnote Title"/>
    <w:basedOn w:val="Normal"/>
    <w:rsid w:val="00F846C0"/>
    <w:pPr>
      <w:spacing w:after="120" w:line="300" w:lineRule="atLeast"/>
      <w:jc w:val="both"/>
    </w:pPr>
    <w:rPr>
      <w:rFonts w:eastAsia="Arial Unicode MS"/>
      <w:b/>
      <w:sz w:val="28"/>
      <w:szCs w:val="20"/>
    </w:rPr>
  </w:style>
  <w:style w:type="paragraph" w:customStyle="1" w:styleId="FulltextBridgehead">
    <w:name w:val="Fulltext Bridgehead"/>
    <w:basedOn w:val="Normal"/>
    <w:rsid w:val="00F846C0"/>
    <w:pPr>
      <w:spacing w:after="120" w:line="300" w:lineRule="atLeast"/>
      <w:jc w:val="both"/>
    </w:pPr>
    <w:rPr>
      <w:rFonts w:eastAsia="Arial Unicode MS"/>
      <w:b/>
      <w:sz w:val="48"/>
      <w:szCs w:val="20"/>
    </w:rPr>
  </w:style>
  <w:style w:type="paragraph" w:customStyle="1" w:styleId="FulltextSection1Para">
    <w:name w:val="Fulltext Section1 Para"/>
    <w:basedOn w:val="Normal"/>
    <w:rsid w:val="00F846C0"/>
    <w:pPr>
      <w:spacing w:after="120" w:line="300" w:lineRule="atLeast"/>
      <w:jc w:val="both"/>
    </w:pPr>
    <w:rPr>
      <w:rFonts w:eastAsia="Arial Unicode MS"/>
      <w:szCs w:val="20"/>
    </w:rPr>
  </w:style>
  <w:style w:type="paragraph" w:customStyle="1" w:styleId="FulltextSection1Title">
    <w:name w:val="Fulltext Section1 Title"/>
    <w:basedOn w:val="Normal"/>
    <w:rsid w:val="00F846C0"/>
    <w:pPr>
      <w:spacing w:after="120" w:line="300" w:lineRule="atLeast"/>
      <w:jc w:val="both"/>
    </w:pPr>
    <w:rPr>
      <w:rFonts w:eastAsia="Arial Unicode MS"/>
      <w:b/>
      <w:sz w:val="36"/>
      <w:szCs w:val="20"/>
    </w:rPr>
  </w:style>
  <w:style w:type="paragraph" w:customStyle="1" w:styleId="FulltextSection2Para">
    <w:name w:val="Fulltext Section2 Para"/>
    <w:basedOn w:val="Normal"/>
    <w:rsid w:val="00F846C0"/>
    <w:pPr>
      <w:spacing w:after="120" w:line="300" w:lineRule="atLeast"/>
      <w:jc w:val="both"/>
    </w:pPr>
    <w:rPr>
      <w:rFonts w:eastAsia="Arial Unicode MS"/>
      <w:szCs w:val="20"/>
    </w:rPr>
  </w:style>
  <w:style w:type="paragraph" w:customStyle="1" w:styleId="FulltextSection2Title">
    <w:name w:val="Fulltext Section2 Title"/>
    <w:basedOn w:val="Normal"/>
    <w:rsid w:val="00F846C0"/>
    <w:pPr>
      <w:spacing w:after="120" w:line="300" w:lineRule="atLeast"/>
      <w:jc w:val="both"/>
    </w:pPr>
    <w:rPr>
      <w:rFonts w:eastAsia="Arial Unicode MS"/>
      <w:b/>
      <w:sz w:val="28"/>
      <w:szCs w:val="20"/>
    </w:rPr>
  </w:style>
  <w:style w:type="paragraph" w:customStyle="1" w:styleId="FulltextSection3Para">
    <w:name w:val="Fulltext Section3 Para"/>
    <w:basedOn w:val="Normal"/>
    <w:rsid w:val="00F846C0"/>
    <w:pPr>
      <w:spacing w:after="120" w:line="300" w:lineRule="atLeast"/>
      <w:jc w:val="both"/>
    </w:pPr>
    <w:rPr>
      <w:rFonts w:eastAsia="Arial Unicode MS"/>
      <w:szCs w:val="20"/>
    </w:rPr>
  </w:style>
  <w:style w:type="paragraph" w:customStyle="1" w:styleId="FulltextSection3Title">
    <w:name w:val="Fulltext Section3 Title"/>
    <w:basedOn w:val="Normal"/>
    <w:rsid w:val="00F846C0"/>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F846C0"/>
    <w:pPr>
      <w:spacing w:after="120" w:line="300" w:lineRule="atLeast"/>
      <w:jc w:val="both"/>
    </w:pPr>
    <w:rPr>
      <w:rFonts w:eastAsia="Arial Unicode MS"/>
      <w:szCs w:val="20"/>
    </w:rPr>
  </w:style>
  <w:style w:type="paragraph" w:customStyle="1" w:styleId="FulltextSection4Title">
    <w:name w:val="Fulltext Section4 Title"/>
    <w:basedOn w:val="Normal"/>
    <w:rsid w:val="00F846C0"/>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F846C0"/>
    <w:pPr>
      <w:spacing w:after="120" w:line="300" w:lineRule="atLeast"/>
      <w:jc w:val="both"/>
    </w:pPr>
    <w:rPr>
      <w:rFonts w:eastAsia="Arial Unicode MS"/>
      <w:szCs w:val="20"/>
    </w:rPr>
  </w:style>
  <w:style w:type="paragraph" w:customStyle="1" w:styleId="GlossItemGlossterm">
    <w:name w:val="GlossItem Glossterm"/>
    <w:basedOn w:val="Normal"/>
    <w:rsid w:val="00F846C0"/>
    <w:pPr>
      <w:spacing w:after="120" w:line="300" w:lineRule="atLeast"/>
      <w:jc w:val="both"/>
    </w:pPr>
    <w:rPr>
      <w:rFonts w:eastAsia="Arial Unicode MS"/>
      <w:b/>
      <w:sz w:val="48"/>
      <w:szCs w:val="20"/>
    </w:rPr>
  </w:style>
  <w:style w:type="paragraph" w:customStyle="1" w:styleId="HeadingAddressLine">
    <w:name w:val="Heading Address Line"/>
    <w:basedOn w:val="Normal"/>
    <w:rsid w:val="00F846C0"/>
    <w:pPr>
      <w:spacing w:after="120" w:line="300" w:lineRule="atLeast"/>
      <w:jc w:val="both"/>
    </w:pPr>
    <w:rPr>
      <w:rFonts w:eastAsia="Arial Unicode MS"/>
      <w:szCs w:val="20"/>
    </w:rPr>
  </w:style>
  <w:style w:type="paragraph" w:customStyle="1" w:styleId="HeadingDate">
    <w:name w:val="Heading Date"/>
    <w:basedOn w:val="Normal"/>
    <w:rsid w:val="00F846C0"/>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F846C0"/>
    <w:pPr>
      <w:spacing w:after="120" w:line="300" w:lineRule="atLeast"/>
      <w:jc w:val="both"/>
    </w:pPr>
    <w:rPr>
      <w:rFonts w:eastAsia="Arial Unicode MS"/>
      <w:szCs w:val="20"/>
    </w:rPr>
  </w:style>
  <w:style w:type="paragraph" w:customStyle="1" w:styleId="HeadingSalutation">
    <w:name w:val="Heading Salutation"/>
    <w:basedOn w:val="Normal"/>
    <w:rsid w:val="00F846C0"/>
    <w:pPr>
      <w:spacing w:after="120" w:line="300" w:lineRule="atLeast"/>
      <w:jc w:val="both"/>
    </w:pPr>
    <w:rPr>
      <w:rFonts w:eastAsia="Arial Unicode MS"/>
      <w:szCs w:val="20"/>
    </w:rPr>
  </w:style>
  <w:style w:type="paragraph" w:customStyle="1" w:styleId="IgnoredSpacing">
    <w:name w:val="Ignored Spacing"/>
    <w:link w:val="IgnoredSpacingChar"/>
    <w:rsid w:val="00F846C0"/>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F846C0"/>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846C0"/>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F846C0"/>
    <w:rPr>
      <w:rFonts w:ascii="Arial" w:eastAsia="Arial Unicode MS" w:hAnsi="Arial" w:cs="Arial"/>
      <w:color w:val="000000"/>
      <w:sz w:val="24"/>
      <w:lang w:val="en-US" w:eastAsia="en-US"/>
    </w:rPr>
  </w:style>
  <w:style w:type="paragraph" w:customStyle="1" w:styleId="MaintenanceEditor">
    <w:name w:val="Maintenance Editor"/>
    <w:link w:val="MaintenanceEditorChar"/>
    <w:rsid w:val="00F846C0"/>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F846C0"/>
    <w:rPr>
      <w:rFonts w:ascii="Arial" w:eastAsia="Arial Unicode MS" w:hAnsi="Arial" w:cs="Arial"/>
      <w:color w:val="000000"/>
      <w:sz w:val="24"/>
      <w:lang w:val="en-US" w:eastAsia="en-US"/>
    </w:rPr>
  </w:style>
  <w:style w:type="paragraph" w:customStyle="1" w:styleId="ParaClause">
    <w:name w:val="Para Clause"/>
    <w:basedOn w:val="Normal"/>
    <w:rsid w:val="00F846C0"/>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F846C0"/>
    <w:pPr>
      <w:spacing w:before="240" w:after="120" w:line="300" w:lineRule="atLeast"/>
      <w:ind w:left="720"/>
      <w:jc w:val="both"/>
    </w:pPr>
    <w:rPr>
      <w:rFonts w:eastAsia="Arial Unicode MS"/>
      <w:szCs w:val="20"/>
    </w:rPr>
  </w:style>
  <w:style w:type="paragraph" w:customStyle="1" w:styleId="Untitledsubclause1">
    <w:name w:val="Untitled subclause 1"/>
    <w:basedOn w:val="Normal"/>
    <w:qFormat/>
    <w:rsid w:val="00F846C0"/>
    <w:pPr>
      <w:numPr>
        <w:ilvl w:val="1"/>
        <w:numId w:val="32"/>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F846C0"/>
    <w:pPr>
      <w:spacing w:after="240" w:line="300" w:lineRule="atLeast"/>
      <w:ind w:left="1559"/>
      <w:jc w:val="both"/>
    </w:pPr>
    <w:rPr>
      <w:rFonts w:eastAsia="Arial Unicode MS"/>
      <w:szCs w:val="20"/>
    </w:rPr>
  </w:style>
  <w:style w:type="paragraph" w:customStyle="1" w:styleId="Untitledsubclause2">
    <w:name w:val="Untitled subclause 2"/>
    <w:basedOn w:val="Normal"/>
    <w:qFormat/>
    <w:rsid w:val="00914293"/>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F846C0"/>
    <w:pPr>
      <w:spacing w:after="120" w:line="300" w:lineRule="atLeast"/>
      <w:ind w:left="2268"/>
      <w:jc w:val="both"/>
    </w:pPr>
    <w:rPr>
      <w:rFonts w:eastAsia="Arial Unicode MS"/>
      <w:szCs w:val="20"/>
    </w:rPr>
  </w:style>
  <w:style w:type="paragraph" w:customStyle="1" w:styleId="Untitledsubclause3">
    <w:name w:val="Untitled subclause 3"/>
    <w:basedOn w:val="Normal"/>
    <w:qFormat/>
    <w:rsid w:val="00F846C0"/>
    <w:pPr>
      <w:numPr>
        <w:ilvl w:val="3"/>
        <w:numId w:val="32"/>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846C0"/>
    <w:pPr>
      <w:spacing w:after="240"/>
      <w:ind w:left="3028"/>
    </w:pPr>
  </w:style>
  <w:style w:type="paragraph" w:customStyle="1" w:styleId="Untitledsubclause4">
    <w:name w:val="Untitled subclause 4"/>
    <w:basedOn w:val="Normal"/>
    <w:qFormat/>
    <w:rsid w:val="00F846C0"/>
    <w:pPr>
      <w:numPr>
        <w:ilvl w:val="4"/>
        <w:numId w:val="32"/>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F846C0"/>
    <w:pPr>
      <w:spacing w:after="120" w:line="300" w:lineRule="atLeast"/>
      <w:jc w:val="both"/>
    </w:pPr>
    <w:rPr>
      <w:rFonts w:eastAsia="Arial Unicode MS"/>
      <w:szCs w:val="20"/>
    </w:rPr>
  </w:style>
  <w:style w:type="paragraph" w:customStyle="1" w:styleId="Parties">
    <w:name w:val="Parties"/>
    <w:aliases w:val="(1) Parties"/>
    <w:basedOn w:val="Normal"/>
    <w:qFormat/>
    <w:rsid w:val="002F7D7E"/>
    <w:pPr>
      <w:numPr>
        <w:numId w:val="5"/>
      </w:numPr>
      <w:spacing w:before="120" w:after="120" w:line="300" w:lineRule="atLeast"/>
      <w:jc w:val="both"/>
    </w:pPr>
    <w:rPr>
      <w:rFonts w:eastAsia="Arial Unicode MS"/>
      <w:szCs w:val="20"/>
      <w:lang w:val="en-GB"/>
    </w:rPr>
  </w:style>
  <w:style w:type="paragraph" w:customStyle="1" w:styleId="ResourceHistoryAuthor">
    <w:name w:val="Resource History Author"/>
    <w:link w:val="ResourceHistoryAuthorChar"/>
    <w:rsid w:val="00F846C0"/>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F846C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846C0"/>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F846C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846C0"/>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F846C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846C0"/>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F846C0"/>
    <w:rPr>
      <w:rFonts w:ascii="Arial" w:eastAsia="Arial Unicode MS" w:hAnsi="Arial" w:cs="Arial"/>
      <w:b/>
      <w:bCs/>
      <w:color w:val="000000"/>
      <w:sz w:val="24"/>
      <w:lang w:val="en-US" w:eastAsia="en-US"/>
    </w:rPr>
  </w:style>
  <w:style w:type="paragraph" w:customStyle="1" w:styleId="ResourceType">
    <w:name w:val="Resource Type"/>
    <w:link w:val="ResourceTypeChar"/>
    <w:rsid w:val="00F846C0"/>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F846C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846C0"/>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F846C0"/>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F846C0"/>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F846C0"/>
    <w:pPr>
      <w:spacing w:after="120" w:line="300" w:lineRule="atLeast"/>
      <w:jc w:val="both"/>
    </w:pPr>
    <w:rPr>
      <w:rFonts w:eastAsia="Arial Unicode MS"/>
      <w:szCs w:val="20"/>
    </w:rPr>
  </w:style>
  <w:style w:type="paragraph" w:customStyle="1" w:styleId="SpeedreadPara">
    <w:name w:val="Speedread Para"/>
    <w:basedOn w:val="Normal"/>
    <w:rsid w:val="00F846C0"/>
    <w:pPr>
      <w:spacing w:after="120" w:line="300" w:lineRule="atLeast"/>
      <w:jc w:val="both"/>
    </w:pPr>
    <w:rPr>
      <w:rFonts w:eastAsia="Arial Unicode MS"/>
      <w:szCs w:val="20"/>
    </w:rPr>
  </w:style>
  <w:style w:type="paragraph" w:customStyle="1" w:styleId="SpeedreadSection1Para">
    <w:name w:val="Speedread Section1 Para"/>
    <w:basedOn w:val="Normal"/>
    <w:rsid w:val="00F846C0"/>
    <w:pPr>
      <w:spacing w:after="120" w:line="300" w:lineRule="atLeast"/>
      <w:jc w:val="both"/>
    </w:pPr>
    <w:rPr>
      <w:rFonts w:eastAsia="Arial Unicode MS"/>
      <w:szCs w:val="20"/>
    </w:rPr>
  </w:style>
  <w:style w:type="paragraph" w:customStyle="1" w:styleId="SpeedreadSection1Text">
    <w:name w:val="Speedread Section1 Text"/>
    <w:basedOn w:val="Normal"/>
    <w:rsid w:val="00F846C0"/>
    <w:pPr>
      <w:spacing w:after="120" w:line="300" w:lineRule="atLeast"/>
      <w:jc w:val="both"/>
    </w:pPr>
    <w:rPr>
      <w:rFonts w:eastAsia="Arial Unicode MS"/>
      <w:szCs w:val="20"/>
    </w:rPr>
  </w:style>
  <w:style w:type="paragraph" w:customStyle="1" w:styleId="SpeedreadText">
    <w:name w:val="Speedread Text"/>
    <w:basedOn w:val="Normal"/>
    <w:rsid w:val="00F846C0"/>
    <w:pPr>
      <w:spacing w:after="120" w:line="300" w:lineRule="atLeast"/>
      <w:jc w:val="both"/>
    </w:pPr>
    <w:rPr>
      <w:rFonts w:eastAsia="Arial Unicode MS"/>
      <w:szCs w:val="20"/>
    </w:rPr>
  </w:style>
  <w:style w:type="paragraph" w:customStyle="1" w:styleId="SpeedreadTitle">
    <w:name w:val="Speedread Title"/>
    <w:basedOn w:val="Normal"/>
    <w:rsid w:val="00F846C0"/>
    <w:pPr>
      <w:spacing w:after="120" w:line="300" w:lineRule="atLeast"/>
      <w:jc w:val="both"/>
    </w:pPr>
    <w:rPr>
      <w:rFonts w:eastAsia="Arial Unicode MS"/>
      <w:b/>
      <w:sz w:val="36"/>
      <w:szCs w:val="20"/>
    </w:rPr>
  </w:style>
  <w:style w:type="paragraph" w:customStyle="1" w:styleId="TemplateType">
    <w:name w:val="Template Type"/>
    <w:link w:val="TemplateTypeChar"/>
    <w:rsid w:val="00F846C0"/>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F846C0"/>
    <w:rPr>
      <w:rFonts w:ascii="Arial" w:eastAsia="Arial Unicode MS" w:hAnsi="Arial" w:cs="Arial"/>
      <w:color w:val="000000"/>
      <w:sz w:val="24"/>
      <w:szCs w:val="24"/>
      <w:lang w:val="en-US" w:eastAsia="en-US"/>
    </w:rPr>
  </w:style>
  <w:style w:type="paragraph" w:styleId="Title">
    <w:name w:val="Title"/>
    <w:basedOn w:val="Normal"/>
    <w:link w:val="TitleChar"/>
    <w:qFormat/>
    <w:rsid w:val="002F7D7E"/>
    <w:pPr>
      <w:spacing w:after="120" w:line="240" w:lineRule="auto"/>
    </w:pPr>
    <w:rPr>
      <w:rFonts w:ascii="Arial" w:eastAsia="Arial Unicode MS" w:hAnsi="Arial" w:cs="Arial"/>
      <w:color w:val="000000"/>
      <w:sz w:val="24"/>
    </w:rPr>
  </w:style>
  <w:style w:type="character" w:customStyle="1" w:styleId="TitleChar">
    <w:name w:val="Title Char"/>
    <w:link w:val="Title"/>
    <w:rsid w:val="00411336"/>
    <w:rPr>
      <w:rFonts w:ascii="Arial" w:eastAsia="Arial Unicode MS" w:hAnsi="Arial" w:cs="Arial"/>
      <w:color w:val="000000"/>
      <w:sz w:val="24"/>
      <w:szCs w:val="22"/>
    </w:rPr>
  </w:style>
  <w:style w:type="paragraph" w:styleId="Footer">
    <w:name w:val="footer"/>
    <w:basedOn w:val="Normal"/>
    <w:link w:val="FooterChar"/>
    <w:rsid w:val="006D5358"/>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411336"/>
    <w:rPr>
      <w:rFonts w:ascii="Times New Roman" w:hAnsi="Times New Roman" w:cstheme="minorBidi"/>
      <w:sz w:val="22"/>
    </w:rPr>
  </w:style>
  <w:style w:type="character" w:styleId="Hyperlink">
    <w:name w:val="Hyperlink"/>
    <w:uiPriority w:val="99"/>
    <w:rsid w:val="006D5358"/>
    <w:rPr>
      <w:rFonts w:ascii="Arial" w:eastAsia="Arial" w:hAnsi="Arial" w:cs="Arial"/>
      <w:i/>
      <w:color w:val="000000"/>
      <w:u w:val="single"/>
    </w:rPr>
  </w:style>
  <w:style w:type="paragraph" w:customStyle="1" w:styleId="Bullet4">
    <w:name w:val="Bullet4"/>
    <w:basedOn w:val="Normal"/>
    <w:rsid w:val="006D5358"/>
    <w:pPr>
      <w:numPr>
        <w:numId w:val="8"/>
      </w:numPr>
      <w:spacing w:after="240" w:line="240" w:lineRule="auto"/>
      <w:jc w:val="both"/>
    </w:pPr>
    <w:rPr>
      <w:rFonts w:ascii="Times New Roman" w:eastAsia="Times New Roman" w:hAnsi="Times New Roman"/>
      <w:szCs w:val="20"/>
      <w:lang w:val="en-GB"/>
    </w:rPr>
  </w:style>
  <w:style w:type="paragraph" w:customStyle="1" w:styleId="Paragraph">
    <w:name w:val="Paragraph"/>
    <w:basedOn w:val="Normal"/>
    <w:link w:val="ParagraphChar"/>
    <w:qFormat/>
    <w:rsid w:val="00F846C0"/>
    <w:pPr>
      <w:spacing w:after="120" w:line="300" w:lineRule="atLeast"/>
      <w:jc w:val="both"/>
    </w:pPr>
    <w:rPr>
      <w:rFonts w:eastAsia="Arial Unicode MS"/>
      <w:szCs w:val="20"/>
    </w:rPr>
  </w:style>
  <w:style w:type="paragraph" w:customStyle="1" w:styleId="IgnoredTemplateText">
    <w:name w:val="Ignored Template Text"/>
    <w:link w:val="IgnoredTemplateTextChar"/>
    <w:rsid w:val="00F846C0"/>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846C0"/>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F846C0"/>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846C0"/>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846C0"/>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846C0"/>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rsid w:val="002F7D7E"/>
    <w:pPr>
      <w:tabs>
        <w:tab w:val="center" w:pos="4513"/>
        <w:tab w:val="right" w:pos="9026"/>
      </w:tabs>
      <w:spacing w:after="0" w:line="240" w:lineRule="auto"/>
    </w:pPr>
  </w:style>
  <w:style w:type="character" w:customStyle="1" w:styleId="HeaderChar">
    <w:name w:val="Header Char"/>
    <w:link w:val="Header"/>
    <w:uiPriority w:val="99"/>
    <w:rsid w:val="00411336"/>
    <w:rPr>
      <w:rFonts w:asciiTheme="minorHAnsi" w:eastAsiaTheme="minorHAnsi" w:hAnsiTheme="minorHAnsi" w:cstheme="minorBidi"/>
      <w:sz w:val="22"/>
      <w:szCs w:val="22"/>
    </w:rPr>
  </w:style>
  <w:style w:type="character" w:styleId="PlaceholderText">
    <w:name w:val="Placeholder Text"/>
    <w:uiPriority w:val="99"/>
    <w:rsid w:val="006D5358"/>
    <w:rPr>
      <w:rFonts w:ascii="Arial" w:eastAsia="Arial" w:hAnsi="Arial" w:cs="Arial"/>
      <w:color w:val="000000"/>
    </w:rPr>
  </w:style>
  <w:style w:type="paragraph" w:styleId="BalloonText">
    <w:name w:val="Balloon Text"/>
    <w:basedOn w:val="Normal"/>
    <w:link w:val="BalloonTextChar"/>
    <w:uiPriority w:val="99"/>
    <w:semiHidden/>
    <w:rsid w:val="002F7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336"/>
    <w:rPr>
      <w:rFonts w:ascii="Tahoma" w:eastAsiaTheme="minorHAnsi" w:hAnsi="Tahoma" w:cs="Tahoma"/>
      <w:sz w:val="16"/>
      <w:szCs w:val="16"/>
    </w:rPr>
  </w:style>
  <w:style w:type="paragraph" w:customStyle="1" w:styleId="PinPointRef">
    <w:name w:val="PinPoint Ref"/>
    <w:link w:val="PinPointRefChar"/>
    <w:qFormat/>
    <w:rsid w:val="00F846C0"/>
    <w:rPr>
      <w:rFonts w:ascii="Times New Roman" w:hAnsi="Times New Roman"/>
      <w:b/>
      <w:vanish/>
      <w:color w:val="000000"/>
      <w:sz w:val="18"/>
    </w:rPr>
  </w:style>
  <w:style w:type="character" w:customStyle="1" w:styleId="PinPointRefChar">
    <w:name w:val="PinPoint Ref Char"/>
    <w:link w:val="PinPointRef"/>
    <w:rsid w:val="00F846C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46C0"/>
    <w:pPr>
      <w:spacing w:before="120"/>
      <w:ind w:left="720"/>
    </w:pPr>
    <w:rPr>
      <w:rFonts w:ascii="Arial" w:eastAsia="Arial Unicode MS" w:hAnsi="Arial" w:cs="Arial"/>
      <w:color w:val="000000"/>
      <w:sz w:val="18"/>
    </w:rPr>
  </w:style>
  <w:style w:type="character" w:customStyle="1" w:styleId="BlockQuoteChar">
    <w:name w:val="Block Quote Char"/>
    <w:link w:val="BlockQuote"/>
    <w:rsid w:val="00F846C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46C0"/>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846C0"/>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846C0"/>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846C0"/>
    <w:rPr>
      <w:rFonts w:ascii="Arial" w:eastAsia="Arial Unicode MS" w:hAnsi="Arial" w:cs="Arial"/>
      <w:color w:val="000000"/>
      <w:szCs w:val="24"/>
      <w:lang w:val="en-US" w:eastAsia="en-US"/>
    </w:rPr>
  </w:style>
  <w:style w:type="paragraph" w:customStyle="1" w:styleId="IntroDefault">
    <w:name w:val="Intro Default"/>
    <w:basedOn w:val="Paragraph"/>
    <w:qFormat/>
    <w:rsid w:val="00F846C0"/>
  </w:style>
  <w:style w:type="paragraph" w:customStyle="1" w:styleId="IntroCustom">
    <w:name w:val="Intro Custom"/>
    <w:basedOn w:val="Paragraph"/>
    <w:qFormat/>
    <w:rsid w:val="00F846C0"/>
  </w:style>
  <w:style w:type="paragraph" w:customStyle="1" w:styleId="PrecedentType">
    <w:name w:val="Precedent Type"/>
    <w:basedOn w:val="IgnoredSpacing"/>
    <w:qFormat/>
    <w:rsid w:val="00F846C0"/>
  </w:style>
  <w:style w:type="paragraph" w:customStyle="1" w:styleId="Operative">
    <w:name w:val="Operative"/>
    <w:basedOn w:val="IgnoredSpacing"/>
    <w:qFormat/>
    <w:rsid w:val="00F846C0"/>
    <w:rPr>
      <w:vanish/>
    </w:rPr>
  </w:style>
  <w:style w:type="paragraph" w:customStyle="1" w:styleId="SpeedreadBulletList1">
    <w:name w:val="Speedread Bullet List 1"/>
    <w:basedOn w:val="BulletList1"/>
    <w:qFormat/>
    <w:rsid w:val="00F846C0"/>
  </w:style>
  <w:style w:type="paragraph" w:customStyle="1" w:styleId="PartiesTitle">
    <w:name w:val="Parties Title"/>
    <w:basedOn w:val="Paragraph"/>
    <w:qFormat/>
    <w:rsid w:val="00F846C0"/>
    <w:rPr>
      <w:b/>
    </w:rPr>
  </w:style>
  <w:style w:type="table" w:styleId="TableGrid">
    <w:name w:val="Table Grid"/>
    <w:basedOn w:val="TableNormal"/>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85063"/>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846C0"/>
    <w:pPr>
      <w:shd w:val="clear" w:color="auto" w:fill="D9D9D9"/>
      <w:spacing w:after="120" w:line="240" w:lineRule="auto"/>
      <w:ind w:left="714" w:hanging="357"/>
    </w:pPr>
  </w:style>
  <w:style w:type="character" w:customStyle="1" w:styleId="QuestionParagraphChar">
    <w:name w:val="Question Paragraph Char"/>
    <w:link w:val="QuestionParagraph"/>
    <w:rsid w:val="00F846C0"/>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530846"/>
    <w:pPr>
      <w:shd w:val="clear" w:color="auto" w:fill="D9D9D9"/>
      <w:ind w:left="1077"/>
    </w:pPr>
  </w:style>
  <w:style w:type="paragraph" w:customStyle="1" w:styleId="TestimoniumContract">
    <w:name w:val="Testimonium Contract"/>
    <w:basedOn w:val="Paragraph"/>
    <w:qFormat/>
    <w:rsid w:val="00F846C0"/>
  </w:style>
  <w:style w:type="paragraph" w:customStyle="1" w:styleId="TestimoniumDeed">
    <w:name w:val="Testimonium Deed"/>
    <w:basedOn w:val="Paragraph"/>
    <w:qFormat/>
    <w:rsid w:val="00F846C0"/>
  </w:style>
  <w:style w:type="paragraph" w:customStyle="1" w:styleId="Titlesubclause2">
    <w:name w:val="Title subclause2"/>
    <w:basedOn w:val="Untitledsubclause2"/>
    <w:qFormat/>
    <w:rsid w:val="00F846C0"/>
    <w:rPr>
      <w:b/>
    </w:rPr>
  </w:style>
  <w:style w:type="paragraph" w:customStyle="1" w:styleId="Titlesubclause3">
    <w:name w:val="Title subclause3"/>
    <w:basedOn w:val="Untitledsubclause3"/>
    <w:qFormat/>
    <w:rsid w:val="00F846C0"/>
    <w:rPr>
      <w:b/>
    </w:rPr>
  </w:style>
  <w:style w:type="paragraph" w:customStyle="1" w:styleId="Titlesubclause4">
    <w:name w:val="Title subclause4"/>
    <w:basedOn w:val="Untitledsubclause4"/>
    <w:qFormat/>
    <w:rsid w:val="00F846C0"/>
    <w:rPr>
      <w:b/>
    </w:rPr>
  </w:style>
  <w:style w:type="paragraph" w:customStyle="1" w:styleId="UntitledClause">
    <w:name w:val="Untitled Clause"/>
    <w:basedOn w:val="TitleClause"/>
    <w:qFormat/>
    <w:rsid w:val="00F846C0"/>
    <w:pPr>
      <w:spacing w:before="120"/>
    </w:pPr>
    <w:rPr>
      <w:b w:val="0"/>
    </w:rPr>
  </w:style>
  <w:style w:type="paragraph" w:customStyle="1" w:styleId="Titlesubclause1">
    <w:name w:val="Title subclause1"/>
    <w:basedOn w:val="Untitledsubclause1"/>
    <w:qFormat/>
    <w:rsid w:val="00F846C0"/>
    <w:pPr>
      <w:spacing w:before="120"/>
    </w:pPr>
    <w:rPr>
      <w:b/>
    </w:rPr>
  </w:style>
  <w:style w:type="paragraph" w:customStyle="1" w:styleId="Schedule0">
    <w:name w:val="Schedule"/>
    <w:qFormat/>
    <w:rsid w:val="00914293"/>
    <w:pPr>
      <w:numPr>
        <w:numId w:val="41"/>
      </w:numPr>
      <w:tabs>
        <w:tab w:val="clear" w:pos="0"/>
        <w:tab w:val="num" w:pos="720"/>
      </w:tabs>
      <w:spacing w:before="240" w:after="240" w:line="240" w:lineRule="atLeast"/>
      <w:ind w:left="720" w:hanging="720"/>
    </w:pPr>
    <w:rPr>
      <w:rFonts w:ascii="Arial" w:eastAsia="Arial Unicode MS" w:hAnsi="Arial" w:cs="Arial"/>
      <w:b/>
      <w:color w:val="000000"/>
      <w:sz w:val="22"/>
      <w:szCs w:val="22"/>
    </w:rPr>
  </w:style>
  <w:style w:type="character" w:customStyle="1" w:styleId="Heading1Char">
    <w:name w:val="Heading 1 Char"/>
    <w:link w:val="Heading1"/>
    <w:uiPriority w:val="9"/>
    <w:rsid w:val="00411336"/>
    <w:rPr>
      <w:rFonts w:ascii="Cambria" w:hAnsi="Cambria" w:cstheme="minorBidi"/>
      <w:b/>
      <w:bCs/>
      <w:sz w:val="28"/>
      <w:szCs w:val="28"/>
      <w:lang w:val="en-GB"/>
    </w:rPr>
  </w:style>
  <w:style w:type="character" w:customStyle="1" w:styleId="Heading2Char">
    <w:name w:val="Heading 2 Char"/>
    <w:link w:val="Heading2"/>
    <w:uiPriority w:val="9"/>
    <w:rsid w:val="00411336"/>
    <w:rPr>
      <w:rFonts w:ascii="Cambria" w:hAnsi="Cambria" w:cstheme="minorBidi"/>
      <w:b/>
      <w:bCs/>
      <w:sz w:val="26"/>
      <w:szCs w:val="26"/>
    </w:rPr>
  </w:style>
  <w:style w:type="character" w:customStyle="1" w:styleId="Heading3Char">
    <w:name w:val="Heading 3 Char"/>
    <w:link w:val="Heading3"/>
    <w:uiPriority w:val="9"/>
    <w:rsid w:val="00411336"/>
    <w:rPr>
      <w:rFonts w:ascii="Cambria" w:hAnsi="Cambria" w:cstheme="minorBidi"/>
      <w:b/>
      <w:bCs/>
      <w:sz w:val="22"/>
      <w:szCs w:val="22"/>
    </w:rPr>
  </w:style>
  <w:style w:type="character" w:customStyle="1" w:styleId="Heading4Char">
    <w:name w:val="Heading 4 Char"/>
    <w:link w:val="Heading4"/>
    <w:uiPriority w:val="9"/>
    <w:rsid w:val="00411336"/>
    <w:rPr>
      <w:rFonts w:ascii="Cambria" w:hAnsi="Cambria" w:cstheme="minorBidi"/>
      <w:b/>
      <w:bCs/>
      <w:i/>
      <w:iCs/>
      <w:sz w:val="22"/>
      <w:szCs w:val="22"/>
    </w:rPr>
  </w:style>
  <w:style w:type="character" w:customStyle="1" w:styleId="Heading5Char">
    <w:name w:val="Heading 5 Char"/>
    <w:link w:val="Heading5"/>
    <w:uiPriority w:val="9"/>
    <w:rsid w:val="00411336"/>
    <w:rPr>
      <w:rFonts w:ascii="Cambria" w:hAnsi="Cambria" w:cstheme="minorBidi"/>
      <w:sz w:val="22"/>
      <w:szCs w:val="22"/>
    </w:rPr>
  </w:style>
  <w:style w:type="character" w:customStyle="1" w:styleId="Heading6Char">
    <w:name w:val="Heading 6 Char"/>
    <w:link w:val="Heading6"/>
    <w:uiPriority w:val="9"/>
    <w:rsid w:val="00411336"/>
    <w:rPr>
      <w:rFonts w:ascii="Cambria" w:hAnsi="Cambria" w:cstheme="minorBidi"/>
      <w:i/>
      <w:iCs/>
      <w:sz w:val="22"/>
      <w:szCs w:val="22"/>
    </w:rPr>
  </w:style>
  <w:style w:type="character" w:customStyle="1" w:styleId="Heading7Char">
    <w:name w:val="Heading 7 Char"/>
    <w:link w:val="Heading7"/>
    <w:uiPriority w:val="9"/>
    <w:rsid w:val="00411336"/>
    <w:rPr>
      <w:rFonts w:ascii="Cambria" w:hAnsi="Cambria" w:cstheme="minorBidi"/>
      <w:i/>
      <w:iCs/>
      <w:sz w:val="22"/>
      <w:szCs w:val="22"/>
    </w:rPr>
  </w:style>
  <w:style w:type="character" w:customStyle="1" w:styleId="Heading8Char">
    <w:name w:val="Heading 8 Char"/>
    <w:link w:val="Heading8"/>
    <w:uiPriority w:val="9"/>
    <w:rsid w:val="00411336"/>
    <w:rPr>
      <w:rFonts w:ascii="Cambria" w:hAnsi="Cambria" w:cstheme="minorBidi"/>
    </w:rPr>
  </w:style>
  <w:style w:type="character" w:customStyle="1" w:styleId="Heading9Char">
    <w:name w:val="Heading 9 Char"/>
    <w:link w:val="Heading9"/>
    <w:uiPriority w:val="9"/>
    <w:rsid w:val="00411336"/>
    <w:rPr>
      <w:rFonts w:ascii="Cambria" w:hAnsi="Cambria" w:cstheme="minorBidi"/>
      <w:i/>
      <w:iCs/>
    </w:rPr>
  </w:style>
  <w:style w:type="paragraph" w:customStyle="1" w:styleId="ScheduleTitle">
    <w:name w:val="Schedule Title"/>
    <w:basedOn w:val="Normal"/>
    <w:next w:val="Schedule1"/>
    <w:qFormat/>
    <w:rsid w:val="002F7D7E"/>
    <w:pPr>
      <w:spacing w:after="120" w:line="300" w:lineRule="atLeast"/>
      <w:jc w:val="both"/>
    </w:pPr>
    <w:rPr>
      <w:rFonts w:eastAsia="Arial Unicode MS"/>
      <w:b/>
      <w:szCs w:val="20"/>
    </w:rPr>
  </w:style>
  <w:style w:type="paragraph" w:customStyle="1" w:styleId="Part">
    <w:name w:val="Part"/>
    <w:basedOn w:val="Paragraph"/>
    <w:qFormat/>
    <w:rsid w:val="00F846C0"/>
    <w:pPr>
      <w:numPr>
        <w:ilvl w:val="1"/>
        <w:numId w:val="22"/>
      </w:numPr>
      <w:spacing w:before="240" w:after="240"/>
      <w:jc w:val="left"/>
    </w:pPr>
    <w:rPr>
      <w:b/>
    </w:rPr>
  </w:style>
  <w:style w:type="paragraph" w:customStyle="1" w:styleId="AnnexTitle">
    <w:name w:val="Annex Title"/>
    <w:basedOn w:val="Paragraph"/>
    <w:next w:val="Paragraph"/>
    <w:qFormat/>
    <w:rsid w:val="00F846C0"/>
    <w:pPr>
      <w:spacing w:before="240" w:after="240"/>
    </w:pPr>
    <w:rPr>
      <w:b/>
    </w:rPr>
  </w:style>
  <w:style w:type="paragraph" w:customStyle="1" w:styleId="PartTitle">
    <w:name w:val="Part Title"/>
    <w:basedOn w:val="Paragraph"/>
    <w:qFormat/>
    <w:rsid w:val="00F846C0"/>
    <w:rPr>
      <w:b/>
    </w:rPr>
  </w:style>
  <w:style w:type="paragraph" w:customStyle="1" w:styleId="Testimonium">
    <w:name w:val="Testimonium"/>
    <w:basedOn w:val="Paragraph"/>
    <w:qFormat/>
    <w:rsid w:val="00F846C0"/>
  </w:style>
  <w:style w:type="character" w:customStyle="1" w:styleId="apple-converted-space">
    <w:name w:val="apple-converted-space"/>
    <w:rsid w:val="00F846C0"/>
    <w:rPr>
      <w:rFonts w:ascii="Arial" w:eastAsia="Arial" w:hAnsi="Arial" w:cs="Arial"/>
      <w:color w:val="000000"/>
    </w:rPr>
  </w:style>
  <w:style w:type="character" w:styleId="Emphasis">
    <w:name w:val="Emphasis"/>
    <w:uiPriority w:val="20"/>
    <w:qFormat/>
    <w:rsid w:val="006D5358"/>
    <w:rPr>
      <w:rFonts w:ascii="Arial" w:eastAsia="Arial" w:hAnsi="Arial" w:cs="Arial"/>
      <w:i/>
      <w:iCs/>
      <w:color w:val="000000"/>
    </w:rPr>
  </w:style>
  <w:style w:type="paragraph" w:customStyle="1" w:styleId="NoNumTitle-Clause">
    <w:name w:val="No Num Title - Clause"/>
    <w:basedOn w:val="TitleClause"/>
    <w:qFormat/>
    <w:rsid w:val="00F846C0"/>
    <w:pPr>
      <w:numPr>
        <w:numId w:val="0"/>
      </w:numPr>
      <w:ind w:left="720"/>
    </w:pPr>
  </w:style>
  <w:style w:type="paragraph" w:customStyle="1" w:styleId="NoNumTitlesubclause1">
    <w:name w:val="No Num Title subclause1"/>
    <w:basedOn w:val="Titlesubclause1"/>
    <w:qFormat/>
    <w:rsid w:val="00F846C0"/>
    <w:pPr>
      <w:numPr>
        <w:ilvl w:val="0"/>
        <w:numId w:val="0"/>
      </w:numPr>
      <w:ind w:left="720"/>
    </w:pPr>
  </w:style>
  <w:style w:type="paragraph" w:customStyle="1" w:styleId="AddressLine">
    <w:name w:val="Address Line"/>
    <w:basedOn w:val="Paragraph"/>
    <w:qFormat/>
    <w:rsid w:val="00F846C0"/>
  </w:style>
  <w:style w:type="paragraph" w:styleId="Date">
    <w:name w:val="Date"/>
    <w:basedOn w:val="Normal"/>
    <w:next w:val="Normal"/>
    <w:link w:val="DateChar"/>
    <w:qFormat/>
    <w:rsid w:val="002F7D7E"/>
    <w:pPr>
      <w:spacing w:after="120" w:line="300" w:lineRule="atLeast"/>
      <w:jc w:val="both"/>
    </w:pPr>
    <w:rPr>
      <w:rFonts w:eastAsia="Arial Unicode MS"/>
      <w:szCs w:val="20"/>
    </w:rPr>
  </w:style>
  <w:style w:type="paragraph" w:customStyle="1" w:styleId="SalutationPara">
    <w:name w:val="Salutation Para"/>
    <w:basedOn w:val="Paragraph"/>
    <w:next w:val="Paragraph"/>
    <w:qFormat/>
    <w:rsid w:val="00F846C0"/>
    <w:pPr>
      <w:spacing w:before="240"/>
    </w:pPr>
  </w:style>
  <w:style w:type="character" w:styleId="FollowedHyperlink">
    <w:name w:val="FollowedHyperlink"/>
    <w:uiPriority w:val="99"/>
    <w:semiHidden/>
    <w:rsid w:val="002F7D7E"/>
    <w:rPr>
      <w:rFonts w:ascii="Arial" w:eastAsia="Arial" w:hAnsi="Arial" w:cs="Arial"/>
      <w:i/>
      <w:color w:val="000000"/>
      <w:u w:val="single"/>
    </w:rPr>
  </w:style>
  <w:style w:type="character" w:customStyle="1" w:styleId="DefTerm">
    <w:name w:val="DefTerm"/>
    <w:uiPriority w:val="1"/>
    <w:qFormat/>
    <w:rsid w:val="00F846C0"/>
    <w:rPr>
      <w:rFonts w:ascii="Arial" w:eastAsia="Arial" w:hAnsi="Arial" w:cs="Arial"/>
      <w:b/>
      <w:color w:val="000000"/>
    </w:rPr>
  </w:style>
  <w:style w:type="table" w:customStyle="1" w:styleId="ShadedTable">
    <w:name w:val="Shaded Table"/>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F846C0"/>
    <w:rPr>
      <w:i/>
    </w:rPr>
  </w:style>
  <w:style w:type="paragraph" w:customStyle="1" w:styleId="LetterTitle">
    <w:name w:val="Letter Title"/>
    <w:basedOn w:val="Paragraph"/>
    <w:qFormat/>
    <w:rsid w:val="00F846C0"/>
    <w:rPr>
      <w:b/>
    </w:rPr>
  </w:style>
  <w:style w:type="paragraph" w:customStyle="1" w:styleId="LongQuestionPara">
    <w:name w:val="Long Question Para"/>
    <w:basedOn w:val="Paragraph"/>
    <w:link w:val="LongQuestionParaChar"/>
    <w:rsid w:val="00F846C0"/>
    <w:pPr>
      <w:numPr>
        <w:numId w:val="12"/>
      </w:numPr>
      <w:spacing w:before="240" w:after="240" w:line="240" w:lineRule="auto"/>
      <w:outlineLvl w:val="1"/>
    </w:pPr>
    <w:rPr>
      <w:sz w:val="20"/>
    </w:rPr>
  </w:style>
  <w:style w:type="character" w:customStyle="1" w:styleId="LongQuestionParaChar">
    <w:name w:val="Long Question Para Char"/>
    <w:link w:val="LongQuestionPara"/>
    <w:rsid w:val="00F846C0"/>
    <w:rPr>
      <w:rFonts w:asciiTheme="minorHAnsi" w:eastAsia="Arial Unicode MS" w:hAnsiTheme="minorHAnsi" w:cstheme="minorBidi"/>
    </w:rPr>
  </w:style>
  <w:style w:type="paragraph" w:customStyle="1" w:styleId="ShortQuestionPara">
    <w:name w:val="Short Question Para"/>
    <w:basedOn w:val="Paragraph"/>
    <w:link w:val="ShortQuestionParaChar"/>
    <w:rsid w:val="00F846C0"/>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846C0"/>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846C0"/>
    <w:rPr>
      <w:rFonts w:ascii="Arial" w:eastAsia="Arial Unicode MS" w:hAnsi="Arial" w:cs="Arial"/>
      <w:color w:val="000000"/>
      <w:szCs w:val="20"/>
      <w:lang w:eastAsia="en-US"/>
    </w:rPr>
  </w:style>
  <w:style w:type="paragraph" w:customStyle="1" w:styleId="811D3A974D454A258B71E3C4DE24C4F210">
    <w:name w:val="811D3A974D454A258B71E3C4DE24C4F210"/>
    <w:rsid w:val="005E01B9"/>
    <w:pPr>
      <w:spacing w:after="120"/>
    </w:pPr>
    <w:rPr>
      <w:rFonts w:ascii="Arial" w:eastAsia="Arial Unicode MS" w:hAnsi="Arial" w:cs="Arial"/>
      <w:color w:val="000000"/>
      <w:sz w:val="24"/>
      <w:szCs w:val="22"/>
    </w:rPr>
  </w:style>
  <w:style w:type="paragraph" w:customStyle="1" w:styleId="ListParagraphLevel3">
    <w:name w:val="List Paragraph Level 3"/>
    <w:qFormat/>
    <w:rsid w:val="00F846C0"/>
    <w:pPr>
      <w:spacing w:after="120"/>
      <w:ind w:left="2160"/>
    </w:pPr>
    <w:rPr>
      <w:rFonts w:ascii="Times New Roman" w:hAnsi="Times New Roman"/>
      <w:color w:val="000000"/>
      <w:sz w:val="24"/>
    </w:rPr>
  </w:style>
  <w:style w:type="paragraph" w:customStyle="1" w:styleId="DocumentTitle">
    <w:name w:val="Document Title"/>
    <w:basedOn w:val="Paragraph"/>
    <w:qFormat/>
    <w:rsid w:val="00F846C0"/>
    <w:pPr>
      <w:jc w:val="center"/>
    </w:pPr>
    <w:rPr>
      <w:sz w:val="28"/>
    </w:rPr>
  </w:style>
  <w:style w:type="paragraph" w:customStyle="1" w:styleId="Title-Clause">
    <w:name w:val="Title - Clause"/>
    <w:aliases w:val="BIWS Heading 1"/>
    <w:basedOn w:val="Normal"/>
    <w:rsid w:val="00F846C0"/>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846C0"/>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846C0"/>
    <w:pPr>
      <w:spacing w:before="120"/>
    </w:pPr>
    <w:rPr>
      <w:b w:val="0"/>
    </w:rPr>
  </w:style>
  <w:style w:type="paragraph" w:customStyle="1" w:styleId="CoversheetParagraph">
    <w:name w:val="Coversheet Paragraph"/>
    <w:basedOn w:val="Normal"/>
    <w:autoRedefine/>
    <w:rsid w:val="006D5358"/>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F846C0"/>
    <w:rPr>
      <w:smallCaps w:val="0"/>
      <w:sz w:val="22"/>
    </w:rPr>
  </w:style>
  <w:style w:type="paragraph" w:customStyle="1" w:styleId="CoversheetStaticText">
    <w:name w:val="Coversheet Static Text"/>
    <w:basedOn w:val="CoversheetIntro"/>
    <w:qFormat/>
    <w:rsid w:val="00F846C0"/>
    <w:rPr>
      <w:b w:val="0"/>
    </w:rPr>
  </w:style>
  <w:style w:type="paragraph" w:customStyle="1" w:styleId="CoversheetParty">
    <w:name w:val="Coversheet Party"/>
    <w:basedOn w:val="CoversheetIntro"/>
    <w:qFormat/>
    <w:rsid w:val="00F846C0"/>
  </w:style>
  <w:style w:type="paragraph" w:customStyle="1" w:styleId="NoNumUntitledClause">
    <w:name w:val="No Num Untitled Clause"/>
    <w:basedOn w:val="UntitledClause"/>
    <w:qFormat/>
    <w:rsid w:val="00F846C0"/>
    <w:pPr>
      <w:numPr>
        <w:numId w:val="0"/>
      </w:numPr>
      <w:ind w:left="720"/>
    </w:pPr>
  </w:style>
  <w:style w:type="paragraph" w:customStyle="1" w:styleId="BackgroundSubclause1">
    <w:name w:val="Background Subclause1"/>
    <w:basedOn w:val="Background"/>
    <w:qFormat/>
    <w:rsid w:val="00F846C0"/>
    <w:pPr>
      <w:numPr>
        <w:ilvl w:val="1"/>
      </w:numPr>
    </w:pPr>
  </w:style>
  <w:style w:type="paragraph" w:customStyle="1" w:styleId="BackgroundSubclause2">
    <w:name w:val="Background Subclause2"/>
    <w:basedOn w:val="Background"/>
    <w:qFormat/>
    <w:rsid w:val="00F846C0"/>
    <w:pPr>
      <w:numPr>
        <w:ilvl w:val="3"/>
      </w:numPr>
    </w:pPr>
  </w:style>
  <w:style w:type="paragraph" w:customStyle="1" w:styleId="HeadingLevel2CQA">
    <w:name w:val="Heading Level 2 CQA"/>
    <w:basedOn w:val="HeadingLevel2"/>
    <w:qFormat/>
    <w:rsid w:val="00F846C0"/>
  </w:style>
  <w:style w:type="paragraph" w:customStyle="1" w:styleId="ClauseBullet1">
    <w:name w:val="Clause Bullet 1"/>
    <w:basedOn w:val="ParaClause"/>
    <w:qFormat/>
    <w:rsid w:val="00AA01C1"/>
    <w:pPr>
      <w:numPr>
        <w:numId w:val="13"/>
      </w:numPr>
      <w:ind w:left="1077" w:hanging="357"/>
      <w:outlineLvl w:val="0"/>
    </w:pPr>
  </w:style>
  <w:style w:type="paragraph" w:customStyle="1" w:styleId="ClauseBullet2">
    <w:name w:val="Clause Bullet 2"/>
    <w:basedOn w:val="ParaClause"/>
    <w:qFormat/>
    <w:rsid w:val="00AA01C1"/>
    <w:pPr>
      <w:numPr>
        <w:numId w:val="14"/>
      </w:numPr>
      <w:ind w:left="1434" w:hanging="357"/>
      <w:outlineLvl w:val="1"/>
    </w:pPr>
  </w:style>
  <w:style w:type="paragraph" w:customStyle="1" w:styleId="subclause1Bullet1">
    <w:name w:val="subclause 1 Bullet 1"/>
    <w:basedOn w:val="Parasubclause1"/>
    <w:qFormat/>
    <w:rsid w:val="00AA01C1"/>
    <w:pPr>
      <w:numPr>
        <w:numId w:val="15"/>
      </w:numPr>
      <w:ind w:left="1077" w:hanging="357"/>
    </w:pPr>
  </w:style>
  <w:style w:type="paragraph" w:customStyle="1" w:styleId="subclause2Bullet1">
    <w:name w:val="subclause 2 Bullet 1"/>
    <w:basedOn w:val="Parasubclause2"/>
    <w:qFormat/>
    <w:rsid w:val="00AA01C1"/>
    <w:pPr>
      <w:numPr>
        <w:numId w:val="17"/>
      </w:numPr>
      <w:ind w:left="1434" w:hanging="357"/>
    </w:pPr>
  </w:style>
  <w:style w:type="paragraph" w:customStyle="1" w:styleId="subclause3Bullet1">
    <w:name w:val="subclause 3 Bullet 1"/>
    <w:basedOn w:val="Parasubclause3"/>
    <w:qFormat/>
    <w:rsid w:val="00AA01C1"/>
    <w:pPr>
      <w:numPr>
        <w:numId w:val="16"/>
      </w:numPr>
      <w:ind w:left="2273" w:hanging="357"/>
    </w:pPr>
  </w:style>
  <w:style w:type="paragraph" w:customStyle="1" w:styleId="subclause1Bullet2">
    <w:name w:val="subclause 1 Bullet 2"/>
    <w:basedOn w:val="Parasubclause1"/>
    <w:qFormat/>
    <w:rsid w:val="00AA01C1"/>
    <w:pPr>
      <w:numPr>
        <w:numId w:val="18"/>
      </w:numPr>
      <w:ind w:left="1434" w:hanging="357"/>
    </w:pPr>
  </w:style>
  <w:style w:type="paragraph" w:customStyle="1" w:styleId="subclause2Bullet2">
    <w:name w:val="subclause 2 Bullet 2"/>
    <w:basedOn w:val="Parasubclause2"/>
    <w:qFormat/>
    <w:rsid w:val="00AA01C1"/>
    <w:pPr>
      <w:numPr>
        <w:numId w:val="19"/>
      </w:numPr>
      <w:ind w:left="2273" w:hanging="357"/>
    </w:pPr>
  </w:style>
  <w:style w:type="paragraph" w:customStyle="1" w:styleId="subclause3Bullet2">
    <w:name w:val="subclause 3 Bullet 2"/>
    <w:basedOn w:val="Parasubclause3"/>
    <w:qFormat/>
    <w:rsid w:val="00AA01C1"/>
    <w:pPr>
      <w:numPr>
        <w:numId w:val="20"/>
      </w:numPr>
      <w:ind w:left="2982" w:hanging="357"/>
    </w:pPr>
  </w:style>
  <w:style w:type="paragraph" w:customStyle="1" w:styleId="DefinedTermBullet">
    <w:name w:val="Defined Term Bullet"/>
    <w:basedOn w:val="DefinedTermPara"/>
    <w:qFormat/>
    <w:rsid w:val="00F846C0"/>
    <w:pPr>
      <w:numPr>
        <w:numId w:val="21"/>
      </w:numPr>
    </w:pPr>
  </w:style>
  <w:style w:type="paragraph" w:customStyle="1" w:styleId="DefinedTermNumber">
    <w:name w:val="Defined Term Number"/>
    <w:basedOn w:val="DefinedTermPara"/>
    <w:qFormat/>
    <w:rsid w:val="00F846C0"/>
    <w:pPr>
      <w:numPr>
        <w:ilvl w:val="1"/>
      </w:numPr>
    </w:pPr>
  </w:style>
  <w:style w:type="paragraph" w:customStyle="1" w:styleId="AdditionalTitle">
    <w:name w:val="Additional Title"/>
    <w:basedOn w:val="Paragraph"/>
    <w:qFormat/>
    <w:rsid w:val="00F846C0"/>
    <w:pPr>
      <w:jc w:val="left"/>
    </w:pPr>
    <w:rPr>
      <w:b/>
      <w:sz w:val="24"/>
    </w:rPr>
  </w:style>
  <w:style w:type="character" w:customStyle="1" w:styleId="error">
    <w:name w:val="error"/>
    <w:rsid w:val="00F846C0"/>
    <w:rPr>
      <w:rFonts w:ascii="Arial" w:eastAsia="Arial" w:hAnsi="Arial" w:cs="Arial"/>
      <w:color w:val="000000"/>
    </w:rPr>
  </w:style>
  <w:style w:type="paragraph" w:customStyle="1" w:styleId="NoNumUntitledsubclause1">
    <w:name w:val="No Num Untitled subclause 1"/>
    <w:basedOn w:val="Untitledsubclause1"/>
    <w:qFormat/>
    <w:rsid w:val="00F846C0"/>
    <w:pPr>
      <w:numPr>
        <w:ilvl w:val="0"/>
        <w:numId w:val="0"/>
      </w:numPr>
      <w:ind w:left="720"/>
    </w:pPr>
  </w:style>
  <w:style w:type="paragraph" w:customStyle="1" w:styleId="BackgroundParaClause">
    <w:name w:val="Background Para Clause"/>
    <w:basedOn w:val="Background"/>
    <w:qFormat/>
    <w:rsid w:val="00F846C0"/>
    <w:pPr>
      <w:numPr>
        <w:numId w:val="0"/>
      </w:numPr>
    </w:pPr>
  </w:style>
  <w:style w:type="paragraph" w:customStyle="1" w:styleId="BackgroundParaSubclause1">
    <w:name w:val="Background Para Subclause1"/>
    <w:basedOn w:val="BackgroundSubclause1"/>
    <w:qFormat/>
    <w:rsid w:val="00F846C0"/>
    <w:pPr>
      <w:numPr>
        <w:ilvl w:val="0"/>
        <w:numId w:val="0"/>
      </w:numPr>
      <w:ind w:left="994"/>
    </w:pPr>
  </w:style>
  <w:style w:type="paragraph" w:customStyle="1" w:styleId="BackgroundParaSubclause2">
    <w:name w:val="Background Para Subclause2"/>
    <w:basedOn w:val="BackgroundSubclause2"/>
    <w:qFormat/>
    <w:rsid w:val="00F846C0"/>
    <w:pPr>
      <w:numPr>
        <w:ilvl w:val="0"/>
        <w:numId w:val="0"/>
      </w:numPr>
      <w:ind w:left="1701"/>
    </w:pPr>
  </w:style>
  <w:style w:type="paragraph" w:customStyle="1" w:styleId="ClauseBulletPara">
    <w:name w:val="Clause Bullet Para"/>
    <w:basedOn w:val="ClauseBullet1"/>
    <w:qFormat/>
    <w:rsid w:val="00F846C0"/>
    <w:pPr>
      <w:numPr>
        <w:numId w:val="0"/>
      </w:numPr>
      <w:ind w:left="1080"/>
    </w:pPr>
  </w:style>
  <w:style w:type="paragraph" w:customStyle="1" w:styleId="ClauseBullet2Para">
    <w:name w:val="Clause Bullet 2 Para"/>
    <w:basedOn w:val="ClauseBullet2"/>
    <w:qFormat/>
    <w:rsid w:val="00F846C0"/>
    <w:pPr>
      <w:numPr>
        <w:numId w:val="0"/>
      </w:numPr>
      <w:ind w:left="1440"/>
    </w:pPr>
  </w:style>
  <w:style w:type="paragraph" w:customStyle="1" w:styleId="ACTJurisdictionCheckList">
    <w:name w:val="ACTJurisdictionCheckList"/>
    <w:basedOn w:val="Normal"/>
    <w:rsid w:val="00F846C0"/>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846C0"/>
  </w:style>
  <w:style w:type="paragraph" w:customStyle="1" w:styleId="ScheduleTitleClause">
    <w:name w:val="Schedule Title Clause"/>
    <w:basedOn w:val="Normal"/>
    <w:rsid w:val="00F846C0"/>
    <w:pPr>
      <w:keepNext/>
      <w:numPr>
        <w:numId w:val="27"/>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846C0"/>
    <w:pPr>
      <w:numPr>
        <w:ilvl w:val="1"/>
        <w:numId w:val="27"/>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F846C0"/>
    <w:pPr>
      <w:numPr>
        <w:ilvl w:val="2"/>
        <w:numId w:val="27"/>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914293"/>
    <w:pPr>
      <w:tabs>
        <w:tab w:val="left" w:pos="2261"/>
        <w:tab w:val="num" w:pos="2419"/>
      </w:tabs>
      <w:spacing w:after="120" w:line="300" w:lineRule="atLeast"/>
      <w:ind w:left="2275" w:hanging="576"/>
      <w:jc w:val="both"/>
      <w:outlineLvl w:val="3"/>
    </w:pPr>
    <w:rPr>
      <w:rFonts w:eastAsia="Arial Unicode MS"/>
      <w:szCs w:val="20"/>
    </w:rPr>
  </w:style>
  <w:style w:type="paragraph" w:customStyle="1" w:styleId="ScheduleUntitledsubclause4">
    <w:name w:val="Schedule Untitled subclause 4"/>
    <w:basedOn w:val="Normal"/>
    <w:rsid w:val="00F846C0"/>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846C0"/>
    <w:pPr>
      <w:shd w:val="clear" w:color="auto" w:fill="D9D9D9"/>
      <w:spacing w:after="120" w:line="240" w:lineRule="auto"/>
      <w:ind w:left="714" w:hanging="357"/>
    </w:pPr>
  </w:style>
  <w:style w:type="paragraph" w:customStyle="1" w:styleId="BulletListPattern2">
    <w:name w:val="Bullet List Pattern 2"/>
    <w:basedOn w:val="BulletList2"/>
    <w:qFormat/>
    <w:rsid w:val="00530846"/>
    <w:pPr>
      <w:shd w:val="clear" w:color="auto" w:fill="D9D9D9"/>
      <w:ind w:left="1077"/>
    </w:pPr>
  </w:style>
  <w:style w:type="paragraph" w:customStyle="1" w:styleId="ScheduleUntitledClause">
    <w:name w:val="Schedule Untitled Clause"/>
    <w:basedOn w:val="ScheduleTitleClause"/>
    <w:qFormat/>
    <w:rsid w:val="00F846C0"/>
    <w:pPr>
      <w:spacing w:before="120"/>
    </w:pPr>
    <w:rPr>
      <w:b w:val="0"/>
    </w:rPr>
  </w:style>
  <w:style w:type="paragraph" w:customStyle="1" w:styleId="EmptyClausePara">
    <w:name w:val="Empty Clause Para"/>
    <w:basedOn w:val="IgnoredSpacing"/>
    <w:qFormat/>
    <w:rsid w:val="00F846C0"/>
  </w:style>
  <w:style w:type="paragraph" w:styleId="ListParagraph">
    <w:name w:val="List Paragraph"/>
    <w:basedOn w:val="Normal"/>
    <w:link w:val="ListParagraphChar"/>
    <w:uiPriority w:val="34"/>
    <w:qFormat/>
    <w:rsid w:val="006D5358"/>
    <w:pPr>
      <w:ind w:left="720"/>
      <w:contextualSpacing/>
    </w:pPr>
  </w:style>
  <w:style w:type="paragraph" w:customStyle="1" w:styleId="ScheduleTitlesubclause1">
    <w:name w:val="Schedule Title subclause1"/>
    <w:basedOn w:val="ScheduleUntitledsubclause1"/>
    <w:qFormat/>
    <w:rsid w:val="00F846C0"/>
    <w:pPr>
      <w:spacing w:before="120"/>
    </w:pPr>
    <w:rPr>
      <w:b/>
    </w:rPr>
  </w:style>
  <w:style w:type="paragraph" w:customStyle="1" w:styleId="835FF0B0D5344FE4A8EE41F54AA7E17C16">
    <w:name w:val="835FF0B0D5344FE4A8EE41F54AA7E17C16"/>
    <w:rsid w:val="00F3029B"/>
    <w:pPr>
      <w:spacing w:after="120"/>
    </w:pPr>
    <w:rPr>
      <w:rFonts w:ascii="Arial" w:hAnsi="Arial"/>
      <w:color w:val="000000"/>
      <w:sz w:val="24"/>
      <w:szCs w:val="24"/>
    </w:rPr>
  </w:style>
  <w:style w:type="character" w:customStyle="1" w:styleId="UnresolvedMention1">
    <w:name w:val="Unresolved Mention1"/>
    <w:uiPriority w:val="99"/>
    <w:semiHidden/>
    <w:unhideWhenUsed/>
    <w:rsid w:val="0082475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846C0"/>
  </w:style>
  <w:style w:type="table" w:customStyle="1" w:styleId="ShadedTable1">
    <w:name w:val="Shaded Table1"/>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F846C0"/>
  </w:style>
  <w:style w:type="character" w:customStyle="1" w:styleId="IgnoredEmptysubclauseChar">
    <w:name w:val="Ignored Empty subclause Char"/>
    <w:link w:val="IgnoredEmptysubclause"/>
    <w:rsid w:val="00F846C0"/>
    <w:rPr>
      <w:rFonts w:ascii="Arial" w:eastAsia="Arial" w:hAnsi="Arial" w:cs="Arial"/>
      <w:color w:val="000000"/>
    </w:rPr>
  </w:style>
  <w:style w:type="numbering" w:customStyle="1" w:styleId="ScheduleListStyle">
    <w:name w:val="ScheduleListStyle"/>
    <w:pPr>
      <w:numPr>
        <w:numId w:val="25"/>
      </w:numPr>
    </w:pPr>
  </w:style>
  <w:style w:type="numbering" w:customStyle="1" w:styleId="ClauseListStyle">
    <w:name w:val="ClauseListStyle"/>
    <w:pPr>
      <w:numPr>
        <w:numId w:val="26"/>
      </w:numPr>
    </w:pPr>
  </w:style>
  <w:style w:type="paragraph" w:styleId="TOC1">
    <w:name w:val="toc 1"/>
    <w:basedOn w:val="Normal"/>
    <w:uiPriority w:val="39"/>
    <w:rsid w:val="00530846"/>
    <w:pPr>
      <w:spacing w:after="100" w:line="240" w:lineRule="auto"/>
    </w:pPr>
  </w:style>
  <w:style w:type="paragraph" w:styleId="FootnoteText">
    <w:name w:val="footnote text"/>
    <w:basedOn w:val="Normal"/>
    <w:link w:val="FootnoteTextChar"/>
    <w:uiPriority w:val="94"/>
    <w:rsid w:val="002F7D7E"/>
    <w:rPr>
      <w:sz w:val="20"/>
      <w:szCs w:val="20"/>
    </w:rPr>
  </w:style>
  <w:style w:type="character" w:customStyle="1" w:styleId="FootnoteTextChar">
    <w:name w:val="Footnote Text Char"/>
    <w:link w:val="FootnoteText"/>
    <w:uiPriority w:val="94"/>
    <w:rsid w:val="00411336"/>
    <w:rPr>
      <w:rFonts w:asciiTheme="minorHAnsi" w:eastAsiaTheme="minorHAnsi" w:hAnsiTheme="minorHAnsi" w:cstheme="minorBidi"/>
    </w:rPr>
  </w:style>
  <w:style w:type="character" w:styleId="FootnoteReference">
    <w:name w:val="footnote reference"/>
    <w:uiPriority w:val="99"/>
    <w:semiHidden/>
    <w:rsid w:val="002F7D7E"/>
    <w:rPr>
      <w:rFonts w:ascii="Arial" w:eastAsia="Arial" w:hAnsi="Arial" w:cs="Arial"/>
      <w:color w:val="000000"/>
      <w:vertAlign w:val="superscript"/>
    </w:rPr>
  </w:style>
  <w:style w:type="paragraph" w:customStyle="1" w:styleId="O-BodyTextJ">
    <w:name w:val="O-Body Text (J)"/>
    <w:aliases w:val="3Body,s13"/>
    <w:basedOn w:val="Normal"/>
    <w:uiPriority w:val="7"/>
    <w:qFormat/>
    <w:rsid w:val="006D5358"/>
    <w:pPr>
      <w:spacing w:after="240" w:line="300" w:lineRule="atLeast"/>
      <w:jc w:val="both"/>
    </w:pPr>
    <w:rPr>
      <w:rFonts w:eastAsia="Times New Roman"/>
      <w:sz w:val="21"/>
      <w:szCs w:val="21"/>
    </w:rPr>
  </w:style>
  <w:style w:type="paragraph" w:customStyle="1" w:styleId="Definition">
    <w:name w:val="Definition"/>
    <w:basedOn w:val="BodyText"/>
    <w:uiPriority w:val="39"/>
    <w:qFormat/>
    <w:rsid w:val="006D5358"/>
    <w:pPr>
      <w:numPr>
        <w:numId w:val="28"/>
      </w:numPr>
      <w:spacing w:after="240" w:line="288" w:lineRule="auto"/>
      <w:jc w:val="both"/>
    </w:pPr>
    <w:rPr>
      <w:rFonts w:eastAsia="Times New Roman"/>
      <w:sz w:val="20"/>
      <w:lang w:val="en-GB" w:eastAsia="en-GB"/>
    </w:rPr>
  </w:style>
  <w:style w:type="paragraph" w:customStyle="1" w:styleId="Definition1">
    <w:name w:val="Definition 1"/>
    <w:basedOn w:val="Normal"/>
    <w:uiPriority w:val="39"/>
    <w:qFormat/>
    <w:rsid w:val="00530846"/>
    <w:pPr>
      <w:numPr>
        <w:ilvl w:val="1"/>
        <w:numId w:val="28"/>
      </w:numPr>
      <w:spacing w:after="240" w:line="288" w:lineRule="auto"/>
      <w:jc w:val="both"/>
    </w:pPr>
    <w:rPr>
      <w:rFonts w:eastAsia="Times New Roman"/>
      <w:sz w:val="20"/>
      <w:szCs w:val="20"/>
      <w:lang w:val="en-GB" w:eastAsia="en-GB"/>
    </w:rPr>
  </w:style>
  <w:style w:type="paragraph" w:customStyle="1" w:styleId="Definition2">
    <w:name w:val="Definition 2"/>
    <w:basedOn w:val="Normal"/>
    <w:uiPriority w:val="39"/>
    <w:qFormat/>
    <w:rsid w:val="00530846"/>
    <w:pPr>
      <w:numPr>
        <w:ilvl w:val="2"/>
        <w:numId w:val="28"/>
      </w:numPr>
      <w:spacing w:after="240" w:line="288" w:lineRule="auto"/>
      <w:ind w:hanging="180"/>
      <w:jc w:val="both"/>
    </w:pPr>
    <w:rPr>
      <w:rFonts w:eastAsia="Times New Roman"/>
      <w:sz w:val="20"/>
      <w:szCs w:val="20"/>
      <w:lang w:val="en-GB" w:eastAsia="en-GB"/>
    </w:rPr>
  </w:style>
  <w:style w:type="paragraph" w:customStyle="1" w:styleId="Definition3">
    <w:name w:val="Definition 3"/>
    <w:basedOn w:val="Normal"/>
    <w:uiPriority w:val="39"/>
    <w:qFormat/>
    <w:rsid w:val="00530846"/>
    <w:pPr>
      <w:numPr>
        <w:ilvl w:val="3"/>
        <w:numId w:val="28"/>
      </w:numPr>
      <w:spacing w:after="240" w:line="288" w:lineRule="auto"/>
      <w:jc w:val="both"/>
    </w:pPr>
    <w:rPr>
      <w:rFonts w:eastAsia="Times New Roman"/>
      <w:sz w:val="20"/>
      <w:szCs w:val="20"/>
      <w:lang w:val="en-GB" w:eastAsia="en-GB"/>
    </w:rPr>
  </w:style>
  <w:style w:type="paragraph" w:customStyle="1" w:styleId="Definition4">
    <w:name w:val="Definition 4"/>
    <w:basedOn w:val="Normal"/>
    <w:uiPriority w:val="39"/>
    <w:qFormat/>
    <w:rsid w:val="00530846"/>
    <w:pPr>
      <w:numPr>
        <w:ilvl w:val="4"/>
        <w:numId w:val="28"/>
      </w:numPr>
      <w:spacing w:after="240" w:line="288" w:lineRule="auto"/>
      <w:jc w:val="both"/>
    </w:pPr>
    <w:rPr>
      <w:rFonts w:eastAsia="Times New Roman"/>
      <w:sz w:val="20"/>
      <w:szCs w:val="20"/>
      <w:lang w:val="en-GB" w:eastAsia="en-GB"/>
    </w:rPr>
  </w:style>
  <w:style w:type="paragraph" w:customStyle="1" w:styleId="Definition5">
    <w:name w:val="Definition 5"/>
    <w:basedOn w:val="Normal"/>
    <w:uiPriority w:val="39"/>
    <w:qFormat/>
    <w:rsid w:val="00530846"/>
    <w:pPr>
      <w:numPr>
        <w:ilvl w:val="5"/>
        <w:numId w:val="28"/>
      </w:numPr>
      <w:tabs>
        <w:tab w:val="clear" w:pos="4321"/>
        <w:tab w:val="num" w:pos="4320"/>
      </w:tabs>
      <w:spacing w:after="240" w:line="288" w:lineRule="auto"/>
      <w:ind w:hanging="180"/>
      <w:jc w:val="both"/>
    </w:pPr>
    <w:rPr>
      <w:rFonts w:eastAsia="Times New Roman"/>
      <w:sz w:val="20"/>
      <w:szCs w:val="20"/>
      <w:lang w:val="en-GB" w:eastAsia="en-GB"/>
    </w:rPr>
  </w:style>
  <w:style w:type="paragraph" w:customStyle="1" w:styleId="Definition6">
    <w:name w:val="Definition 6"/>
    <w:basedOn w:val="Normal"/>
    <w:uiPriority w:val="39"/>
    <w:unhideWhenUsed/>
    <w:qFormat/>
    <w:rsid w:val="00530846"/>
    <w:pPr>
      <w:numPr>
        <w:ilvl w:val="6"/>
        <w:numId w:val="28"/>
      </w:numPr>
      <w:tabs>
        <w:tab w:val="clear" w:pos="5041"/>
        <w:tab w:val="num" w:pos="5040"/>
      </w:tabs>
      <w:spacing w:after="240" w:line="288" w:lineRule="auto"/>
      <w:jc w:val="both"/>
    </w:pPr>
    <w:rPr>
      <w:rFonts w:eastAsia="Times New Roman"/>
      <w:sz w:val="20"/>
      <w:szCs w:val="20"/>
      <w:lang w:val="en-GB" w:eastAsia="en-GB"/>
    </w:rPr>
  </w:style>
  <w:style w:type="numbering" w:customStyle="1" w:styleId="NumberingDefinitions">
    <w:name w:val="Numbering Definitions"/>
    <w:uiPriority w:val="99"/>
    <w:rsid w:val="00E33C23"/>
    <w:pPr>
      <w:numPr>
        <w:numId w:val="28"/>
      </w:numPr>
    </w:pPr>
  </w:style>
  <w:style w:type="paragraph" w:styleId="BodyText">
    <w:name w:val="Body Text"/>
    <w:basedOn w:val="Normal"/>
    <w:next w:val="BodyText1"/>
    <w:link w:val="BodyTextChar"/>
    <w:uiPriority w:val="99"/>
    <w:semiHidden/>
    <w:rsid w:val="002F7D7E"/>
    <w:pPr>
      <w:spacing w:after="120"/>
    </w:pPr>
  </w:style>
  <w:style w:type="character" w:customStyle="1" w:styleId="BodyTextChar">
    <w:name w:val="Body Text Char"/>
    <w:link w:val="BodyText"/>
    <w:uiPriority w:val="99"/>
    <w:semiHidden/>
    <w:rsid w:val="00411336"/>
    <w:rPr>
      <w:rFonts w:asciiTheme="minorHAnsi" w:eastAsiaTheme="minorHAnsi" w:hAnsiTheme="minorHAnsi" w:cstheme="minorBidi"/>
      <w:sz w:val="22"/>
      <w:szCs w:val="22"/>
    </w:rPr>
  </w:style>
  <w:style w:type="paragraph" w:customStyle="1" w:styleId="LNMainL1">
    <w:name w:val="LNMain_L1"/>
    <w:basedOn w:val="Normal"/>
    <w:next w:val="LNMainL2"/>
    <w:link w:val="LNMainL1Char"/>
    <w:rsid w:val="00AA01C1"/>
    <w:pPr>
      <w:keepNext/>
      <w:numPr>
        <w:numId w:val="29"/>
      </w:numPr>
      <w:spacing w:after="240" w:line="300" w:lineRule="exact"/>
      <w:jc w:val="both"/>
      <w:outlineLvl w:val="0"/>
    </w:pPr>
    <w:rPr>
      <w:rFonts w:eastAsia="Times New Roman"/>
      <w:b/>
      <w:caps/>
      <w:sz w:val="21"/>
      <w:szCs w:val="20"/>
      <w:lang w:eastAsia="x-none"/>
    </w:rPr>
  </w:style>
  <w:style w:type="paragraph" w:customStyle="1" w:styleId="LNMainL2">
    <w:name w:val="LNMain_L2"/>
    <w:basedOn w:val="LNMainL1"/>
    <w:link w:val="LNMainL2Char"/>
    <w:rsid w:val="00914293"/>
    <w:pPr>
      <w:keepNext w:val="0"/>
      <w:numPr>
        <w:ilvl w:val="1"/>
      </w:numPr>
      <w:outlineLvl w:val="1"/>
    </w:pPr>
    <w:rPr>
      <w:b w:val="0"/>
      <w:caps w:val="0"/>
    </w:rPr>
  </w:style>
  <w:style w:type="paragraph" w:customStyle="1" w:styleId="LNMainL3">
    <w:name w:val="LNMain_L3"/>
    <w:basedOn w:val="LNMainL2"/>
    <w:link w:val="LNMainL3Char"/>
    <w:rsid w:val="00AA01C1"/>
    <w:pPr>
      <w:numPr>
        <w:ilvl w:val="2"/>
      </w:numPr>
      <w:outlineLvl w:val="2"/>
    </w:pPr>
  </w:style>
  <w:style w:type="character" w:customStyle="1" w:styleId="LNMainL3Char">
    <w:name w:val="LNMain_L3 Char"/>
    <w:link w:val="LNMainL3"/>
    <w:rsid w:val="00C6481F"/>
    <w:rPr>
      <w:rFonts w:asciiTheme="minorHAnsi" w:hAnsiTheme="minorHAnsi" w:cstheme="minorBidi"/>
      <w:sz w:val="21"/>
      <w:lang w:eastAsia="x-none"/>
    </w:rPr>
  </w:style>
  <w:style w:type="paragraph" w:customStyle="1" w:styleId="LNMainL4">
    <w:name w:val="LNMain_L4"/>
    <w:basedOn w:val="LNMainL3"/>
    <w:rsid w:val="00985063"/>
    <w:pPr>
      <w:numPr>
        <w:ilvl w:val="3"/>
      </w:numPr>
      <w:tabs>
        <w:tab w:val="clear" w:pos="2160"/>
        <w:tab w:val="num" w:pos="2880"/>
      </w:tabs>
      <w:ind w:left="2880" w:hanging="360"/>
      <w:outlineLvl w:val="3"/>
    </w:pPr>
  </w:style>
  <w:style w:type="paragraph" w:customStyle="1" w:styleId="LNMainL5">
    <w:name w:val="LNMain_L5"/>
    <w:basedOn w:val="LNMainL4"/>
    <w:rsid w:val="00985063"/>
    <w:pPr>
      <w:numPr>
        <w:ilvl w:val="4"/>
      </w:numPr>
      <w:tabs>
        <w:tab w:val="clear" w:pos="2880"/>
        <w:tab w:val="num" w:pos="3600"/>
      </w:tabs>
      <w:ind w:left="3600" w:hanging="360"/>
      <w:outlineLvl w:val="4"/>
    </w:pPr>
  </w:style>
  <w:style w:type="paragraph" w:customStyle="1" w:styleId="LNMainL6">
    <w:name w:val="LNMain_L6"/>
    <w:basedOn w:val="LNMainL5"/>
    <w:rsid w:val="00AA01C1"/>
    <w:pPr>
      <w:numPr>
        <w:ilvl w:val="5"/>
      </w:numPr>
      <w:tabs>
        <w:tab w:val="num" w:pos="4320"/>
      </w:tabs>
      <w:ind w:left="4320" w:hanging="180"/>
      <w:outlineLvl w:val="5"/>
    </w:pPr>
  </w:style>
  <w:style w:type="paragraph" w:customStyle="1" w:styleId="LNMainL7">
    <w:name w:val="LNMain_L7"/>
    <w:basedOn w:val="LNMainL6"/>
    <w:rsid w:val="00985063"/>
    <w:pPr>
      <w:numPr>
        <w:ilvl w:val="6"/>
      </w:numPr>
      <w:tabs>
        <w:tab w:val="clear" w:pos="2160"/>
        <w:tab w:val="num" w:pos="5040"/>
      </w:tabs>
      <w:ind w:left="5040" w:hanging="360"/>
      <w:outlineLvl w:val="6"/>
    </w:pPr>
  </w:style>
  <w:style w:type="paragraph" w:customStyle="1" w:styleId="LNMainL8">
    <w:name w:val="LNMain_L8"/>
    <w:basedOn w:val="LNMainL7"/>
    <w:rsid w:val="00985063"/>
    <w:pPr>
      <w:numPr>
        <w:ilvl w:val="7"/>
      </w:numPr>
      <w:tabs>
        <w:tab w:val="clear" w:pos="2880"/>
        <w:tab w:val="num" w:pos="5760"/>
      </w:tabs>
      <w:ind w:left="5760" w:hanging="360"/>
      <w:outlineLvl w:val="7"/>
    </w:pPr>
  </w:style>
  <w:style w:type="paragraph" w:customStyle="1" w:styleId="LNMainL9">
    <w:name w:val="LNMain_L9"/>
    <w:basedOn w:val="LNMainL8"/>
    <w:rsid w:val="00AA01C1"/>
    <w:pPr>
      <w:numPr>
        <w:ilvl w:val="8"/>
      </w:numPr>
      <w:tabs>
        <w:tab w:val="clear" w:pos="5760"/>
        <w:tab w:val="num" w:pos="6480"/>
      </w:tabs>
      <w:ind w:left="6480" w:hanging="180"/>
      <w:outlineLvl w:val="8"/>
    </w:pPr>
  </w:style>
  <w:style w:type="character" w:customStyle="1" w:styleId="LNMainL2Char">
    <w:name w:val="LNMain_L2 Char"/>
    <w:link w:val="LNMainL2"/>
    <w:rsid w:val="00924C37"/>
    <w:rPr>
      <w:rFonts w:asciiTheme="minorHAnsi" w:hAnsiTheme="minorHAnsi" w:cstheme="minorBidi"/>
      <w:sz w:val="21"/>
      <w:lang w:eastAsia="x-none"/>
    </w:rPr>
  </w:style>
  <w:style w:type="paragraph" w:customStyle="1" w:styleId="Body">
    <w:name w:val="Body"/>
    <w:basedOn w:val="Normal"/>
    <w:uiPriority w:val="29"/>
    <w:qFormat/>
    <w:rsid w:val="006D5358"/>
    <w:pPr>
      <w:spacing w:after="240" w:line="240" w:lineRule="auto"/>
      <w:jc w:val="both"/>
    </w:pPr>
    <w:rPr>
      <w:rFonts w:eastAsia="Times New Roman"/>
      <w:sz w:val="20"/>
      <w:szCs w:val="20"/>
      <w:lang w:eastAsia="en-GB"/>
    </w:rPr>
  </w:style>
  <w:style w:type="paragraph" w:customStyle="1" w:styleId="O-Bullet">
    <w:name w:val="O-Bullet ()"/>
    <w:aliases w:val="1Bullet,s4"/>
    <w:basedOn w:val="Normal"/>
    <w:uiPriority w:val="32"/>
    <w:rsid w:val="00AA01C1"/>
    <w:pPr>
      <w:numPr>
        <w:numId w:val="30"/>
      </w:numPr>
      <w:spacing w:after="0" w:line="300" w:lineRule="atLeast"/>
    </w:pPr>
    <w:rPr>
      <w:rFonts w:eastAsia="Times New Roman"/>
      <w:sz w:val="21"/>
      <w:szCs w:val="21"/>
      <w:lang w:val="en-GB"/>
    </w:rPr>
  </w:style>
  <w:style w:type="paragraph" w:customStyle="1" w:styleId="LNMainCont1">
    <w:name w:val="LNMain Cont 1"/>
    <w:basedOn w:val="Normal"/>
    <w:link w:val="LNMainCont1Char"/>
    <w:rsid w:val="006D5358"/>
    <w:pPr>
      <w:spacing w:after="240" w:line="300" w:lineRule="atLeast"/>
      <w:ind w:left="720"/>
      <w:jc w:val="both"/>
    </w:pPr>
    <w:rPr>
      <w:rFonts w:eastAsia="Times New Roman"/>
      <w:sz w:val="21"/>
      <w:szCs w:val="20"/>
      <w:lang w:eastAsia="x-none"/>
    </w:rPr>
  </w:style>
  <w:style w:type="character" w:customStyle="1" w:styleId="LNMainCont1Char">
    <w:name w:val="LNMain Cont 1 Char"/>
    <w:link w:val="LNMainCont1"/>
    <w:rsid w:val="0048070D"/>
    <w:rPr>
      <w:rFonts w:asciiTheme="minorHAnsi" w:hAnsiTheme="minorHAnsi" w:cstheme="minorBidi"/>
      <w:sz w:val="21"/>
      <w:lang w:eastAsia="x-none"/>
    </w:rPr>
  </w:style>
  <w:style w:type="character" w:customStyle="1" w:styleId="LNMainL1Char">
    <w:name w:val="LNMain_L1 Char"/>
    <w:link w:val="LNMainL1"/>
    <w:rsid w:val="0048070D"/>
    <w:rPr>
      <w:rFonts w:asciiTheme="minorHAnsi" w:hAnsiTheme="minorHAnsi" w:cstheme="minorBidi"/>
      <w:b/>
      <w:caps/>
      <w:sz w:val="21"/>
      <w:lang w:eastAsia="x-none"/>
    </w:rPr>
  </w:style>
  <w:style w:type="character" w:customStyle="1" w:styleId="cosearchterm">
    <w:name w:val="co_searchterm"/>
    <w:rsid w:val="00F220C8"/>
  </w:style>
  <w:style w:type="character" w:customStyle="1" w:styleId="NumTextChar">
    <w:name w:val="NumText Char"/>
    <w:link w:val="NumText"/>
    <w:locked/>
    <w:rsid w:val="00D727FB"/>
    <w:rPr>
      <w:rFonts w:asciiTheme="minorHAnsi" w:eastAsiaTheme="minorHAnsi" w:hAnsiTheme="minorHAnsi" w:cstheme="minorBidi"/>
      <w:sz w:val="22"/>
      <w:szCs w:val="24"/>
    </w:rPr>
  </w:style>
  <w:style w:type="paragraph" w:customStyle="1" w:styleId="NumText">
    <w:name w:val="NumText"/>
    <w:basedOn w:val="Normal"/>
    <w:link w:val="NumTextChar"/>
    <w:rsid w:val="00530846"/>
    <w:pPr>
      <w:numPr>
        <w:ilvl w:val="1"/>
        <w:numId w:val="31"/>
      </w:numPr>
      <w:spacing w:after="284" w:line="240" w:lineRule="auto"/>
      <w:outlineLvl w:val="1"/>
    </w:pPr>
    <w:rPr>
      <w:szCs w:val="24"/>
    </w:rPr>
  </w:style>
  <w:style w:type="paragraph" w:styleId="NormalWeb">
    <w:name w:val="Normal (Web)"/>
    <w:basedOn w:val="Normal"/>
    <w:uiPriority w:val="99"/>
    <w:rsid w:val="002F7D7E"/>
    <w:pPr>
      <w:spacing w:before="100" w:beforeAutospacing="1" w:after="100" w:afterAutospacing="1" w:line="240" w:lineRule="auto"/>
    </w:pPr>
    <w:rPr>
      <w:rFonts w:cs="Calibri"/>
    </w:rPr>
  </w:style>
  <w:style w:type="paragraph" w:styleId="BodyText2">
    <w:name w:val="Body Text 2"/>
    <w:basedOn w:val="Normal"/>
    <w:next w:val="Normal"/>
    <w:link w:val="BodyText2Char"/>
    <w:uiPriority w:val="99"/>
    <w:semiHidden/>
    <w:rsid w:val="002F7D7E"/>
    <w:pPr>
      <w:spacing w:after="120" w:line="480" w:lineRule="auto"/>
    </w:pPr>
  </w:style>
  <w:style w:type="character" w:customStyle="1" w:styleId="BodyText2Char">
    <w:name w:val="Body Text 2 Char"/>
    <w:link w:val="BodyText2"/>
    <w:uiPriority w:val="99"/>
    <w:semiHidden/>
    <w:rsid w:val="00411336"/>
    <w:rPr>
      <w:rFonts w:asciiTheme="minorHAnsi" w:eastAsiaTheme="minorHAnsi" w:hAnsiTheme="minorHAnsi" w:cstheme="minorBidi"/>
      <w:sz w:val="22"/>
      <w:szCs w:val="22"/>
    </w:rPr>
  </w:style>
  <w:style w:type="paragraph" w:styleId="Revision">
    <w:name w:val="Revision"/>
    <w:hidden/>
    <w:uiPriority w:val="99"/>
    <w:semiHidden/>
    <w:rsid w:val="00531FE3"/>
    <w:rPr>
      <w:rFonts w:ascii="Arial" w:eastAsia="Arial" w:hAnsi="Arial" w:cs="Arial"/>
      <w:color w:val="000000"/>
      <w:sz w:val="22"/>
      <w:szCs w:val="22"/>
    </w:rPr>
  </w:style>
  <w:style w:type="character" w:styleId="CommentReference">
    <w:name w:val="annotation reference"/>
    <w:uiPriority w:val="99"/>
    <w:semiHidden/>
    <w:rsid w:val="002F7D7E"/>
    <w:rPr>
      <w:rFonts w:ascii="Arial" w:eastAsia="Arial" w:hAnsi="Arial" w:cs="Arial"/>
      <w:color w:val="000000"/>
      <w:sz w:val="16"/>
      <w:szCs w:val="16"/>
    </w:rPr>
  </w:style>
  <w:style w:type="paragraph" w:styleId="CommentText">
    <w:name w:val="annotation text"/>
    <w:basedOn w:val="Normal"/>
    <w:link w:val="CommentTextChar"/>
    <w:uiPriority w:val="99"/>
    <w:rsid w:val="002F7D7E"/>
    <w:rPr>
      <w:sz w:val="20"/>
      <w:szCs w:val="20"/>
    </w:rPr>
  </w:style>
  <w:style w:type="character" w:customStyle="1" w:styleId="CommentTextChar">
    <w:name w:val="Comment Text Char"/>
    <w:link w:val="CommentText"/>
    <w:uiPriority w:val="99"/>
    <w:rsid w:val="004113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rsid w:val="002F7D7E"/>
    <w:rPr>
      <w:b/>
      <w:bCs/>
    </w:rPr>
  </w:style>
  <w:style w:type="character" w:customStyle="1" w:styleId="CommentSubjectChar">
    <w:name w:val="Comment Subject Char"/>
    <w:link w:val="CommentSubject"/>
    <w:uiPriority w:val="99"/>
    <w:semiHidden/>
    <w:rsid w:val="00411336"/>
    <w:rPr>
      <w:rFonts w:asciiTheme="minorHAnsi" w:eastAsiaTheme="minorHAnsi" w:hAnsiTheme="minorHAnsi" w:cstheme="minorBidi"/>
      <w:b/>
      <w:bCs/>
    </w:rPr>
  </w:style>
  <w:style w:type="paragraph" w:customStyle="1" w:styleId="legclearfix">
    <w:name w:val="legclearfix"/>
    <w:basedOn w:val="Normal"/>
    <w:rsid w:val="006D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ddition">
    <w:name w:val="legaddition"/>
    <w:basedOn w:val="DefaultParagraphFont"/>
    <w:rsid w:val="009353DF"/>
  </w:style>
  <w:style w:type="character" w:customStyle="1" w:styleId="Level1asHeadingtext">
    <w:name w:val="Level 1 as Heading (text)"/>
    <w:uiPriority w:val="29"/>
    <w:qFormat/>
    <w:rsid w:val="003463BE"/>
    <w:rPr>
      <w:b/>
      <w:bCs/>
      <w:caps/>
    </w:rPr>
  </w:style>
  <w:style w:type="character" w:customStyle="1" w:styleId="cf01">
    <w:name w:val="cf01"/>
    <w:basedOn w:val="DefaultParagraphFont"/>
    <w:rsid w:val="00C014E1"/>
    <w:rPr>
      <w:rFonts w:ascii="Segoe UI" w:hAnsi="Segoe UI" w:cs="Segoe UI" w:hint="default"/>
      <w:sz w:val="18"/>
      <w:szCs w:val="18"/>
    </w:rPr>
  </w:style>
  <w:style w:type="paragraph" w:styleId="Bibliography">
    <w:name w:val="Bibliography"/>
    <w:basedOn w:val="Normal"/>
    <w:next w:val="Normal"/>
    <w:uiPriority w:val="99"/>
    <w:semiHidden/>
    <w:rsid w:val="00411336"/>
    <w:rPr>
      <w:rFonts w:cs="Times New Roman"/>
      <w:szCs w:val="20"/>
    </w:rPr>
  </w:style>
  <w:style w:type="paragraph" w:styleId="BlockText">
    <w:name w:val="Block Text"/>
    <w:basedOn w:val="Normal"/>
    <w:uiPriority w:val="39"/>
    <w:semiHidden/>
    <w:rsid w:val="00411336"/>
    <w:pPr>
      <w:spacing w:after="120"/>
      <w:ind w:left="1440" w:right="1440"/>
    </w:pPr>
    <w:rPr>
      <w:rFonts w:cs="Times New Roman"/>
      <w:szCs w:val="20"/>
    </w:rPr>
  </w:style>
  <w:style w:type="paragraph" w:styleId="BodyText3">
    <w:name w:val="Body Text 3"/>
    <w:basedOn w:val="Normal"/>
    <w:next w:val="Normal"/>
    <w:link w:val="BodyText3Char"/>
    <w:uiPriority w:val="99"/>
    <w:semiHidden/>
    <w:rsid w:val="00411336"/>
    <w:pPr>
      <w:spacing w:after="220"/>
      <w:ind w:left="1418"/>
      <w:jc w:val="both"/>
    </w:pPr>
    <w:rPr>
      <w:rFonts w:cs="Times New Roman"/>
      <w:szCs w:val="16"/>
    </w:rPr>
  </w:style>
  <w:style w:type="character" w:customStyle="1" w:styleId="BodyText3Char">
    <w:name w:val="Body Text 3 Char"/>
    <w:link w:val="BodyText3"/>
    <w:uiPriority w:val="99"/>
    <w:semiHidden/>
    <w:rsid w:val="00411336"/>
    <w:rPr>
      <w:rFonts w:ascii="Times New Roman" w:hAnsi="Times New Roman"/>
      <w:sz w:val="22"/>
      <w:szCs w:val="16"/>
      <w:lang w:val="en-GB"/>
    </w:rPr>
  </w:style>
  <w:style w:type="paragraph" w:styleId="BodyTextFirstIndent">
    <w:name w:val="Body Text First Indent"/>
    <w:basedOn w:val="BodyText1"/>
    <w:link w:val="BodyTextFirstIndentChar"/>
    <w:uiPriority w:val="99"/>
    <w:semiHidden/>
    <w:rsid w:val="00411336"/>
    <w:pPr>
      <w:ind w:firstLine="210"/>
    </w:pPr>
  </w:style>
  <w:style w:type="character" w:customStyle="1" w:styleId="BodyTextFirstIndentChar">
    <w:name w:val="Body Text First Indent Char"/>
    <w:link w:val="BodyTextFirstIndent"/>
    <w:uiPriority w:val="99"/>
    <w:semiHidden/>
    <w:rsid w:val="00411336"/>
    <w:rPr>
      <w:rFonts w:ascii="Times New Roman" w:hAnsi="Times New Roman"/>
      <w:sz w:val="22"/>
      <w:szCs w:val="24"/>
      <w:lang w:val="en-GB"/>
    </w:rPr>
  </w:style>
  <w:style w:type="paragraph" w:styleId="BodyTextIndent">
    <w:name w:val="Body Text Indent"/>
    <w:basedOn w:val="Normal"/>
    <w:link w:val="BodyTextIndentChar"/>
    <w:uiPriority w:val="99"/>
    <w:semiHidden/>
    <w:rsid w:val="00411336"/>
    <w:pPr>
      <w:spacing w:after="120"/>
      <w:ind w:left="283"/>
    </w:pPr>
    <w:rPr>
      <w:rFonts w:cs="Times New Roman"/>
      <w:szCs w:val="20"/>
    </w:rPr>
  </w:style>
  <w:style w:type="character" w:customStyle="1" w:styleId="BodyTextIndentChar">
    <w:name w:val="Body Text Indent Char"/>
    <w:link w:val="BodyTextIndent"/>
    <w:uiPriority w:val="99"/>
    <w:semiHidden/>
    <w:rsid w:val="00411336"/>
    <w:rPr>
      <w:rFonts w:ascii="Times New Roman" w:hAnsi="Times New Roman"/>
      <w:sz w:val="22"/>
      <w:lang w:val="en-GB"/>
    </w:rPr>
  </w:style>
  <w:style w:type="paragraph" w:styleId="BodyTextFirstIndent2">
    <w:name w:val="Body Text First Indent 2"/>
    <w:basedOn w:val="BodyTextIndent"/>
    <w:link w:val="BodyTextFirstIndent2Char"/>
    <w:uiPriority w:val="99"/>
    <w:semiHidden/>
    <w:rsid w:val="00411336"/>
    <w:pPr>
      <w:ind w:left="360" w:firstLine="210"/>
    </w:pPr>
  </w:style>
  <w:style w:type="character" w:customStyle="1" w:styleId="BodyTextFirstIndent2Char">
    <w:name w:val="Body Text First Indent 2 Char"/>
    <w:link w:val="BodyTextFirstIndent2"/>
    <w:uiPriority w:val="99"/>
    <w:semiHidden/>
    <w:rsid w:val="00411336"/>
    <w:rPr>
      <w:rFonts w:ascii="Times New Roman" w:hAnsi="Times New Roman"/>
      <w:sz w:val="22"/>
      <w:lang w:val="en-GB"/>
    </w:rPr>
  </w:style>
  <w:style w:type="paragraph" w:styleId="BodyTextIndent2">
    <w:name w:val="Body Text Indent 2"/>
    <w:basedOn w:val="Normal"/>
    <w:link w:val="BodyTextIndent2Char"/>
    <w:uiPriority w:val="99"/>
    <w:semiHidden/>
    <w:rsid w:val="00411336"/>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411336"/>
    <w:rPr>
      <w:rFonts w:ascii="Times New Roman" w:hAnsi="Times New Roman"/>
      <w:sz w:val="22"/>
      <w:lang w:val="en-GB"/>
    </w:rPr>
  </w:style>
  <w:style w:type="paragraph" w:styleId="BodyTextIndent3">
    <w:name w:val="Body Text Indent 3"/>
    <w:basedOn w:val="Normal"/>
    <w:link w:val="BodyTextIndent3Char"/>
    <w:uiPriority w:val="99"/>
    <w:semiHidden/>
    <w:rsid w:val="00411336"/>
    <w:pPr>
      <w:spacing w:after="120"/>
      <w:ind w:left="360"/>
    </w:pPr>
    <w:rPr>
      <w:rFonts w:cs="Times New Roman"/>
      <w:sz w:val="16"/>
      <w:szCs w:val="16"/>
    </w:rPr>
  </w:style>
  <w:style w:type="character" w:customStyle="1" w:styleId="BodyTextIndent3Char">
    <w:name w:val="Body Text Indent 3 Char"/>
    <w:link w:val="BodyTextIndent3"/>
    <w:uiPriority w:val="99"/>
    <w:semiHidden/>
    <w:rsid w:val="00411336"/>
    <w:rPr>
      <w:rFonts w:ascii="Times New Roman" w:hAnsi="Times New Roman"/>
      <w:sz w:val="16"/>
      <w:szCs w:val="16"/>
      <w:lang w:val="en-GB"/>
    </w:rPr>
  </w:style>
  <w:style w:type="character" w:styleId="BookTitle">
    <w:name w:val="Book Title"/>
    <w:uiPriority w:val="99"/>
    <w:rsid w:val="00411336"/>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411336"/>
    <w:pPr>
      <w:spacing w:before="120" w:after="120"/>
    </w:pPr>
    <w:rPr>
      <w:rFonts w:cs="Times New Roman"/>
      <w:b/>
      <w:szCs w:val="20"/>
    </w:rPr>
  </w:style>
  <w:style w:type="paragraph" w:styleId="Closing">
    <w:name w:val="Closing"/>
    <w:basedOn w:val="Normal"/>
    <w:link w:val="ClosingChar"/>
    <w:uiPriority w:val="99"/>
    <w:semiHidden/>
    <w:rsid w:val="00411336"/>
    <w:pPr>
      <w:keepNext/>
      <w:keepLines/>
    </w:pPr>
    <w:rPr>
      <w:rFonts w:eastAsia="MS Mincho" w:cs="Times New Roman"/>
      <w:szCs w:val="20"/>
    </w:rPr>
  </w:style>
  <w:style w:type="character" w:customStyle="1" w:styleId="ClosingChar">
    <w:name w:val="Closing Char"/>
    <w:link w:val="Closing"/>
    <w:uiPriority w:val="99"/>
    <w:semiHidden/>
    <w:rsid w:val="00411336"/>
    <w:rPr>
      <w:rFonts w:ascii="Times New Roman" w:eastAsia="MS Mincho" w:hAnsi="Times New Roman"/>
      <w:sz w:val="22"/>
      <w:lang w:val="en-GB"/>
    </w:rPr>
  </w:style>
  <w:style w:type="table" w:styleId="ColorfulGrid">
    <w:name w:val="Colorful Grid"/>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411336"/>
    <w:rPr>
      <w:rFonts w:asciiTheme="minorHAnsi" w:eastAsia="Arial Unicode MS" w:hAnsiTheme="minorHAnsi" w:cstheme="minorBidi"/>
      <w:sz w:val="22"/>
    </w:rPr>
  </w:style>
  <w:style w:type="paragraph" w:styleId="DocumentMap">
    <w:name w:val="Document Map"/>
    <w:basedOn w:val="Normal"/>
    <w:link w:val="DocumentMapChar"/>
    <w:uiPriority w:val="99"/>
    <w:semiHidden/>
    <w:rsid w:val="0041133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411336"/>
    <w:rPr>
      <w:rFonts w:ascii="Tahoma" w:hAnsi="Tahoma" w:cs="Tahoma"/>
      <w:shd w:val="clear" w:color="auto" w:fill="000080"/>
      <w:lang w:val="en-GB"/>
    </w:rPr>
  </w:style>
  <w:style w:type="paragraph" w:styleId="E-mailSignature">
    <w:name w:val="E-mail Signature"/>
    <w:basedOn w:val="Normal"/>
    <w:link w:val="E-mailSignatureChar"/>
    <w:uiPriority w:val="99"/>
    <w:semiHidden/>
    <w:rsid w:val="00411336"/>
    <w:rPr>
      <w:rFonts w:cs="Times New Roman"/>
      <w:szCs w:val="20"/>
    </w:rPr>
  </w:style>
  <w:style w:type="character" w:customStyle="1" w:styleId="E-mailSignatureChar">
    <w:name w:val="E-mail Signature Char"/>
    <w:link w:val="E-mailSignature"/>
    <w:uiPriority w:val="99"/>
    <w:semiHidden/>
    <w:rsid w:val="00411336"/>
    <w:rPr>
      <w:rFonts w:ascii="Times New Roman" w:hAnsi="Times New Roman"/>
      <w:sz w:val="22"/>
      <w:lang w:val="en-GB"/>
    </w:rPr>
  </w:style>
  <w:style w:type="character" w:styleId="EndnoteReference">
    <w:name w:val="endnote reference"/>
    <w:uiPriority w:val="99"/>
    <w:semiHidden/>
    <w:rsid w:val="00411336"/>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411336"/>
    <w:rPr>
      <w:rFonts w:cs="Times New Roman"/>
      <w:sz w:val="20"/>
      <w:szCs w:val="20"/>
    </w:rPr>
  </w:style>
  <w:style w:type="character" w:customStyle="1" w:styleId="EndnoteTextChar">
    <w:name w:val="Endnote Text Char"/>
    <w:link w:val="EndnoteText"/>
    <w:uiPriority w:val="40"/>
    <w:semiHidden/>
    <w:rsid w:val="00411336"/>
    <w:rPr>
      <w:rFonts w:ascii="Times New Roman" w:hAnsi="Times New Roman"/>
      <w:lang w:val="en-GB"/>
    </w:rPr>
  </w:style>
  <w:style w:type="paragraph" w:styleId="EnvelopeAddress">
    <w:name w:val="envelope address"/>
    <w:basedOn w:val="Normal"/>
    <w:uiPriority w:val="99"/>
    <w:semiHidden/>
    <w:rsid w:val="00411336"/>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411336"/>
    <w:rPr>
      <w:sz w:val="20"/>
      <w:szCs w:val="20"/>
    </w:rPr>
  </w:style>
  <w:style w:type="table" w:styleId="GridTable1Light">
    <w:name w:val="Grid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uiPriority w:val="99"/>
    <w:semiHidden/>
    <w:rsid w:val="00411336"/>
    <w:rPr>
      <w:rFonts w:ascii="Times New Roman" w:hAnsi="Times New Roman" w:cs="Times New Roman"/>
    </w:rPr>
  </w:style>
  <w:style w:type="paragraph" w:styleId="HTMLAddress">
    <w:name w:val="HTML Address"/>
    <w:basedOn w:val="Normal"/>
    <w:link w:val="HTMLAddressChar"/>
    <w:uiPriority w:val="99"/>
    <w:semiHidden/>
    <w:rsid w:val="00411336"/>
    <w:rPr>
      <w:i/>
      <w:iCs/>
    </w:rPr>
  </w:style>
  <w:style w:type="character" w:customStyle="1" w:styleId="HTMLAddressChar">
    <w:name w:val="HTML Address Char"/>
    <w:link w:val="HTMLAddress"/>
    <w:uiPriority w:val="99"/>
    <w:semiHidden/>
    <w:rsid w:val="00411336"/>
    <w:rPr>
      <w:rFonts w:ascii="Times New Roman" w:hAnsi="Times New Roman" w:cs="Arial"/>
      <w:i/>
      <w:iCs/>
      <w:sz w:val="22"/>
      <w:szCs w:val="22"/>
      <w:lang w:val="en-GB"/>
    </w:rPr>
  </w:style>
  <w:style w:type="character" w:styleId="HTMLCite">
    <w:name w:val="HTML Cite"/>
    <w:uiPriority w:val="99"/>
    <w:semiHidden/>
    <w:rsid w:val="00411336"/>
    <w:rPr>
      <w:rFonts w:ascii="Times New Roman" w:hAnsi="Times New Roman" w:cs="Times New Roman"/>
      <w:i/>
      <w:iCs/>
    </w:rPr>
  </w:style>
  <w:style w:type="character" w:styleId="HTMLCode">
    <w:name w:val="HTML Code"/>
    <w:uiPriority w:val="99"/>
    <w:semiHidden/>
    <w:rsid w:val="00411336"/>
    <w:rPr>
      <w:rFonts w:ascii="Consolas" w:hAnsi="Consolas" w:cs="Consolas"/>
      <w:sz w:val="20"/>
      <w:szCs w:val="20"/>
    </w:rPr>
  </w:style>
  <w:style w:type="character" w:styleId="HTMLDefinition">
    <w:name w:val="HTML Definition"/>
    <w:uiPriority w:val="99"/>
    <w:semiHidden/>
    <w:rsid w:val="00411336"/>
    <w:rPr>
      <w:rFonts w:ascii="Times New Roman" w:hAnsi="Times New Roman" w:cs="Times New Roman"/>
      <w:i/>
      <w:iCs/>
    </w:rPr>
  </w:style>
  <w:style w:type="character" w:styleId="HTMLKeyboard">
    <w:name w:val="HTML Keyboard"/>
    <w:uiPriority w:val="99"/>
    <w:semiHidden/>
    <w:rsid w:val="00411336"/>
    <w:rPr>
      <w:rFonts w:ascii="Consolas" w:hAnsi="Consolas" w:cs="Consolas"/>
      <w:sz w:val="20"/>
      <w:szCs w:val="20"/>
    </w:rPr>
  </w:style>
  <w:style w:type="paragraph" w:styleId="HTMLPreformatted">
    <w:name w:val="HTML Preformatted"/>
    <w:basedOn w:val="Normal"/>
    <w:link w:val="HTMLPreformattedChar"/>
    <w:uiPriority w:val="99"/>
    <w:semiHidden/>
    <w:rsid w:val="00411336"/>
    <w:rPr>
      <w:rFonts w:ascii="Consolas" w:hAnsi="Consolas" w:cs="Consolas"/>
      <w:sz w:val="20"/>
      <w:szCs w:val="20"/>
    </w:rPr>
  </w:style>
  <w:style w:type="character" w:customStyle="1" w:styleId="HTMLPreformattedChar">
    <w:name w:val="HTML Preformatted Char"/>
    <w:link w:val="HTMLPreformatted"/>
    <w:uiPriority w:val="99"/>
    <w:semiHidden/>
    <w:rsid w:val="00411336"/>
    <w:rPr>
      <w:rFonts w:ascii="Consolas" w:hAnsi="Consolas" w:cs="Consolas"/>
      <w:lang w:val="en-GB"/>
    </w:rPr>
  </w:style>
  <w:style w:type="character" w:styleId="HTMLSample">
    <w:name w:val="HTML Sample"/>
    <w:uiPriority w:val="99"/>
    <w:semiHidden/>
    <w:rsid w:val="00411336"/>
    <w:rPr>
      <w:rFonts w:ascii="Consolas" w:hAnsi="Consolas" w:cs="Consolas"/>
      <w:sz w:val="24"/>
      <w:szCs w:val="24"/>
    </w:rPr>
  </w:style>
  <w:style w:type="character" w:styleId="HTMLTypewriter">
    <w:name w:val="HTML Typewriter"/>
    <w:uiPriority w:val="99"/>
    <w:semiHidden/>
    <w:rsid w:val="00411336"/>
    <w:rPr>
      <w:rFonts w:ascii="Consolas" w:hAnsi="Consolas" w:cs="Consolas"/>
      <w:sz w:val="20"/>
      <w:szCs w:val="20"/>
    </w:rPr>
  </w:style>
  <w:style w:type="character" w:styleId="HTMLVariable">
    <w:name w:val="HTML Variable"/>
    <w:uiPriority w:val="99"/>
    <w:semiHidden/>
    <w:rsid w:val="00411336"/>
    <w:rPr>
      <w:rFonts w:ascii="Times New Roman" w:hAnsi="Times New Roman" w:cs="Times New Roman"/>
      <w:i/>
      <w:iCs/>
    </w:rPr>
  </w:style>
  <w:style w:type="paragraph" w:styleId="Index1">
    <w:name w:val="index 1"/>
    <w:basedOn w:val="Normal"/>
    <w:next w:val="Normal"/>
    <w:uiPriority w:val="99"/>
    <w:semiHidden/>
    <w:rsid w:val="00411336"/>
    <w:pPr>
      <w:ind w:left="220" w:hanging="220"/>
    </w:pPr>
    <w:rPr>
      <w:rFonts w:cs="Times New Roman"/>
      <w:szCs w:val="20"/>
    </w:rPr>
  </w:style>
  <w:style w:type="paragraph" w:styleId="Index2">
    <w:name w:val="index 2"/>
    <w:basedOn w:val="Normal"/>
    <w:next w:val="Normal"/>
    <w:uiPriority w:val="99"/>
    <w:semiHidden/>
    <w:rsid w:val="00411336"/>
    <w:pPr>
      <w:ind w:left="440" w:hanging="220"/>
    </w:pPr>
    <w:rPr>
      <w:rFonts w:cs="Times New Roman"/>
      <w:szCs w:val="20"/>
    </w:rPr>
  </w:style>
  <w:style w:type="paragraph" w:styleId="Index3">
    <w:name w:val="index 3"/>
    <w:basedOn w:val="Normal"/>
    <w:next w:val="Normal"/>
    <w:uiPriority w:val="99"/>
    <w:semiHidden/>
    <w:rsid w:val="00411336"/>
    <w:pPr>
      <w:ind w:left="660" w:hanging="220"/>
    </w:pPr>
    <w:rPr>
      <w:rFonts w:cs="Times New Roman"/>
      <w:szCs w:val="20"/>
    </w:rPr>
  </w:style>
  <w:style w:type="paragraph" w:styleId="Index4">
    <w:name w:val="index 4"/>
    <w:basedOn w:val="Normal"/>
    <w:next w:val="Normal"/>
    <w:uiPriority w:val="99"/>
    <w:semiHidden/>
    <w:rsid w:val="00411336"/>
    <w:pPr>
      <w:ind w:left="880" w:hanging="220"/>
    </w:pPr>
    <w:rPr>
      <w:rFonts w:cs="Times New Roman"/>
      <w:szCs w:val="20"/>
    </w:rPr>
  </w:style>
  <w:style w:type="paragraph" w:styleId="Index5">
    <w:name w:val="index 5"/>
    <w:basedOn w:val="Normal"/>
    <w:next w:val="Normal"/>
    <w:uiPriority w:val="99"/>
    <w:semiHidden/>
    <w:rsid w:val="00411336"/>
    <w:pPr>
      <w:ind w:left="1100" w:hanging="220"/>
    </w:pPr>
    <w:rPr>
      <w:rFonts w:cs="Times New Roman"/>
      <w:szCs w:val="20"/>
    </w:rPr>
  </w:style>
  <w:style w:type="paragraph" w:styleId="Index6">
    <w:name w:val="index 6"/>
    <w:basedOn w:val="Normal"/>
    <w:next w:val="Normal"/>
    <w:uiPriority w:val="99"/>
    <w:semiHidden/>
    <w:rsid w:val="00411336"/>
    <w:pPr>
      <w:ind w:left="1320" w:hanging="220"/>
    </w:pPr>
    <w:rPr>
      <w:rFonts w:cs="Times New Roman"/>
      <w:szCs w:val="20"/>
    </w:rPr>
  </w:style>
  <w:style w:type="paragraph" w:styleId="Index7">
    <w:name w:val="index 7"/>
    <w:basedOn w:val="Normal"/>
    <w:next w:val="Normal"/>
    <w:uiPriority w:val="99"/>
    <w:semiHidden/>
    <w:rsid w:val="00411336"/>
    <w:pPr>
      <w:ind w:left="1540" w:hanging="220"/>
    </w:pPr>
    <w:rPr>
      <w:rFonts w:cs="Times New Roman"/>
      <w:szCs w:val="20"/>
    </w:rPr>
  </w:style>
  <w:style w:type="paragraph" w:styleId="Index8">
    <w:name w:val="index 8"/>
    <w:basedOn w:val="Normal"/>
    <w:next w:val="Normal"/>
    <w:uiPriority w:val="99"/>
    <w:semiHidden/>
    <w:rsid w:val="00411336"/>
    <w:pPr>
      <w:ind w:left="1760" w:hanging="220"/>
    </w:pPr>
    <w:rPr>
      <w:rFonts w:cs="Times New Roman"/>
      <w:szCs w:val="20"/>
    </w:rPr>
  </w:style>
  <w:style w:type="paragraph" w:styleId="Index9">
    <w:name w:val="index 9"/>
    <w:basedOn w:val="Normal"/>
    <w:next w:val="Normal"/>
    <w:uiPriority w:val="99"/>
    <w:semiHidden/>
    <w:rsid w:val="00411336"/>
    <w:pPr>
      <w:ind w:left="1980" w:hanging="220"/>
    </w:pPr>
    <w:rPr>
      <w:rFonts w:cs="Times New Roman"/>
      <w:szCs w:val="20"/>
    </w:rPr>
  </w:style>
  <w:style w:type="paragraph" w:styleId="IndexHeading">
    <w:name w:val="index heading"/>
    <w:basedOn w:val="Normal"/>
    <w:next w:val="Index1"/>
    <w:uiPriority w:val="99"/>
    <w:semiHidden/>
    <w:rsid w:val="00411336"/>
    <w:rPr>
      <w:rFonts w:ascii="Arial" w:hAnsi="Arial"/>
      <w:b/>
      <w:bCs/>
      <w:szCs w:val="20"/>
    </w:rPr>
  </w:style>
  <w:style w:type="character" w:styleId="IntenseEmphasis">
    <w:name w:val="Intense Emphasis"/>
    <w:uiPriority w:val="99"/>
    <w:rsid w:val="00411336"/>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rsid w:val="00411336"/>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rsid w:val="00411336"/>
    <w:rPr>
      <w:rFonts w:ascii="Times New Roman" w:hAnsi="Times New Roman"/>
      <w:b/>
      <w:bCs/>
      <w:i/>
      <w:iCs/>
      <w:color w:val="4F81BD"/>
      <w:sz w:val="22"/>
      <w:lang w:val="en-GB"/>
    </w:rPr>
  </w:style>
  <w:style w:type="character" w:styleId="IntenseReference">
    <w:name w:val="Intense Reference"/>
    <w:uiPriority w:val="99"/>
    <w:rsid w:val="00411336"/>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11336"/>
    <w:pPr>
      <w:spacing w:after="160" w:line="259" w:lineRule="auto"/>
    </w:pPr>
    <w:rPr>
      <w:rFonts w:ascii="Times New Roman" w:hAnsi="Times New Roman" w:cs="Arial"/>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11336"/>
    <w:pPr>
      <w:spacing w:after="160" w:line="259" w:lineRule="auto"/>
    </w:pPr>
    <w:rPr>
      <w:rFonts w:ascii="Times New Roman" w:hAnsi="Times New Roman" w:cs="Arial"/>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11336"/>
    <w:pPr>
      <w:spacing w:after="160" w:line="259" w:lineRule="auto"/>
    </w:pPr>
    <w:rPr>
      <w:rFonts w:ascii="Times New Roman" w:hAnsi="Times New Roman" w:cs="Arial"/>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11336"/>
    <w:pPr>
      <w:spacing w:after="160" w:line="259" w:lineRule="auto"/>
    </w:pPr>
    <w:rPr>
      <w:rFonts w:ascii="Times New Roman" w:hAnsi="Times New Roman" w:cs="Arial"/>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11336"/>
    <w:pPr>
      <w:spacing w:after="160" w:line="259" w:lineRule="auto"/>
    </w:pPr>
    <w:rPr>
      <w:rFonts w:ascii="Times New Roman" w:hAnsi="Times New Roman" w:cs="Arial"/>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11336"/>
    <w:pPr>
      <w:spacing w:after="160" w:line="259" w:lineRule="auto"/>
    </w:pPr>
    <w:rPr>
      <w:rFonts w:ascii="Times New Roman" w:hAnsi="Times New Roman" w:cs="Arial"/>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411336"/>
    <w:rPr>
      <w:rFonts w:ascii="Times New Roman" w:hAnsi="Times New Roman" w:cs="Times New Roman"/>
      <w:lang w:val="en-GB"/>
    </w:rPr>
  </w:style>
  <w:style w:type="paragraph" w:styleId="List">
    <w:name w:val="List"/>
    <w:basedOn w:val="Normal"/>
    <w:uiPriority w:val="99"/>
    <w:semiHidden/>
    <w:rsid w:val="00411336"/>
    <w:pPr>
      <w:ind w:left="360" w:hanging="360"/>
      <w:contextualSpacing/>
    </w:pPr>
    <w:rPr>
      <w:rFonts w:cs="Times New Roman"/>
      <w:szCs w:val="20"/>
    </w:rPr>
  </w:style>
  <w:style w:type="paragraph" w:styleId="List2">
    <w:name w:val="List 2"/>
    <w:basedOn w:val="Normal"/>
    <w:uiPriority w:val="99"/>
    <w:semiHidden/>
    <w:rsid w:val="00411336"/>
    <w:pPr>
      <w:ind w:left="720" w:hanging="360"/>
      <w:contextualSpacing/>
    </w:pPr>
    <w:rPr>
      <w:rFonts w:cs="Times New Roman"/>
      <w:szCs w:val="20"/>
    </w:rPr>
  </w:style>
  <w:style w:type="paragraph" w:styleId="List3">
    <w:name w:val="List 3"/>
    <w:basedOn w:val="Normal"/>
    <w:uiPriority w:val="99"/>
    <w:semiHidden/>
    <w:rsid w:val="00411336"/>
    <w:pPr>
      <w:ind w:left="1080" w:hanging="360"/>
      <w:contextualSpacing/>
    </w:pPr>
    <w:rPr>
      <w:rFonts w:cs="Times New Roman"/>
      <w:szCs w:val="20"/>
    </w:rPr>
  </w:style>
  <w:style w:type="paragraph" w:styleId="List4">
    <w:name w:val="List 4"/>
    <w:basedOn w:val="Normal"/>
    <w:uiPriority w:val="99"/>
    <w:semiHidden/>
    <w:rsid w:val="00411336"/>
    <w:pPr>
      <w:ind w:left="1440" w:hanging="360"/>
      <w:contextualSpacing/>
    </w:pPr>
    <w:rPr>
      <w:rFonts w:cs="Times New Roman"/>
      <w:szCs w:val="20"/>
    </w:rPr>
  </w:style>
  <w:style w:type="paragraph" w:styleId="List5">
    <w:name w:val="List 5"/>
    <w:basedOn w:val="Normal"/>
    <w:uiPriority w:val="99"/>
    <w:semiHidden/>
    <w:rsid w:val="00411336"/>
    <w:pPr>
      <w:ind w:left="1800" w:hanging="360"/>
      <w:contextualSpacing/>
    </w:pPr>
    <w:rPr>
      <w:rFonts w:cs="Times New Roman"/>
      <w:szCs w:val="20"/>
    </w:rPr>
  </w:style>
  <w:style w:type="paragraph" w:styleId="ListBullet">
    <w:name w:val="List Bullet"/>
    <w:basedOn w:val="BodyText1"/>
    <w:uiPriority w:val="24"/>
    <w:qFormat/>
    <w:rsid w:val="00411336"/>
    <w:pPr>
      <w:numPr>
        <w:numId w:val="34"/>
      </w:numPr>
    </w:pPr>
    <w:rPr>
      <w:szCs w:val="20"/>
    </w:rPr>
  </w:style>
  <w:style w:type="paragraph" w:styleId="ListBullet2">
    <w:name w:val="List Bullet 2"/>
    <w:basedOn w:val="BodyText1"/>
    <w:uiPriority w:val="24"/>
    <w:qFormat/>
    <w:rsid w:val="00411336"/>
    <w:pPr>
      <w:numPr>
        <w:ilvl w:val="1"/>
        <w:numId w:val="34"/>
      </w:numPr>
    </w:pPr>
    <w:rPr>
      <w:szCs w:val="20"/>
    </w:rPr>
  </w:style>
  <w:style w:type="paragraph" w:styleId="ListBullet3">
    <w:name w:val="List Bullet 3"/>
    <w:basedOn w:val="BodyText1"/>
    <w:uiPriority w:val="24"/>
    <w:qFormat/>
    <w:rsid w:val="00411336"/>
    <w:pPr>
      <w:numPr>
        <w:ilvl w:val="2"/>
        <w:numId w:val="34"/>
      </w:numPr>
    </w:pPr>
    <w:rPr>
      <w:szCs w:val="20"/>
    </w:rPr>
  </w:style>
  <w:style w:type="paragraph" w:styleId="ListBullet4">
    <w:name w:val="List Bullet 4"/>
    <w:basedOn w:val="BodyText1"/>
    <w:uiPriority w:val="24"/>
    <w:semiHidden/>
    <w:unhideWhenUsed/>
    <w:rsid w:val="00411336"/>
    <w:pPr>
      <w:numPr>
        <w:ilvl w:val="3"/>
        <w:numId w:val="34"/>
      </w:numPr>
    </w:pPr>
    <w:rPr>
      <w:szCs w:val="20"/>
    </w:rPr>
  </w:style>
  <w:style w:type="paragraph" w:styleId="ListBullet5">
    <w:name w:val="List Bullet 5"/>
    <w:basedOn w:val="BodyText1"/>
    <w:uiPriority w:val="24"/>
    <w:semiHidden/>
    <w:unhideWhenUsed/>
    <w:rsid w:val="00411336"/>
    <w:pPr>
      <w:numPr>
        <w:ilvl w:val="4"/>
        <w:numId w:val="34"/>
      </w:numPr>
    </w:pPr>
    <w:rPr>
      <w:szCs w:val="20"/>
    </w:rPr>
  </w:style>
  <w:style w:type="paragraph" w:styleId="ListContinue">
    <w:name w:val="List Continue"/>
    <w:basedOn w:val="Normal"/>
    <w:uiPriority w:val="99"/>
    <w:semiHidden/>
    <w:rsid w:val="00411336"/>
    <w:pPr>
      <w:spacing w:after="120"/>
      <w:ind w:left="360"/>
      <w:contextualSpacing/>
    </w:pPr>
    <w:rPr>
      <w:rFonts w:cs="Times New Roman"/>
      <w:szCs w:val="20"/>
    </w:rPr>
  </w:style>
  <w:style w:type="paragraph" w:styleId="ListContinue2">
    <w:name w:val="List Continue 2"/>
    <w:basedOn w:val="Normal"/>
    <w:uiPriority w:val="99"/>
    <w:semiHidden/>
    <w:rsid w:val="00411336"/>
    <w:pPr>
      <w:spacing w:after="120"/>
      <w:ind w:left="720"/>
      <w:contextualSpacing/>
    </w:pPr>
    <w:rPr>
      <w:rFonts w:cs="Times New Roman"/>
      <w:szCs w:val="20"/>
    </w:rPr>
  </w:style>
  <w:style w:type="paragraph" w:styleId="ListContinue3">
    <w:name w:val="List Continue 3"/>
    <w:basedOn w:val="Normal"/>
    <w:uiPriority w:val="99"/>
    <w:semiHidden/>
    <w:rsid w:val="00411336"/>
    <w:pPr>
      <w:spacing w:after="120"/>
      <w:ind w:left="1080"/>
      <w:contextualSpacing/>
    </w:pPr>
    <w:rPr>
      <w:rFonts w:cs="Times New Roman"/>
      <w:szCs w:val="20"/>
    </w:rPr>
  </w:style>
  <w:style w:type="paragraph" w:styleId="ListContinue4">
    <w:name w:val="List Continue 4"/>
    <w:basedOn w:val="Normal"/>
    <w:uiPriority w:val="99"/>
    <w:semiHidden/>
    <w:rsid w:val="00411336"/>
    <w:pPr>
      <w:spacing w:after="120"/>
      <w:ind w:left="1440"/>
      <w:contextualSpacing/>
    </w:pPr>
    <w:rPr>
      <w:rFonts w:cs="Times New Roman"/>
      <w:szCs w:val="20"/>
    </w:rPr>
  </w:style>
  <w:style w:type="paragraph" w:styleId="ListContinue5">
    <w:name w:val="List Continue 5"/>
    <w:basedOn w:val="Normal"/>
    <w:uiPriority w:val="99"/>
    <w:semiHidden/>
    <w:rsid w:val="00411336"/>
    <w:pPr>
      <w:spacing w:after="120"/>
      <w:ind w:left="1800"/>
      <w:contextualSpacing/>
    </w:pPr>
    <w:rPr>
      <w:rFonts w:cs="Times New Roman"/>
      <w:szCs w:val="20"/>
    </w:rPr>
  </w:style>
  <w:style w:type="paragraph" w:styleId="ListNumber">
    <w:name w:val="List Number"/>
    <w:basedOn w:val="BodyText1"/>
    <w:uiPriority w:val="24"/>
    <w:qFormat/>
    <w:rsid w:val="00411336"/>
    <w:pPr>
      <w:numPr>
        <w:numId w:val="35"/>
      </w:numPr>
    </w:pPr>
    <w:rPr>
      <w:szCs w:val="20"/>
    </w:rPr>
  </w:style>
  <w:style w:type="paragraph" w:styleId="ListNumber2">
    <w:name w:val="List Number 2"/>
    <w:basedOn w:val="BodyText1"/>
    <w:uiPriority w:val="24"/>
    <w:semiHidden/>
    <w:unhideWhenUsed/>
    <w:rsid w:val="00411336"/>
    <w:pPr>
      <w:numPr>
        <w:ilvl w:val="1"/>
        <w:numId w:val="35"/>
      </w:numPr>
    </w:pPr>
    <w:rPr>
      <w:szCs w:val="20"/>
    </w:rPr>
  </w:style>
  <w:style w:type="paragraph" w:styleId="ListNumber3">
    <w:name w:val="List Number 3"/>
    <w:basedOn w:val="BodyText1"/>
    <w:uiPriority w:val="24"/>
    <w:semiHidden/>
    <w:unhideWhenUsed/>
    <w:rsid w:val="00411336"/>
    <w:pPr>
      <w:numPr>
        <w:ilvl w:val="2"/>
        <w:numId w:val="35"/>
      </w:numPr>
    </w:pPr>
    <w:rPr>
      <w:szCs w:val="20"/>
    </w:rPr>
  </w:style>
  <w:style w:type="paragraph" w:styleId="ListNumber4">
    <w:name w:val="List Number 4"/>
    <w:basedOn w:val="BodyText1"/>
    <w:uiPriority w:val="24"/>
    <w:semiHidden/>
    <w:unhideWhenUsed/>
    <w:rsid w:val="00411336"/>
    <w:pPr>
      <w:numPr>
        <w:ilvl w:val="3"/>
        <w:numId w:val="35"/>
      </w:numPr>
    </w:pPr>
    <w:rPr>
      <w:szCs w:val="20"/>
    </w:rPr>
  </w:style>
  <w:style w:type="paragraph" w:styleId="ListNumber5">
    <w:name w:val="List Number 5"/>
    <w:basedOn w:val="BodyText1"/>
    <w:uiPriority w:val="24"/>
    <w:semiHidden/>
    <w:unhideWhenUsed/>
    <w:rsid w:val="00411336"/>
    <w:pPr>
      <w:numPr>
        <w:ilvl w:val="4"/>
        <w:numId w:val="35"/>
      </w:numPr>
    </w:pPr>
    <w:rPr>
      <w:szCs w:val="20"/>
    </w:rPr>
  </w:style>
  <w:style w:type="table" w:styleId="ListTable1Light">
    <w:name w:val="List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11336"/>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semiHidden/>
    <w:rsid w:val="00411336"/>
    <w:rPr>
      <w:rFonts w:ascii="Courier New" w:hAnsi="Courier New" w:cs="Courier New"/>
      <w:lang w:val="en-GB" w:eastAsia="zh-CN"/>
    </w:rPr>
  </w:style>
  <w:style w:type="table" w:styleId="MediumGrid1">
    <w:name w:val="Medium Grid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113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411336"/>
    <w:rPr>
      <w:rFonts w:ascii="Arial" w:hAnsi="Arial" w:cs="Arial"/>
      <w:sz w:val="24"/>
      <w:szCs w:val="24"/>
      <w:shd w:val="pct20" w:color="auto" w:fill="auto"/>
      <w:lang w:val="en-GB"/>
    </w:rPr>
  </w:style>
  <w:style w:type="paragraph" w:styleId="NoSpacing">
    <w:name w:val="No Spacing"/>
    <w:uiPriority w:val="99"/>
    <w:rsid w:val="00411336"/>
    <w:rPr>
      <w:rFonts w:ascii="Times New Roman" w:hAnsi="Times New Roman" w:cs="Arial"/>
      <w:sz w:val="22"/>
      <w:szCs w:val="22"/>
      <w:lang w:val="en-GB"/>
    </w:rPr>
  </w:style>
  <w:style w:type="paragraph" w:styleId="NormalIndent">
    <w:name w:val="Normal Indent"/>
    <w:basedOn w:val="Normal"/>
    <w:uiPriority w:val="99"/>
    <w:semiHidden/>
    <w:rsid w:val="00411336"/>
    <w:pPr>
      <w:ind w:left="720"/>
    </w:pPr>
  </w:style>
  <w:style w:type="paragraph" w:styleId="NoteHeading">
    <w:name w:val="Note Heading"/>
    <w:basedOn w:val="Normal"/>
    <w:next w:val="Normal"/>
    <w:link w:val="NoteHeadingChar"/>
    <w:uiPriority w:val="99"/>
    <w:rsid w:val="00411336"/>
    <w:rPr>
      <w:rFonts w:cs="Times New Roman"/>
      <w:szCs w:val="20"/>
    </w:rPr>
  </w:style>
  <w:style w:type="character" w:customStyle="1" w:styleId="NoteHeadingChar">
    <w:name w:val="Note Heading Char"/>
    <w:link w:val="NoteHeading"/>
    <w:uiPriority w:val="99"/>
    <w:rsid w:val="00411336"/>
    <w:rPr>
      <w:rFonts w:ascii="Times New Roman" w:hAnsi="Times New Roman"/>
      <w:sz w:val="22"/>
      <w:lang w:val="en-GB"/>
    </w:rPr>
  </w:style>
  <w:style w:type="character" w:styleId="PageNumber">
    <w:name w:val="page number"/>
    <w:uiPriority w:val="99"/>
    <w:semiHidden/>
    <w:rsid w:val="00411336"/>
    <w:rPr>
      <w:rFonts w:ascii="Times New Roman" w:hAnsi="Times New Roman" w:cs="Times New Roman"/>
      <w:lang w:val="en-GB"/>
    </w:rPr>
  </w:style>
  <w:style w:type="table" w:styleId="PlainTable1">
    <w:name w:val="Plain Table 1"/>
    <w:basedOn w:val="TableNormal"/>
    <w:uiPriority w:val="41"/>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1336"/>
    <w:rPr>
      <w:rFonts w:ascii="Courier New" w:hAnsi="Courier New" w:cs="Courier New"/>
      <w:sz w:val="20"/>
      <w:szCs w:val="20"/>
    </w:rPr>
  </w:style>
  <w:style w:type="character" w:customStyle="1" w:styleId="PlainTextChar">
    <w:name w:val="Plain Text Char"/>
    <w:link w:val="PlainText"/>
    <w:uiPriority w:val="99"/>
    <w:semiHidden/>
    <w:rsid w:val="00411336"/>
    <w:rPr>
      <w:rFonts w:ascii="Courier New" w:hAnsi="Courier New" w:cs="Courier New"/>
      <w:lang w:val="en-GB"/>
    </w:rPr>
  </w:style>
  <w:style w:type="paragraph" w:styleId="Quote">
    <w:name w:val="Quote"/>
    <w:basedOn w:val="Normal"/>
    <w:next w:val="Normal"/>
    <w:link w:val="QuoteChar"/>
    <w:uiPriority w:val="39"/>
    <w:rsid w:val="00411336"/>
    <w:pPr>
      <w:spacing w:after="220"/>
      <w:ind w:left="1418" w:right="1418"/>
      <w:jc w:val="both"/>
    </w:pPr>
    <w:rPr>
      <w:rFonts w:cs="Times New Roman"/>
      <w:szCs w:val="20"/>
    </w:rPr>
  </w:style>
  <w:style w:type="character" w:customStyle="1" w:styleId="QuoteChar">
    <w:name w:val="Quote Char"/>
    <w:link w:val="Quote"/>
    <w:uiPriority w:val="39"/>
    <w:rsid w:val="00411336"/>
    <w:rPr>
      <w:rFonts w:ascii="Times New Roman" w:hAnsi="Times New Roman"/>
      <w:sz w:val="22"/>
      <w:lang w:val="en-GB"/>
    </w:rPr>
  </w:style>
  <w:style w:type="paragraph" w:styleId="Salutation">
    <w:name w:val="Salutation"/>
    <w:basedOn w:val="Normal"/>
    <w:next w:val="Normal"/>
    <w:link w:val="SalutationChar"/>
    <w:uiPriority w:val="99"/>
    <w:semiHidden/>
    <w:rsid w:val="00411336"/>
    <w:rPr>
      <w:rFonts w:cs="Times New Roman"/>
      <w:szCs w:val="20"/>
    </w:rPr>
  </w:style>
  <w:style w:type="character" w:customStyle="1" w:styleId="SalutationChar">
    <w:name w:val="Salutation Char"/>
    <w:link w:val="Salutation"/>
    <w:uiPriority w:val="99"/>
    <w:semiHidden/>
    <w:rsid w:val="00411336"/>
    <w:rPr>
      <w:rFonts w:ascii="Times New Roman" w:hAnsi="Times New Roman"/>
      <w:sz w:val="22"/>
      <w:lang w:val="en-GB"/>
    </w:rPr>
  </w:style>
  <w:style w:type="paragraph" w:styleId="Signature">
    <w:name w:val="Signature"/>
    <w:basedOn w:val="Normal"/>
    <w:link w:val="SignatureChar"/>
    <w:uiPriority w:val="39"/>
    <w:semiHidden/>
    <w:unhideWhenUsed/>
    <w:rsid w:val="00411336"/>
    <w:rPr>
      <w:rFonts w:cs="Times New Roman"/>
      <w:szCs w:val="20"/>
    </w:rPr>
  </w:style>
  <w:style w:type="character" w:customStyle="1" w:styleId="SignatureChar">
    <w:name w:val="Signature Char"/>
    <w:link w:val="Signature"/>
    <w:uiPriority w:val="39"/>
    <w:semiHidden/>
    <w:rsid w:val="00411336"/>
    <w:rPr>
      <w:rFonts w:ascii="Times New Roman" w:hAnsi="Times New Roman"/>
      <w:sz w:val="22"/>
      <w:lang w:val="en-GB"/>
    </w:rPr>
  </w:style>
  <w:style w:type="character" w:styleId="Strong">
    <w:name w:val="Strong"/>
    <w:uiPriority w:val="22"/>
    <w:qFormat/>
    <w:rsid w:val="00411336"/>
    <w:rPr>
      <w:rFonts w:ascii="Times New Roman" w:hAnsi="Times New Roman" w:cs="Times New Roman"/>
      <w:b/>
      <w:bCs/>
      <w:lang w:val="en-GB"/>
    </w:rPr>
  </w:style>
  <w:style w:type="paragraph" w:styleId="Subtitle">
    <w:name w:val="Subtitle"/>
    <w:basedOn w:val="Normal"/>
    <w:link w:val="SubtitleChar"/>
    <w:uiPriority w:val="39"/>
    <w:unhideWhenUsed/>
    <w:rsid w:val="00411336"/>
    <w:pPr>
      <w:spacing w:after="220"/>
      <w:jc w:val="center"/>
    </w:pPr>
    <w:rPr>
      <w:rFonts w:cs="Times New Roman"/>
      <w:b/>
      <w:i/>
      <w:szCs w:val="20"/>
    </w:rPr>
  </w:style>
  <w:style w:type="character" w:customStyle="1" w:styleId="SubtitleChar">
    <w:name w:val="Subtitle Char"/>
    <w:link w:val="Subtitle"/>
    <w:uiPriority w:val="39"/>
    <w:rsid w:val="00411336"/>
    <w:rPr>
      <w:rFonts w:ascii="Times New Roman" w:hAnsi="Times New Roman"/>
      <w:b/>
      <w:i/>
      <w:sz w:val="22"/>
      <w:lang w:val="en-GB"/>
    </w:rPr>
  </w:style>
  <w:style w:type="character" w:styleId="SubtleEmphasis">
    <w:name w:val="Subtle Emphasis"/>
    <w:uiPriority w:val="99"/>
    <w:rsid w:val="00411336"/>
    <w:rPr>
      <w:rFonts w:ascii="Times New Roman" w:hAnsi="Times New Roman" w:cs="Times New Roman"/>
      <w:i/>
      <w:iCs/>
      <w:color w:val="808080"/>
      <w:lang w:val="en-GB"/>
    </w:rPr>
  </w:style>
  <w:style w:type="character" w:styleId="SubtleReference">
    <w:name w:val="Subtle Reference"/>
    <w:uiPriority w:val="99"/>
    <w:rsid w:val="00411336"/>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411336"/>
    <w:pPr>
      <w:spacing w:after="160" w:line="259" w:lineRule="auto"/>
    </w:pPr>
    <w:rPr>
      <w:rFonts w:ascii="Times New Roman" w:hAnsi="Times New Roman" w:cs="Arial"/>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1336"/>
    <w:pPr>
      <w:spacing w:after="160" w:line="259" w:lineRule="auto"/>
    </w:pPr>
    <w:rPr>
      <w:rFonts w:ascii="Times New Roman" w:hAnsi="Times New Roman" w:cs="Arial"/>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1336"/>
    <w:pPr>
      <w:spacing w:after="160" w:line="259" w:lineRule="auto"/>
    </w:pPr>
    <w:rPr>
      <w:rFonts w:ascii="Times New Roman" w:hAnsi="Times New Roman" w:cs="Arial"/>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1336"/>
    <w:pPr>
      <w:spacing w:after="160" w:line="259" w:lineRule="auto"/>
    </w:pPr>
    <w:rPr>
      <w:rFonts w:ascii="Times New Roman" w:hAnsi="Times New Roman" w:cs="Arial"/>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1336"/>
    <w:pPr>
      <w:spacing w:after="160" w:line="259" w:lineRule="auto"/>
    </w:pPr>
    <w:rPr>
      <w:rFonts w:ascii="Times New Roman" w:hAnsi="Times New Roman" w:cs="Arial"/>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1336"/>
    <w:pPr>
      <w:spacing w:after="160" w:line="259" w:lineRule="auto"/>
    </w:pPr>
    <w:rPr>
      <w:rFonts w:ascii="Times New Roman" w:hAnsi="Times New Roman" w:cs="Arial"/>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1336"/>
    <w:pPr>
      <w:spacing w:after="160" w:line="259" w:lineRule="auto"/>
    </w:pPr>
    <w:rPr>
      <w:rFonts w:ascii="Times New Roman" w:hAnsi="Times New Roman" w:cs="Arial"/>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1336"/>
    <w:pPr>
      <w:spacing w:after="160" w:line="259" w:lineRule="auto"/>
    </w:pPr>
    <w:rPr>
      <w:rFonts w:ascii="Times New Roman" w:hAnsi="Times New Roman" w:cs="Arial"/>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1336"/>
    <w:pPr>
      <w:spacing w:after="160" w:line="259" w:lineRule="auto"/>
    </w:pPr>
    <w:rPr>
      <w:rFonts w:ascii="Times New Roman" w:hAnsi="Times New Roman" w:cs="Arial"/>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1336"/>
    <w:pPr>
      <w:spacing w:after="160" w:line="259" w:lineRule="auto"/>
    </w:pPr>
    <w:rPr>
      <w:rFonts w:ascii="Times New Roman" w:hAnsi="Times New Roman" w:cs="Arial"/>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1336"/>
    <w:pPr>
      <w:spacing w:after="160" w:line="259" w:lineRule="auto"/>
    </w:pPr>
    <w:rPr>
      <w:rFonts w:ascii="Times New Roman" w:hAnsi="Times New Roman" w:cs="Arial"/>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1336"/>
    <w:pPr>
      <w:spacing w:after="160" w:line="259" w:lineRule="auto"/>
    </w:pPr>
    <w:rPr>
      <w:rFonts w:ascii="Times New Roman" w:hAnsi="Times New Roman" w:cs="Arial"/>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1336"/>
    <w:pPr>
      <w:spacing w:after="160" w:line="259" w:lineRule="auto"/>
    </w:pPr>
    <w:rPr>
      <w:rFonts w:ascii="Times New Roman" w:hAnsi="Times New Roman" w:cs="Arial"/>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11336"/>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1336"/>
    <w:pPr>
      <w:spacing w:after="160" w:line="259" w:lineRule="auto"/>
    </w:pPr>
    <w:rPr>
      <w:rFonts w:ascii="Times New Roman" w:hAnsi="Times New Roman" w:cs="Arial"/>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411336"/>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411336"/>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1336"/>
    <w:pPr>
      <w:spacing w:after="160" w:line="259" w:lineRule="auto"/>
    </w:pPr>
    <w:rPr>
      <w:rFonts w:ascii="Times New Roman" w:hAnsi="Times New Roman" w:cs="Arial"/>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1336"/>
    <w:pPr>
      <w:spacing w:after="160" w:line="259" w:lineRule="auto"/>
    </w:pPr>
    <w:rPr>
      <w:rFonts w:ascii="Times New Roman" w:hAnsi="Times New Roman" w:cs="Arial"/>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1336"/>
    <w:pPr>
      <w:spacing w:after="160" w:line="259" w:lineRule="auto"/>
    </w:pPr>
    <w:rPr>
      <w:rFonts w:ascii="Times New Roman" w:hAnsi="Times New Roman" w:cs="Arial"/>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411336"/>
    <w:pPr>
      <w:spacing w:after="240"/>
    </w:pPr>
    <w:rPr>
      <w:rFonts w:cs="Times New Roman"/>
      <w:b/>
      <w:caps/>
      <w:szCs w:val="20"/>
    </w:rPr>
  </w:style>
  <w:style w:type="paragraph" w:styleId="TOC2">
    <w:name w:val="toc 2"/>
    <w:basedOn w:val="Normal"/>
    <w:uiPriority w:val="39"/>
    <w:semiHidden/>
    <w:rsid w:val="00411336"/>
    <w:pPr>
      <w:keepLines/>
      <w:widowControl w:val="0"/>
      <w:tabs>
        <w:tab w:val="right" w:leader="dot" w:pos="9000"/>
      </w:tabs>
      <w:spacing w:before="60" w:after="60"/>
      <w:ind w:left="1418" w:right="709" w:hanging="709"/>
    </w:pPr>
    <w:rPr>
      <w:rFonts w:cs="Times New Roman"/>
      <w:b/>
      <w:caps/>
      <w:szCs w:val="24"/>
    </w:rPr>
  </w:style>
  <w:style w:type="paragraph" w:styleId="TOC3">
    <w:name w:val="toc 3"/>
    <w:basedOn w:val="Normal"/>
    <w:uiPriority w:val="39"/>
    <w:semiHidden/>
    <w:unhideWhenUsed/>
    <w:rsid w:val="00411336"/>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411336"/>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411336"/>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411336"/>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411336"/>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411336"/>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411336"/>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411336"/>
    <w:pPr>
      <w:numPr>
        <w:numId w:val="0"/>
      </w:numPr>
      <w:outlineLvl w:val="9"/>
    </w:pPr>
    <w:rPr>
      <w:szCs w:val="22"/>
    </w:rPr>
  </w:style>
  <w:style w:type="paragraph" w:customStyle="1" w:styleId="BodyTextContinued">
    <w:name w:val="Body Text Continued"/>
    <w:basedOn w:val="Normal"/>
    <w:next w:val="BodyText1"/>
    <w:uiPriority w:val="2"/>
    <w:semiHidden/>
    <w:rsid w:val="00411336"/>
    <w:pPr>
      <w:spacing w:after="220"/>
      <w:jc w:val="both"/>
    </w:pPr>
    <w:rPr>
      <w:rFonts w:cs="Times New Roman"/>
      <w:szCs w:val="24"/>
    </w:rPr>
  </w:style>
  <w:style w:type="paragraph" w:customStyle="1" w:styleId="BodyText1">
    <w:name w:val="BodyText 1"/>
    <w:basedOn w:val="Normal"/>
    <w:uiPriority w:val="1"/>
    <w:qFormat/>
    <w:rsid w:val="00411336"/>
    <w:pPr>
      <w:spacing w:after="220"/>
      <w:jc w:val="both"/>
    </w:pPr>
    <w:rPr>
      <w:rFonts w:cs="Times New Roman"/>
      <w:szCs w:val="24"/>
    </w:rPr>
  </w:style>
  <w:style w:type="paragraph" w:customStyle="1" w:styleId="BodyText20">
    <w:name w:val="BodyText 2"/>
    <w:basedOn w:val="Normal"/>
    <w:uiPriority w:val="1"/>
    <w:qFormat/>
    <w:rsid w:val="00411336"/>
    <w:pPr>
      <w:spacing w:after="220"/>
      <w:ind w:left="706"/>
      <w:jc w:val="both"/>
    </w:pPr>
    <w:rPr>
      <w:rFonts w:eastAsia="Calibri" w:cs="Times New Roman"/>
      <w:szCs w:val="20"/>
    </w:rPr>
  </w:style>
  <w:style w:type="paragraph" w:customStyle="1" w:styleId="BodyText30">
    <w:name w:val="BodyText 3"/>
    <w:basedOn w:val="Normal"/>
    <w:uiPriority w:val="1"/>
    <w:qFormat/>
    <w:rsid w:val="00411336"/>
    <w:pPr>
      <w:spacing w:after="220"/>
      <w:ind w:left="1418"/>
      <w:jc w:val="both"/>
    </w:pPr>
    <w:rPr>
      <w:rFonts w:eastAsia="Calibri" w:cs="Times New Roman"/>
      <w:szCs w:val="20"/>
    </w:rPr>
  </w:style>
  <w:style w:type="paragraph" w:customStyle="1" w:styleId="BodyText4">
    <w:name w:val="BodyText 4"/>
    <w:basedOn w:val="Normal"/>
    <w:uiPriority w:val="1"/>
    <w:rsid w:val="00411336"/>
    <w:pPr>
      <w:spacing w:after="220"/>
      <w:ind w:left="2126"/>
      <w:jc w:val="both"/>
    </w:pPr>
    <w:rPr>
      <w:rFonts w:eastAsia="MS Mincho" w:cs="Times New Roman"/>
      <w:szCs w:val="20"/>
    </w:rPr>
  </w:style>
  <w:style w:type="paragraph" w:customStyle="1" w:styleId="BodyText5">
    <w:name w:val="BodyText 5"/>
    <w:basedOn w:val="Normal"/>
    <w:uiPriority w:val="1"/>
    <w:rsid w:val="00411336"/>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411336"/>
    <w:pPr>
      <w:spacing w:after="220"/>
      <w:ind w:left="3544"/>
      <w:jc w:val="both"/>
    </w:pPr>
    <w:rPr>
      <w:rFonts w:cs="Times New Roman"/>
      <w:szCs w:val="20"/>
    </w:rPr>
  </w:style>
  <w:style w:type="paragraph" w:customStyle="1" w:styleId="BodyText7">
    <w:name w:val="BodyText 7"/>
    <w:basedOn w:val="Normal"/>
    <w:uiPriority w:val="1"/>
    <w:semiHidden/>
    <w:unhideWhenUsed/>
    <w:rsid w:val="00411336"/>
    <w:pPr>
      <w:spacing w:after="220"/>
      <w:ind w:left="4253"/>
      <w:jc w:val="both"/>
    </w:pPr>
    <w:rPr>
      <w:rFonts w:cs="Times New Roman"/>
      <w:szCs w:val="20"/>
    </w:rPr>
  </w:style>
  <w:style w:type="paragraph" w:customStyle="1" w:styleId="Centered">
    <w:name w:val="Centered"/>
    <w:basedOn w:val="Normal"/>
    <w:next w:val="BodyText1"/>
    <w:qFormat/>
    <w:rsid w:val="00411336"/>
    <w:pPr>
      <w:spacing w:after="220"/>
      <w:jc w:val="center"/>
    </w:pPr>
    <w:rPr>
      <w:rFonts w:cs="Times New Roman"/>
      <w:b/>
      <w:szCs w:val="20"/>
    </w:rPr>
  </w:style>
  <w:style w:type="paragraph" w:customStyle="1" w:styleId="Definition7">
    <w:name w:val="Definition 7"/>
    <w:basedOn w:val="Normal"/>
    <w:uiPriority w:val="3"/>
    <w:semiHidden/>
    <w:unhideWhenUsed/>
    <w:rsid w:val="00411336"/>
    <w:pPr>
      <w:numPr>
        <w:ilvl w:val="6"/>
        <w:numId w:val="33"/>
      </w:numPr>
      <w:spacing w:after="220"/>
      <w:jc w:val="both"/>
    </w:pPr>
    <w:rPr>
      <w:rFonts w:cs="Times New Roman"/>
      <w:szCs w:val="20"/>
    </w:rPr>
  </w:style>
  <w:style w:type="paragraph" w:customStyle="1" w:styleId="Definition8">
    <w:name w:val="Definition 8"/>
    <w:basedOn w:val="Normal"/>
    <w:uiPriority w:val="3"/>
    <w:semiHidden/>
    <w:unhideWhenUsed/>
    <w:rsid w:val="00411336"/>
    <w:pPr>
      <w:numPr>
        <w:ilvl w:val="7"/>
        <w:numId w:val="33"/>
      </w:numPr>
      <w:spacing w:after="220"/>
      <w:jc w:val="both"/>
    </w:pPr>
    <w:rPr>
      <w:rFonts w:cs="Times New Roman"/>
      <w:szCs w:val="20"/>
    </w:rPr>
  </w:style>
  <w:style w:type="paragraph" w:customStyle="1" w:styleId="Definition9">
    <w:name w:val="Definition 9"/>
    <w:basedOn w:val="Normal"/>
    <w:uiPriority w:val="3"/>
    <w:semiHidden/>
    <w:unhideWhenUsed/>
    <w:rsid w:val="00411336"/>
    <w:pPr>
      <w:numPr>
        <w:ilvl w:val="8"/>
        <w:numId w:val="33"/>
      </w:numPr>
      <w:spacing w:after="220"/>
      <w:jc w:val="both"/>
    </w:pPr>
    <w:rPr>
      <w:rFonts w:cs="Times New Roman"/>
      <w:szCs w:val="20"/>
    </w:rPr>
  </w:style>
  <w:style w:type="paragraph" w:customStyle="1" w:styleId="Recitals">
    <w:name w:val="Recitals"/>
    <w:basedOn w:val="Normal"/>
    <w:uiPriority w:val="2"/>
    <w:qFormat/>
    <w:rsid w:val="00411336"/>
    <w:pPr>
      <w:numPr>
        <w:numId w:val="36"/>
      </w:numPr>
      <w:spacing w:after="220"/>
      <w:jc w:val="both"/>
    </w:pPr>
    <w:rPr>
      <w:rFonts w:cs="Times New Roman"/>
      <w:szCs w:val="20"/>
    </w:rPr>
  </w:style>
  <w:style w:type="paragraph" w:customStyle="1" w:styleId="Schedule2">
    <w:name w:val="Schedule 2"/>
    <w:basedOn w:val="Normal"/>
    <w:uiPriority w:val="19"/>
    <w:qFormat/>
    <w:rsid w:val="00411336"/>
    <w:pPr>
      <w:numPr>
        <w:ilvl w:val="2"/>
        <w:numId w:val="37"/>
      </w:numPr>
      <w:spacing w:after="220"/>
      <w:jc w:val="both"/>
    </w:pPr>
    <w:rPr>
      <w:rFonts w:cs="Times New Roman"/>
      <w:szCs w:val="20"/>
    </w:rPr>
  </w:style>
  <w:style w:type="paragraph" w:customStyle="1" w:styleId="Schedule3">
    <w:name w:val="Schedule 3"/>
    <w:basedOn w:val="Normal"/>
    <w:uiPriority w:val="19"/>
    <w:qFormat/>
    <w:rsid w:val="00411336"/>
    <w:pPr>
      <w:numPr>
        <w:ilvl w:val="3"/>
        <w:numId w:val="37"/>
      </w:numPr>
      <w:spacing w:after="220"/>
      <w:jc w:val="both"/>
    </w:pPr>
    <w:rPr>
      <w:rFonts w:cs="Times New Roman"/>
      <w:szCs w:val="20"/>
    </w:rPr>
  </w:style>
  <w:style w:type="paragraph" w:customStyle="1" w:styleId="Schedule4">
    <w:name w:val="Schedule 4"/>
    <w:basedOn w:val="Normal"/>
    <w:uiPriority w:val="19"/>
    <w:qFormat/>
    <w:rsid w:val="00411336"/>
    <w:pPr>
      <w:numPr>
        <w:ilvl w:val="4"/>
        <w:numId w:val="37"/>
      </w:numPr>
      <w:spacing w:after="220"/>
      <w:jc w:val="both"/>
    </w:pPr>
    <w:rPr>
      <w:rFonts w:cs="Times New Roman"/>
      <w:szCs w:val="20"/>
    </w:rPr>
  </w:style>
  <w:style w:type="paragraph" w:customStyle="1" w:styleId="Schedule5">
    <w:name w:val="Schedule 5"/>
    <w:basedOn w:val="Normal"/>
    <w:uiPriority w:val="19"/>
    <w:rsid w:val="00411336"/>
    <w:pPr>
      <w:numPr>
        <w:ilvl w:val="5"/>
        <w:numId w:val="37"/>
      </w:numPr>
      <w:spacing w:after="220"/>
      <w:jc w:val="both"/>
    </w:pPr>
    <w:rPr>
      <w:rFonts w:cs="Times New Roman"/>
      <w:szCs w:val="20"/>
    </w:rPr>
  </w:style>
  <w:style w:type="paragraph" w:customStyle="1" w:styleId="Schedule6">
    <w:name w:val="Schedule 6"/>
    <w:basedOn w:val="Normal"/>
    <w:uiPriority w:val="19"/>
    <w:semiHidden/>
    <w:unhideWhenUsed/>
    <w:rsid w:val="00411336"/>
    <w:pPr>
      <w:numPr>
        <w:ilvl w:val="6"/>
        <w:numId w:val="37"/>
      </w:numPr>
      <w:spacing w:after="220"/>
      <w:jc w:val="both"/>
    </w:pPr>
    <w:rPr>
      <w:rFonts w:cs="Times New Roman"/>
      <w:szCs w:val="20"/>
    </w:rPr>
  </w:style>
  <w:style w:type="paragraph" w:customStyle="1" w:styleId="Schedule7">
    <w:name w:val="Schedule 7"/>
    <w:basedOn w:val="Normal"/>
    <w:uiPriority w:val="19"/>
    <w:semiHidden/>
    <w:unhideWhenUsed/>
    <w:rsid w:val="00411336"/>
    <w:pPr>
      <w:numPr>
        <w:ilvl w:val="7"/>
        <w:numId w:val="37"/>
      </w:numPr>
      <w:spacing w:after="220"/>
      <w:jc w:val="both"/>
    </w:pPr>
    <w:rPr>
      <w:rFonts w:cs="Times New Roman"/>
      <w:szCs w:val="20"/>
    </w:rPr>
  </w:style>
  <w:style w:type="paragraph" w:customStyle="1" w:styleId="Schedule8">
    <w:name w:val="Schedule 8"/>
    <w:basedOn w:val="Normal"/>
    <w:uiPriority w:val="19"/>
    <w:semiHidden/>
    <w:unhideWhenUsed/>
    <w:rsid w:val="00411336"/>
    <w:pPr>
      <w:numPr>
        <w:ilvl w:val="8"/>
        <w:numId w:val="37"/>
      </w:numPr>
      <w:spacing w:after="220"/>
      <w:jc w:val="both"/>
    </w:pPr>
    <w:rPr>
      <w:rFonts w:cs="Times New Roman"/>
      <w:szCs w:val="20"/>
    </w:rPr>
  </w:style>
  <w:style w:type="paragraph" w:customStyle="1" w:styleId="Schedule">
    <w:name w:val="Schedule #"/>
    <w:basedOn w:val="Normal"/>
    <w:next w:val="ScheduleTitle"/>
    <w:uiPriority w:val="16"/>
    <w:qFormat/>
    <w:rsid w:val="00411336"/>
    <w:pPr>
      <w:pageBreakBefore/>
      <w:numPr>
        <w:numId w:val="39"/>
      </w:numPr>
      <w:spacing w:after="220"/>
      <w:jc w:val="center"/>
      <w:outlineLvl w:val="0"/>
    </w:pPr>
    <w:rPr>
      <w:rFonts w:cs="Times New Roman"/>
      <w:szCs w:val="20"/>
    </w:rPr>
  </w:style>
  <w:style w:type="paragraph" w:customStyle="1" w:styleId="Num1">
    <w:name w:val="Num 1"/>
    <w:basedOn w:val="Normal"/>
    <w:next w:val="BodyText1"/>
    <w:uiPriority w:val="20"/>
    <w:qFormat/>
    <w:rsid w:val="00411336"/>
    <w:pPr>
      <w:numPr>
        <w:numId w:val="38"/>
      </w:numPr>
      <w:spacing w:after="220"/>
      <w:jc w:val="both"/>
    </w:pPr>
    <w:rPr>
      <w:rFonts w:cs="Times New Roman"/>
      <w:szCs w:val="20"/>
    </w:rPr>
  </w:style>
  <w:style w:type="paragraph" w:customStyle="1" w:styleId="Num2">
    <w:name w:val="Num 2"/>
    <w:basedOn w:val="Normal"/>
    <w:next w:val="BodyText20"/>
    <w:uiPriority w:val="20"/>
    <w:qFormat/>
    <w:rsid w:val="00411336"/>
    <w:pPr>
      <w:numPr>
        <w:ilvl w:val="1"/>
        <w:numId w:val="38"/>
      </w:numPr>
      <w:spacing w:after="220"/>
      <w:jc w:val="both"/>
    </w:pPr>
    <w:rPr>
      <w:rFonts w:cs="Times New Roman"/>
      <w:szCs w:val="20"/>
    </w:rPr>
  </w:style>
  <w:style w:type="paragraph" w:customStyle="1" w:styleId="Num3">
    <w:name w:val="Num 3"/>
    <w:basedOn w:val="Normal"/>
    <w:next w:val="BodyText30"/>
    <w:uiPriority w:val="20"/>
    <w:qFormat/>
    <w:rsid w:val="00411336"/>
    <w:pPr>
      <w:numPr>
        <w:ilvl w:val="2"/>
        <w:numId w:val="38"/>
      </w:numPr>
      <w:spacing w:after="220"/>
      <w:jc w:val="both"/>
    </w:pPr>
    <w:rPr>
      <w:rFonts w:cs="Times New Roman"/>
      <w:szCs w:val="20"/>
    </w:rPr>
  </w:style>
  <w:style w:type="paragraph" w:customStyle="1" w:styleId="Num4">
    <w:name w:val="Num 4"/>
    <w:basedOn w:val="Normal"/>
    <w:next w:val="BodyText4"/>
    <w:uiPriority w:val="20"/>
    <w:semiHidden/>
    <w:unhideWhenUsed/>
    <w:rsid w:val="00411336"/>
    <w:pPr>
      <w:numPr>
        <w:ilvl w:val="3"/>
        <w:numId w:val="38"/>
      </w:numPr>
      <w:spacing w:after="220"/>
      <w:ind w:left="2835"/>
      <w:jc w:val="both"/>
    </w:pPr>
    <w:rPr>
      <w:rFonts w:cs="Times New Roman"/>
      <w:szCs w:val="20"/>
    </w:rPr>
  </w:style>
  <w:style w:type="paragraph" w:customStyle="1" w:styleId="Num5">
    <w:name w:val="Num 5"/>
    <w:basedOn w:val="Normal"/>
    <w:next w:val="BodyText5"/>
    <w:uiPriority w:val="20"/>
    <w:semiHidden/>
    <w:unhideWhenUsed/>
    <w:rsid w:val="00411336"/>
    <w:pPr>
      <w:numPr>
        <w:ilvl w:val="4"/>
        <w:numId w:val="38"/>
      </w:numPr>
      <w:spacing w:after="220"/>
      <w:ind w:left="3544"/>
      <w:jc w:val="both"/>
    </w:pPr>
    <w:rPr>
      <w:rFonts w:cs="Times New Roman"/>
      <w:szCs w:val="20"/>
    </w:rPr>
  </w:style>
  <w:style w:type="paragraph" w:customStyle="1" w:styleId="Num6">
    <w:name w:val="Num 6"/>
    <w:basedOn w:val="Normal"/>
    <w:next w:val="BodyText6"/>
    <w:uiPriority w:val="20"/>
    <w:semiHidden/>
    <w:unhideWhenUsed/>
    <w:rsid w:val="00411336"/>
    <w:pPr>
      <w:numPr>
        <w:ilvl w:val="5"/>
        <w:numId w:val="38"/>
      </w:numPr>
      <w:spacing w:after="220"/>
      <w:ind w:left="4253"/>
      <w:jc w:val="both"/>
    </w:pPr>
    <w:rPr>
      <w:rFonts w:cs="Times New Roman"/>
      <w:szCs w:val="20"/>
    </w:rPr>
  </w:style>
  <w:style w:type="paragraph" w:customStyle="1" w:styleId="Num7">
    <w:name w:val="Num 7"/>
    <w:basedOn w:val="Normal"/>
    <w:next w:val="BodyText7"/>
    <w:uiPriority w:val="20"/>
    <w:semiHidden/>
    <w:unhideWhenUsed/>
    <w:rsid w:val="00411336"/>
    <w:pPr>
      <w:numPr>
        <w:ilvl w:val="6"/>
        <w:numId w:val="38"/>
      </w:numPr>
      <w:spacing w:after="220"/>
      <w:ind w:left="4962"/>
      <w:jc w:val="both"/>
    </w:pPr>
    <w:rPr>
      <w:rFonts w:cs="Times New Roman"/>
      <w:szCs w:val="20"/>
    </w:rPr>
  </w:style>
  <w:style w:type="paragraph" w:customStyle="1" w:styleId="Num8">
    <w:name w:val="Num 8"/>
    <w:basedOn w:val="Normal"/>
    <w:next w:val="Normal"/>
    <w:uiPriority w:val="20"/>
    <w:semiHidden/>
    <w:unhideWhenUsed/>
    <w:rsid w:val="00411336"/>
    <w:pPr>
      <w:numPr>
        <w:ilvl w:val="7"/>
        <w:numId w:val="38"/>
      </w:numPr>
      <w:spacing w:after="220"/>
      <w:ind w:left="5670"/>
      <w:jc w:val="both"/>
    </w:pPr>
    <w:rPr>
      <w:rFonts w:cs="Times New Roman"/>
      <w:szCs w:val="20"/>
    </w:rPr>
  </w:style>
  <w:style w:type="paragraph" w:customStyle="1" w:styleId="Num9">
    <w:name w:val="Num 9"/>
    <w:basedOn w:val="Normal"/>
    <w:next w:val="Normal"/>
    <w:uiPriority w:val="20"/>
    <w:semiHidden/>
    <w:unhideWhenUsed/>
    <w:rsid w:val="00411336"/>
    <w:pPr>
      <w:numPr>
        <w:ilvl w:val="8"/>
        <w:numId w:val="38"/>
      </w:numPr>
      <w:spacing w:after="220"/>
      <w:ind w:left="6379"/>
      <w:jc w:val="both"/>
    </w:pPr>
    <w:rPr>
      <w:rFonts w:cs="Times New Roman"/>
      <w:szCs w:val="20"/>
    </w:rPr>
  </w:style>
  <w:style w:type="paragraph" w:customStyle="1" w:styleId="SchedulePart">
    <w:name w:val="Schedule Part"/>
    <w:basedOn w:val="Schedule"/>
    <w:next w:val="Schedule1"/>
    <w:uiPriority w:val="18"/>
    <w:qFormat/>
    <w:rsid w:val="00411336"/>
    <w:pPr>
      <w:pageBreakBefore w:val="0"/>
      <w:numPr>
        <w:ilvl w:val="1"/>
      </w:numPr>
      <w:outlineLvl w:val="9"/>
    </w:pPr>
    <w:rPr>
      <w:b/>
    </w:rPr>
  </w:style>
  <w:style w:type="paragraph" w:customStyle="1" w:styleId="Schedule1">
    <w:name w:val="Schedule 1"/>
    <w:basedOn w:val="Normal"/>
    <w:next w:val="Schedule2"/>
    <w:uiPriority w:val="19"/>
    <w:rsid w:val="00411336"/>
    <w:pPr>
      <w:keepLines/>
      <w:numPr>
        <w:ilvl w:val="1"/>
        <w:numId w:val="37"/>
      </w:numPr>
      <w:spacing w:after="220"/>
      <w:ind w:left="706" w:hanging="706"/>
      <w:jc w:val="both"/>
    </w:pPr>
    <w:rPr>
      <w:b/>
      <w:caps/>
    </w:rPr>
  </w:style>
  <w:style w:type="paragraph" w:customStyle="1" w:styleId="Exhibit">
    <w:name w:val="Exhibit #"/>
    <w:basedOn w:val="Normal"/>
    <w:next w:val="ScheduleTitle"/>
    <w:uiPriority w:val="20"/>
    <w:qFormat/>
    <w:rsid w:val="00411336"/>
    <w:pPr>
      <w:pageBreakBefore/>
      <w:numPr>
        <w:numId w:val="40"/>
      </w:numPr>
      <w:spacing w:after="220"/>
      <w:jc w:val="center"/>
      <w:outlineLvl w:val="0"/>
    </w:pPr>
    <w:rPr>
      <w:rFonts w:cs="Times New Roman"/>
      <w:szCs w:val="20"/>
    </w:rPr>
  </w:style>
  <w:style w:type="character" w:styleId="UnresolvedMention">
    <w:name w:val="Unresolved Mention"/>
    <w:uiPriority w:val="99"/>
    <w:semiHidden/>
    <w:unhideWhenUsed/>
    <w:rsid w:val="006D5358"/>
    <w:rPr>
      <w:rFonts w:ascii="Arial" w:eastAsia="Arial" w:hAnsi="Arial" w:cs="Arial"/>
      <w:color w:val="000000"/>
      <w:shd w:val="clear" w:color="auto" w:fill="E6E6E6"/>
    </w:rPr>
  </w:style>
  <w:style w:type="character" w:customStyle="1" w:styleId="ListParagraphChar">
    <w:name w:val="List Paragraph Char"/>
    <w:link w:val="ListParagraph"/>
    <w:uiPriority w:val="34"/>
    <w:rsid w:val="00530846"/>
    <w:rPr>
      <w:rFonts w:asciiTheme="minorHAnsi" w:eastAsiaTheme="minorHAnsi" w:hAnsiTheme="minorHAnsi" w:cstheme="minorBidi"/>
      <w:sz w:val="22"/>
      <w:szCs w:val="22"/>
    </w:rPr>
  </w:style>
  <w:style w:type="paragraph" w:customStyle="1" w:styleId="AODefPara">
    <w:name w:val="AODefPara"/>
    <w:basedOn w:val="Normal"/>
    <w:uiPriority w:val="99"/>
    <w:rsid w:val="00530846"/>
    <w:pPr>
      <w:numPr>
        <w:ilvl w:val="1"/>
        <w:numId w:val="42"/>
      </w:numPr>
      <w:tabs>
        <w:tab w:val="clear" w:pos="720"/>
        <w:tab w:val="num" w:pos="1555"/>
      </w:tabs>
      <w:spacing w:before="240" w:after="0" w:line="260" w:lineRule="atLeast"/>
      <w:ind w:left="1555" w:hanging="561"/>
      <w:jc w:val="both"/>
    </w:pPr>
    <w:rPr>
      <w:rFonts w:ascii="Times New Roman" w:hAnsi="Times New Roman"/>
    </w:rPr>
  </w:style>
  <w:style w:type="paragraph" w:customStyle="1" w:styleId="AODefHead">
    <w:name w:val="AODefHead"/>
    <w:basedOn w:val="Normal"/>
    <w:uiPriority w:val="99"/>
    <w:rsid w:val="00914293"/>
    <w:pPr>
      <w:numPr>
        <w:numId w:val="42"/>
      </w:numPr>
      <w:spacing w:before="240" w:after="0" w:line="260" w:lineRule="atLeast"/>
      <w:jc w:val="both"/>
    </w:pPr>
    <w:rPr>
      <w:rFonts w:ascii="Times New Roman" w:hAnsi="Times New Roman"/>
    </w:rPr>
  </w:style>
  <w:style w:type="paragraph" w:customStyle="1" w:styleId="AOHead1">
    <w:name w:val="AOHead1"/>
    <w:basedOn w:val="Normal"/>
    <w:uiPriority w:val="99"/>
    <w:rsid w:val="00AA01C1"/>
    <w:pPr>
      <w:keepNext/>
      <w:numPr>
        <w:numId w:val="43"/>
      </w:numPr>
      <w:spacing w:before="240" w:after="0" w:line="260" w:lineRule="atLeast"/>
      <w:jc w:val="both"/>
    </w:pPr>
    <w:rPr>
      <w:rFonts w:ascii="Times New Roman" w:hAnsi="Times New Roman"/>
      <w:b/>
      <w:bCs/>
      <w:caps/>
    </w:rPr>
  </w:style>
  <w:style w:type="paragraph" w:customStyle="1" w:styleId="AOHead2">
    <w:name w:val="AOHead2"/>
    <w:basedOn w:val="Normal"/>
    <w:uiPriority w:val="99"/>
    <w:rsid w:val="00530846"/>
    <w:pPr>
      <w:keepNext/>
      <w:numPr>
        <w:ilvl w:val="1"/>
        <w:numId w:val="43"/>
      </w:numPr>
      <w:tabs>
        <w:tab w:val="clear" w:pos="720"/>
        <w:tab w:val="num" w:pos="1555"/>
      </w:tabs>
      <w:spacing w:before="240" w:after="0" w:line="260" w:lineRule="atLeast"/>
      <w:ind w:left="1555" w:hanging="561"/>
      <w:jc w:val="both"/>
    </w:pPr>
    <w:rPr>
      <w:rFonts w:ascii="Times New Roman" w:hAnsi="Times New Roman"/>
      <w:b/>
      <w:bCs/>
    </w:rPr>
  </w:style>
  <w:style w:type="character" w:customStyle="1" w:styleId="AOHead3Char">
    <w:name w:val="AOHead3 Char"/>
    <w:link w:val="AOHead3"/>
    <w:locked/>
    <w:rsid w:val="00530846"/>
    <w:rPr>
      <w:rFonts w:asciiTheme="minorHAnsi" w:eastAsiaTheme="minorHAnsi" w:hAnsiTheme="minorHAnsi" w:cs="Calibri"/>
    </w:rPr>
  </w:style>
  <w:style w:type="paragraph" w:customStyle="1" w:styleId="AOHead3">
    <w:name w:val="AOHead3"/>
    <w:basedOn w:val="Normal"/>
    <w:link w:val="AOHead3Char"/>
    <w:rsid w:val="00530846"/>
    <w:pPr>
      <w:numPr>
        <w:ilvl w:val="2"/>
        <w:numId w:val="43"/>
      </w:numPr>
      <w:spacing w:before="240" w:after="0" w:line="260" w:lineRule="atLeast"/>
      <w:jc w:val="both"/>
    </w:pPr>
    <w:rPr>
      <w:rFonts w:cs="Calibri"/>
      <w:sz w:val="20"/>
      <w:szCs w:val="20"/>
    </w:rPr>
  </w:style>
  <w:style w:type="paragraph" w:customStyle="1" w:styleId="AOHead4">
    <w:name w:val="AOHead4"/>
    <w:basedOn w:val="Normal"/>
    <w:uiPriority w:val="99"/>
    <w:rsid w:val="00530846"/>
    <w:pPr>
      <w:numPr>
        <w:ilvl w:val="3"/>
        <w:numId w:val="43"/>
      </w:numPr>
      <w:tabs>
        <w:tab w:val="num" w:pos="2421"/>
      </w:tabs>
      <w:spacing w:before="240" w:after="0" w:line="260" w:lineRule="atLeast"/>
      <w:ind w:left="2268" w:hanging="567"/>
      <w:jc w:val="both"/>
    </w:pPr>
    <w:rPr>
      <w:rFonts w:ascii="Times New Roman" w:hAnsi="Times New Roman"/>
    </w:rPr>
  </w:style>
  <w:style w:type="paragraph" w:customStyle="1" w:styleId="AOHead5">
    <w:name w:val="AOHead5"/>
    <w:basedOn w:val="Normal"/>
    <w:uiPriority w:val="99"/>
    <w:rsid w:val="00530846"/>
    <w:pPr>
      <w:numPr>
        <w:ilvl w:val="4"/>
        <w:numId w:val="43"/>
      </w:numPr>
      <w:spacing w:before="240" w:after="0" w:line="260" w:lineRule="atLeast"/>
      <w:jc w:val="both"/>
    </w:pPr>
    <w:rPr>
      <w:rFonts w:ascii="Times New Roman" w:hAnsi="Times New Roman"/>
    </w:rPr>
  </w:style>
  <w:style w:type="paragraph" w:customStyle="1" w:styleId="AOHead6">
    <w:name w:val="AOHead6"/>
    <w:basedOn w:val="Normal"/>
    <w:uiPriority w:val="99"/>
    <w:rsid w:val="00530846"/>
    <w:pPr>
      <w:numPr>
        <w:ilvl w:val="5"/>
        <w:numId w:val="43"/>
      </w:numPr>
      <w:spacing w:before="240" w:after="0" w:line="260" w:lineRule="atLeast"/>
      <w:jc w:val="both"/>
    </w:pPr>
    <w:rPr>
      <w:rFonts w:ascii="Times New Roman" w:hAnsi="Times New Roman"/>
    </w:rPr>
  </w:style>
  <w:style w:type="paragraph" w:customStyle="1" w:styleId="AOAltHead2">
    <w:name w:val="AOAltHead2"/>
    <w:basedOn w:val="Normal"/>
    <w:uiPriority w:val="99"/>
    <w:rsid w:val="00530846"/>
    <w:pPr>
      <w:tabs>
        <w:tab w:val="num" w:pos="360"/>
      </w:tabs>
      <w:spacing w:before="240" w:after="0" w:line="260" w:lineRule="atLeast"/>
      <w:jc w:val="both"/>
    </w:pPr>
    <w:rPr>
      <w:rFonts w:ascii="Times New Roman" w:hAnsi="Times New Roman"/>
    </w:rPr>
  </w:style>
  <w:style w:type="character" w:customStyle="1" w:styleId="AODocTxtL1Char">
    <w:name w:val="AODocTxtL1 Char"/>
    <w:link w:val="AODocTxtL1"/>
    <w:locked/>
    <w:rsid w:val="00530846"/>
    <w:rPr>
      <w:rFonts w:asciiTheme="minorHAnsi" w:hAnsiTheme="minorHAnsi" w:cstheme="minorBidi"/>
    </w:rPr>
  </w:style>
  <w:style w:type="paragraph" w:customStyle="1" w:styleId="AODocTxtL1">
    <w:name w:val="AODocTxtL1"/>
    <w:basedOn w:val="Normal"/>
    <w:link w:val="AODocTxtL1Char"/>
    <w:rsid w:val="00530846"/>
    <w:pPr>
      <w:spacing w:before="240" w:after="0" w:line="260" w:lineRule="atLeast"/>
      <w:ind w:left="720"/>
      <w:jc w:val="both"/>
    </w:pPr>
    <w:rPr>
      <w:rFonts w:eastAsia="Times New Roman"/>
      <w:sz w:val="20"/>
      <w:szCs w:val="20"/>
    </w:rPr>
  </w:style>
  <w:style w:type="paragraph" w:customStyle="1" w:styleId="AODocTxtL2">
    <w:name w:val="AODocTxtL2"/>
    <w:basedOn w:val="Normal"/>
    <w:uiPriority w:val="99"/>
    <w:rsid w:val="00530846"/>
    <w:pPr>
      <w:spacing w:before="240" w:after="0" w:line="260" w:lineRule="atLeast"/>
      <w:ind w:left="1440"/>
      <w:jc w:val="both"/>
    </w:pPr>
    <w:rPr>
      <w:rFonts w:ascii="Times New Roman" w:hAnsi="Times New Roman"/>
    </w:rPr>
  </w:style>
  <w:style w:type="paragraph" w:customStyle="1" w:styleId="Level1Heading">
    <w:name w:val="Level 1 Heading"/>
    <w:basedOn w:val="BodyText"/>
    <w:uiPriority w:val="69"/>
    <w:qFormat/>
    <w:rsid w:val="00914293"/>
    <w:pPr>
      <w:keepNext/>
      <w:numPr>
        <w:numId w:val="44"/>
      </w:numPr>
      <w:tabs>
        <w:tab w:val="clear" w:pos="720"/>
        <w:tab w:val="num" w:pos="360"/>
      </w:tabs>
      <w:spacing w:after="240" w:line="288" w:lineRule="auto"/>
      <w:ind w:left="0" w:firstLine="0"/>
      <w:jc w:val="both"/>
      <w:outlineLvl w:val="0"/>
    </w:pPr>
    <w:rPr>
      <w:rFonts w:eastAsia="Times New Roman"/>
      <w:b/>
      <w:sz w:val="20"/>
      <w:szCs w:val="20"/>
      <w:lang w:val="en-GB" w:eastAsia="en-GB"/>
    </w:rPr>
  </w:style>
  <w:style w:type="paragraph" w:customStyle="1" w:styleId="Level2Number">
    <w:name w:val="Level 2 Number"/>
    <w:basedOn w:val="BodyText"/>
    <w:uiPriority w:val="69"/>
    <w:qFormat/>
    <w:rsid w:val="00914293"/>
    <w:pPr>
      <w:numPr>
        <w:ilvl w:val="1"/>
        <w:numId w:val="44"/>
      </w:numPr>
      <w:tabs>
        <w:tab w:val="num" w:pos="360"/>
      </w:tabs>
      <w:spacing w:after="240" w:line="288" w:lineRule="auto"/>
      <w:jc w:val="both"/>
    </w:pPr>
    <w:rPr>
      <w:rFonts w:eastAsia="Times New Roman"/>
      <w:sz w:val="20"/>
      <w:szCs w:val="20"/>
      <w:lang w:val="en-GB" w:eastAsia="en-GB"/>
    </w:rPr>
  </w:style>
  <w:style w:type="paragraph" w:customStyle="1" w:styleId="Level3Number">
    <w:name w:val="Level 3 Number"/>
    <w:basedOn w:val="BodyText"/>
    <w:uiPriority w:val="69"/>
    <w:qFormat/>
    <w:rsid w:val="00914293"/>
    <w:pPr>
      <w:numPr>
        <w:ilvl w:val="2"/>
        <w:numId w:val="44"/>
      </w:numPr>
      <w:tabs>
        <w:tab w:val="num" w:pos="360"/>
        <w:tab w:val="num" w:pos="1559"/>
      </w:tabs>
      <w:spacing w:after="240" w:line="288" w:lineRule="auto"/>
      <w:jc w:val="both"/>
    </w:pPr>
    <w:rPr>
      <w:rFonts w:eastAsia="Times New Roman"/>
      <w:sz w:val="20"/>
      <w:szCs w:val="20"/>
      <w:lang w:val="en-GB" w:eastAsia="en-GB"/>
    </w:rPr>
  </w:style>
  <w:style w:type="paragraph" w:customStyle="1" w:styleId="Level4Number">
    <w:name w:val="Level 4 Number"/>
    <w:basedOn w:val="BodyText"/>
    <w:uiPriority w:val="69"/>
    <w:qFormat/>
    <w:rsid w:val="00914293"/>
    <w:pPr>
      <w:numPr>
        <w:ilvl w:val="3"/>
        <w:numId w:val="44"/>
      </w:numPr>
      <w:tabs>
        <w:tab w:val="num" w:pos="360"/>
        <w:tab w:val="num" w:pos="2421"/>
      </w:tabs>
      <w:spacing w:after="240" w:line="288" w:lineRule="auto"/>
      <w:jc w:val="both"/>
    </w:pPr>
    <w:rPr>
      <w:rFonts w:eastAsia="Times New Roman"/>
      <w:sz w:val="20"/>
      <w:szCs w:val="20"/>
      <w:lang w:val="en-GB" w:eastAsia="en-GB"/>
    </w:rPr>
  </w:style>
  <w:style w:type="paragraph" w:customStyle="1" w:styleId="Level5Number">
    <w:name w:val="Level 5 Number"/>
    <w:basedOn w:val="BodyText"/>
    <w:uiPriority w:val="69"/>
    <w:qFormat/>
    <w:rsid w:val="00914293"/>
    <w:pPr>
      <w:numPr>
        <w:ilvl w:val="4"/>
        <w:numId w:val="44"/>
      </w:numPr>
      <w:tabs>
        <w:tab w:val="clear" w:pos="2880"/>
        <w:tab w:val="num" w:pos="360"/>
      </w:tabs>
      <w:spacing w:after="240" w:line="288" w:lineRule="auto"/>
      <w:ind w:left="0" w:firstLine="0"/>
      <w:jc w:val="both"/>
    </w:pPr>
    <w:rPr>
      <w:rFonts w:eastAsia="Times New Roman"/>
      <w:sz w:val="20"/>
      <w:szCs w:val="20"/>
      <w:lang w:val="en-GB" w:eastAsia="en-GB"/>
    </w:rPr>
  </w:style>
  <w:style w:type="paragraph" w:customStyle="1" w:styleId="Level6Number">
    <w:name w:val="Level 6 Number"/>
    <w:basedOn w:val="BodyText"/>
    <w:uiPriority w:val="69"/>
    <w:qFormat/>
    <w:rsid w:val="00914293"/>
    <w:pPr>
      <w:numPr>
        <w:ilvl w:val="5"/>
        <w:numId w:val="44"/>
      </w:numPr>
      <w:tabs>
        <w:tab w:val="num" w:pos="360"/>
      </w:tabs>
      <w:spacing w:after="240" w:line="288" w:lineRule="auto"/>
      <w:jc w:val="both"/>
    </w:pPr>
    <w:rPr>
      <w:rFonts w:eastAsia="Times New Roman"/>
      <w:sz w:val="20"/>
      <w:szCs w:val="20"/>
      <w:lang w:val="en-GB" w:eastAsia="en-GB"/>
    </w:rPr>
  </w:style>
  <w:style w:type="paragraph" w:customStyle="1" w:styleId="Level7Number">
    <w:name w:val="Level 7 Number"/>
    <w:basedOn w:val="BodyText"/>
    <w:uiPriority w:val="69"/>
    <w:qFormat/>
    <w:rsid w:val="00914293"/>
    <w:pPr>
      <w:numPr>
        <w:ilvl w:val="6"/>
        <w:numId w:val="44"/>
      </w:numPr>
      <w:tabs>
        <w:tab w:val="num" w:pos="360"/>
      </w:tabs>
      <w:spacing w:after="240" w:line="288" w:lineRule="auto"/>
      <w:jc w:val="both"/>
    </w:pPr>
    <w:rPr>
      <w:rFonts w:eastAsia="Times New Roman"/>
      <w:sz w:val="20"/>
      <w:szCs w:val="20"/>
      <w:lang w:val="en-GB" w:eastAsia="en-GB"/>
    </w:rPr>
  </w:style>
  <w:style w:type="paragraph" w:customStyle="1" w:styleId="Level8Number">
    <w:name w:val="Level 8 Number"/>
    <w:basedOn w:val="BodyText"/>
    <w:uiPriority w:val="69"/>
    <w:qFormat/>
    <w:rsid w:val="00914293"/>
    <w:pPr>
      <w:numPr>
        <w:ilvl w:val="7"/>
        <w:numId w:val="44"/>
      </w:numPr>
      <w:tabs>
        <w:tab w:val="num" w:pos="360"/>
      </w:tabs>
      <w:spacing w:after="240" w:line="288" w:lineRule="auto"/>
      <w:jc w:val="both"/>
    </w:pPr>
    <w:rPr>
      <w:rFonts w:eastAsia="Times New Roman"/>
      <w:sz w:val="20"/>
      <w:szCs w:val="20"/>
      <w:lang w:val="en-GB" w:eastAsia="en-GB"/>
    </w:rPr>
  </w:style>
  <w:style w:type="numbering" w:customStyle="1" w:styleId="NumberingMain">
    <w:name w:val="Numbering Main"/>
    <w:uiPriority w:val="99"/>
    <w:rsid w:val="00530846"/>
    <w:pPr>
      <w:numPr>
        <w:numId w:val="44"/>
      </w:numPr>
    </w:pPr>
  </w:style>
  <w:style w:type="paragraph" w:customStyle="1" w:styleId="Level2Heading">
    <w:name w:val="Level 2 Heading"/>
    <w:basedOn w:val="Level2Number"/>
    <w:uiPriority w:val="69"/>
    <w:qFormat/>
    <w:rsid w:val="00914293"/>
    <w:pPr>
      <w:keepNext/>
    </w:pPr>
    <w:rPr>
      <w:b/>
    </w:rPr>
  </w:style>
  <w:style w:type="table" w:customStyle="1" w:styleId="TableGrid10">
    <w:name w:val="Table Grid1"/>
    <w:basedOn w:val="TableNormal"/>
    <w:next w:val="TableGrid"/>
    <w:uiPriority w:val="39"/>
    <w:rsid w:val="00243779"/>
    <w:rPr>
      <w:rFonts w:eastAsia="Calibri" w:cs="Arial"/>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638">
      <w:bodyDiv w:val="1"/>
      <w:marLeft w:val="0"/>
      <w:marRight w:val="0"/>
      <w:marTop w:val="0"/>
      <w:marBottom w:val="0"/>
      <w:divBdr>
        <w:top w:val="none" w:sz="0" w:space="0" w:color="auto"/>
        <w:left w:val="none" w:sz="0" w:space="0" w:color="auto"/>
        <w:bottom w:val="none" w:sz="0" w:space="0" w:color="auto"/>
        <w:right w:val="none" w:sz="0" w:space="0" w:color="auto"/>
      </w:divBdr>
    </w:div>
    <w:div w:id="214705050">
      <w:bodyDiv w:val="1"/>
      <w:marLeft w:val="0"/>
      <w:marRight w:val="0"/>
      <w:marTop w:val="0"/>
      <w:marBottom w:val="0"/>
      <w:divBdr>
        <w:top w:val="none" w:sz="0" w:space="0" w:color="auto"/>
        <w:left w:val="none" w:sz="0" w:space="0" w:color="auto"/>
        <w:bottom w:val="none" w:sz="0" w:space="0" w:color="auto"/>
        <w:right w:val="none" w:sz="0" w:space="0" w:color="auto"/>
      </w:divBdr>
    </w:div>
    <w:div w:id="2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5036450">
          <w:marLeft w:val="0"/>
          <w:marRight w:val="0"/>
          <w:marTop w:val="0"/>
          <w:marBottom w:val="0"/>
          <w:divBdr>
            <w:top w:val="none" w:sz="0" w:space="0" w:color="auto"/>
            <w:left w:val="none" w:sz="0" w:space="0" w:color="auto"/>
            <w:bottom w:val="none" w:sz="0" w:space="0" w:color="auto"/>
            <w:right w:val="none" w:sz="0" w:space="0" w:color="auto"/>
          </w:divBdr>
          <w:divsChild>
            <w:div w:id="693458586">
              <w:marLeft w:val="0"/>
              <w:marRight w:val="0"/>
              <w:marTop w:val="0"/>
              <w:marBottom w:val="0"/>
              <w:divBdr>
                <w:top w:val="none" w:sz="0" w:space="0" w:color="auto"/>
                <w:left w:val="none" w:sz="0" w:space="0" w:color="auto"/>
                <w:bottom w:val="none" w:sz="0" w:space="0" w:color="auto"/>
                <w:right w:val="none" w:sz="0" w:space="0" w:color="auto"/>
              </w:divBdr>
            </w:div>
          </w:divsChild>
        </w:div>
        <w:div w:id="1119301996">
          <w:blockQuote w:val="1"/>
          <w:marLeft w:val="0"/>
          <w:marRight w:val="0"/>
          <w:marTop w:val="0"/>
          <w:marBottom w:val="0"/>
          <w:divBdr>
            <w:top w:val="none" w:sz="0" w:space="0" w:color="auto"/>
            <w:left w:val="none" w:sz="0" w:space="0" w:color="auto"/>
            <w:bottom w:val="none" w:sz="0" w:space="0" w:color="auto"/>
            <w:right w:val="none" w:sz="0" w:space="0" w:color="auto"/>
          </w:divBdr>
          <w:divsChild>
            <w:div w:id="250429967">
              <w:marLeft w:val="0"/>
              <w:marRight w:val="0"/>
              <w:marTop w:val="0"/>
              <w:marBottom w:val="0"/>
              <w:divBdr>
                <w:top w:val="none" w:sz="0" w:space="0" w:color="auto"/>
                <w:left w:val="none" w:sz="0" w:space="0" w:color="auto"/>
                <w:bottom w:val="none" w:sz="0" w:space="0" w:color="auto"/>
                <w:right w:val="none" w:sz="0" w:space="0" w:color="auto"/>
              </w:divBdr>
              <w:divsChild>
                <w:div w:id="939339232">
                  <w:marLeft w:val="0"/>
                  <w:marRight w:val="0"/>
                  <w:marTop w:val="0"/>
                  <w:marBottom w:val="0"/>
                  <w:divBdr>
                    <w:top w:val="none" w:sz="0" w:space="0" w:color="auto"/>
                    <w:left w:val="none" w:sz="0" w:space="0" w:color="auto"/>
                    <w:bottom w:val="none" w:sz="0" w:space="0" w:color="auto"/>
                    <w:right w:val="none" w:sz="0" w:space="0" w:color="auto"/>
                  </w:divBdr>
                  <w:divsChild>
                    <w:div w:id="164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8300">
      <w:bodyDiv w:val="1"/>
      <w:marLeft w:val="0"/>
      <w:marRight w:val="0"/>
      <w:marTop w:val="0"/>
      <w:marBottom w:val="0"/>
      <w:divBdr>
        <w:top w:val="none" w:sz="0" w:space="0" w:color="auto"/>
        <w:left w:val="none" w:sz="0" w:space="0" w:color="auto"/>
        <w:bottom w:val="none" w:sz="0" w:space="0" w:color="auto"/>
        <w:right w:val="none" w:sz="0" w:space="0" w:color="auto"/>
      </w:divBdr>
    </w:div>
    <w:div w:id="304119747">
      <w:bodyDiv w:val="1"/>
      <w:marLeft w:val="0"/>
      <w:marRight w:val="0"/>
      <w:marTop w:val="0"/>
      <w:marBottom w:val="0"/>
      <w:divBdr>
        <w:top w:val="none" w:sz="0" w:space="0" w:color="auto"/>
        <w:left w:val="none" w:sz="0" w:space="0" w:color="auto"/>
        <w:bottom w:val="none" w:sz="0" w:space="0" w:color="auto"/>
        <w:right w:val="none" w:sz="0" w:space="0" w:color="auto"/>
      </w:divBdr>
    </w:div>
    <w:div w:id="344209627">
      <w:bodyDiv w:val="1"/>
      <w:marLeft w:val="0"/>
      <w:marRight w:val="0"/>
      <w:marTop w:val="0"/>
      <w:marBottom w:val="0"/>
      <w:divBdr>
        <w:top w:val="none" w:sz="0" w:space="0" w:color="auto"/>
        <w:left w:val="none" w:sz="0" w:space="0" w:color="auto"/>
        <w:bottom w:val="none" w:sz="0" w:space="0" w:color="auto"/>
        <w:right w:val="none" w:sz="0" w:space="0" w:color="auto"/>
      </w:divBdr>
    </w:div>
    <w:div w:id="368069334">
      <w:bodyDiv w:val="1"/>
      <w:marLeft w:val="0"/>
      <w:marRight w:val="0"/>
      <w:marTop w:val="0"/>
      <w:marBottom w:val="0"/>
      <w:divBdr>
        <w:top w:val="none" w:sz="0" w:space="0" w:color="auto"/>
        <w:left w:val="none" w:sz="0" w:space="0" w:color="auto"/>
        <w:bottom w:val="none" w:sz="0" w:space="0" w:color="auto"/>
        <w:right w:val="none" w:sz="0" w:space="0" w:color="auto"/>
      </w:divBdr>
    </w:div>
    <w:div w:id="371076179">
      <w:bodyDiv w:val="1"/>
      <w:marLeft w:val="0"/>
      <w:marRight w:val="0"/>
      <w:marTop w:val="0"/>
      <w:marBottom w:val="0"/>
      <w:divBdr>
        <w:top w:val="none" w:sz="0" w:space="0" w:color="auto"/>
        <w:left w:val="none" w:sz="0" w:space="0" w:color="auto"/>
        <w:bottom w:val="none" w:sz="0" w:space="0" w:color="auto"/>
        <w:right w:val="none" w:sz="0" w:space="0" w:color="auto"/>
      </w:divBdr>
    </w:div>
    <w:div w:id="372852281">
      <w:bodyDiv w:val="1"/>
      <w:marLeft w:val="0"/>
      <w:marRight w:val="0"/>
      <w:marTop w:val="0"/>
      <w:marBottom w:val="0"/>
      <w:divBdr>
        <w:top w:val="none" w:sz="0" w:space="0" w:color="auto"/>
        <w:left w:val="none" w:sz="0" w:space="0" w:color="auto"/>
        <w:bottom w:val="none" w:sz="0" w:space="0" w:color="auto"/>
        <w:right w:val="none" w:sz="0" w:space="0" w:color="auto"/>
      </w:divBdr>
      <w:divsChild>
        <w:div w:id="629166575">
          <w:marLeft w:val="0"/>
          <w:marRight w:val="0"/>
          <w:marTop w:val="0"/>
          <w:marBottom w:val="0"/>
          <w:divBdr>
            <w:top w:val="none" w:sz="0" w:space="0" w:color="auto"/>
            <w:left w:val="none" w:sz="0" w:space="0" w:color="auto"/>
            <w:bottom w:val="none" w:sz="0" w:space="0" w:color="auto"/>
            <w:right w:val="none" w:sz="0" w:space="0" w:color="auto"/>
          </w:divBdr>
          <w:divsChild>
            <w:div w:id="1411393486">
              <w:marLeft w:val="0"/>
              <w:marRight w:val="0"/>
              <w:marTop w:val="0"/>
              <w:marBottom w:val="0"/>
              <w:divBdr>
                <w:top w:val="none" w:sz="0" w:space="0" w:color="auto"/>
                <w:left w:val="none" w:sz="0" w:space="0" w:color="auto"/>
                <w:bottom w:val="none" w:sz="0" w:space="0" w:color="auto"/>
                <w:right w:val="none" w:sz="0" w:space="0" w:color="auto"/>
              </w:divBdr>
            </w:div>
          </w:divsChild>
        </w:div>
        <w:div w:id="1339967827">
          <w:marLeft w:val="0"/>
          <w:marRight w:val="0"/>
          <w:marTop w:val="0"/>
          <w:marBottom w:val="0"/>
          <w:divBdr>
            <w:top w:val="none" w:sz="0" w:space="0" w:color="auto"/>
            <w:left w:val="none" w:sz="0" w:space="0" w:color="auto"/>
            <w:bottom w:val="none" w:sz="0" w:space="0" w:color="auto"/>
            <w:right w:val="none" w:sz="0" w:space="0" w:color="auto"/>
          </w:divBdr>
          <w:divsChild>
            <w:div w:id="1180972478">
              <w:marLeft w:val="0"/>
              <w:marRight w:val="0"/>
              <w:marTop w:val="0"/>
              <w:marBottom w:val="0"/>
              <w:divBdr>
                <w:top w:val="none" w:sz="0" w:space="0" w:color="auto"/>
                <w:left w:val="none" w:sz="0" w:space="0" w:color="auto"/>
                <w:bottom w:val="none" w:sz="0" w:space="0" w:color="auto"/>
                <w:right w:val="none" w:sz="0" w:space="0" w:color="auto"/>
              </w:divBdr>
              <w:divsChild>
                <w:div w:id="265771036">
                  <w:marLeft w:val="0"/>
                  <w:marRight w:val="0"/>
                  <w:marTop w:val="0"/>
                  <w:marBottom w:val="0"/>
                  <w:divBdr>
                    <w:top w:val="none" w:sz="0" w:space="0" w:color="auto"/>
                    <w:left w:val="none" w:sz="0" w:space="0" w:color="auto"/>
                    <w:bottom w:val="none" w:sz="0" w:space="0" w:color="auto"/>
                    <w:right w:val="none" w:sz="0" w:space="0" w:color="auto"/>
                  </w:divBdr>
                  <w:divsChild>
                    <w:div w:id="1593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519">
              <w:marLeft w:val="0"/>
              <w:marRight w:val="0"/>
              <w:marTop w:val="0"/>
              <w:marBottom w:val="0"/>
              <w:divBdr>
                <w:top w:val="none" w:sz="0" w:space="0" w:color="auto"/>
                <w:left w:val="none" w:sz="0" w:space="0" w:color="auto"/>
                <w:bottom w:val="none" w:sz="0" w:space="0" w:color="auto"/>
                <w:right w:val="none" w:sz="0" w:space="0" w:color="auto"/>
              </w:divBdr>
              <w:divsChild>
                <w:div w:id="1760321792">
                  <w:marLeft w:val="0"/>
                  <w:marRight w:val="0"/>
                  <w:marTop w:val="0"/>
                  <w:marBottom w:val="0"/>
                  <w:divBdr>
                    <w:top w:val="none" w:sz="0" w:space="0" w:color="auto"/>
                    <w:left w:val="none" w:sz="0" w:space="0" w:color="auto"/>
                    <w:bottom w:val="none" w:sz="0" w:space="0" w:color="auto"/>
                    <w:right w:val="none" w:sz="0" w:space="0" w:color="auto"/>
                  </w:divBdr>
                  <w:divsChild>
                    <w:div w:id="1933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5723">
      <w:bodyDiv w:val="1"/>
      <w:marLeft w:val="0"/>
      <w:marRight w:val="0"/>
      <w:marTop w:val="0"/>
      <w:marBottom w:val="0"/>
      <w:divBdr>
        <w:top w:val="none" w:sz="0" w:space="0" w:color="auto"/>
        <w:left w:val="none" w:sz="0" w:space="0" w:color="auto"/>
        <w:bottom w:val="none" w:sz="0" w:space="0" w:color="auto"/>
        <w:right w:val="none" w:sz="0" w:space="0" w:color="auto"/>
      </w:divBdr>
    </w:div>
    <w:div w:id="379288685">
      <w:bodyDiv w:val="1"/>
      <w:marLeft w:val="0"/>
      <w:marRight w:val="0"/>
      <w:marTop w:val="0"/>
      <w:marBottom w:val="0"/>
      <w:divBdr>
        <w:top w:val="none" w:sz="0" w:space="0" w:color="auto"/>
        <w:left w:val="none" w:sz="0" w:space="0" w:color="auto"/>
        <w:bottom w:val="none" w:sz="0" w:space="0" w:color="auto"/>
        <w:right w:val="none" w:sz="0" w:space="0" w:color="auto"/>
      </w:divBdr>
    </w:div>
    <w:div w:id="425657939">
      <w:bodyDiv w:val="1"/>
      <w:marLeft w:val="0"/>
      <w:marRight w:val="0"/>
      <w:marTop w:val="0"/>
      <w:marBottom w:val="0"/>
      <w:divBdr>
        <w:top w:val="none" w:sz="0" w:space="0" w:color="auto"/>
        <w:left w:val="none" w:sz="0" w:space="0" w:color="auto"/>
        <w:bottom w:val="none" w:sz="0" w:space="0" w:color="auto"/>
        <w:right w:val="none" w:sz="0" w:space="0" w:color="auto"/>
      </w:divBdr>
    </w:div>
    <w:div w:id="427314780">
      <w:bodyDiv w:val="1"/>
      <w:marLeft w:val="0"/>
      <w:marRight w:val="0"/>
      <w:marTop w:val="0"/>
      <w:marBottom w:val="0"/>
      <w:divBdr>
        <w:top w:val="none" w:sz="0" w:space="0" w:color="auto"/>
        <w:left w:val="none" w:sz="0" w:space="0" w:color="auto"/>
        <w:bottom w:val="none" w:sz="0" w:space="0" w:color="auto"/>
        <w:right w:val="none" w:sz="0" w:space="0" w:color="auto"/>
      </w:divBdr>
    </w:div>
    <w:div w:id="430203880">
      <w:bodyDiv w:val="1"/>
      <w:marLeft w:val="0"/>
      <w:marRight w:val="0"/>
      <w:marTop w:val="0"/>
      <w:marBottom w:val="0"/>
      <w:divBdr>
        <w:top w:val="none" w:sz="0" w:space="0" w:color="auto"/>
        <w:left w:val="none" w:sz="0" w:space="0" w:color="auto"/>
        <w:bottom w:val="none" w:sz="0" w:space="0" w:color="auto"/>
        <w:right w:val="none" w:sz="0" w:space="0" w:color="auto"/>
      </w:divBdr>
    </w:div>
    <w:div w:id="475680491">
      <w:bodyDiv w:val="1"/>
      <w:marLeft w:val="0"/>
      <w:marRight w:val="0"/>
      <w:marTop w:val="0"/>
      <w:marBottom w:val="0"/>
      <w:divBdr>
        <w:top w:val="none" w:sz="0" w:space="0" w:color="auto"/>
        <w:left w:val="none" w:sz="0" w:space="0" w:color="auto"/>
        <w:bottom w:val="none" w:sz="0" w:space="0" w:color="auto"/>
        <w:right w:val="none" w:sz="0" w:space="0" w:color="auto"/>
      </w:divBdr>
    </w:div>
    <w:div w:id="584269940">
      <w:bodyDiv w:val="1"/>
      <w:marLeft w:val="0"/>
      <w:marRight w:val="0"/>
      <w:marTop w:val="0"/>
      <w:marBottom w:val="0"/>
      <w:divBdr>
        <w:top w:val="none" w:sz="0" w:space="0" w:color="auto"/>
        <w:left w:val="none" w:sz="0" w:space="0" w:color="auto"/>
        <w:bottom w:val="none" w:sz="0" w:space="0" w:color="auto"/>
        <w:right w:val="none" w:sz="0" w:space="0" w:color="auto"/>
      </w:divBdr>
    </w:div>
    <w:div w:id="621808638">
      <w:bodyDiv w:val="1"/>
      <w:marLeft w:val="0"/>
      <w:marRight w:val="0"/>
      <w:marTop w:val="0"/>
      <w:marBottom w:val="0"/>
      <w:divBdr>
        <w:top w:val="none" w:sz="0" w:space="0" w:color="auto"/>
        <w:left w:val="none" w:sz="0" w:space="0" w:color="auto"/>
        <w:bottom w:val="none" w:sz="0" w:space="0" w:color="auto"/>
        <w:right w:val="none" w:sz="0" w:space="0" w:color="auto"/>
      </w:divBdr>
      <w:divsChild>
        <w:div w:id="881097936">
          <w:marLeft w:val="1238"/>
          <w:marRight w:val="0"/>
          <w:marTop w:val="0"/>
          <w:marBottom w:val="160"/>
          <w:divBdr>
            <w:top w:val="none" w:sz="0" w:space="0" w:color="auto"/>
            <w:left w:val="none" w:sz="0" w:space="0" w:color="auto"/>
            <w:bottom w:val="none" w:sz="0" w:space="0" w:color="auto"/>
            <w:right w:val="none" w:sz="0" w:space="0" w:color="auto"/>
          </w:divBdr>
        </w:div>
        <w:div w:id="915675225">
          <w:marLeft w:val="1238"/>
          <w:marRight w:val="0"/>
          <w:marTop w:val="0"/>
          <w:marBottom w:val="160"/>
          <w:divBdr>
            <w:top w:val="none" w:sz="0" w:space="0" w:color="auto"/>
            <w:left w:val="none" w:sz="0" w:space="0" w:color="auto"/>
            <w:bottom w:val="none" w:sz="0" w:space="0" w:color="auto"/>
            <w:right w:val="none" w:sz="0" w:space="0" w:color="auto"/>
          </w:divBdr>
        </w:div>
        <w:div w:id="1314479923">
          <w:marLeft w:val="1238"/>
          <w:marRight w:val="0"/>
          <w:marTop w:val="0"/>
          <w:marBottom w:val="160"/>
          <w:divBdr>
            <w:top w:val="none" w:sz="0" w:space="0" w:color="auto"/>
            <w:left w:val="none" w:sz="0" w:space="0" w:color="auto"/>
            <w:bottom w:val="none" w:sz="0" w:space="0" w:color="auto"/>
            <w:right w:val="none" w:sz="0" w:space="0" w:color="auto"/>
          </w:divBdr>
        </w:div>
        <w:div w:id="1701860903">
          <w:marLeft w:val="1238"/>
          <w:marRight w:val="0"/>
          <w:marTop w:val="0"/>
          <w:marBottom w:val="160"/>
          <w:divBdr>
            <w:top w:val="none" w:sz="0" w:space="0" w:color="auto"/>
            <w:left w:val="none" w:sz="0" w:space="0" w:color="auto"/>
            <w:bottom w:val="none" w:sz="0" w:space="0" w:color="auto"/>
            <w:right w:val="none" w:sz="0" w:space="0" w:color="auto"/>
          </w:divBdr>
        </w:div>
        <w:div w:id="1773280923">
          <w:marLeft w:val="1238"/>
          <w:marRight w:val="0"/>
          <w:marTop w:val="0"/>
          <w:marBottom w:val="160"/>
          <w:divBdr>
            <w:top w:val="none" w:sz="0" w:space="0" w:color="auto"/>
            <w:left w:val="none" w:sz="0" w:space="0" w:color="auto"/>
            <w:bottom w:val="none" w:sz="0" w:space="0" w:color="auto"/>
            <w:right w:val="none" w:sz="0" w:space="0" w:color="auto"/>
          </w:divBdr>
        </w:div>
        <w:div w:id="1937594125">
          <w:marLeft w:val="1238"/>
          <w:marRight w:val="0"/>
          <w:marTop w:val="0"/>
          <w:marBottom w:val="160"/>
          <w:divBdr>
            <w:top w:val="none" w:sz="0" w:space="0" w:color="auto"/>
            <w:left w:val="none" w:sz="0" w:space="0" w:color="auto"/>
            <w:bottom w:val="none" w:sz="0" w:space="0" w:color="auto"/>
            <w:right w:val="none" w:sz="0" w:space="0" w:color="auto"/>
          </w:divBdr>
        </w:div>
      </w:divsChild>
    </w:div>
    <w:div w:id="647713075">
      <w:bodyDiv w:val="1"/>
      <w:marLeft w:val="0"/>
      <w:marRight w:val="0"/>
      <w:marTop w:val="0"/>
      <w:marBottom w:val="0"/>
      <w:divBdr>
        <w:top w:val="none" w:sz="0" w:space="0" w:color="auto"/>
        <w:left w:val="none" w:sz="0" w:space="0" w:color="auto"/>
        <w:bottom w:val="none" w:sz="0" w:space="0" w:color="auto"/>
        <w:right w:val="none" w:sz="0" w:space="0" w:color="auto"/>
      </w:divBdr>
    </w:div>
    <w:div w:id="665016594">
      <w:bodyDiv w:val="1"/>
      <w:marLeft w:val="0"/>
      <w:marRight w:val="0"/>
      <w:marTop w:val="0"/>
      <w:marBottom w:val="0"/>
      <w:divBdr>
        <w:top w:val="none" w:sz="0" w:space="0" w:color="auto"/>
        <w:left w:val="none" w:sz="0" w:space="0" w:color="auto"/>
        <w:bottom w:val="none" w:sz="0" w:space="0" w:color="auto"/>
        <w:right w:val="none" w:sz="0" w:space="0" w:color="auto"/>
      </w:divBdr>
    </w:div>
    <w:div w:id="666787727">
      <w:bodyDiv w:val="1"/>
      <w:marLeft w:val="0"/>
      <w:marRight w:val="0"/>
      <w:marTop w:val="0"/>
      <w:marBottom w:val="0"/>
      <w:divBdr>
        <w:top w:val="none" w:sz="0" w:space="0" w:color="auto"/>
        <w:left w:val="none" w:sz="0" w:space="0" w:color="auto"/>
        <w:bottom w:val="none" w:sz="0" w:space="0" w:color="auto"/>
        <w:right w:val="none" w:sz="0" w:space="0" w:color="auto"/>
      </w:divBdr>
    </w:div>
    <w:div w:id="722102548">
      <w:bodyDiv w:val="1"/>
      <w:marLeft w:val="0"/>
      <w:marRight w:val="0"/>
      <w:marTop w:val="0"/>
      <w:marBottom w:val="0"/>
      <w:divBdr>
        <w:top w:val="none" w:sz="0" w:space="0" w:color="auto"/>
        <w:left w:val="none" w:sz="0" w:space="0" w:color="auto"/>
        <w:bottom w:val="none" w:sz="0" w:space="0" w:color="auto"/>
        <w:right w:val="none" w:sz="0" w:space="0" w:color="auto"/>
      </w:divBdr>
    </w:div>
    <w:div w:id="736980012">
      <w:bodyDiv w:val="1"/>
      <w:marLeft w:val="0"/>
      <w:marRight w:val="0"/>
      <w:marTop w:val="0"/>
      <w:marBottom w:val="0"/>
      <w:divBdr>
        <w:top w:val="none" w:sz="0" w:space="0" w:color="auto"/>
        <w:left w:val="none" w:sz="0" w:space="0" w:color="auto"/>
        <w:bottom w:val="none" w:sz="0" w:space="0" w:color="auto"/>
        <w:right w:val="none" w:sz="0" w:space="0" w:color="auto"/>
      </w:divBdr>
    </w:div>
    <w:div w:id="780220168">
      <w:bodyDiv w:val="1"/>
      <w:marLeft w:val="0"/>
      <w:marRight w:val="0"/>
      <w:marTop w:val="0"/>
      <w:marBottom w:val="0"/>
      <w:divBdr>
        <w:top w:val="none" w:sz="0" w:space="0" w:color="auto"/>
        <w:left w:val="none" w:sz="0" w:space="0" w:color="auto"/>
        <w:bottom w:val="none" w:sz="0" w:space="0" w:color="auto"/>
        <w:right w:val="none" w:sz="0" w:space="0" w:color="auto"/>
      </w:divBdr>
    </w:div>
    <w:div w:id="843470770">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877819387">
      <w:bodyDiv w:val="1"/>
      <w:marLeft w:val="0"/>
      <w:marRight w:val="0"/>
      <w:marTop w:val="0"/>
      <w:marBottom w:val="0"/>
      <w:divBdr>
        <w:top w:val="none" w:sz="0" w:space="0" w:color="auto"/>
        <w:left w:val="none" w:sz="0" w:space="0" w:color="auto"/>
        <w:bottom w:val="none" w:sz="0" w:space="0" w:color="auto"/>
        <w:right w:val="none" w:sz="0" w:space="0" w:color="auto"/>
      </w:divBdr>
    </w:div>
    <w:div w:id="926352643">
      <w:bodyDiv w:val="1"/>
      <w:marLeft w:val="0"/>
      <w:marRight w:val="0"/>
      <w:marTop w:val="0"/>
      <w:marBottom w:val="0"/>
      <w:divBdr>
        <w:top w:val="none" w:sz="0" w:space="0" w:color="auto"/>
        <w:left w:val="none" w:sz="0" w:space="0" w:color="auto"/>
        <w:bottom w:val="none" w:sz="0" w:space="0" w:color="auto"/>
        <w:right w:val="none" w:sz="0" w:space="0" w:color="auto"/>
      </w:divBdr>
    </w:div>
    <w:div w:id="929778704">
      <w:bodyDiv w:val="1"/>
      <w:marLeft w:val="0"/>
      <w:marRight w:val="0"/>
      <w:marTop w:val="0"/>
      <w:marBottom w:val="0"/>
      <w:divBdr>
        <w:top w:val="none" w:sz="0" w:space="0" w:color="auto"/>
        <w:left w:val="none" w:sz="0" w:space="0" w:color="auto"/>
        <w:bottom w:val="none" w:sz="0" w:space="0" w:color="auto"/>
        <w:right w:val="none" w:sz="0" w:space="0" w:color="auto"/>
      </w:divBdr>
    </w:div>
    <w:div w:id="938492058">
      <w:bodyDiv w:val="1"/>
      <w:marLeft w:val="0"/>
      <w:marRight w:val="0"/>
      <w:marTop w:val="0"/>
      <w:marBottom w:val="0"/>
      <w:divBdr>
        <w:top w:val="none" w:sz="0" w:space="0" w:color="auto"/>
        <w:left w:val="none" w:sz="0" w:space="0" w:color="auto"/>
        <w:bottom w:val="none" w:sz="0" w:space="0" w:color="auto"/>
        <w:right w:val="none" w:sz="0" w:space="0" w:color="auto"/>
      </w:divBdr>
    </w:div>
    <w:div w:id="998583963">
      <w:bodyDiv w:val="1"/>
      <w:marLeft w:val="0"/>
      <w:marRight w:val="0"/>
      <w:marTop w:val="0"/>
      <w:marBottom w:val="0"/>
      <w:divBdr>
        <w:top w:val="none" w:sz="0" w:space="0" w:color="auto"/>
        <w:left w:val="none" w:sz="0" w:space="0" w:color="auto"/>
        <w:bottom w:val="none" w:sz="0" w:space="0" w:color="auto"/>
        <w:right w:val="none" w:sz="0" w:space="0" w:color="auto"/>
      </w:divBdr>
    </w:div>
    <w:div w:id="1038045317">
      <w:bodyDiv w:val="1"/>
      <w:marLeft w:val="0"/>
      <w:marRight w:val="0"/>
      <w:marTop w:val="0"/>
      <w:marBottom w:val="0"/>
      <w:divBdr>
        <w:top w:val="none" w:sz="0" w:space="0" w:color="auto"/>
        <w:left w:val="none" w:sz="0" w:space="0" w:color="auto"/>
        <w:bottom w:val="none" w:sz="0" w:space="0" w:color="auto"/>
        <w:right w:val="none" w:sz="0" w:space="0" w:color="auto"/>
      </w:divBdr>
      <w:divsChild>
        <w:div w:id="878710888">
          <w:marLeft w:val="0"/>
          <w:marRight w:val="0"/>
          <w:marTop w:val="0"/>
          <w:marBottom w:val="0"/>
          <w:divBdr>
            <w:top w:val="none" w:sz="0" w:space="0" w:color="auto"/>
            <w:left w:val="none" w:sz="0" w:space="0" w:color="auto"/>
            <w:bottom w:val="none" w:sz="0" w:space="0" w:color="auto"/>
            <w:right w:val="none" w:sz="0" w:space="0" w:color="auto"/>
          </w:divBdr>
          <w:divsChild>
            <w:div w:id="251743312">
              <w:marLeft w:val="0"/>
              <w:marRight w:val="0"/>
              <w:marTop w:val="0"/>
              <w:marBottom w:val="0"/>
              <w:divBdr>
                <w:top w:val="none" w:sz="0" w:space="0" w:color="auto"/>
                <w:left w:val="none" w:sz="0" w:space="0" w:color="auto"/>
                <w:bottom w:val="none" w:sz="0" w:space="0" w:color="auto"/>
                <w:right w:val="none" w:sz="0" w:space="0" w:color="auto"/>
              </w:divBdr>
            </w:div>
          </w:divsChild>
        </w:div>
        <w:div w:id="1395465696">
          <w:marLeft w:val="0"/>
          <w:marRight w:val="0"/>
          <w:marTop w:val="0"/>
          <w:marBottom w:val="0"/>
          <w:divBdr>
            <w:top w:val="none" w:sz="0" w:space="0" w:color="auto"/>
            <w:left w:val="none" w:sz="0" w:space="0" w:color="auto"/>
            <w:bottom w:val="none" w:sz="0" w:space="0" w:color="auto"/>
            <w:right w:val="none" w:sz="0" w:space="0" w:color="auto"/>
          </w:divBdr>
          <w:divsChild>
            <w:div w:id="965429715">
              <w:marLeft w:val="0"/>
              <w:marRight w:val="0"/>
              <w:marTop w:val="0"/>
              <w:marBottom w:val="0"/>
              <w:divBdr>
                <w:top w:val="none" w:sz="0" w:space="0" w:color="auto"/>
                <w:left w:val="none" w:sz="0" w:space="0" w:color="auto"/>
                <w:bottom w:val="none" w:sz="0" w:space="0" w:color="auto"/>
                <w:right w:val="none" w:sz="0" w:space="0" w:color="auto"/>
              </w:divBdr>
            </w:div>
          </w:divsChild>
        </w:div>
        <w:div w:id="1499420113">
          <w:marLeft w:val="0"/>
          <w:marRight w:val="0"/>
          <w:marTop w:val="0"/>
          <w:marBottom w:val="0"/>
          <w:divBdr>
            <w:top w:val="none" w:sz="0" w:space="0" w:color="auto"/>
            <w:left w:val="none" w:sz="0" w:space="0" w:color="auto"/>
            <w:bottom w:val="none" w:sz="0" w:space="0" w:color="auto"/>
            <w:right w:val="none" w:sz="0" w:space="0" w:color="auto"/>
          </w:divBdr>
          <w:divsChild>
            <w:div w:id="1662151960">
              <w:marLeft w:val="0"/>
              <w:marRight w:val="0"/>
              <w:marTop w:val="0"/>
              <w:marBottom w:val="0"/>
              <w:divBdr>
                <w:top w:val="none" w:sz="0" w:space="0" w:color="auto"/>
                <w:left w:val="none" w:sz="0" w:space="0" w:color="auto"/>
                <w:bottom w:val="none" w:sz="0" w:space="0" w:color="auto"/>
                <w:right w:val="none" w:sz="0" w:space="0" w:color="auto"/>
              </w:divBdr>
              <w:divsChild>
                <w:div w:id="20036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036">
          <w:marLeft w:val="0"/>
          <w:marRight w:val="0"/>
          <w:marTop w:val="0"/>
          <w:marBottom w:val="0"/>
          <w:divBdr>
            <w:top w:val="none" w:sz="0" w:space="0" w:color="auto"/>
            <w:left w:val="none" w:sz="0" w:space="0" w:color="auto"/>
            <w:bottom w:val="none" w:sz="0" w:space="0" w:color="auto"/>
            <w:right w:val="none" w:sz="0" w:space="0" w:color="auto"/>
          </w:divBdr>
          <w:divsChild>
            <w:div w:id="876048411">
              <w:marLeft w:val="0"/>
              <w:marRight w:val="0"/>
              <w:marTop w:val="0"/>
              <w:marBottom w:val="0"/>
              <w:divBdr>
                <w:top w:val="none" w:sz="0" w:space="0" w:color="auto"/>
                <w:left w:val="none" w:sz="0" w:space="0" w:color="auto"/>
                <w:bottom w:val="none" w:sz="0" w:space="0" w:color="auto"/>
                <w:right w:val="none" w:sz="0" w:space="0" w:color="auto"/>
              </w:divBdr>
              <w:divsChild>
                <w:div w:id="1112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6241">
      <w:bodyDiv w:val="1"/>
      <w:marLeft w:val="0"/>
      <w:marRight w:val="0"/>
      <w:marTop w:val="0"/>
      <w:marBottom w:val="0"/>
      <w:divBdr>
        <w:top w:val="none" w:sz="0" w:space="0" w:color="auto"/>
        <w:left w:val="none" w:sz="0" w:space="0" w:color="auto"/>
        <w:bottom w:val="none" w:sz="0" w:space="0" w:color="auto"/>
        <w:right w:val="none" w:sz="0" w:space="0" w:color="auto"/>
      </w:divBdr>
    </w:div>
    <w:div w:id="1055471916">
      <w:bodyDiv w:val="1"/>
      <w:marLeft w:val="0"/>
      <w:marRight w:val="0"/>
      <w:marTop w:val="0"/>
      <w:marBottom w:val="0"/>
      <w:divBdr>
        <w:top w:val="none" w:sz="0" w:space="0" w:color="auto"/>
        <w:left w:val="none" w:sz="0" w:space="0" w:color="auto"/>
        <w:bottom w:val="none" w:sz="0" w:space="0" w:color="auto"/>
        <w:right w:val="none" w:sz="0" w:space="0" w:color="auto"/>
      </w:divBdr>
      <w:divsChild>
        <w:div w:id="9456660">
          <w:marLeft w:val="0"/>
          <w:marRight w:val="0"/>
          <w:marTop w:val="0"/>
          <w:marBottom w:val="0"/>
          <w:divBdr>
            <w:top w:val="none" w:sz="0" w:space="0" w:color="auto"/>
            <w:left w:val="none" w:sz="0" w:space="0" w:color="auto"/>
            <w:bottom w:val="none" w:sz="0" w:space="0" w:color="auto"/>
            <w:right w:val="none" w:sz="0" w:space="0" w:color="auto"/>
          </w:divBdr>
          <w:divsChild>
            <w:div w:id="1212762451">
              <w:marLeft w:val="0"/>
              <w:marRight w:val="0"/>
              <w:marTop w:val="0"/>
              <w:marBottom w:val="0"/>
              <w:divBdr>
                <w:top w:val="none" w:sz="0" w:space="0" w:color="auto"/>
                <w:left w:val="none" w:sz="0" w:space="0" w:color="auto"/>
                <w:bottom w:val="none" w:sz="0" w:space="0" w:color="auto"/>
                <w:right w:val="none" w:sz="0" w:space="0" w:color="auto"/>
              </w:divBdr>
            </w:div>
          </w:divsChild>
        </w:div>
        <w:div w:id="561256311">
          <w:marLeft w:val="0"/>
          <w:marRight w:val="0"/>
          <w:marTop w:val="0"/>
          <w:marBottom w:val="0"/>
          <w:divBdr>
            <w:top w:val="none" w:sz="0" w:space="0" w:color="auto"/>
            <w:left w:val="none" w:sz="0" w:space="0" w:color="auto"/>
            <w:bottom w:val="none" w:sz="0" w:space="0" w:color="auto"/>
            <w:right w:val="none" w:sz="0" w:space="0" w:color="auto"/>
          </w:divBdr>
          <w:divsChild>
            <w:div w:id="1124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3119">
      <w:bodyDiv w:val="1"/>
      <w:marLeft w:val="0"/>
      <w:marRight w:val="0"/>
      <w:marTop w:val="0"/>
      <w:marBottom w:val="0"/>
      <w:divBdr>
        <w:top w:val="none" w:sz="0" w:space="0" w:color="auto"/>
        <w:left w:val="none" w:sz="0" w:space="0" w:color="auto"/>
        <w:bottom w:val="none" w:sz="0" w:space="0" w:color="auto"/>
        <w:right w:val="none" w:sz="0" w:space="0" w:color="auto"/>
      </w:divBdr>
    </w:div>
    <w:div w:id="1084376038">
      <w:bodyDiv w:val="1"/>
      <w:marLeft w:val="0"/>
      <w:marRight w:val="0"/>
      <w:marTop w:val="0"/>
      <w:marBottom w:val="0"/>
      <w:divBdr>
        <w:top w:val="none" w:sz="0" w:space="0" w:color="auto"/>
        <w:left w:val="none" w:sz="0" w:space="0" w:color="auto"/>
        <w:bottom w:val="none" w:sz="0" w:space="0" w:color="auto"/>
        <w:right w:val="none" w:sz="0" w:space="0" w:color="auto"/>
      </w:divBdr>
      <w:divsChild>
        <w:div w:id="644704675">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
          </w:divsChild>
        </w:div>
        <w:div w:id="739716264">
          <w:marLeft w:val="0"/>
          <w:marRight w:val="0"/>
          <w:marTop w:val="0"/>
          <w:marBottom w:val="0"/>
          <w:divBdr>
            <w:top w:val="none" w:sz="0" w:space="0" w:color="auto"/>
            <w:left w:val="none" w:sz="0" w:space="0" w:color="auto"/>
            <w:bottom w:val="none" w:sz="0" w:space="0" w:color="auto"/>
            <w:right w:val="none" w:sz="0" w:space="0" w:color="auto"/>
          </w:divBdr>
          <w:divsChild>
            <w:div w:id="1932422743">
              <w:marLeft w:val="0"/>
              <w:marRight w:val="0"/>
              <w:marTop w:val="0"/>
              <w:marBottom w:val="0"/>
              <w:divBdr>
                <w:top w:val="none" w:sz="0" w:space="0" w:color="auto"/>
                <w:left w:val="none" w:sz="0" w:space="0" w:color="auto"/>
                <w:bottom w:val="none" w:sz="0" w:space="0" w:color="auto"/>
                <w:right w:val="none" w:sz="0" w:space="0" w:color="auto"/>
              </w:divBdr>
            </w:div>
          </w:divsChild>
        </w:div>
        <w:div w:id="1742874830">
          <w:marLeft w:val="0"/>
          <w:marRight w:val="0"/>
          <w:marTop w:val="0"/>
          <w:marBottom w:val="0"/>
          <w:divBdr>
            <w:top w:val="none" w:sz="0" w:space="0" w:color="auto"/>
            <w:left w:val="none" w:sz="0" w:space="0" w:color="auto"/>
            <w:bottom w:val="none" w:sz="0" w:space="0" w:color="auto"/>
            <w:right w:val="none" w:sz="0" w:space="0" w:color="auto"/>
          </w:divBdr>
          <w:divsChild>
            <w:div w:id="530145877">
              <w:marLeft w:val="0"/>
              <w:marRight w:val="0"/>
              <w:marTop w:val="0"/>
              <w:marBottom w:val="0"/>
              <w:divBdr>
                <w:top w:val="none" w:sz="0" w:space="0" w:color="auto"/>
                <w:left w:val="none" w:sz="0" w:space="0" w:color="auto"/>
                <w:bottom w:val="none" w:sz="0" w:space="0" w:color="auto"/>
                <w:right w:val="none" w:sz="0" w:space="0" w:color="auto"/>
              </w:divBdr>
              <w:divsChild>
                <w:div w:id="415632699">
                  <w:marLeft w:val="0"/>
                  <w:marRight w:val="0"/>
                  <w:marTop w:val="0"/>
                  <w:marBottom w:val="0"/>
                  <w:divBdr>
                    <w:top w:val="none" w:sz="0" w:space="0" w:color="auto"/>
                    <w:left w:val="none" w:sz="0" w:space="0" w:color="auto"/>
                    <w:bottom w:val="none" w:sz="0" w:space="0" w:color="auto"/>
                    <w:right w:val="none" w:sz="0" w:space="0" w:color="auto"/>
                  </w:divBdr>
                  <w:divsChild>
                    <w:div w:id="716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644">
              <w:marLeft w:val="0"/>
              <w:marRight w:val="0"/>
              <w:marTop w:val="0"/>
              <w:marBottom w:val="0"/>
              <w:divBdr>
                <w:top w:val="none" w:sz="0" w:space="0" w:color="auto"/>
                <w:left w:val="none" w:sz="0" w:space="0" w:color="auto"/>
                <w:bottom w:val="none" w:sz="0" w:space="0" w:color="auto"/>
                <w:right w:val="none" w:sz="0" w:space="0" w:color="auto"/>
              </w:divBdr>
              <w:divsChild>
                <w:div w:id="1829900570">
                  <w:marLeft w:val="0"/>
                  <w:marRight w:val="0"/>
                  <w:marTop w:val="0"/>
                  <w:marBottom w:val="0"/>
                  <w:divBdr>
                    <w:top w:val="none" w:sz="0" w:space="0" w:color="auto"/>
                    <w:left w:val="none" w:sz="0" w:space="0" w:color="auto"/>
                    <w:bottom w:val="none" w:sz="0" w:space="0" w:color="auto"/>
                    <w:right w:val="none" w:sz="0" w:space="0" w:color="auto"/>
                  </w:divBdr>
                  <w:divsChild>
                    <w:div w:id="865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568">
              <w:marLeft w:val="0"/>
              <w:marRight w:val="0"/>
              <w:marTop w:val="0"/>
              <w:marBottom w:val="0"/>
              <w:divBdr>
                <w:top w:val="none" w:sz="0" w:space="0" w:color="auto"/>
                <w:left w:val="none" w:sz="0" w:space="0" w:color="auto"/>
                <w:bottom w:val="none" w:sz="0" w:space="0" w:color="auto"/>
                <w:right w:val="none" w:sz="0" w:space="0" w:color="auto"/>
              </w:divBdr>
              <w:divsChild>
                <w:div w:id="1911113110">
                  <w:marLeft w:val="0"/>
                  <w:marRight w:val="0"/>
                  <w:marTop w:val="0"/>
                  <w:marBottom w:val="0"/>
                  <w:divBdr>
                    <w:top w:val="none" w:sz="0" w:space="0" w:color="auto"/>
                    <w:left w:val="none" w:sz="0" w:space="0" w:color="auto"/>
                    <w:bottom w:val="none" w:sz="0" w:space="0" w:color="auto"/>
                    <w:right w:val="none" w:sz="0" w:space="0" w:color="auto"/>
                  </w:divBdr>
                  <w:divsChild>
                    <w:div w:id="206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298">
              <w:marLeft w:val="0"/>
              <w:marRight w:val="0"/>
              <w:marTop w:val="0"/>
              <w:marBottom w:val="0"/>
              <w:divBdr>
                <w:top w:val="none" w:sz="0" w:space="0" w:color="auto"/>
                <w:left w:val="none" w:sz="0" w:space="0" w:color="auto"/>
                <w:bottom w:val="none" w:sz="0" w:space="0" w:color="auto"/>
                <w:right w:val="none" w:sz="0" w:space="0" w:color="auto"/>
              </w:divBdr>
              <w:divsChild>
                <w:div w:id="945622503">
                  <w:marLeft w:val="0"/>
                  <w:marRight w:val="0"/>
                  <w:marTop w:val="0"/>
                  <w:marBottom w:val="0"/>
                  <w:divBdr>
                    <w:top w:val="none" w:sz="0" w:space="0" w:color="auto"/>
                    <w:left w:val="none" w:sz="0" w:space="0" w:color="auto"/>
                    <w:bottom w:val="none" w:sz="0" w:space="0" w:color="auto"/>
                    <w:right w:val="none" w:sz="0" w:space="0" w:color="auto"/>
                  </w:divBdr>
                  <w:divsChild>
                    <w:div w:id="1779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1967">
              <w:marLeft w:val="0"/>
              <w:marRight w:val="0"/>
              <w:marTop w:val="0"/>
              <w:marBottom w:val="0"/>
              <w:divBdr>
                <w:top w:val="none" w:sz="0" w:space="0" w:color="auto"/>
                <w:left w:val="none" w:sz="0" w:space="0" w:color="auto"/>
                <w:bottom w:val="none" w:sz="0" w:space="0" w:color="auto"/>
                <w:right w:val="none" w:sz="0" w:space="0" w:color="auto"/>
              </w:divBdr>
              <w:divsChild>
                <w:div w:id="1651325435">
                  <w:marLeft w:val="0"/>
                  <w:marRight w:val="0"/>
                  <w:marTop w:val="0"/>
                  <w:marBottom w:val="0"/>
                  <w:divBdr>
                    <w:top w:val="none" w:sz="0" w:space="0" w:color="auto"/>
                    <w:left w:val="none" w:sz="0" w:space="0" w:color="auto"/>
                    <w:bottom w:val="none" w:sz="0" w:space="0" w:color="auto"/>
                    <w:right w:val="none" w:sz="0" w:space="0" w:color="auto"/>
                  </w:divBdr>
                  <w:divsChild>
                    <w:div w:id="13477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456">
              <w:marLeft w:val="0"/>
              <w:marRight w:val="0"/>
              <w:marTop w:val="0"/>
              <w:marBottom w:val="0"/>
              <w:divBdr>
                <w:top w:val="none" w:sz="0" w:space="0" w:color="auto"/>
                <w:left w:val="none" w:sz="0" w:space="0" w:color="auto"/>
                <w:bottom w:val="none" w:sz="0" w:space="0" w:color="auto"/>
                <w:right w:val="none" w:sz="0" w:space="0" w:color="auto"/>
              </w:divBdr>
              <w:divsChild>
                <w:div w:id="453865476">
                  <w:marLeft w:val="0"/>
                  <w:marRight w:val="0"/>
                  <w:marTop w:val="0"/>
                  <w:marBottom w:val="0"/>
                  <w:divBdr>
                    <w:top w:val="none" w:sz="0" w:space="0" w:color="auto"/>
                    <w:left w:val="none" w:sz="0" w:space="0" w:color="auto"/>
                    <w:bottom w:val="none" w:sz="0" w:space="0" w:color="auto"/>
                    <w:right w:val="none" w:sz="0" w:space="0" w:color="auto"/>
                  </w:divBdr>
                  <w:divsChild>
                    <w:div w:id="106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1560">
      <w:bodyDiv w:val="1"/>
      <w:marLeft w:val="0"/>
      <w:marRight w:val="0"/>
      <w:marTop w:val="0"/>
      <w:marBottom w:val="0"/>
      <w:divBdr>
        <w:top w:val="none" w:sz="0" w:space="0" w:color="auto"/>
        <w:left w:val="none" w:sz="0" w:space="0" w:color="auto"/>
        <w:bottom w:val="none" w:sz="0" w:space="0" w:color="auto"/>
        <w:right w:val="none" w:sz="0" w:space="0" w:color="auto"/>
      </w:divBdr>
    </w:div>
    <w:div w:id="1140923845">
      <w:bodyDiv w:val="1"/>
      <w:marLeft w:val="0"/>
      <w:marRight w:val="0"/>
      <w:marTop w:val="0"/>
      <w:marBottom w:val="0"/>
      <w:divBdr>
        <w:top w:val="none" w:sz="0" w:space="0" w:color="auto"/>
        <w:left w:val="none" w:sz="0" w:space="0" w:color="auto"/>
        <w:bottom w:val="none" w:sz="0" w:space="0" w:color="auto"/>
        <w:right w:val="none" w:sz="0" w:space="0" w:color="auto"/>
      </w:divBdr>
    </w:div>
    <w:div w:id="1216314119">
      <w:bodyDiv w:val="1"/>
      <w:marLeft w:val="0"/>
      <w:marRight w:val="0"/>
      <w:marTop w:val="0"/>
      <w:marBottom w:val="0"/>
      <w:divBdr>
        <w:top w:val="none" w:sz="0" w:space="0" w:color="auto"/>
        <w:left w:val="none" w:sz="0" w:space="0" w:color="auto"/>
        <w:bottom w:val="none" w:sz="0" w:space="0" w:color="auto"/>
        <w:right w:val="none" w:sz="0" w:space="0" w:color="auto"/>
      </w:divBdr>
    </w:div>
    <w:div w:id="1262101429">
      <w:bodyDiv w:val="1"/>
      <w:marLeft w:val="0"/>
      <w:marRight w:val="0"/>
      <w:marTop w:val="0"/>
      <w:marBottom w:val="0"/>
      <w:divBdr>
        <w:top w:val="none" w:sz="0" w:space="0" w:color="auto"/>
        <w:left w:val="none" w:sz="0" w:space="0" w:color="auto"/>
        <w:bottom w:val="none" w:sz="0" w:space="0" w:color="auto"/>
        <w:right w:val="none" w:sz="0" w:space="0" w:color="auto"/>
      </w:divBdr>
    </w:div>
    <w:div w:id="1295719344">
      <w:bodyDiv w:val="1"/>
      <w:marLeft w:val="0"/>
      <w:marRight w:val="0"/>
      <w:marTop w:val="0"/>
      <w:marBottom w:val="0"/>
      <w:divBdr>
        <w:top w:val="none" w:sz="0" w:space="0" w:color="auto"/>
        <w:left w:val="none" w:sz="0" w:space="0" w:color="auto"/>
        <w:bottom w:val="none" w:sz="0" w:space="0" w:color="auto"/>
        <w:right w:val="none" w:sz="0" w:space="0" w:color="auto"/>
      </w:divBdr>
    </w:div>
    <w:div w:id="1300377395">
      <w:bodyDiv w:val="1"/>
      <w:marLeft w:val="0"/>
      <w:marRight w:val="0"/>
      <w:marTop w:val="0"/>
      <w:marBottom w:val="0"/>
      <w:divBdr>
        <w:top w:val="none" w:sz="0" w:space="0" w:color="auto"/>
        <w:left w:val="none" w:sz="0" w:space="0" w:color="auto"/>
        <w:bottom w:val="none" w:sz="0" w:space="0" w:color="auto"/>
        <w:right w:val="none" w:sz="0" w:space="0" w:color="auto"/>
      </w:divBdr>
    </w:div>
    <w:div w:id="1301812591">
      <w:bodyDiv w:val="1"/>
      <w:marLeft w:val="0"/>
      <w:marRight w:val="0"/>
      <w:marTop w:val="0"/>
      <w:marBottom w:val="0"/>
      <w:divBdr>
        <w:top w:val="none" w:sz="0" w:space="0" w:color="auto"/>
        <w:left w:val="none" w:sz="0" w:space="0" w:color="auto"/>
        <w:bottom w:val="none" w:sz="0" w:space="0" w:color="auto"/>
        <w:right w:val="none" w:sz="0" w:space="0" w:color="auto"/>
      </w:divBdr>
    </w:div>
    <w:div w:id="1326742884">
      <w:bodyDiv w:val="1"/>
      <w:marLeft w:val="0"/>
      <w:marRight w:val="0"/>
      <w:marTop w:val="0"/>
      <w:marBottom w:val="0"/>
      <w:divBdr>
        <w:top w:val="none" w:sz="0" w:space="0" w:color="auto"/>
        <w:left w:val="none" w:sz="0" w:space="0" w:color="auto"/>
        <w:bottom w:val="none" w:sz="0" w:space="0" w:color="auto"/>
        <w:right w:val="none" w:sz="0" w:space="0" w:color="auto"/>
      </w:divBdr>
    </w:div>
    <w:div w:id="1332559193">
      <w:bodyDiv w:val="1"/>
      <w:marLeft w:val="0"/>
      <w:marRight w:val="0"/>
      <w:marTop w:val="0"/>
      <w:marBottom w:val="0"/>
      <w:divBdr>
        <w:top w:val="none" w:sz="0" w:space="0" w:color="auto"/>
        <w:left w:val="none" w:sz="0" w:space="0" w:color="auto"/>
        <w:bottom w:val="none" w:sz="0" w:space="0" w:color="auto"/>
        <w:right w:val="none" w:sz="0" w:space="0" w:color="auto"/>
      </w:divBdr>
      <w:divsChild>
        <w:div w:id="923341370">
          <w:marLeft w:val="0"/>
          <w:marRight w:val="0"/>
          <w:marTop w:val="0"/>
          <w:marBottom w:val="0"/>
          <w:divBdr>
            <w:top w:val="none" w:sz="0" w:space="0" w:color="auto"/>
            <w:left w:val="none" w:sz="0" w:space="0" w:color="auto"/>
            <w:bottom w:val="none" w:sz="0" w:space="0" w:color="auto"/>
            <w:right w:val="none" w:sz="0" w:space="0" w:color="auto"/>
          </w:divBdr>
          <w:divsChild>
            <w:div w:id="391469487">
              <w:marLeft w:val="0"/>
              <w:marRight w:val="0"/>
              <w:marTop w:val="0"/>
              <w:marBottom w:val="0"/>
              <w:divBdr>
                <w:top w:val="none" w:sz="0" w:space="0" w:color="auto"/>
                <w:left w:val="none" w:sz="0" w:space="0" w:color="auto"/>
                <w:bottom w:val="none" w:sz="0" w:space="0" w:color="auto"/>
                <w:right w:val="none" w:sz="0" w:space="0" w:color="auto"/>
              </w:divBdr>
              <w:divsChild>
                <w:div w:id="407728143">
                  <w:blockQuote w:val="1"/>
                  <w:marLeft w:val="0"/>
                  <w:marRight w:val="0"/>
                  <w:marTop w:val="0"/>
                  <w:marBottom w:val="0"/>
                  <w:divBdr>
                    <w:top w:val="none" w:sz="0" w:space="0" w:color="auto"/>
                    <w:left w:val="none" w:sz="0" w:space="0" w:color="auto"/>
                    <w:bottom w:val="none" w:sz="0" w:space="0" w:color="auto"/>
                    <w:right w:val="none" w:sz="0" w:space="0" w:color="auto"/>
                  </w:divBdr>
                  <w:divsChild>
                    <w:div w:id="327367244">
                      <w:marLeft w:val="0"/>
                      <w:marRight w:val="0"/>
                      <w:marTop w:val="0"/>
                      <w:marBottom w:val="0"/>
                      <w:divBdr>
                        <w:top w:val="none" w:sz="0" w:space="0" w:color="auto"/>
                        <w:left w:val="none" w:sz="0" w:space="0" w:color="auto"/>
                        <w:bottom w:val="none" w:sz="0" w:space="0" w:color="auto"/>
                        <w:right w:val="none" w:sz="0" w:space="0" w:color="auto"/>
                      </w:divBdr>
                      <w:divsChild>
                        <w:div w:id="333001201">
                          <w:marLeft w:val="0"/>
                          <w:marRight w:val="0"/>
                          <w:marTop w:val="0"/>
                          <w:marBottom w:val="0"/>
                          <w:divBdr>
                            <w:top w:val="none" w:sz="0" w:space="0" w:color="auto"/>
                            <w:left w:val="none" w:sz="0" w:space="0" w:color="auto"/>
                            <w:bottom w:val="none" w:sz="0" w:space="0" w:color="auto"/>
                            <w:right w:val="none" w:sz="0" w:space="0" w:color="auto"/>
                          </w:divBdr>
                          <w:divsChild>
                            <w:div w:id="11297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2942">
                  <w:blockQuote w:val="1"/>
                  <w:marLeft w:val="0"/>
                  <w:marRight w:val="0"/>
                  <w:marTop w:val="0"/>
                  <w:marBottom w:val="0"/>
                  <w:divBdr>
                    <w:top w:val="none" w:sz="0" w:space="0" w:color="auto"/>
                    <w:left w:val="none" w:sz="0" w:space="0" w:color="auto"/>
                    <w:bottom w:val="none" w:sz="0" w:space="0" w:color="auto"/>
                    <w:right w:val="none" w:sz="0" w:space="0" w:color="auto"/>
                  </w:divBdr>
                  <w:divsChild>
                    <w:div w:id="905803608">
                      <w:marLeft w:val="0"/>
                      <w:marRight w:val="0"/>
                      <w:marTop w:val="0"/>
                      <w:marBottom w:val="0"/>
                      <w:divBdr>
                        <w:top w:val="none" w:sz="0" w:space="0" w:color="auto"/>
                        <w:left w:val="none" w:sz="0" w:space="0" w:color="auto"/>
                        <w:bottom w:val="none" w:sz="0" w:space="0" w:color="auto"/>
                        <w:right w:val="none" w:sz="0" w:space="0" w:color="auto"/>
                      </w:divBdr>
                      <w:divsChild>
                        <w:div w:id="1943225440">
                          <w:marLeft w:val="0"/>
                          <w:marRight w:val="0"/>
                          <w:marTop w:val="0"/>
                          <w:marBottom w:val="0"/>
                          <w:divBdr>
                            <w:top w:val="none" w:sz="0" w:space="0" w:color="auto"/>
                            <w:left w:val="none" w:sz="0" w:space="0" w:color="auto"/>
                            <w:bottom w:val="none" w:sz="0" w:space="0" w:color="auto"/>
                            <w:right w:val="none" w:sz="0" w:space="0" w:color="auto"/>
                          </w:divBdr>
                          <w:divsChild>
                            <w:div w:id="4244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5605">
                  <w:blockQuote w:val="1"/>
                  <w:marLeft w:val="0"/>
                  <w:marRight w:val="0"/>
                  <w:marTop w:val="0"/>
                  <w:marBottom w:val="0"/>
                  <w:divBdr>
                    <w:top w:val="none" w:sz="0" w:space="0" w:color="auto"/>
                    <w:left w:val="none" w:sz="0" w:space="0" w:color="auto"/>
                    <w:bottom w:val="none" w:sz="0" w:space="0" w:color="auto"/>
                    <w:right w:val="none" w:sz="0" w:space="0" w:color="auto"/>
                  </w:divBdr>
                  <w:divsChild>
                    <w:div w:id="1223827003">
                      <w:marLeft w:val="0"/>
                      <w:marRight w:val="0"/>
                      <w:marTop w:val="0"/>
                      <w:marBottom w:val="0"/>
                      <w:divBdr>
                        <w:top w:val="none" w:sz="0" w:space="0" w:color="auto"/>
                        <w:left w:val="none" w:sz="0" w:space="0" w:color="auto"/>
                        <w:bottom w:val="none" w:sz="0" w:space="0" w:color="auto"/>
                        <w:right w:val="none" w:sz="0" w:space="0" w:color="auto"/>
                      </w:divBdr>
                      <w:divsChild>
                        <w:div w:id="908732184">
                          <w:marLeft w:val="0"/>
                          <w:marRight w:val="0"/>
                          <w:marTop w:val="0"/>
                          <w:marBottom w:val="0"/>
                          <w:divBdr>
                            <w:top w:val="none" w:sz="0" w:space="0" w:color="auto"/>
                            <w:left w:val="none" w:sz="0" w:space="0" w:color="auto"/>
                            <w:bottom w:val="none" w:sz="0" w:space="0" w:color="auto"/>
                            <w:right w:val="none" w:sz="0" w:space="0" w:color="auto"/>
                          </w:divBdr>
                          <w:divsChild>
                            <w:div w:id="20712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6721">
              <w:marLeft w:val="0"/>
              <w:marRight w:val="0"/>
              <w:marTop w:val="0"/>
              <w:marBottom w:val="0"/>
              <w:divBdr>
                <w:top w:val="none" w:sz="0" w:space="0" w:color="auto"/>
                <w:left w:val="none" w:sz="0" w:space="0" w:color="auto"/>
                <w:bottom w:val="none" w:sz="0" w:space="0" w:color="auto"/>
                <w:right w:val="none" w:sz="0" w:space="0" w:color="auto"/>
              </w:divBdr>
              <w:divsChild>
                <w:div w:id="1991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0838">
          <w:marLeft w:val="0"/>
          <w:marRight w:val="0"/>
          <w:marTop w:val="0"/>
          <w:marBottom w:val="0"/>
          <w:divBdr>
            <w:top w:val="none" w:sz="0" w:space="0" w:color="auto"/>
            <w:left w:val="none" w:sz="0" w:space="0" w:color="auto"/>
            <w:bottom w:val="none" w:sz="0" w:space="0" w:color="auto"/>
            <w:right w:val="none" w:sz="0" w:space="0" w:color="auto"/>
          </w:divBdr>
          <w:divsChild>
            <w:div w:id="11731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186">
      <w:bodyDiv w:val="1"/>
      <w:marLeft w:val="0"/>
      <w:marRight w:val="0"/>
      <w:marTop w:val="0"/>
      <w:marBottom w:val="0"/>
      <w:divBdr>
        <w:top w:val="none" w:sz="0" w:space="0" w:color="auto"/>
        <w:left w:val="none" w:sz="0" w:space="0" w:color="auto"/>
        <w:bottom w:val="none" w:sz="0" w:space="0" w:color="auto"/>
        <w:right w:val="none" w:sz="0" w:space="0" w:color="auto"/>
      </w:divBdr>
    </w:div>
    <w:div w:id="1430737091">
      <w:bodyDiv w:val="1"/>
      <w:marLeft w:val="0"/>
      <w:marRight w:val="0"/>
      <w:marTop w:val="0"/>
      <w:marBottom w:val="0"/>
      <w:divBdr>
        <w:top w:val="none" w:sz="0" w:space="0" w:color="auto"/>
        <w:left w:val="none" w:sz="0" w:space="0" w:color="auto"/>
        <w:bottom w:val="none" w:sz="0" w:space="0" w:color="auto"/>
        <w:right w:val="none" w:sz="0" w:space="0" w:color="auto"/>
      </w:divBdr>
    </w:div>
    <w:div w:id="1439526832">
      <w:bodyDiv w:val="1"/>
      <w:marLeft w:val="0"/>
      <w:marRight w:val="0"/>
      <w:marTop w:val="0"/>
      <w:marBottom w:val="0"/>
      <w:divBdr>
        <w:top w:val="none" w:sz="0" w:space="0" w:color="auto"/>
        <w:left w:val="none" w:sz="0" w:space="0" w:color="auto"/>
        <w:bottom w:val="none" w:sz="0" w:space="0" w:color="auto"/>
        <w:right w:val="none" w:sz="0" w:space="0" w:color="auto"/>
      </w:divBdr>
    </w:div>
    <w:div w:id="1462766392">
      <w:bodyDiv w:val="1"/>
      <w:marLeft w:val="0"/>
      <w:marRight w:val="0"/>
      <w:marTop w:val="0"/>
      <w:marBottom w:val="0"/>
      <w:divBdr>
        <w:top w:val="none" w:sz="0" w:space="0" w:color="auto"/>
        <w:left w:val="none" w:sz="0" w:space="0" w:color="auto"/>
        <w:bottom w:val="none" w:sz="0" w:space="0" w:color="auto"/>
        <w:right w:val="none" w:sz="0" w:space="0" w:color="auto"/>
      </w:divBdr>
    </w:div>
    <w:div w:id="1463886198">
      <w:bodyDiv w:val="1"/>
      <w:marLeft w:val="0"/>
      <w:marRight w:val="0"/>
      <w:marTop w:val="0"/>
      <w:marBottom w:val="0"/>
      <w:divBdr>
        <w:top w:val="none" w:sz="0" w:space="0" w:color="auto"/>
        <w:left w:val="none" w:sz="0" w:space="0" w:color="auto"/>
        <w:bottom w:val="none" w:sz="0" w:space="0" w:color="auto"/>
        <w:right w:val="none" w:sz="0" w:space="0" w:color="auto"/>
      </w:divBdr>
    </w:div>
    <w:div w:id="1543401079">
      <w:bodyDiv w:val="1"/>
      <w:marLeft w:val="0"/>
      <w:marRight w:val="0"/>
      <w:marTop w:val="0"/>
      <w:marBottom w:val="0"/>
      <w:divBdr>
        <w:top w:val="none" w:sz="0" w:space="0" w:color="auto"/>
        <w:left w:val="none" w:sz="0" w:space="0" w:color="auto"/>
        <w:bottom w:val="none" w:sz="0" w:space="0" w:color="auto"/>
        <w:right w:val="none" w:sz="0" w:space="0" w:color="auto"/>
      </w:divBdr>
    </w:div>
    <w:div w:id="1565752985">
      <w:bodyDiv w:val="1"/>
      <w:marLeft w:val="0"/>
      <w:marRight w:val="0"/>
      <w:marTop w:val="0"/>
      <w:marBottom w:val="0"/>
      <w:divBdr>
        <w:top w:val="none" w:sz="0" w:space="0" w:color="auto"/>
        <w:left w:val="none" w:sz="0" w:space="0" w:color="auto"/>
        <w:bottom w:val="none" w:sz="0" w:space="0" w:color="auto"/>
        <w:right w:val="none" w:sz="0" w:space="0" w:color="auto"/>
      </w:divBdr>
    </w:div>
    <w:div w:id="1575967467">
      <w:bodyDiv w:val="1"/>
      <w:marLeft w:val="0"/>
      <w:marRight w:val="0"/>
      <w:marTop w:val="0"/>
      <w:marBottom w:val="0"/>
      <w:divBdr>
        <w:top w:val="none" w:sz="0" w:space="0" w:color="auto"/>
        <w:left w:val="none" w:sz="0" w:space="0" w:color="auto"/>
        <w:bottom w:val="none" w:sz="0" w:space="0" w:color="auto"/>
        <w:right w:val="none" w:sz="0" w:space="0" w:color="auto"/>
      </w:divBdr>
    </w:div>
    <w:div w:id="1582981977">
      <w:bodyDiv w:val="1"/>
      <w:marLeft w:val="0"/>
      <w:marRight w:val="0"/>
      <w:marTop w:val="0"/>
      <w:marBottom w:val="0"/>
      <w:divBdr>
        <w:top w:val="none" w:sz="0" w:space="0" w:color="auto"/>
        <w:left w:val="none" w:sz="0" w:space="0" w:color="auto"/>
        <w:bottom w:val="none" w:sz="0" w:space="0" w:color="auto"/>
        <w:right w:val="none" w:sz="0" w:space="0" w:color="auto"/>
      </w:divBdr>
    </w:div>
    <w:div w:id="1607687398">
      <w:bodyDiv w:val="1"/>
      <w:marLeft w:val="0"/>
      <w:marRight w:val="0"/>
      <w:marTop w:val="0"/>
      <w:marBottom w:val="0"/>
      <w:divBdr>
        <w:top w:val="none" w:sz="0" w:space="0" w:color="auto"/>
        <w:left w:val="none" w:sz="0" w:space="0" w:color="auto"/>
        <w:bottom w:val="none" w:sz="0" w:space="0" w:color="auto"/>
        <w:right w:val="none" w:sz="0" w:space="0" w:color="auto"/>
      </w:divBdr>
    </w:div>
    <w:div w:id="1626621121">
      <w:bodyDiv w:val="1"/>
      <w:marLeft w:val="0"/>
      <w:marRight w:val="0"/>
      <w:marTop w:val="0"/>
      <w:marBottom w:val="0"/>
      <w:divBdr>
        <w:top w:val="none" w:sz="0" w:space="0" w:color="auto"/>
        <w:left w:val="none" w:sz="0" w:space="0" w:color="auto"/>
        <w:bottom w:val="none" w:sz="0" w:space="0" w:color="auto"/>
        <w:right w:val="none" w:sz="0" w:space="0" w:color="auto"/>
      </w:divBdr>
    </w:div>
    <w:div w:id="1649674693">
      <w:bodyDiv w:val="1"/>
      <w:marLeft w:val="0"/>
      <w:marRight w:val="0"/>
      <w:marTop w:val="0"/>
      <w:marBottom w:val="0"/>
      <w:divBdr>
        <w:top w:val="none" w:sz="0" w:space="0" w:color="auto"/>
        <w:left w:val="none" w:sz="0" w:space="0" w:color="auto"/>
        <w:bottom w:val="none" w:sz="0" w:space="0" w:color="auto"/>
        <w:right w:val="none" w:sz="0" w:space="0" w:color="auto"/>
      </w:divBdr>
    </w:div>
    <w:div w:id="1658340297">
      <w:bodyDiv w:val="1"/>
      <w:marLeft w:val="0"/>
      <w:marRight w:val="0"/>
      <w:marTop w:val="0"/>
      <w:marBottom w:val="0"/>
      <w:divBdr>
        <w:top w:val="none" w:sz="0" w:space="0" w:color="auto"/>
        <w:left w:val="none" w:sz="0" w:space="0" w:color="auto"/>
        <w:bottom w:val="none" w:sz="0" w:space="0" w:color="auto"/>
        <w:right w:val="none" w:sz="0" w:space="0" w:color="auto"/>
      </w:divBdr>
    </w:div>
    <w:div w:id="1670401844">
      <w:bodyDiv w:val="1"/>
      <w:marLeft w:val="0"/>
      <w:marRight w:val="0"/>
      <w:marTop w:val="0"/>
      <w:marBottom w:val="0"/>
      <w:divBdr>
        <w:top w:val="none" w:sz="0" w:space="0" w:color="auto"/>
        <w:left w:val="none" w:sz="0" w:space="0" w:color="auto"/>
        <w:bottom w:val="none" w:sz="0" w:space="0" w:color="auto"/>
        <w:right w:val="none" w:sz="0" w:space="0" w:color="auto"/>
      </w:divBdr>
    </w:div>
    <w:div w:id="1690987847">
      <w:bodyDiv w:val="1"/>
      <w:marLeft w:val="0"/>
      <w:marRight w:val="0"/>
      <w:marTop w:val="0"/>
      <w:marBottom w:val="0"/>
      <w:divBdr>
        <w:top w:val="none" w:sz="0" w:space="0" w:color="auto"/>
        <w:left w:val="none" w:sz="0" w:space="0" w:color="auto"/>
        <w:bottom w:val="none" w:sz="0" w:space="0" w:color="auto"/>
        <w:right w:val="none" w:sz="0" w:space="0" w:color="auto"/>
      </w:divBdr>
    </w:div>
    <w:div w:id="1702392844">
      <w:bodyDiv w:val="1"/>
      <w:marLeft w:val="0"/>
      <w:marRight w:val="0"/>
      <w:marTop w:val="0"/>
      <w:marBottom w:val="0"/>
      <w:divBdr>
        <w:top w:val="none" w:sz="0" w:space="0" w:color="auto"/>
        <w:left w:val="none" w:sz="0" w:space="0" w:color="auto"/>
        <w:bottom w:val="none" w:sz="0" w:space="0" w:color="auto"/>
        <w:right w:val="none" w:sz="0" w:space="0" w:color="auto"/>
      </w:divBdr>
    </w:div>
    <w:div w:id="1712458620">
      <w:bodyDiv w:val="1"/>
      <w:marLeft w:val="0"/>
      <w:marRight w:val="0"/>
      <w:marTop w:val="0"/>
      <w:marBottom w:val="0"/>
      <w:divBdr>
        <w:top w:val="none" w:sz="0" w:space="0" w:color="auto"/>
        <w:left w:val="none" w:sz="0" w:space="0" w:color="auto"/>
        <w:bottom w:val="none" w:sz="0" w:space="0" w:color="auto"/>
        <w:right w:val="none" w:sz="0" w:space="0" w:color="auto"/>
      </w:divBdr>
    </w:div>
    <w:div w:id="1715734508">
      <w:bodyDiv w:val="1"/>
      <w:marLeft w:val="0"/>
      <w:marRight w:val="0"/>
      <w:marTop w:val="0"/>
      <w:marBottom w:val="0"/>
      <w:divBdr>
        <w:top w:val="none" w:sz="0" w:space="0" w:color="auto"/>
        <w:left w:val="none" w:sz="0" w:space="0" w:color="auto"/>
        <w:bottom w:val="none" w:sz="0" w:space="0" w:color="auto"/>
        <w:right w:val="none" w:sz="0" w:space="0" w:color="auto"/>
      </w:divBdr>
    </w:div>
    <w:div w:id="1750345059">
      <w:bodyDiv w:val="1"/>
      <w:marLeft w:val="0"/>
      <w:marRight w:val="0"/>
      <w:marTop w:val="0"/>
      <w:marBottom w:val="0"/>
      <w:divBdr>
        <w:top w:val="none" w:sz="0" w:space="0" w:color="auto"/>
        <w:left w:val="none" w:sz="0" w:space="0" w:color="auto"/>
        <w:bottom w:val="none" w:sz="0" w:space="0" w:color="auto"/>
        <w:right w:val="none" w:sz="0" w:space="0" w:color="auto"/>
      </w:divBdr>
    </w:div>
    <w:div w:id="1772045802">
      <w:bodyDiv w:val="1"/>
      <w:marLeft w:val="0"/>
      <w:marRight w:val="0"/>
      <w:marTop w:val="0"/>
      <w:marBottom w:val="0"/>
      <w:divBdr>
        <w:top w:val="none" w:sz="0" w:space="0" w:color="auto"/>
        <w:left w:val="none" w:sz="0" w:space="0" w:color="auto"/>
        <w:bottom w:val="none" w:sz="0" w:space="0" w:color="auto"/>
        <w:right w:val="none" w:sz="0" w:space="0" w:color="auto"/>
      </w:divBdr>
      <w:divsChild>
        <w:div w:id="1528330842">
          <w:marLeft w:val="0"/>
          <w:marRight w:val="0"/>
          <w:marTop w:val="0"/>
          <w:marBottom w:val="0"/>
          <w:divBdr>
            <w:top w:val="none" w:sz="0" w:space="0" w:color="auto"/>
            <w:left w:val="none" w:sz="0" w:space="0" w:color="auto"/>
            <w:bottom w:val="none" w:sz="0" w:space="0" w:color="auto"/>
            <w:right w:val="none" w:sz="0" w:space="0" w:color="auto"/>
          </w:divBdr>
          <w:divsChild>
            <w:div w:id="74405760">
              <w:marLeft w:val="0"/>
              <w:marRight w:val="0"/>
              <w:marTop w:val="0"/>
              <w:marBottom w:val="0"/>
              <w:divBdr>
                <w:top w:val="none" w:sz="0" w:space="0" w:color="auto"/>
                <w:left w:val="none" w:sz="0" w:space="0" w:color="auto"/>
                <w:bottom w:val="none" w:sz="0" w:space="0" w:color="auto"/>
                <w:right w:val="none" w:sz="0" w:space="0" w:color="auto"/>
              </w:divBdr>
            </w:div>
          </w:divsChild>
        </w:div>
        <w:div w:id="1956401021">
          <w:marLeft w:val="0"/>
          <w:marRight w:val="0"/>
          <w:marTop w:val="0"/>
          <w:marBottom w:val="0"/>
          <w:divBdr>
            <w:top w:val="none" w:sz="0" w:space="0" w:color="auto"/>
            <w:left w:val="none" w:sz="0" w:space="0" w:color="auto"/>
            <w:bottom w:val="none" w:sz="0" w:space="0" w:color="auto"/>
            <w:right w:val="none" w:sz="0" w:space="0" w:color="auto"/>
          </w:divBdr>
          <w:divsChild>
            <w:div w:id="2040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715">
      <w:bodyDiv w:val="1"/>
      <w:marLeft w:val="0"/>
      <w:marRight w:val="0"/>
      <w:marTop w:val="0"/>
      <w:marBottom w:val="0"/>
      <w:divBdr>
        <w:top w:val="none" w:sz="0" w:space="0" w:color="auto"/>
        <w:left w:val="none" w:sz="0" w:space="0" w:color="auto"/>
        <w:bottom w:val="none" w:sz="0" w:space="0" w:color="auto"/>
        <w:right w:val="none" w:sz="0" w:space="0" w:color="auto"/>
      </w:divBdr>
    </w:div>
    <w:div w:id="1840074850">
      <w:bodyDiv w:val="1"/>
      <w:marLeft w:val="0"/>
      <w:marRight w:val="0"/>
      <w:marTop w:val="0"/>
      <w:marBottom w:val="0"/>
      <w:divBdr>
        <w:top w:val="none" w:sz="0" w:space="0" w:color="auto"/>
        <w:left w:val="none" w:sz="0" w:space="0" w:color="auto"/>
        <w:bottom w:val="none" w:sz="0" w:space="0" w:color="auto"/>
        <w:right w:val="none" w:sz="0" w:space="0" w:color="auto"/>
      </w:divBdr>
    </w:div>
    <w:div w:id="1848669119">
      <w:bodyDiv w:val="1"/>
      <w:marLeft w:val="0"/>
      <w:marRight w:val="0"/>
      <w:marTop w:val="0"/>
      <w:marBottom w:val="0"/>
      <w:divBdr>
        <w:top w:val="none" w:sz="0" w:space="0" w:color="auto"/>
        <w:left w:val="none" w:sz="0" w:space="0" w:color="auto"/>
        <w:bottom w:val="none" w:sz="0" w:space="0" w:color="auto"/>
        <w:right w:val="none" w:sz="0" w:space="0" w:color="auto"/>
      </w:divBdr>
    </w:div>
    <w:div w:id="1877426259">
      <w:bodyDiv w:val="1"/>
      <w:marLeft w:val="0"/>
      <w:marRight w:val="0"/>
      <w:marTop w:val="0"/>
      <w:marBottom w:val="0"/>
      <w:divBdr>
        <w:top w:val="none" w:sz="0" w:space="0" w:color="auto"/>
        <w:left w:val="none" w:sz="0" w:space="0" w:color="auto"/>
        <w:bottom w:val="none" w:sz="0" w:space="0" w:color="auto"/>
        <w:right w:val="none" w:sz="0" w:space="0" w:color="auto"/>
      </w:divBdr>
    </w:div>
    <w:div w:id="1907958544">
      <w:bodyDiv w:val="1"/>
      <w:marLeft w:val="0"/>
      <w:marRight w:val="0"/>
      <w:marTop w:val="0"/>
      <w:marBottom w:val="0"/>
      <w:divBdr>
        <w:top w:val="none" w:sz="0" w:space="0" w:color="auto"/>
        <w:left w:val="none" w:sz="0" w:space="0" w:color="auto"/>
        <w:bottom w:val="none" w:sz="0" w:space="0" w:color="auto"/>
        <w:right w:val="none" w:sz="0" w:space="0" w:color="auto"/>
      </w:divBdr>
    </w:div>
    <w:div w:id="1937788520">
      <w:bodyDiv w:val="1"/>
      <w:marLeft w:val="0"/>
      <w:marRight w:val="0"/>
      <w:marTop w:val="0"/>
      <w:marBottom w:val="0"/>
      <w:divBdr>
        <w:top w:val="none" w:sz="0" w:space="0" w:color="auto"/>
        <w:left w:val="none" w:sz="0" w:space="0" w:color="auto"/>
        <w:bottom w:val="none" w:sz="0" w:space="0" w:color="auto"/>
        <w:right w:val="none" w:sz="0" w:space="0" w:color="auto"/>
      </w:divBdr>
    </w:div>
    <w:div w:id="1950089627">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 w:id="2010673435">
      <w:bodyDiv w:val="1"/>
      <w:marLeft w:val="0"/>
      <w:marRight w:val="0"/>
      <w:marTop w:val="0"/>
      <w:marBottom w:val="0"/>
      <w:divBdr>
        <w:top w:val="none" w:sz="0" w:space="0" w:color="auto"/>
        <w:left w:val="none" w:sz="0" w:space="0" w:color="auto"/>
        <w:bottom w:val="none" w:sz="0" w:space="0" w:color="auto"/>
        <w:right w:val="none" w:sz="0" w:space="0" w:color="auto"/>
      </w:divBdr>
    </w:div>
    <w:div w:id="206906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notes" Target="footnotes.xml"/><Relationship Id="rId25" Type="http://schemas.openxmlformats.org/officeDocument/2006/relationships/footer" Target="footer1.xml"/><Relationship Id="rId12" Type="http://schemas.openxmlformats.org/officeDocument/2006/relationships/customXml" Target="../customXml/item12.xml"/><Relationship Id="rId1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SharedWithUsers xmlns="cc2c3a37-5bbf-42df-95a3-3b3e92758812">
      <UserInfo>
        <DisplayName>Andrew Udale</DisplayName>
        <AccountId>115</AccountId>
        <AccountType/>
      </UserInfo>
      <UserInfo>
        <DisplayName>Rebecca Campion</DisplayName>
        <AccountId>107</AccountId>
        <AccountType/>
      </UserInfo>
      <UserInfo>
        <DisplayName>Ian Shaw</DisplayName>
        <AccountId>112</AccountId>
        <AccountType/>
      </UserInfo>
    </SharedWithUsers>
  </documentManagement>
</p:properties>
</file>

<file path=customXml/item12.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5" ma:contentTypeDescription="Create a new document." ma:contentTypeScope="" ma:versionID="a4edeb3b7abfa91f114ce43c23e3b595">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6be580d7217932406264dea725af81f8"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documentManagement>
</p:properties>
</file>

<file path=customXml/item15.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5" ma:contentTypeDescription="Create a new document." ma:contentTypeScope="" ma:versionID="a4edeb3b7abfa91f114ce43c23e3b595">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6be580d7217932406264dea725af81f8"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3.xml><?xml version="1.0" encoding="utf-8"?>
<n-document xmlns:xsd="http://www.w3.org/2001/XMLSchema" xmlns:xsi="http://www.w3.org/2001/XMLSchema-instance" guid="0" synced="true" validated="true">
  <n-docbody>
    <standard.doc precedenttype="agreement">
      <prelim>
        <product.name>product.name0</product.name>
        <title>Long term incentive plan (LTIP): rules</title>
        <author>
          <link href="http://uk.practicallaw.com/about/our-team/uk-share-schemes-incentives" style="ACTLinkURL">
            <ital>Practical Law Share Schemes &amp; Incentives</ital>
          </link>
           with assistance from Graham Rowlands-Hempel, Neil Sharpe of Linklaters and Nicholas Stretch of Ashurst
        </author>
        <resource.type>Standard documents</resource.type>
        <juris>juris0</juris>
        <juris>juris1</juris>
      </prelim>
      <abstract>
        <para>
          <paratext>Template standard rules for a listed company's long term incentive plan (LTIP), sometimes called a performance share plan (PSP). These rules provide for non tax-advantaged market value options and nil-cost options, conditional shares (restricted share units), forfeitable shares, phantom shares, phantom options and share appreciation rights. It includes schedules to allow the grant of tax-advantaged CSOP options and US incentive stock options (ISOs).</paratext>
        </para>
      </abstract>
      <toc.identifier hasToc="true"/>
      <body>
        <drafting.note id="a917088" jurisdiction="">
          <head align="left" preservecase="true">
            <headtext>About this document</headtext>
          </head>
          <division id="a000007" level="1">
            <para>
              <paratext>
                This document is designed to constitute an 
                <link href="6-107-6213" style="ACTLinkPLCtoPLC">
                  <bold>
                    <ital>employees' share scheme</ital>
                  </bold>
                </link>
                . It is for use by a 
                <link href="6-203-2398" style="ACTLinkPLCtoPLC">
                  <bold>
                    <ital>listed company</ital>
                  </bold>
                </link>
                 which wishes to establish a flexible omnibus 
                <link href="0-107-6796" style="ACTLinkPLCtoPLC">
                  <bold>
                    <ital>long term incentive plan</ital>
                  </bold>
                </link>
                 (LTIP). An LTIP can also be called a performance share plan (PSP), although PSPs tend to use only Conditional Share Awards.
              </paratext>
            </para>
            <para>
              <paratext>
                The Plan is intended to comply with the 
                <link href="7-107-6774" style="ACTLinkPLCtoPLC">
                  <bold>
                    <ital>Listing Rules</ital>
                  </bold>
                </link>
                 (LR) and 
                <link href="2-205-8149" style="ACTLinkPLCtoPLC">
                  <bold>
                    <ital>The Investment Association principles of remuneration</ital>
                  </bold>
                </link>
                .
              </paratext>
            </para>
            <para>
              <paratext>
                For further information about LTIPs, see 
                <link href="3-604-1205" style="ACTLinkPLCtoPLC">
                  <ital>Practice note, Long term incentive plans (LTIPs)</ital>
                </link>
                .
              </paratext>
            </para>
          </division>
          <division id="a275908" level="1">
            <head align="left" preservecase="true">
              <headtext>Types of award</headtext>
            </head>
            <para>
              <paratext>The plan provides for the following types of award:</paratext>
            </para>
            <list type="bulleted">
              <list.item>
                <para>
                  <paratext>Non tax-advantaged Options (at nil-cost or with an Exercise Price).</paratext>
                </para>
              </list.item>
              <list.item>
                <para>
                  <paratext>Conditional Share Awards (sometimes called restricted share units, performance shares or deferred shares).</paratext>
                </para>
              </list.item>
              <list.item>
                <para>
                  <paratext>Forfeitable Share Awards (sometimes called restricted shares).</paratext>
                </para>
              </list.item>
              <list.item>
                <para>
                  <paratext>Phantom Share Awards.</paratext>
                </para>
              </list.item>
              <list.item>
                <para>
                  <paratext>
                    <link href="3-376-5197" style="ACTLinkPLCtoPLC">
                      <bold>
                        <ital>Phantom Options</ital>
                      </bold>
                    </link>
                     (see 
                    <link href="0-585-2565" style="ACTLinkPLCtoPLC">
                      <ital>Practice note, Phantom shares and options</ital>
                    </link>
                    ).
                  </paratext>
                </para>
              </list.item>
              <list.item>
                <para>
                  <paratext>
                    Share Appreciation Rights (SARs) (see 
                    <link href="8-205-2979" style="ACTLinkPLCtoPLC">
                      <ital>Practice note, Share appreciation rights (SARs)</ital>
                    </link>
                    ).
                  </paratext>
                </para>
              </list.item>
            </list>
            <para>
              <paratext>
                It includes schedules to allow the grant of tax-advantaged 
                <link href="1-107-5956" style="ACTLinkPLCtoPLC">
                  <bold>
                    <ital>CSOP</ital>
                  </bold>
                </link>
                 options and 
                <link href="1-502-4585" style="ACTLinkPLCtoPLC">
                  <bold>
                    <ital>Incentive Stock Options</ital>
                  </bold>
                </link>
                 (ISOs) for US taxpayers.
              </paratext>
            </para>
            <para>
              <paratext>The type of Award that will be appropriate in any situation will depend on what the company wants to achieve. The types of Award can be categorised according to three characteristics:</paratext>
            </para>
            <list type="bulleted">
              <list.item>
                <para>
                  <paratext>
                    <bold>Shares or cash?</bold>
                     Cash-settled Awards are intended be settled only in cash while Share-settled Awards are settled in Shares. Cash-settled Awards are typically used for employees who reside in countries where there are exchange control or securities law obstacles to using real Shares.
                  </paratext>
                </para>
              </list.item>
              <list.item>
                <para>
                  <paratext>
                    <bold>Whole value or growth?</bold>
                     Some types of Award deliver the whole value of a Share while others deliver only the growth in value of a Share above a certain amount, known as the Exercise Price or Base Price depending on the Award type.
                  </paratext>
                </para>
              </list.item>
              <list.item>
                <para>
                  <paratext>
                    <bold>Automatic release or option?</bold>
                     Non-Option Awards are settled by an automatic delivery of value to the Award Holder on the Release Date while Options do not deliver value until the Award Holder exercises them.
                  </paratext>
                </para>
              </list.item>
            </list>
            <para>
              <paratext>
                These features are summarised in 
                <link anchor="a171010" href="3-604-1205" style="ACTLinkPLCtoPLC">
                  <ital>Practice note, Long term incentive plans (LTIPs): Comparison table</ital>
                </link>
                .
              </paratext>
            </para>
            <para>
              <paratext>The most common type of Awards granted to UK resident employees of a listed company are Nil Cost Options or Conditional Shares. Market practice differs over time and which Award type is used may depend on the economic climate and the tax regime in force.</paratext>
            </para>
            <para>
              <paratext>Currently we understand that Nil Cost Options are favoured because they allow the Award Holder to decide when to exercise and trigger an income tax liability. This is particularly important in allowing the Award Holder to exercise either before an increase in tax rates or after a reduction.</paratext>
            </para>
            <para>
              <paratext>The disadvantages are that the company has less control over its exposure to Employer NICs on Options compared with Conditional Shares (although it is possible to transfer this exposure to the Award Holder), and there is a timing advantage for the corporation tax deduction for Conditional Shares.</paratext>
            </para>
            <division id="a917523" level="2">
              <head align="left" preservecase="true">
                <headtext>Transfer Only Awards</headtext>
              </head>
              <para>
                <paratext>
                  The five types of Award that can be settled in shares can be designated as Transfer Only Awards. This means that they must be settled by the transfer of existing Shares from a shareholder (such as an 
                  <link href="6-205-8072" style="ACTLinkPLCtoPLC">
                    <bold>
                      <ital>employee benefit trust</ital>
                    </bold>
                  </link>
                   (EBT), rather than by the issue of new Shares or the transfer of 
                  <link href="1-107-7413" style="ACTLinkPLCtoPLC">
                    <bold>
                      <ital>treasury shares</ital>
                    </bold>
                  </link>
                  . The designation as a Transfer Only Award can be removed, as long as this does not cause a breach of the dilution limits in 
                  <internal.reference refid="a56752">rule 5.3</internal.reference>
                  .
                </paratext>
              </para>
            </division>
          </division>
          <division id="a921212" level="1">
            <head align="left" preservecase="true">
              <headtext>Timing issues</headtext>
            </head>
            <division id="a162528" level="2">
              <head align="left" preservecase="true">
                <headtext>Employment Period, Performance Period and Holding Period</headtext>
              </head>
              <para>
                <paratext>The rules refer to three different periods:</paratext>
              </para>
              <list type="bulleted">
                <list.item>
                  <para>
                    <paratext>
                      The Employment Period is the period during which the Award Holder is required to work for the Group. It starts on the Grant Date and continues for at least three years. The relevance of the Employment Period is to time-apportion the Awards of early leavers and on a change of Control. An Award Holder who leaves during the Employment Period will usually forfeit their Award, unless they are a good leaver, in which case it will be time-apportioned. The Investment Association principles of remuneration refer to a "service period" which lasts three years from the grant date; the Employment Period gives effect to this. (
                      <link href="4-209-4976" style="ACTLinkPLCtoPLC">
                        <ital>The Investment Association: Guidance for remuneration committees: Section C2 (x)</ital>
                      </link>
                      .)
                    </paratext>
                  </para>
                </list.item>
                <list.item>
                  <para>
                    <paratext>
                      The Performance Period is the period over which performance is measured to see whether the Performance Condition has been met. It will often start before the Grant Date and finish before the end of the Employment Period. For example, the Performance Period might be three consecutive financial years, but the Grant Date might not occur until a few months after the beginning of the first of those financial years. The Investment Association principles of remuneration require that the Performance Period should not be less than three years. (
                      <link href="4-209-4976" style="ACTLinkPLCtoPLC">
                        <ital>The Investment Association: Guidance for remuneration committees: Section C2 (ii)(a)</ital>
                      </link>
                      .)
                    </paratext>
                  </para>
                </list.item>
                <list.item>
                  <para>
                    <paratext>
                      The Holding Period is the period during which the Award Holder must continue to hold Shares after they have been Released. It starts on the Release Date and continues until (at the earliest), the fifth anniversary of the Grant Date. Award Holders can sell enough Shares to cover the Tax Liability arising on Release (or exercise in the case of an Option) but must retain the remaining Shares. This gives effect to the requirement of 
                      <link anchor="a283006" href="w-014-0498" style="ACTLinkPLCtoPLC">
                        <ital>Provision 36</ital>
                      </link>
                       of the 
                      <link href="2-502-1888" style="ACTLinkPLCtoPLC">
                        <ital>UK Corporate Governance Code</ital>
                      </link>
                       that share awards should be subject to a total vesting and holding period of five years or more.
                    </paratext>
                  </para>
                </list.item>
              </list>
            </division>
            <division id="a858245" level="2">
              <head align="left" preservecase="true">
                <headtext>Performance Measurement Date and Release Date</headtext>
              </head>
              <para>
                <paratext>The Performance Measurement Date is the date when the Board meets to consider whether the Performance Condition has been achieved.</paratext>
              </para>
              <para>
                <paratext>The Release Date is the date on which the Award is Released. This means that the Award Holder can exercise an Option, and the Shares subject to a Non-Option Award are delivered to the Nominee to be held for the Award Holder until the end of the Holding Period.</paratext>
              </para>
              <para>
                <paratext>Normally the Performance Measurement Date and the Release Date will be the same, but it is possible that they will be different if, for example, the Performance Measurement Date occurs in a Closed Period.</paratext>
              </para>
            </division>
            <division id="a793572" level="2">
              <head align="left" preservecase="true">
                <headtext>Vest and vesting</headtext>
              </head>
              <para>
                <paratext>This document intentionally does not use the words "vest" or "vesting". This is because this term is often misunderstood. All Awards are subject to:</paratext>
              </para>
              <list type="bulleted">
                <list.item>
                  <para>
                    <paratext>The requirement to stay in employment throughout the Employment Period.</paratext>
                  </para>
                </list.item>
                <list.item>
                  <para>
                    <paratext>The Performance Condition.</paratext>
                  </para>
                </list.item>
                <list.item>
                  <para>
                    <paratext>Malus and clawback.</paratext>
                  </para>
                </list.item>
              </list>
            </division>
          </division>
          <division id="a900503" level="1">
            <head align="left" preservecase="true">
              <headtext>Market practice</headtext>
            </head>
            <para>
              <paratext>Market practice in relation to LTIPs is evolving. As practice develops, Practical Law will update this document and, where relevant, give examples of companies that have adopted particular approaches.</paratext>
            </para>
          </division>
        </drafting.note>
        <cover.sheet>
          <head align="left" preservecase="true">
            <headtext>Name of Company</headtext>
          </head>
          <subject.intro>Long term incentive plan</subject.intro>
        </cover.sheet>
        <preamble>
          <drafting.note id="a626782" jurisdiction="">
            <head align="left" preservecase="true">
              <headtext>Shareholder approval</headtext>
            </head>
            <division id="a000008" level="1">
              <para>
                <paratext>
                  It is a requirement of the LR that a long-term incentive scheme (as defined in the LR) must be approved by shareholders. It is also a requirement under US tax law for a plan that permits the grant of ISOs. For more information on the LR, see 
                  <link href="4-382-0184" style="ACTLinkPLCtoPLC">
                    <ital>Practice note, Listing Rules: employee share schemes aspects</ital>
                  </link>
                  .
                </paratext>
              </para>
              <para>
                <paratext>
                  For specimen wording describing the Plan to be contained in a 
                  <link href="5-200-1420" style="ACTLinkPLCtoPLC">
                    <ital>circular</ital>
                  </link>
                   to shareholders, an 
                  <link href="3-203-1164" style="ACTLinkPLCtoPLC">
                    <ital>AIM admission document</ital>
                  </link>
                   or a 
                  <link href="5-107-7072" style="ACTLinkPLCtoPLC">
                    <ital>prospectus</ital>
                  </link>
                  , see 
                  <link href="w-016-9014" style="ACTLinkPLCtoPLC">
                    <ital>Standard document, Summary of proposed long term incentive plan</ital>
                  </link>
                  .
                </paratext>
              </para>
            </division>
          </drafting.note>
          <para>
            <paratext>Rules of the [COMPANY NAME] Long term incentive plan.</paratext>
          </para>
          <para>
            <paratext>Established by resolution of the board of directors of the Company on [DATE].</paratext>
          </para>
          <para>
            <paratext>Approved at a general meeting of shareholders on [DATE].</paratext>
          </para>
        </preamble>
        <operative xrefname="rule">
          <clause id="a474021">
            <identifier>1.</identifier>
            <head align="left" preservecase="true">
              <headtext>Interpretation</headtext>
            </head>
            <para>
              <paratext>The following definitions and rules of interpretation apply in the Plan.</paratext>
            </para>
            <subclause1 id="a336895">
              <identifier>1.1</identifier>
              <para>
                <paratext>Definitions</paratext>
              </para>
              <defn.item id="a154425">
                <defn.term>Acceptance Notice</defn.term>
                <defn>
                  <para>
                    <paratext>a document in a form approved by the Board that the Award Holder must sign and return to the Company as a condition of the Release of a Non-Option Award.</paratext>
                  </para>
                </defn>
                <drafting.note id="a323660" jurisdiction="">
                  <head align="left" preservecase="true">
                    <headtext>Acceptance Notice</headtext>
                  </head>
                  <division id="a000009" level="1">
                    <para>
                      <paratext>This is a notice that the Award Holder must sign as a condition of the Release of a Non-Option Award. It includes the Award Holder's acceptance of the clawback provisions and a power of attorney allowing the Company to sell sufficient shares to cover a Tax Liability. The Exercise Notice fulfils the same role for an Option.</paratext>
                    </para>
                  </division>
                </drafting.note>
              </defn.item>
              <defn.item id="a242108">
                <defn.term>Acquiror</defn.term>
                <defn>
                  <para>
                    <paratext>a person who obtains Control of the Company either alone or together with persons Acting in Concert.</paratext>
                  </para>
                </defn>
              </defn.item>
              <defn.item id="a337576">
                <defn.term>Acting in Concert</defn.term>
                <defn>
                  <para>
                    <paratext>has the meaning given to it in the City Code on Takeovers and Mergers published by the Panel on Takeovers and Mergers.</paratext>
                  </para>
                </defn>
                <drafting.note id="a862357" jurisdiction="">
                  <head align="left" preservecase="true">
                    <headtext>Acting in Concert</headtext>
                  </head>
                  <division id="a000010" level="1">
                    <para>
                      <paratext>This definition is principally used in the definition of Acquiror.</paratext>
                    </para>
                  </division>
                </drafting.note>
              </defn.item>
              <defn.item id="a918149">
                <defn.term>Adoption Date</defn.term>
                <defn>
                  <para>
                    <paratext>the date of the approval of the Plan by the Company's shareholders.</paratext>
                  </para>
                </defn>
              </defn.item>
              <defn.item id="a280550">
                <defn.term>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Phantom Option;</paratext>
                      </para>
                    </list.item>
                    <list.item>
                      <para>
                        <paratext>a Phantom Share Award; or</paratext>
                      </para>
                    </list.item>
                    <list.item>
                      <para>
                        <paratext>a Share-settled Share Appreciation Right.</paratext>
                      </para>
                    </list.item>
                  </list>
                </defn>
              </defn.item>
              <defn.item id="a969369">
                <defn.term>Award Certificate</defn.term>
                <defn>
                  <para>
                    <paratext>
                      a certificate setting out the terms of an Award, in accordance with 
                      <internal.reference refid="a959101">rule 2.4</internal.reference>
                      .
                    </paratext>
                  </para>
                </defn>
              </defn.item>
              <defn.item id="a910198">
                <defn.term>Award Holder</defn.term>
                <defn>
                  <para>
                    <paratext>an individual who holds an Award or, where applicable, that individual's personal representatives.</paratext>
                  </para>
                </defn>
              </defn.item>
              <defn.item id="a714690">
                <defn.term>Base Price</defn.term>
                <defn>
                  <para>
                    <paratext>the amount (if any) which is deducted from the Market Value of a Share in order to determine the amount due to the Award Holder who exercises a Phantom Option or when a Share Appreciation Right is Released. For the avoidance of doubt, the Base Price in relation to a Phantom Option may be nil.</paratext>
                  </para>
                </defn>
                <drafting.note id="a1011688" jurisdiction="">
                  <head align="left" preservecase="true">
                    <headtext>Base Price</headtext>
                  </head>
                  <division id="a000011" level="1">
                    <para>
                      <paratext>Base Price is used to calculate the amount of value due to an Award Holder who exercises a Phantom Option, or when a Share Appreciation Right is Released.</paratext>
                    </para>
                  </division>
                </drafting.note>
              </defn.item>
              <defn.item id="a284081">
                <defn.term>Board</defn.term>
                <defn>
                  <para>
                    <paratext>the board of directors of the Company or a committee of directors appointed by that board to carry out any of its functions under the Plan.</paratext>
                  </para>
                </defn>
                <drafting.note id="a197316" jurisdiction="">
                  <head align="left" preservecase="true">
                    <headtext>Board</headtext>
                  </head>
                  <division id="a000012" level="1">
                    <para>
                      <paratext>An appropriately constituted remuneration committee should be responsible for most decisions relating to share incentives awarded to directors and senior managers by companies subject to the Investment Association principles of remuneration. This definition includes a remuneration committee, or any other type of committee to whom the board of directors delegate their functions under the Plan.</paratext>
                    </para>
                  </division>
                </drafting.note>
              </defn.item>
              <defn.item id="a676033">
                <defn.term>Business Day</defn.term>
                <defn>
                  <para>
                    <paratext>a day other than a Saturday, Sunday or public holiday in England when banks in London are open for business.</paratext>
                  </para>
                </defn>
                <drafting.note id="a903033" jurisdiction="">
                  <head align="left" preservecase="true">
                    <headtext>Business Day</headtext>
                  </head>
                  <division id="a000013" level="1">
                    <para>
                      <paratext>
                        This is only used in 
                        <internal.reference refid="a360067">rule 25</internal.reference>
                         (Notices).
                      </paratext>
                    </para>
                  </division>
                </drafting.note>
              </defn.item>
              <defn.item id="a651148">
                <defn.term>Cash-settled Award</defn.term>
                <defn>
                  <para>
                    <paratext>any of the following:</paratext>
                  </para>
                  <list type="loweralpha">
                    <list.item>
                      <para>
                        <paratext>a Cash-settled Share Appreciation Right;</paratext>
                      </para>
                    </list.item>
                    <list.item>
                      <para>
                        <paratext>a Phantom Option; or</paratext>
                      </para>
                    </list.item>
                    <list.item>
                      <para>
                        <paratext>a Phantom Share Award.</paratext>
                      </para>
                    </list.item>
                  </list>
                </defn>
              </defn.item>
              <defn.item id="a684250">
                <defn.term>Cash-settled Share Appreciation Right</defn.term>
                <defn>
                  <para>
                    <paratext>a right to receive a cash payment on the Release Date equal to the Market Value of a specified number (N) of Shares minus the Base Price of those Shares.</paratext>
                  </para>
                </defn>
                <drafting.note id="a470985" jurisdiction="">
                  <head align="left" preservecase="true">
                    <headtext>Cash-settled Share Appreciation Right</headtext>
                  </head>
                  <division id="a000014" level="1">
                    <para>
                      <paratext>This is a right to receive a cash payment on the Release Date. The cash payment is calculated as the Market Value of a number (N) of Shares minus a Base Price. For example:</paratext>
                    </para>
                    <list type="bulleted">
                      <list.item>
                        <para>
                          <paratext>The Award Holder receives a Cash-settled Share Appreciation Right over 20,000 Shares with a Base Price of £10 per Share.</paratext>
                        </para>
                      </list.item>
                      <list.item>
                        <para>
                          <paratext>On the Release Date, the Market Value of a Share is £15.</paratext>
                        </para>
                      </list.item>
                      <list.item>
                        <para>
                          <paratext>The payment due under the Cash-settled Share Appreciation Right is £100,000, calculated as (£15 - £10) x 20,000.</paratext>
                        </para>
                      </list.item>
                    </list>
                  </division>
                </drafting.note>
              </defn.item>
              <defn.item id="a418292">
                <defn.term>Clawback Amount</defn.term>
                <defn>
                  <para>
                    <paratext>
                      an amount of value determined in accordance with 
                      <internal.reference refid="a391918">rule 11</internal.reference>
                      .
                    </paratext>
                  </para>
                </defn>
              </defn.item>
              <defn.item id="a157429">
                <defn.term>Closed Period</defn.term>
                <defn>
                  <para>
                    <paratext>has the same meaning as in UK MAR.</paratext>
                  </para>
                </defn>
              </defn.item>
              <defn.item id="a170979">
                <defn.term>Company</defn.term>
                <defn>
                  <para>
                    <paratext>[FULL COMPANY NAME] incorporated and registered in [COUNTRY OF INCORPORATION] with number [NUMBER].</paratext>
                  </para>
                </defn>
              </defn.item>
              <defn.item id="a600353">
                <defn.term>Conditional Share Award</defn.term>
                <defn>
                  <para>
                    <paratext>a right to acquire for no cost a specified number of Shares on the Release Date.</paratext>
                  </para>
                </defn>
                <drafting.note id="a795470" jurisdiction="">
                  <head align="left" preservecase="true">
                    <headtext>Conditional Share Award</headtext>
                  </head>
                  <division id="a000015" level="1">
                    <para>
                      <paratext>
                        This is a right to acquire a specified number of Shares in future. The Shares must be delivered to the Award Holder on the Release Date. No payment is due from the Award Holder for the Shares. At first sight this conflicts with the requirement in 
                        <link href="2-506-2001" style="ACTLinkPLCtoPLC">
                          <ital>section 580</ital>
                        </link>
                         of the Companies Act 2006 that a company cannot issue shares at a discount to their nominal value. This is generally dealt with by funding an EBT to subscribe for new shares, or acquire shares in the market, and transfer them to the Award Holder. For more information, see 
                        <link href="8-205-0145#a400044" style="ACTLinkPLCtoPLC">
                          <ital>Practice note, Sourcing shares and hedging for share plans: Sourcing shares is a particular issue for LTIPs</ital>
                        </link>
                        .
                      </paratext>
                    </para>
                    <para>
                      <paratext>
                        Another reason for using an EBT to acquire the Shares is to ensure that the Award falls outside the definition of a "discounted option" and therefore does not require shareholder approval under 
                        <link href="https://www.handbook.fca.org.uk/handbook/LR/9/4.html" style="ACTLinkURL">
                          <ital>LR 9.4.4</ital>
                        </link>
                        . For a detailed discussion of the issues surrounding shareholder approval for Conditional Shares, see 
                        <link href="4-382-0184#a103485" style="ACTLinkPLCtoPLC">
                          <ital>Practice note, Listing Rules: employee share schemes aspects: Is a nil cost option a "discounted option" requiring shareholder approval?</ital>
                        </link>
                        .
                      </paratext>
                    </para>
                  </division>
                </drafting.note>
              </defn.item>
              <defn.item id="a206655">
                <defn.term>Control</defn.term>
                <defn>
                  <para>
                    <paratext>
                      shall be as defined in section 719 of ITEPA 2003 and the expression 
                      <defn.term>change of Control</defn.term>
                       shall be construed accordingly.
                    </paratext>
                  </para>
                </defn>
                <drafting.note id="a253561" jurisdiction="">
                  <head align="left" preservecase="true">
                    <headtext>Control</headtext>
                  </head>
                  <division id="a000016" level="1">
                    <para>
                      <paratext>
                        We suggest using the definition of Control in 
                        <link href="6-513-5492" style="ACTLinkPLCtoPLC">
                          <ital>section 719</ital>
                        </link>
                         of ITEPA 2003, since this definition must be used in any tax-advantaged plans that the Company operates. For ease of reference, it reads as follows:
                      </paratext>
                    </para>
                    <display.quote>
                      <para>
                        <paratext>"In relation to a body corporate ("company A"), "control" means the power of a person ("P") to secure–</paratext>
                      </para>
                    </display.quote>
                    <display.quote>
                      <para>
                        <paratext>(a) by means of the holding of shares or the possession of voting power in relation to that or any other body corporate, or</paratext>
                      </para>
                    </display.quote>
                    <display.quote>
                      <para>
                        <paratext>(b) as a result of any powers conferred by the articles of association or other document regulating that or any other body corporate,</paratext>
                      </para>
                    </display.quote>
                    <display.quote>
                      <para>
                        <paratext>that the affairs of company A are conducted in accordance with P's wishes."</paratext>
                      </para>
                    </display.quote>
                  </division>
                </drafting.note>
              </defn.item>
              <defn.item condition="optional" id="a340764">
                <defn.term>CSOP Option</defn.term>
                <defn>
                  <para>
                    <paratext>
                      a Market Value Option granted under the terms of 
                      <internal.reference refid="a426489">Schedule 1</internal.reference>
                      .
                    </paratext>
                  </para>
                </defn>
                <drafting.note id="a343056" jurisdiction="">
                  <head align="left" preservecase="true">
                    <headtext>CSOP Option (optional definition)</headtext>
                  </head>
                  <division id="a000017" level="1">
                    <para>
                      <paratext>This definition is optional and can be deleted if the Company does not want to use a CSOP sub-plan.</paratext>
                    </para>
                  </division>
                </drafting.note>
              </defn.item>
              <defn.item id="a412777">
                <defn.term>Dealing Day</defn.term>
                <defn>
                  <para>
                    <paratext>a day on which the London Stock Exchange is open for business.</paratext>
                  </para>
                </defn>
              </defn.item>
              <defn.item id="a864027">
                <defn.term>Dilutive Shares</defn.term>
                <defn>
                  <para>
                    <paratext>on any date, all shares of the Company which:</paratext>
                  </para>
                  <para>
                    <paratext>a. have been issued, or transferred out of treasury, on the exercise of options granted, or in satisfaction of any other awards made, under any Share Incentive Scheme (including the Plan) during [the shorter of]:</paratext>
                  </para>
                  <para>
                    <paratext>i. the ten years ending on (and including) that date[; and</paratext>
                  </para>
                  <para>
                    <paratext>ii. [the period since such shares were first admitted to the Official List maintained by the Financial Conduct Authority; and]</paratext>
                  </para>
                  <para>
                    <paratext>b. remain capable of issue, or transfer out of treasury, under any Existing Award.</paratext>
                  </para>
                  <para>
                    <paratext>For the avoidance of doubt, Shares subject to Cash-settled Awards and Transfer Only Awards are not Dilutive Shares.</paratext>
                  </para>
                </defn>
                <drafting.note id="a265952" jurisdiction="">
                  <head align="left" preservecase="true">
                    <headtext>Dilutive Shares</headtext>
                  </head>
                  <division id="a000018" level="1">
                    <para>
                      <paratext>
                        This definition is required for compliance with the Investment Association principles of remuneration and is used in 
                        <internal.reference refid="a272740">rule 5</internal.reference>
                        .
                      </paratext>
                    </para>
                    <para>
                      <paratext>Shares under Options which can no longer be exercised and Non-Option Awards that have lapsed are excluded from the definition of Dilutive Shares, because this means that the headroom for further new Awards to be granted under the Plan will increase accordingly as soon as an Award either:</paratext>
                    </para>
                    <list type="bulleted">
                      <list.item>
                        <para>
                          <paratext>
                            Lapses (in whole or in part), for example because of failure to meet, or only partial satisfaction of, Performance Conditions (see 
                            <internal.reference refid="a740292">rule 3.6</internal.reference>
                            ).
                          </paratext>
                        </para>
                      </list.item>
                      <list.item>
                        <para>
                          <paratext>
                            Becomes subject to pro-rated limits under 
                            <internal.reference refid="a818297">rule 18.2</internal.reference>
                             or 
                            <internal.reference refid="a576911">rule 19.2</internal.reference>
                            .
                          </paratext>
                        </para>
                      </list.item>
                    </list>
                    <para>
                      <paratext>
                        Paragraph (a)(ii) of the definition of Dilutive Shares may be useful if the Plan is to be implemented immediately before or some time after an 
                        <link href="9-107-6264" style="ACTLinkPLCtoPLC">
                          <bold>
                            <ital>initial public offer</ital>
                          </bold>
                        </link>
                        . The company might decide that investors have been put on notice of existing outstanding awards by appropriate statements in the listing circular, so the percentage limit set under 
                        <internal.reference refid="a272740">rule 5</internal.reference>
                         only needs to apply to options granted after the date of admission.
                      </paratext>
                    </para>
                  </division>
                </drafting.note>
              </defn.item>
              <defn.item id="a941389">
                <defn.term>Discretionary Dilutive Shares</defn.term>
                <defn>
                  <para>
                    <paratext>Dilutive Shares which:</paratext>
                  </para>
                  <list type="loweralpha">
                    <list.item>
                      <para>
                        <paratext>were acquired under; or</paratext>
                      </para>
                    </list.item>
                    <list.item>
                      <para>
                        <paratext>remain subject to Existing Awards granted under,</paratext>
                      </para>
                    </list.item>
                  </list>
                  <para>
                    <paratext>any Share Incentive Scheme (including the Plan) under which awards:</paratext>
                  </para>
                  <list type="loweralpha">
                    <list.item>
                      <para>
                        <paratext>are made at the discretion of the Board or any other grantor; and</paratext>
                      </para>
                    </list.item>
                    <list.item>
                      <para>
                        <paratext>do not have to be offered to all, or substantially all, employees who are eligible to participate.</paratext>
                      </para>
                    </list.item>
                  </list>
                </defn>
                <drafting.note id="a84370" jurisdiction="">
                  <head align="left" preservecase="true">
                    <headtext>Discretionary Dilutive Shares</headtext>
                  </head>
                  <division id="a000019" level="1">
                    <para>
                      <paratext>
                        This definition is required for compliance with the Investment Association principles of remuneration. It is used in 
                        <internal.reference refid="a762844">rule 5.2</internal.reference>
                        .
                      </paratext>
                    </para>
                  </division>
                </drafting.note>
              </defn.item>
              <defn.item id="a144438">
                <defn.term>Dividend Equivalent</defn.term>
                <defn>
                  <para>
                    <paratext>
                      has the meaning set out in 
                      <internal.reference refid="a62542">rule 4</internal.reference>
                      .
                    </paratext>
                  </para>
                </defn>
              </defn.item>
              <defn.item id="a931618">
                <defn.term>Employee</defn.term>
                <defn>
                  <para>
                    <paratext>any individual who is an employee (including an executive director) of a Group Company.</paratext>
                  </para>
                </defn>
              </defn.item>
              <defn.item id="a876732">
                <defn.term>Employer Company</defn.term>
                <defn>
                  <para>
                    <paratext>the Award Holder's employer or former employer as applicable.</paratext>
                  </para>
                </defn>
                <drafting.note id="a599247" jurisdiction="">
                  <head align="left" preservecase="true">
                    <headtext>Employer Company</headtext>
                  </head>
                  <division id="a000020" level="1">
                    <para>
                      <paratext>The employee's employing company, or former employing company, is primarily responsible for accounting for income tax under PAYE to HMRC.</paratext>
                    </para>
                  </division>
                </drafting.note>
              </defn.item>
              <defn.item id="a428462">
                <defn.term>Employer NICs</defn.term>
                <defn>
                  <para>
                    <paratext>
                      any secondary class 1 (employer) NICs (or the equivalent in any jurisdiction) that any Employer Company is liable to pay (or reasonably believes it is liable to pay) as a result of any Taxable Event (or which it would be liable to pay in the absence of an election referred to in 
                      <internal.reference refid="a260250">rule 23.4</internal.reference>
                      ) and which may be lawfully recovered from the Award Holder.
                    </paratext>
                  </para>
                </defn>
              </defn.item>
              <defn.item id="a452337">
                <defn.term>Employment Period</defn.term>
                <defn>
                  <para>
                    <paratext>the period that starts on the Grant Date and ends on such date as the Board may specify, not being earlier than the [third] anniversary of the Grant Date.</paratext>
                  </para>
                </defn>
                <drafting.note id="a703915" jurisdiction="">
                  <head align="left" preservecase="true">
                    <headtext>Employment Period</headtext>
                  </head>
                  <division id="a000021" level="1">
                    <para>
                      <paratext>The Investment Association principles of remuneration say that Awards should be subject to the Award Holder remaining in employment for at least three years.</paratext>
                    </para>
                  </division>
                </drafting.note>
              </defn.item>
              <defn.item id="a127719">
                <defn.term>Exercise Date</defn.term>
                <defn>
                  <para>
                    <paratext>in relation to an Option, the date on which it is exercised.</paratext>
                  </para>
                </defn>
              </defn.item>
              <defn.item id="a401428">
                <defn.term>Exercise Notice</defn.term>
                <defn>
                  <para>
                    <paratext>a document in a form approved by the Board that the Award Holder must sign and return to the Company in order to exercise an Option.</paratext>
                  </para>
                </defn>
              </defn.item>
              <defn.item id="a831774">
                <defn.term>Exercise Price</defn.term>
                <defn>
                  <para>
                    <paratext>the price at which each Share subject to a Market Value Option or Nominal Cost Option may be acquired on the exercise of that Option.</paratext>
                  </para>
                </defn>
              </defn.item>
              <defn.item id="a286297">
                <defn.term>Existing Award</defn.term>
                <defn>
                  <para>
                    <paratext>an option or any other right or award under which shares in the Company may be acquired or received, granted under any Share Incentive Scheme (including the Plan).</paratext>
                  </para>
                </defn>
              </defn.item>
              <defn.item id="a933662">
                <defn.term>Forfeitable Share Award</defn.term>
                <defn>
                  <para>
                    <paratext>
                      an award of Shares which are subject to forfeiture, as set out in 
                      <internal.reference refid="a152884">rule 7</internal.reference>
                      .
                    </paratext>
                  </para>
                </defn>
                <drafting.note id="a714568" jurisdiction="">
                  <head align="left" preservecase="true">
                    <headtext>Forfeitable Share Award</headtext>
                  </head>
                  <division id="a000022" level="1">
                    <para>
                      <paratext>Under this type of Award, the Shares are delivered to the Award Holder on the Grant Date. If the Award lapses, the Shares are forfeited. The Shares are registered in the name of a trustee or nominee so that the Award Holder cannot dispose of them before the Release Date.</paratext>
                    </para>
                    <para>
                      <paratext>
                        No payment is due from the Award Holder for the Shares. For a discussion of the company law issues this raises, see 
                        <internal.reference refid="a795470">Drafting note, Conditional share award</internal.reference>
                        .
                      </paratext>
                    </para>
                    <para>
                      <paratext>
                        Assuming that the maximum period of forfeiture is less than five years, there will generally not be an income tax charge on award of Forfeitable Shares. Instead, the value of the shares will be taxed when the forfeiture restriction is lifted. For a more detailed discussion of the UK tax issues, see 
                        <link href="3-364-2007" style="ACTLinkPLCtoPLC">
                          <ital>Practice note, Restricted securities</ital>
                        </link>
                        .
                      </paratext>
                    </para>
                  </division>
                </drafting.note>
              </defn.item>
              <defn.item id="a665049">
                <defn.term>Grant Date</defn.term>
                <defn>
                  <para>
                    <paratext>the date on which an Award is, was, or is to be granted.</paratext>
                  </para>
                </defn>
              </defn.item>
              <defn.item id="a252466">
                <defn.term>Group</defn.term>
                <defn>
                  <para>
                    <paratext>the Company and any Subsidiary from time to time.</paratext>
                  </para>
                </defn>
              </defn.item>
              <defn.item id="a654583">
                <defn.term>Group Company</defn.term>
                <defn>
                  <para>
                    <paratext>any member of the Group.</paratext>
                  </para>
                </defn>
              </defn.item>
              <defn.item id="a490461">
                <defn.term>HMRC</defn.term>
                <defn>
                  <para>
                    <paratext>Her Majesty's Revenue &amp; Customs.</paratext>
                  </para>
                </defn>
              </defn.item>
              <defn.item id="a653324">
                <defn.term>Holding Period</defn.term>
                <defn>
                  <para>
                    <paratext>the period that starts on the Release Date and ends on such date as the Board may specify, not being earlier than the [fifth] anniversary of the Grant Date.</paratext>
                  </para>
                </defn>
                <drafting.note id="a878862" jurisdiction="">
                  <head align="left" preservecase="true">
                    <headtext>Holding Period</headtext>
                  </head>
                  <division id="a000023" level="1">
                    <para>
                      <paratext>
                        <link anchor="a283006" href="w-014-0498" style="ACTLinkPLCtoPLC">
                          <ital>Provision 36</ital>
                        </link>
                         of the UK Corporate Governance Code requires a total period of at least five years between the Award being granted and the Award Holder being allowed to sell the Shares. During this period, the Shares are held by the Nominee and the Award Holder is permitted to sell only sufficient Shares to cover tax and acquisition costs.
                      </paratext>
                    </para>
                  </division>
                </drafting.note>
              </defn.item>
              <defn.item id="a599857">
                <defn.term>Incentive Stock Option</defn.term>
                <defn>
                  <para>
                    <paratext>
                      a Market Value Option granted under the terms of 
                      <internal.reference refid="a415369">Schedule 2</internal.reference>
                       of 
                      <internal.reference refid="a415369">Schedule 2</internal.reference>
                      .
                    </paratext>
                  </para>
                </defn>
                <drafting.note id="a999347" jurisdiction="">
                  <head align="left" preservecase="true">
                    <headtext>Incentive Stock Option (optional definition)</headtext>
                  </head>
                  <division id="a000024" level="1">
                    <para>
                      <paratext>This is needed only if the Company wishes to grant ISOs to US taxpayers.</paratext>
                    </para>
                  </division>
                </drafting.note>
              </defn.item>
              <defn.item id="a223120">
                <defn.term>ITEPA 2003</defn.term>
                <defn>
                  <para>
                    <paratext>the Income Tax (Earnings and Pensions) Act 2003.</paratext>
                  </para>
                </defn>
              </defn.item>
              <defn.item id="a518404">
                <defn.term>Listing Rules</defn.term>
                <defn>
                  <para>
                    <paratext>the Listing Rules issued by the Financial Conduct Authority, as amended from time to time.</paratext>
                  </para>
                </defn>
              </defn.item>
              <defn.item id="a885893">
                <defn.term>Market Value</defn.term>
                <defn>
                  <para>
                    <paratext>whichever of the following applies:</paratext>
                  </para>
                  <list type="loweralpha">
                    <list.item>
                      <para>
                        <paratext>
                          For the purposes of determining on any Grant Date on which Shares are listed on the London Stock Exchange either the Exercise Price of a Market Value Option; or the Market Value of an Award for the purposes of 
                          <internal.reference refid="a341102">rule 6</internal.reference>
                          , Market Value means the average of the middle market quotations for a Share for the [three OR five] immediately preceding Dealing Days (but excluding any Dealing Days that fall in a Closed Period).
                        </paratext>
                      </para>
                    </list.item>
                    <list.item>
                      <para>
                        <paratext>
                          For the purposes of calculating on any Exercise Date or Release Date on which Shares are listed on the London Stock Exchange: the payment due from a Cash-settled Share Appreciation Right, Phantom Option or Phantom Share Award; the Market Value of Shares subject to a Share-settled Share Appreciation Right; or the Market Value of a Share for the purposes of 
                          <internal.reference refid="a309757">rule 16</internal.reference>
                          , the Company may use any actual price or the average price at which transactions in Shares took place on the London Stock Exchange on that day.
                        </paratext>
                      </para>
                    </list.item>
                    <list.item>
                      <para>
                        <paratext>
                          For the purposes of calculating the Market Value of Shares for the purposes of 
                          <internal.reference refid="a391918">rule 11</internal.reference>
                          , Market Value means the middle-market quotation of a Share on the day on which the Market Value is measured (if Shares were listed on the London Stock Exchange on that day) or if that day is not a Dealing Day, on the immediately preceding Dealing Day.
                        </paratext>
                      </para>
                    </list.item>
                    <list.item>
                      <para>
                        <paratext>If Market Value has to be determined in relation to any day on which Shares are not listed on the London Stock Exchange, the Board shall determine it to its satisfaction in accordance with the applicable provisions of Part VIII of the Taxation of Chargeable Gains Act 1992.</paratext>
                      </para>
                    </list.item>
                  </list>
                </defn>
                <drafting.note id="a1009599" jurisdiction="">
                  <head align="left" preservecase="true">
                    <headtext>Market Value</headtext>
                  </head>
                  <division id="a000025" level="1">
                    <para>
                      <paratext>Market Value is used in several contexts in the Plan. It can mean different things in different contexts.</paratext>
                    </para>
                    <para>
                      <paratext>Paragraph (a) deals with Market Value for the purposes of:</paratext>
                    </para>
                    <list type="bulleted">
                      <list.item>
                        <para>
                          <paratext>Determining the Exercise Price of a Market Value Option.</paratext>
                        </para>
                      </list.item>
                      <list.item>
                        <para>
                          <paratext>
                            Determining the value of an Award for the purposes of the individual limit in 
                            <internal.reference refid="a341102">rule 6</internal.reference>
                            .
                          </paratext>
                        </para>
                      </list.item>
                    </list>
                    <para>
                      <paratext>For these purposes, Market Value is averaged over a period of three to five days, depending on the drafting choices. Averaging is used so as to reduce the risk of testing Market Value on a day on which there is a spike or trough in the quoted price. There is no requirement in MAR or the IA principles of remuneration requiring the exclusion of any Dealing Days falling within a Closed Period, but this is considered best practice. If not excluded and results are better than the market expects, the share price could rise significantly after the announcement, meaning that a price taken during the Closed Period would not reflect the "true" market value.</paratext>
                    </para>
                    <para>
                      <paratext>
                        Paragraph (b) deals with the settlement of Share Appreciation Rights, Phantom Options and Phantom Share Awards, and alternative forms of settlement under 
                        <internal.reference refid="a309757">rule 16</internal.reference>
                        . The Company can use any listed price on that day. This allows the Company to align the value as closely as possible with the position of an Award Holder who sells Shares immediately following Release. So, for example if some Award Holders with Conditional Shares sell them immediately after Release, the same price can be used for the settlement of Phantom Awards.
                      </paratext>
                    </para>
                    <para>
                      <paratext>
                        This is needed in relation to alternative forms of settlement in order to deal with a practical problem with settling awards on a net basis. It would not be fair to use an averaging formula, because the Award Holder may not be able to sell the Shares at that historical average price, since the actual price will move around during the day. In practice, the Company should plan the process with its brokers so that the Award Holders are protected as far as possible. (See 
                        <link href="4-566-1776#a301546" style="ACTLinkPLCtoPLC">
                          <ital>Practice note, Net settling employee share options: The role of the broker</ital>
                        </link>
                        .)
                      </paratext>
                    </para>
                    <para>
                      <paratext>Paragraph (c) deals with valuing Shares for the purposes of Clawback. The Board uses the middle market quotation for the day on which the value has to be measured.</paratext>
                    </para>
                    <para>
                      <paratext>
                        Paragraph (d) is relevant if the Market Value has to be determined at a time when the Shares are no longer listed on the main market, the Market Value is determined in accordance with 
                        <link href="4-513-7048" style="ACTLinkPLCtoPLC">
                          <ital>section 273</ital>
                        </link>
                         of the Taxation of Chargeable Gains Act 1992, which deals with "unquoted" shares and securities. If the shares are traded on any market, this is likely to be strongly indicative of their Market Value, but this is not always the case.
                      </paratext>
                    </para>
                    <para>
                      <paratext>
                        There is no statutory requirement for Market Value to be determined in accordance with Part VIII of the Taxation of Chargeable Gains Act 1992 when setting the exercise price for a share option. However, the Part VIII definition sets out a valuation approach that is very widely used and understood in share plan practice, and has also been considered in case law. For more information, see 
                        <link href="4-605-4565" style="ACTLinkPLCtoPLC">
                          <ital>Practice note, Valuing employee shares</ital>
                        </link>
                        .
                      </paratext>
                    </para>
                  </division>
                </drafting.note>
              </defn.item>
              <defn.item id="a750196">
                <defn.term>Market Value Option</defn.term>
                <defn>
                  <para>
                    <paratext>an Option to acquire Shares of which the Exercise Price is not less than the Market Value of a Share on its Grant Date.</paratext>
                  </para>
                </defn>
                <drafting.note id="a1041643" jurisdiction="">
                  <head align="left" preservecase="true">
                    <headtext>Market Value Option</headtext>
                  </head>
                  <division id="a000026" level="1">
                    <para>
                      <paratext>This is a classic employee share option. The Award Holder is granted an Option over a number of Shares. The Exercise Price for the Option cannot be less than the Market Value of the Shares on its Grant Date. The Award Holder can exercise the Option at any time after its Release Date.</paratext>
                    </para>
                  </division>
                </drafting.note>
              </defn.item>
              <defn.item id="a538746">
                <defn.term>NICs</defn.term>
                <defn>
                  <para>
                    <paratext>National Insurance contributions.</paratext>
                  </para>
                </defn>
              </defn.item>
              <defn.item id="a610983">
                <defn.term>Nil Cost Option</defn.term>
                <defn>
                  <para>
                    <paratext>an Option to acquire Shares for no payment.</paratext>
                  </para>
                </defn>
                <drafting.note id="a924149" jurisdiction="">
                  <head align="left" preservecase="true">
                    <headtext>Nil Cost Option</headtext>
                  </head>
                  <division id="a000027" level="1">
                    <para>
                      <paratext>This type of award is very similar to a Conditional Share Award. The difference is that Conditional Shares are delivered automatically on the Release Date but Shares subject to a Nil Cost Option are not delivered to the Award Holder until the Option is exercised.</paratext>
                    </para>
                    <para>
                      <paratext>
                        No payment is due from the Award Holder for the Shares. For a discussion of the company law issues and LR issues this raises, see 
                        <internal.reference refid="a795470">Drafting note, Conditional Share Award</internal.reference>
                        .
                      </paratext>
                    </para>
                  </division>
                </drafting.note>
              </defn.item>
              <defn.item id="a486919">
                <defn.term>Nominal Cost Option</defn.term>
                <defn>
                  <para>
                    <paratext>an Option to acquire Shares for payment of an Exercise Price equal to their nominal value.</paratext>
                  </para>
                </defn>
                <drafting.note id="a316460" jurisdiction="">
                  <head align="left" preservecase="true">
                    <headtext>Nominal Cost Option</headtext>
                  </head>
                  <division id="a000028" level="1">
                    <para>
                      <paratext>
                        This type of award is the same as a Nil Cost Option except that there is an Exercise Price equal to the nominal value. A Nominal Cost Option is strictly a "discounted option" requiring shareholder approval under 
                        <link href="https://www.handbook.fca.org.uk/handbook/LR/9/4.html" style="ACTLinkURL">
                          <ital>LR 9.4.4</ital>
                        </link>
                        . It would normally be granted as a Transfer Only Award. For a detailed discussion of the issues this raises, see 
                        <link href="4-382-0184#a558364" style="ACTLinkPLCtoPLC">
                          <ital>Practice note, Listing Rules: employee share schemes aspects: Shareholder approval required for discounted option arrangements</ital>
                        </link>
                        .
                      </paratext>
                    </para>
                  </division>
                </drafting.note>
              </defn.item>
              <defn.item id="a773299">
                <defn.term>Nominee</defn.term>
                <defn>
                  <para>
                    <paratext>the person (including a trustee) nominated by the Board to hold the Shares on behalf of the Award Holder subject to the rules.</paratext>
                  </para>
                </defn>
                <drafting.note id="a515697" jurisdiction="">
                  <head align="left" preservecase="true">
                    <headtext>Nominee</headtext>
                  </head>
                  <division id="a000029" level="1">
                    <para>
                      <paratext>The Nominee is a person appointed by the Board to hold Shares in one of two circumstances:</paratext>
                    </para>
                    <list type="bulleted">
                      <list.item>
                        <para>
                          <paratext>In relation to Forfeitable Shares, throughout the whole period from the Grant Date to the end of the Holding Period.</paratext>
                        </para>
                      </list.item>
                      <list.item>
                        <para>
                          <paratext>In relation to all other Share-settled Awards, throughout the Holding Period.</paratext>
                        </para>
                      </list.item>
                    </list>
                    <para>
                      <paratext>The purpose of this is to police the restrictions on the sale of Shares.</paratext>
                    </para>
                  </division>
                </drafting.note>
              </defn.item>
              <defn.item id="a832039">
                <defn.term>Nominee Agreement</defn.term>
                <defn>
                  <para>
                    <paratext>a document in a form approved by the Board and executed by the Nominee, the Award Holder and the Company that sets out the terms on which the Nominee holds Shares.</paratext>
                  </para>
                </defn>
                <drafting.note id="a916088" jurisdiction="">
                  <head align="left" preservecase="true">
                    <headtext>Nominee Agreement</headtext>
                  </head>
                  <division id="a000030" level="1">
                    <para>
                      <paratext>
                        For a specimen Nominee Agreement, see 
                        <link href="8-621-8249" style="ACTLinkPLCtoPLC">
                          <ital>Standard document, Long term incentive plan (LTIP): nominee agreement</ital>
                        </link>
                        .
                      </paratext>
                    </para>
                  </division>
                </drafting.note>
              </defn.item>
              <defn.item id="a650407">
                <defn.term>Non-Option 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Phantom Share Award; or</paratext>
                      </para>
                    </list.item>
                    <list.item>
                      <para>
                        <paratext>a Share-settled Share Appreciation Right.</paratext>
                      </para>
                    </list.item>
                  </list>
                </defn>
              </defn.item>
              <defn.item id="a541559">
                <defn.term>Option</defn.term>
                <defn>
                  <para>
                    <paratext>a Market Value Option, a Nil Cost Option, a Nominal Cost Option or a Phantom Option.</paratext>
                  </para>
                </defn>
              </defn.item>
              <defn.item id="a728966">
                <defn.term>Performance Condition</defn.term>
                <defn>
                  <para>
                    <paratext>
                      a condition that complies with 
                      <internal.reference refid="a920421">rule 3</internal.reference>
                       and:
                    </paratext>
                  </para>
                  <list type="loweralpha">
                    <list.item>
                      <para>
                        <paratext>must be satisfied before an Award can be Released;</paratext>
                      </para>
                    </list.item>
                    <list.item>
                      <para>
                        <paratext>is linked to the achievement of challenging performance over a period of at least three years and has the intention of enhancing shareholder value; and</paratext>
                      </para>
                    </list.item>
                    <list.item>
                      <para>
                        <paratext>
                          is specified in the Award Certificate under 
                          <internal.reference refid="a959101">rule 2.4</internal.reference>
                          .
                        </paratext>
                      </para>
                    </list.item>
                  </list>
                </defn>
              </defn.item>
              <defn.item id="a508988">
                <defn.term>Performance Measurement Date</defn.term>
                <defn>
                  <para>
                    <paratext>the date on which the Board determines that any Performance Condition on the Release of the Award has been satisfied, unless an earlier event occurs to cause the Award to lapse or be Released. This date may not be:</paratext>
                  </para>
                  <list type="loweralpha">
                    <list.item>
                      <para>
                        <paratext>earlier than the first day after the end of the Performance Period; or</paratext>
                      </para>
                    </list.item>
                    <list.item>
                      <para>
                        <paratext>later than the tenth anniversary of the Grant Date.</paratext>
                      </para>
                    </list.item>
                  </list>
                  <para>
                    <paratext>For the avoidance of doubt, an Award may have more than one Performance Measurement Date.</paratext>
                  </para>
                </defn>
                <drafting.note id="a774610" jurisdiction="">
                  <head align="left" preservecase="true">
                    <headtext>Performance Measurement Date</headtext>
                  </head>
                  <division id="a000031" level="1">
                    <para>
                      <paratext>An Award can have more than one Performance Measurement Date. For example, one-third of the Award might be subject to a three year Performance Condition, one-third subject to four year Performance Condition and one-third subject to a five year Performance Condition. Such an Award would have three Performance Measurement Dates.</paratext>
                    </para>
                    <para>
                      <paratext>A Performance Measurement Date is linked to a Performance Condition. For example, if the Performance Condition is that the Company must achieve a certain financial target in its accounts for a particular year, the Performance Measurement Date cannot be earlier than the date on which the audited accounts for that year are published.</paratext>
                    </para>
                  </division>
                </drafting.note>
              </defn.item>
              <defn.item id="a303970">
                <defn.term>Performance Period</defn.term>
                <defn>
                  <para>
                    <paratext>the period over which performance is measured to determine whether a Performance Condition has been achieved, which shall not be less than three years.</paratext>
                  </para>
                </defn>
                <drafting.note id="a798821" jurisdiction="">
                  <head align="left" preservecase="true">
                    <headtext>Performance Period</headtext>
                  </head>
                  <division id="a000032" level="1">
                    <para>
                      <paratext>An Award can have more than one Performance Period.</paratext>
                    </para>
                    <para>
                      <paratext>The Investment Association principles of remuneration require performance conditions to be tested over at least three years and express a preference for a longer testing period.</paratext>
                    </para>
                  </division>
                </drafting.note>
              </defn.item>
              <defn.item id="a967923">
                <defn.term>Phantom Option</defn.term>
                <defn>
                  <para>
                    <paratext>an Option to receive a cash payment on exercise equal to the Market Value of a specified number of Shares minus the Base Price.</paratext>
                  </para>
                </defn>
                <drafting.note id="a49735" jurisdiction="">
                  <head align="left" preservecase="true">
                    <headtext>Phantom Option</headtext>
                  </head>
                  <division id="a000033" level="1">
                    <para>
                      <paratext>
                        This is similar to a Cash-settled Share Appreciation Right. The difference is that no payment is due to the Award Holder under the Phantom Option until the Award Holder exercises it. The Base Price for a Phantom Option could be nil, which would make it a "whole value" award. For more information, see
                        <ital> </ital>
                        <link href="0-585-2565" style="ACTLinkPLCtoPLC">
                          <ital>Practice note, Phantom shares and options</ital>
                        </link>
                        .
                      </paratext>
                    </para>
                  </division>
                </drafting.note>
              </defn.item>
              <defn.item id="a869952">
                <defn.term>Phantom Share Award</defn.term>
                <defn>
                  <para>
                    <paratext>a right to receive a cash payment on the Release Date equal to the Market Value of a specified number of Shares.</paratext>
                  </para>
                </defn>
                <drafting.note id="a380856" jurisdiction="">
                  <head align="left" preservecase="true">
                    <headtext>Phantom Share Award</headtext>
                  </head>
                  <division id="a000034" level="1">
                    <para>
                      <paratext>
                        This is similar to a Cash-settled Share Appreciation Right. The difference is that there is no Base Price so the whole value of the Shares is delivered to the Award Holder on the Release Date. The distinction between a Phantom Option and a Phantom Share is that a Phantom Share delivers the cash payment automatically with no exercise being required. For more information, see 
                        <link href="0-585-2565" style="ACTLinkPLCtoPLC">
                          <ital>Practice note, Phantom shares and options</ital>
                        </link>
                        .
                      </paratext>
                    </para>
                  </division>
                </drafting.note>
              </defn.item>
              <defn.item id="a441532">
                <defn.term>Plan</defn.term>
                <defn>
                  <para>
                    <paratext>the employee share plan constituted and governed by these rules, as amended from time to time.</paratext>
                  </para>
                </defn>
              </defn.item>
              <defn.item id="a328920">
                <defn.term>Redundancy</defn.term>
                <defn>
                  <para>
                    <paratext>has the meaning given by the Employment Rights Act 1996.</paratext>
                  </para>
                </defn>
              </defn.item>
              <defn.item id="a607221">
                <defn.term>Release</defn.term>
                <defn>
                  <para>
                    <paratext>means</paratext>
                  </para>
                  <list type="loweralpha">
                    <list.item>
                      <para>
                        <paratext>
                          in relation to an Option, that it becomes exercisable in accordance with 
                          <internal.reference refid="a995024">rule 12</internal.reference>
                          ;
                        </paratext>
                      </para>
                    </list.item>
                    <list.item>
                      <para>
                        <paratext>
                          in relation to a Conditional Share Award or a Share-settled Share Appreciation Right, that the Award Holder is entitled to beneficial ownership of the Shares subject to the Award in accordance with 
                          <internal.reference refid="a497277">rule 8</internal.reference>
                          ;
                        </paratext>
                      </para>
                    </list.item>
                    <list.item>
                      <para>
                        <paratext>
                          in relation to a Forfeitable Share Award, that the Shares subject to the Award cease to be subject to forfeiture in accordance with 
                          <internal.reference refid="a152884">rule 7</internal.reference>
                          ; and
                        </paratext>
                      </para>
                    </list.item>
                    <list.item>
                      <para>
                        <paratext>
                          in relation to a Cash-settled Share Appreciation Right or a Phantom Share Award, that the Award Holder is entitled to payment of the amount due under the Award in accordance with 
                          <internal.reference refid="a497277">rule 8</internal.reference>
                          .
                        </paratext>
                      </para>
                    </list.item>
                  </list>
                </defn>
              </defn.item>
              <defn.item id="a946238">
                <defn.term>Releasable Number</defn.term>
                <defn>
                  <para>
                    <paratext>
                      has the meaning given in 
                      <internal.reference refid="a324210">rule 20.1</internal.reference>
                      .
                    </paratext>
                  </para>
                </defn>
              </defn.item>
              <defn.item id="a630237">
                <defn.term>Release Date</defn.term>
                <defn>
                  <para>
                    <paratext>
                      is the date on which Release takes place and is determined in 
                      <internal.reference refid="a390464">rule 8.3</internal.reference>
                      .
                    </paratext>
                  </para>
                </defn>
              </defn.item>
              <defn.item id="a678265">
                <defn.term>Relevant Restriction</defn.term>
                <defn>
                  <para>
                    <paratext>a restriction stated in an Award Certificate that applies to Shares issued or transferred pursuant to the Award.</paratext>
                  </para>
                </defn>
                <drafting.note id="a356015" jurisdiction="">
                  <head align="left" preservecase="true">
                    <headtext>Relevant Restriction</headtext>
                  </head>
                  <division id="a000035" level="1">
                    <para>
                      <paratext>The Board may attach conditions to Shares that take effect after they have been issued or transferred to the Award Holder. All Share-settled Awards will be subject to restrictions on sale during the Holding Period and also subject to clawback.</paratext>
                    </para>
                  </division>
                </drafting.note>
              </defn.item>
              <defn.item id="a913589">
                <defn.term>Rollover Period</defn.term>
                <defn>
                  <para>
                    <paratext>
                      the period determined by the Acquiror during which an Award Holder can release an Award as set out in 
                      <internal.reference refid="a580292">rule 21</internal.reference>
                      .
                    </paratext>
                  </para>
                </defn>
              </defn.item>
              <defn.item id="a516735">
                <defn.term>Salary</defn.term>
                <defn>
                  <para>
                    <paratext>in relation to an Employee at any time means the rate of basic annual salary payable to that Employee by Group Companies.</paratext>
                  </para>
                </defn>
              </defn.item>
              <defn.item id="a914508">
                <defn.term>Share-settled Share Appreciation Right</defn.term>
                <defn>
                  <para>
                    <paratext>a right to receive on the Release Date a number of Shares whose Market Value is equal to the Market Value on the Release Date of a specified number (N) of Shares minus the Base Price of those Shares, rounded down to the nearest whole number.</paratext>
                  </para>
                </defn>
                <drafting.note id="a346221" jurisdiction="">
                  <head align="left" preservecase="true">
                    <headtext>Share-settled Share Appreciation Right</headtext>
                  </head>
                  <division id="a000036" level="1">
                    <para>
                      <paratext>This is a right to receive a number of Shares on the Release Date. The number is calculated from the value of a different number (N) of Shares minus a Base Price. For example:</paratext>
                    </para>
                    <list type="bulleted">
                      <list.item>
                        <para>
                          <paratext>The Award Holder receives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defn.item>
              <defn.item id="a158475">
                <defn.term>Share-settled Award</defn.term>
                <defn>
                  <para>
                    <paratext>any of the following:</paratext>
                  </para>
                  <list type="loweralpha">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Share-settled Share Appreciation Right.</paratext>
                      </para>
                    </list.item>
                  </list>
                </defn>
              </defn.item>
              <defn.item id="a900693">
                <defn.term>Share Appreciation Right</defn.term>
                <defn>
                  <para>
                    <paratext>a Cash-settled Share Appreciation Right or a Share-settled Share Appreciation Right.</paratext>
                  </para>
                </defn>
                <drafting.note id="a886645" jurisdiction="">
                  <head align="left" preservecase="true">
                    <headtext>Share Appreciation Right</headtext>
                  </head>
                  <division id="a000037" level="1">
                    <para>
                      <paratext>
                        For more information on Share Appreciation Rights, see 
                        <link href="8-205-2979" style="ACTLinkPLCtoPLC">
                          <ital>Practice note, Share appreciation rights (SARs)</ital>
                        </link>
                        .
                      </paratext>
                    </para>
                  </division>
                </drafting.note>
              </defn.item>
              <defn.item id="a158298">
                <defn.term>Share Incentive Scheme</defn.term>
                <defn>
                  <para>
                    <paratext>any arrangement to provide Employees with Shares.</paratext>
                  </para>
                </defn>
              </defn.item>
              <defn.item id="a494153">
                <defn.term>Shares</defn.term>
                <defn>
                  <para>
                    <paratext>
                      [NUMBER] [CURRENCY UNIT] ordinary shares in the Company (subject to 
                      <internal.reference refid="a129837">rule 22</internal.reference>
                      ).
                    </paratext>
                  </para>
                </defn>
              </defn.item>
              <defn.item id="a799763">
                <defn.term>Subsidiary</defn.term>
                <defn>
                  <para>
                    <paratext>a subsidiary as defined in section 1159 of the Companies Act 2006.</paratext>
                  </para>
                </defn>
              </defn.item>
              <defn.item id="a591965">
                <defn.term>Tax Authority</defn.term>
                <defn>
                  <para>
                    <paratext>HMRC or, where relevant, its equivalent in another jurisdiction.</paratext>
                  </para>
                </defn>
              </defn.item>
              <defn.item id="a727487">
                <defn.term>Taxable Event</defn.term>
                <defn>
                  <para>
                    <paratext>any event or circumstance that gives rise to a liability for the Award Holder to pay income tax and NICs or either of them (or their equivalents in any jurisdiction) in respect of:</paratext>
                  </para>
                  <para>
                    <paratext>a. the Award, including its Release, exercise, assignment or surrender for consideration, or the receipt of any benefit in connection with it;</paratext>
                  </para>
                  <para>
                    <paratext>b. any Shares (or other securities or assets):</paratext>
                  </para>
                  <para>
                    <paratext>(i)earmarked (as defined in Part 7A of ITEPA 2003) or held to satisfy the Award;</paratext>
                  </para>
                  <para>
                    <paratext>(ii)acquired on Release or exercise of the Award;</paratext>
                  </para>
                  <para>
                    <paratext>(iii)acquired as a result of holding the Award; or</paratext>
                  </para>
                  <para>
                    <paratext>(iv)acquired in consideration of the assignment or surrender of the Award;</paratext>
                  </para>
                  <para>
                    <paratext>c. any securities (or other assets) acquired or earmarked as a result of holding Shares (or other securities or assets) mentioned in paragraph (b);</paratext>
                  </para>
                  <para>
                    <paratext>d. entering into an election under section 430 or 431 of ITEPA 2003; or</paratext>
                  </para>
                  <para>
                    <paratext>e. any amount due under PAYE in respect of securities or assets within paragraph (a) to paragraph (d), including any failure by the Award Holder to make good such an amount within the time limit specified in section 222 of ITEPA 2003.</paratext>
                  </para>
                </defn>
              </defn.item>
              <defn.item id="a603118">
                <defn.term>Tax Liability</defn.term>
                <defn>
                  <para>
                    <paratext>the total of:</paratext>
                  </para>
                  <list type="loweralpha">
                    <list.item>
                      <para>
                        <paratext>
                          any income tax and primary class 1 (employee) NICs (or their equivalents in any jurisdiction) for which any Employer Company is or may be liable to account (or reasonably believes it is or may be liable to account) as a result of any Taxable Event[; and 
                          <bold>OR</bold>
                          .]
                        </paratext>
                      </para>
                    </list.item>
                    <list.item>
                      <para>
                        <paratext>
                          [unless the Employer Company[, or the Company on behalf of the Employer Company,] directs otherwise under 
                          <internal.reference refid="a880110">rule 23.5</internal.reference>
                           any Employer NICs (or similar liability in any other jurisdiction) that any Employer Company is or may be liable to pay (or reasonably believes it is or may be liable to pay) as a result of any Taxable Event and that can be recovered lawfully from the Award Holder.]
                        </paratext>
                      </para>
                    </list.item>
                  </list>
                </defn>
                <drafting.note id="a780110" jurisdiction="">
                  <head align="left" preservecase="true">
                    <headtext>Tax Liability</headtext>
                  </head>
                  <division id="a000038" level="1">
                    <para>
                      <paratext>
                        The definition of Tax Liability is intended to cover any income tax and NICs liabilities that might arise in relation to the Option. For more information about tax indemnities, see 
                        <link href="5-595-6990" style="ACTLinkPLCtoPLC">
                          <ital>Practice note, Tax indemnities in share schemes documents</ital>
                        </link>
                        .
                      </paratext>
                    </para>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If an employee bears responsibility for Employer NICs, the employee is entitled to income tax relief (
                        <link href="5-513-6722" style="ACTLinkPLCtoPLC">
                          <ital>section 481</ital>
                        </link>
                        <ital>, ITEPA 2003</ital>
                        ).
                      </paratext>
                    </para>
                    <para>
                      <paratext>It is not possible to recover secondary class 1 NICs from employees in respect of Cash-settled Awards.</paratext>
                    </para>
                    <para>
                      <paratext>The definition of Tax Liability assumes that Employer NICs are to be borne by Award Holders, but this is a matter for the employer to decide. It is probably best to set the transfer of Employer NICs as the default position, as under these rules, as it will be easier to give this up after granting an Award than to get the employee to agree to take up the Employer NICs burden at that time. The Employer Company can direct at the time of grant, or at a later point, that the Tax Liability will not include Employer NICs under our standard tax indemnity clauses.</paratext>
                    </para>
                    <para>
                      <paratext>If the employer is confident it will not wish to pass on liability for Employer NICs to the employee, rule (b) can be amended so that the Tax Liability will only include Employer NICs if the Employer Company specifies this when the Award is granted.</paratext>
                    </para>
                  </division>
                </drafting.note>
              </defn.item>
              <defn.item id="a164600">
                <defn.term>UK MAR</defn.term>
                <defn>
                  <para>
                    <paratext>the retained EU law version of the Market Abuse Regulation which applies in the UK from the end of the Brexit transition period.</paratext>
                  </para>
                </defn>
                <drafting.note id="a663098" jurisdiction="">
                  <head align="left" preservecase="true">
                    <headtext>UK MAR</headtext>
                  </head>
                  <division id="a000039" level="1">
                    <para>
                      <paratext>
                        The 
                        <link href="https://uk.practicallaw.thomsonreuters.com/5-626-6147?originationContext=document&amp;amp;transitionType=DocumentItem&amp;amp;contextData=(sc.Default)" style="ACTLinkURL">
                          <ital>EU Market Abuse Regulation</ital>
                        </link>
                         (EU MAR) was automatically incorporated into domestic law via the 
                        <link href="5-508-4474" style="ACTLinkPLCtoPLC">
                          <ital>European Communities Act 1972</ital>
                        </link>
                         (ECA 1972). At the end of the transition period following the UK's exit from the EU, the 
                        <link href="w-015-5564" style="ACTLinkPLCtoPLC">
                          <ital>European Union (Withdrawal) Act 2018</ital>
                        </link>
                         (EUWA 2018) (as amended by the 
                        <link href="w-023-7644" style="ACTLinkPLCtoPLC">
                          <ital>European Union (Withdrawal Agreement) Act 2020</ital>
                        </link>
                        ) repealed the ECA 1972 and simultaneously incorporated EU MAR into UK domestic legislation, becoming 
                        <link href="w-028-7792" style="ACTLinkPLCtoPLC">
                          <ital>UK MAR</ital>
                        </link>
                        .
                      </paratext>
                    </para>
                    <para>
                      <paratext>
                        UK MAR has certain consequential changes, such as the transfer of powers and functions previously held by the 
                        <link href="https://uk.practicallaw.thomsonreuters.com/5-504-6849?originationContext=document&amp;amp;transitionType=DocumentItem&amp;amp;contextData=(sc.Default)" style="ACTLinkURL">
                          <ital>European Securities and Markets Authority</ital>
                        </link>
                         (ESMA) to the 
                        <link href="https://uk.practicallaw.thomsonreuters.com/5-107-5761?originationContext=document&amp;amp;transitionType=DocumentItem&amp;amp;contextData=(sc.Default)" style="ACTLinkURL">
                          <ital>Financial Conduct Authority</ital>
                        </link>
                         (FCA), but broadly the legislative regime remains the same.
                      </paratext>
                    </para>
                    <para>
                      <paratext>
                        For more information, see 
                        <link href="4-629-6710" style="ACTLinkPLCtoPLC">
                          <ital>Practice note, UK MAR: share schemes issues: overview</ital>
                        </link>
                        .
                      </paratext>
                    </para>
                  </division>
                </drafting.note>
              </defn.item>
              <defn.item id="a867016">
                <defn.term>Transfer Only Award</defn.term>
                <defn>
                  <para>
                    <paratext>an Award which the Board has designated can be satisfied only by the transfer of Shares, other than treasury shares. An Award is not a Transfer Only Award if it can be satisfied using Shares which have been issued to a person who holds those Shares in a fiduciary capacity for the purposes of a Share Incentive Scheme.</paratext>
                  </para>
                </defn>
                <drafting.note id="a199273" jurisdiction="">
                  <head align="left" preservecase="true">
                    <headtext>Transfer Only Award</headtext>
                  </head>
                  <division id="a000040" level="1">
                    <para>
                      <paratext>
                        The Board can designate an Award as a Transfer Only Award. This means that it can be satisfied only by the transfer of existing Shares. Shares subject to a Transfer Only Award are not Dilutive Shares and therefore do not count against the overall limits in 
                        <internal.reference refid="a272740">rule 5</internal.reference>
                        .
                      </paratext>
                    </para>
                    <para>
                      <paratext>Sometimes a company will issue shares to an EBT, which then transfers them to an Award Holder. The second sentence is intended to state that an Award that is settled in this way will not be a Transfer Only Award. For an Award satisfied by an EBT to be a Transfer Only Award, the EBT must acquire the Shares in the market.</paratext>
                    </para>
                  </division>
                </drafting.note>
              </defn.item>
              <defn.item id="a953151">
                <defn.term>Year</defn.term>
                <defn>
                  <para>
                    <paratext>a financial year of the Company as defined in section 390 of the Companies Act 2006.</paratext>
                  </para>
                </defn>
              </defn.item>
            </subclause1>
            <subclause1 id="a363538">
              <identifier>1.2</identifier>
              <para>
                <paratext>Rule headings shall not affect the interpretation of the rules.</paratext>
              </para>
            </subclause1>
            <subclause1 id="a749520">
              <identifier>1.3</identifier>
              <para>
                <paratext>
                  A 
                  <bold>person</bold>
                   includes a natural person, corporate or unincorporated body (whether or not having separate legal personality).
                </paratext>
              </para>
            </subclause1>
            <subclause1 condition="optional" id="a794836">
              <identifier>1.4</identifier>
              <para>
                <paratext>The Schedules form part of the rules and shall have effect as if set out in full in the body of the rules. Any reference to the rules includes the Schedules.</paratext>
              </para>
              <drafting.note id="a372488" jurisdiction="">
                <head align="left" preservecase="true">
                  <headtext>Schedules</headtext>
                </head>
                <division id="a000041" level="1">
                  <para>
                    <paratext>Delete if there are no Schedules or put into singular if there is only one Schedule.</paratext>
                  </para>
                </division>
              </drafting.note>
            </subclause1>
            <subclause1 id="a190046">
              <identifier>1.5</identifier>
              <para>
                <paratext>
                  A reference to a 
                  <bold>company</bold>
                   shall include any company, corporation or other body corporate, wherever and however incorporated or established.
                </paratext>
              </para>
            </subclause1>
            <subclause1 id="a738838">
              <identifier>1.6</identifier>
              <para>
                <paratext>Unless the context otherwise requires, words in the singular shall include the plural and in the plural shall include the singular.</paratext>
              </para>
            </subclause1>
            <subclause1 id="a826880">
              <identifier>1.7</identifier>
              <para>
                <paratext>Unless the context otherwise requires, a reference to one gender shall include a reference to the other genders.</paratext>
              </para>
            </subclause1>
            <subclause1 id="a93914">
              <identifier>1.8</identifier>
              <para>
                <paratext>A reference to a statute or statutory provision is a reference to it as amended, extended or re-enacted from time to time.</paratext>
              </para>
            </subclause1>
            <subclause1 id="a1027234">
              <identifier>1.9</identifier>
              <para>
                <paratext>A reference to a statute or statutory provision shall include all subordinate legislation made from time to time under that statute or statutory provision.</paratext>
              </para>
            </subclause1>
            <subclause1 id="a696113">
              <identifier>1.10</identifier>
              <para>
                <paratext>
                  A reference to 
                  <bold>writing</bold>
                   or 
                  <bold>written</bold>
                   includes fax and email.
                </paratext>
              </para>
            </subclause1>
            <subclause1 id="a955056">
              <identifier>1.11</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443806">
              <identifier>1.12</identifier>
              <para>
                <paratext>References to rules are to rules of the Plan.</paratext>
              </para>
            </subclause1>
            <subclause1 id="a446398">
              <identifier>1.13</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969782">
            <identifier>2.</identifier>
            <head align="left" preservecase="true">
              <headtext>Grant of Awards</headtext>
            </head>
            <subclause1 id="a134048">
              <identifier>2.1</identifier>
              <para>
                <paratext>Subject to the rules, the Company may grant an Award to any Employee it chooses during:</paratext>
              </para>
              <subclause2 id="a375673">
                <identifier>(a)</identifier>
                <para>
                  <paratext>the period of 42 days after the Adoption Date;</paratext>
                </para>
              </subclause2>
              <subclause2 id="a916376">
                <identifier>(b)</identifier>
                <para>
                  <paratext>any period of 42 days immediately following the end of a Closed Period; and</paratext>
                </para>
              </subclause2>
              <subclause2 id="a294268">
                <identifier>(c)</identifier>
                <para>
                  <paratext>any other period in which the Board has decided to grant an Award due to exceptional circumstances which justify such a decision.</paratext>
                </para>
                <drafting.note id="a895013" jurisdiction="">
                  <head align="left" preservecase="true">
                    <headtext>Grant period limitations expected by institutional shareholders</headtext>
                  </head>
                  <division id="a000042" level="1">
                    <para>
                      <paratext>Under the Investment Association principles of remuneration, Awards should generally only be granted within 42 days immediately following the end of a Closed Period.</paratext>
                    </para>
                  </division>
                </drafting.note>
              </subclause2>
            </subclause1>
            <subclause1 id="a702749">
              <identifier>2.2</identifier>
              <para>
                <paratext>The Company may not grant Awards:</paratext>
              </para>
              <subclause2 id="a200727">
                <identifier>(a)</identifier>
                <para>
                  <paratext>during a Closed Period; or</paratext>
                </para>
              </subclause2>
              <subclause2 id="a158002">
                <identifier>(b)</identifier>
                <para>
                  <paratext>after the tenth anniversary of the Adoption Date.</paratext>
                </para>
                <drafting.note id="a834970" jurisdiction="">
                  <head align="left" preservecase="true">
                    <headtext>Times when Options may not be granted</headtext>
                  </head>
                  <division id="a000043" level="1">
                    <para>
                      <paratext>
                        UK MAR does not prohibit the Company from granting Options during a Closed Period, but it is good practice not to do so, as the Company may have (or be suspected of having) inside information during this period (see 
                        <link href="4-629-6710" style="ACTLinkPLCtoPLC">
                          <ital>Practice note, UK MAR: share schemes issues: overview</ital>
                        </link>
                        ).
                      </paratext>
                    </para>
                    <para>
                      <paratext>There is no statutory requirement for the plan to have a maximum life of ten years, but it is a requirement of the Investment Association principles of remuneration.</paratext>
                    </para>
                  </division>
                </drafting.note>
              </subclause2>
            </subclause1>
            <subclause1 id="a631374">
              <identifier>2.3</identifier>
              <para>
                <paratext>
                  The Company may not grant an Award that does not comply with the directors' remuneration policy. In this rule, 
                  <defn.term>directors' remuneration policy</defn.term>
                   has the same meaning as in section 422A(6) of the Companies Act 2006.
                </paratext>
              </para>
              <drafting.note id="a958399" jurisdiction="">
                <head align="left" preservecase="true">
                  <headtext>Award that does not comply with the directors' remuneration policy</headtext>
                </head>
                <division id="a000044" level="1">
                  <para>
                    <paratext>
                      For a discussion of the consequences of breaking the directors' remuneration policy, see 
                      <link href="8-525-8509#a605070" style="ACTLinkPLCtoPLC">
                        <ital>Practice note, Directors' remuneration report: Consequences of breach</ital>
                      </link>
                      .
                    </paratext>
                  </para>
                </division>
              </drafting.note>
            </subclause1>
            <subclause1 id="a959101">
              <identifier>2.4</identifier>
              <para>
                <paratext>The Company shall grant an Award by executing an Award Certificate as a deed in a form approved by the Board. Each Award Certificate shall (without limitation):</paratext>
              </para>
              <subclause2 id="a166092">
                <identifier>(a)</identifier>
                <para>
                  <paratext>state the Grant Date of the Award;</paratext>
                </para>
              </subclause2>
              <subclause2 id="a279542">
                <identifier>(b)</identifier>
                <para>
                  <paratext>state the number and class of the Shares in relation to which the Award is granted;</paratext>
                </para>
              </subclause2>
              <subclause2 id="a204772">
                <identifier>(c)</identifier>
                <para>
                  <paratext>state the type of Award;</paratext>
                </para>
              </subclause2>
              <subclause2 id="a429080">
                <identifier>(d)</identifier>
                <para>
                  <paratext>if the Award is a Share-settled Award, state whether the Award is a Transfer Only Award;</paratext>
                </para>
              </subclause2>
              <subclause2 id="a756156">
                <identifier>(e)</identifier>
                <para>
                  <paratext>if the Award is a Market Value Option or Nominal Cost Option, state the Exercise Price;</paratext>
                </para>
              </subclause2>
              <subclause2 id="a1040506">
                <identifier>(f)</identifier>
                <para>
                  <paratext>if the Award is a Phantom Share Option or Share Appreciation Right, state the Base Price;</paratext>
                </para>
              </subclause2>
              <subclause2 id="a724176">
                <identifier>(g)</identifier>
                <para>
                  <paratext>if the Award is a Forfeitable Share Award:</paratext>
                </para>
                <subclause3 id="a666724">
                  <identifier>(i)</identifier>
                  <para>
                    <paratext>state the identity of the Nominee; and</paratext>
                  </para>
                </subclause3>
                <subclause3 id="a104659">
                  <identifier>(ii)</identifier>
                  <para>
                    <paratext>
                      state the terms on which the Nominee is required to deal with any dividends paid on the Shares in accordance with 
                      <internal.reference refid="a1037979">rule 7.6</internal.reference>
                      ;
                    </paratext>
                  </para>
                </subclause3>
              </subclause2>
              <subclause2 id="a295852">
                <identifier>(h)</identifier>
                <para>
                  <paratext>if the Award is not a Forfeitable Share Award and not an Option:</paratext>
                </para>
                <subclause3 id="a75589">
                  <identifier>(i)</identifier>
                  <para>
                    <paratext>state whether Dividend Equivalents will apply to the Award; and</paratext>
                  </para>
                </subclause3>
                <subclause3 id="a470798">
                  <identifier>(ii)</identifier>
                  <para>
                    <paratext>if they do, state the terms of the Dividend Equivalents;</paratext>
                  </para>
                </subclause3>
              </subclause2>
              <subclause2 id="a215454">
                <identifier>(i)</identifier>
                <para>
                  <paratext>if the Award is an Option, state the date when it will lapse, assuming that no event occurs to cause it to lapse earlier. This date may not be later than the tenth anniversary of the Grant Date;</paratext>
                </para>
              </subclause2>
              <subclause2 id="a397036">
                <identifier>(j)</identifier>
                <para>
                  <paratext>
                    specify the Performance Conditions set under 
                    <internal.reference refid="a920421">rule 3</internal.reference>
                    , any other conditions to which the Award is subject and the Performance Period;
                  </paratext>
                </para>
              </subclause2>
              <subclause2 id="a194940">
                <identifier>(k)</identifier>
                <para>
                  <paratext>specify the Employment Period;</paratext>
                </para>
              </subclause2>
              <subclause2 id="a595234">
                <identifier>(l)</identifier>
                <para>
                  <paratext>if the Award is a Share-settled Award, specify the Holding Period;</paratext>
                </para>
              </subclause2>
              <subclause2 id="a607477">
                <identifier>(m)</identifier>
                <para>
                  <paratext>if the Award is a Share-settled Award, state whether the Tax Liability will include Employer NICs;</paratext>
                </para>
              </subclause2>
              <subclause2 id="a852288">
                <identifier>(n)</identifier>
                <para>
                  <paratext>include a statement that the Award is subject to the rules (which shall be incorporated in the Award Certificate by reference);</paratext>
                </para>
              </subclause2>
              <subclause2 id="a111295">
                <identifier>(o)</identifier>
                <para>
                  <paratext>state any Relevant Restriction;</paratext>
                </para>
              </subclause2>
              <subclause2 id="a752111">
                <identifier>(p)</identifier>
                <para>
                  <paratext>
                    state that the Acceptance Notice or Exercise Notice shall include the terms required by 
                    <internal.reference refid="a548092">rule 11.9</internal.reference>
                     and 
                    <internal.reference refid="a353805">rule 23</internal.reference>
                    ; and
                  </paratext>
                </para>
              </subclause2>
              <subclause2 id="a318222">
                <identifier>(q)</identifier>
                <para>
                  <paratext>
                    include summaries of 
                    <internal.reference refid="a101498">rule 17</internal.reference>
                     and 
                    <internal.reference refid="a353805">rule 23</internal.reference>
                    .
                  </paratext>
                </para>
                <drafting.note id="a102004" jurisdiction="">
                  <head align="left" preservecase="true">
                    <headtext>Award Certificates</headtext>
                  </head>
                  <division id="a000045" level="1">
                    <para>
                      <paratext>Awards are granted by a unilateral deed of the Company. This means that practical difficulties with obtaining signed copies from employees can be avoided.</paratext>
                    </para>
                    <division id="a425035" level="2">
                      <head align="left" preservecase="true">
                        <headtext>Lapse date</headtext>
                      </head>
                      <para>
                        <paratext>The Investment Association principles of remuneration specify that options should not be exercisable more than ten years after grant.</paratext>
                      </para>
                      <para>
                        <paratext>It is common for employee share options to be granted with a ten-year term, but a shorter term may be preferable, especially for managing a company's headroom for new grants under the dilution limits which are often imposed on employee share schemes.</paratext>
                      </para>
                      <para>
                        <paratext>Awards that are not Options will typically either be Released or lapse at the end of a three to five-year Performance Period.</paratext>
                      </para>
                    </division>
                  </division>
                </drafting.note>
              </subclause2>
            </subclause1>
            <subclause1 id="a1033870">
              <identifier>2.5</identifier>
              <para>
                <paratext>No amount shall be paid by an Employee for the grant of an Award.</paratext>
              </para>
              <drafting.note id="a941783" jurisdiction="">
                <head align="left" preservecase="true">
                  <headtext>Payment for Award</headtext>
                </head>
                <division id="a000046" level="1">
                  <para>
                    <paratext>
                      Sometimes, a nominal amount is paid for an Award to ensure that it is a legally enforceable contract, but this will 
                      <bold>not</bold>
                       be required if Awards will be granted by deed, as is intended in these rules.
                    </paratext>
                  </para>
                  <para>
                    <paratext>
                      For more information, see 
                      <link href="9-577-1386" style="ACTLinkPLCtoPLC">
                        <ital>Practice note, Formalities for granting employee share options and awards</ital>
                      </link>
                      .
                    </paratext>
                  </para>
                </division>
              </drafting.note>
            </subclause1>
            <subclause1 id="a1036525">
              <identifier>2.6</identifier>
              <para>
                <paratext>
                  If the Company makes a Forfeitable Share Award, the Board will arrange for the Shares subject to the Award to be allotted and issued, or transferred, to the Nominee to be held in accordance with 
                  <internal.reference refid="a152884">rule 7</internal.reference>
                  .
                </paratext>
              </para>
            </subclause1>
          </clause>
          <clause id="a920421">
            <identifier>3.</identifier>
            <head align="left" preservecase="true">
              <headtext>Performance Condition</headtext>
            </head>
            <drafting.note id="a1016553" jurisdiction="">
              <head align="left" preservecase="true">
                <headtext>Performance Condition</headtext>
              </head>
              <division id="a000047" level="1">
                <para>
                  <paratext>
                    This rule sets out a framework for making Awards subject to Performance Conditions, such as that 
                    <link href="1-107-6183" style="ACTLinkPLCtoPLC">
                      <bold>
                        <ital>earnings per share</ital>
                      </bold>
                    </link>
                     (EPS) must be more than a certain amount. Companies that wish to comply with the Investment Association principles of remuneration should include Performance Conditions measured over a period of at least three years.
                  </paratext>
                </para>
                <para>
                  <paratext>
                    For more information on performance conditions, see 
                    <link href="8-205-5483" style="ACTLinkPLCtoPLC">
                      <ital>Practice note, Performance conditions: overview</ital>
                    </link>
                    .
                  </paratext>
                </para>
              </division>
            </drafting.note>
            <subclause1 id="a728157">
              <identifier>3.1</identifier>
              <para>
                <paratext>On the Grant Date of any Award, the Board shall specify one or more appropriate Performance Conditions for the Award.</paratext>
              </para>
            </subclause1>
            <subclause1 id="a858924">
              <identifier>3.2</identifier>
              <para>
                <paratext>The Board may vary or waive any Performance Condition, provided that any varied Performance Condition shall be (in the reasonable opinion of the Board):</paratext>
              </para>
              <subclause2 id="a997781">
                <identifier>(a)</identifier>
                <para>
                  <paratext>a fairer measure of performance than the original Performance Condition, as judged at the time of the variation;</paratext>
                </para>
              </subclause2>
              <subclause2 id="a50052">
                <identifier>(b)</identifier>
                <para>
                  <paratext>no more difficult to satisfy than the original Performance Condition was at the Grant Date; and</paratext>
                </para>
              </subclause2>
              <subclause2 id="a565346">
                <identifier>(c)</identifier>
                <para>
                  <paratext>not materially easier to satisfy than the original Performance Condition was at the Grant Date, unless the variation of the Performance Condition has been approved in advance by the Company in general meeting.</paratext>
                </para>
              </subclause2>
            </subclause1>
            <subclause1 id="a550620">
              <identifier>3.3</identifier>
              <para>
                <paratext>
                  <internal.reference refid="a858924">rule 3.2</internal.reference>
                   shall not permit the general waiver by the Board of Performance Conditions on:
                </paratext>
              </para>
              <subclause2 id="a860378">
                <identifier>(a)</identifier>
                <para>
                  <paratext>cessation of employment;</paratext>
                </para>
              </subclause2>
              <subclause2 id="a665523">
                <identifier>(b)</identifier>
                <para>
                  <paratext>
                    the occurrence of any event permitting the Release of Awards under 
                    <internal.reference refid="a1037750">rule 20</internal.reference>
                    ; or
                  </paratext>
                </para>
              </subclause2>
              <subclause2 id="a718930">
                <identifier>(c)</identifier>
                <para>
                  <paratext>
                    the exchange of Awards for New Awards under 
                    <internal.reference refid="a580292">rule 21</internal.reference>
                    .
                  </paratext>
                </para>
                <drafting.note id="a558710" jurisdiction="">
                  <head align="left" preservecase="true">
                    <headtext>Investment Association restriction on automatic waiver</headtext>
                  </head>
                  <division id="a000048" level="1">
                    <para>
                      <paratext>The Investment Association principles of remuneration require that there is no automatic waiving of performance conditions either where a change of control takes place or where subsisting Awards are rolled over in the event of a capital reconstruction or the early termination of the Award Holder's employment.</paratext>
                    </para>
                  </division>
                </drafting.note>
              </subclause2>
            </subclause1>
            <subclause1 id="a597390">
              <identifier>3.4</identifier>
              <para>
                <paratext>The Board shall determine whether, and to what extent, the Performance Condition has been satisfied:</paratext>
              </para>
              <subclause2 id="a188909">
                <identifier>(a)</identifier>
                <para>
                  <paratext>on the Performance Measurement Date, which shall be as soon as reasonably possible after the end of the Performance Period;</paratext>
                </para>
              </subclause2>
              <subclause2 id="a148775">
                <identifier>(b)</identifier>
                <para>
                  <paratext>
                    as soon as reasonably possible following the death of an Award Holder in order to apply the reduction required by 
                    <internal.reference refid="a343884">rule 18.3(b)</internal.reference>
                     or 
                    <internal.reference refid="a410055">rule 19.3(b)</internal.reference>
                    ; or
                  </paratext>
                </para>
              </subclause2>
              <subclause2 id="a800335">
                <identifier>(c)</identifier>
                <para>
                  <paratext>
                    in order to determine the Releasable Number in accordance with 
                    <internal.reference refid="a324210">rule 20.1</internal.reference>
                    .
                  </paratext>
                </para>
                <drafting.note id="a580073" jurisdiction="">
                  <head align="left" preservecase="true">
                    <headtext>Testing the Performance Condition</headtext>
                  </head>
                  <division id="a000049" level="1">
                    <para>
                      <paratext>
                        This 
                        <internal.reference refid="a597390">rule 3.4</internal.reference>
                         must be read in conjunction with 
                        <internal.reference refid="a818966">rule 18.8</internal.reference>
                         and 
                        <internal.reference refid="a852035">rule 19.7</internal.reference>
                        , that say that an Award with multiple performance conditions must be treated as separate Awards with possibly more than one Performance Measurement Date and Performance Period.
                      </paratext>
                    </para>
                    <para>
                      <paratext>For example, half the Award might have a Performance Condition that the Company must achieve a certain level of financial performance in a particular year. The Board should test this as soon as possible after the accounts for that year are signed off. The remainder of the Award might have a Performance Condition relating to performance in the following year and that is determined at the end of the following year.</paratext>
                    </para>
                  </division>
                </drafting.note>
              </subclause2>
            </subclause1>
            <subclause1 id="a789654">
              <identifier>3.5</identifier>
              <para>
                <paratext>The Board shall notify the Award Holder within a reasonable time after the Board becomes aware of the relevant information:</paratext>
              </para>
              <subclause2 id="a612117">
                <identifier>(a)</identifier>
                <para>
                  <paratext>whether (and, if relevant, to what extent) the Performance Condition has been satisfied;</paratext>
                </para>
              </subclause2>
              <subclause2 id="a879150">
                <identifier>(b)</identifier>
                <para>
                  <paratext>of any subsequent change in whether, or the extent to which, the Performance Condition has been satisfied;</paratext>
                </para>
              </subclause2>
              <subclause2 id="a78050">
                <identifier>(c)</identifier>
                <para>
                  <paratext>when that Performance Condition has become incapable of being satisfied, in whole or in part; and</paratext>
                </para>
              </subclause2>
              <subclause2 id="a746929">
                <identifier>(d)</identifier>
                <para>
                  <paratext>
                    of any waiver or variation of that Performance Condition under 
                    <internal.reference refid="a858924">rule 3.2</internal.reference>
                    .
                  </paratext>
                </para>
              </subclause2>
            </subclause1>
            <subclause1 id="a740292">
              <identifier>3.6</identifier>
              <para>
                <paratext>If the Board considers that a Performance Condition has become incapable of being satisfied, in whole or in part, that Award, or the appropriate part of it, shall lapse immediately.</paratext>
              </para>
            </subclause1>
          </clause>
          <clause id="a62542">
            <identifier>4.</identifier>
            <head align="left" preservecase="true">
              <headtext>Dividend Equivalents</headtext>
            </head>
            <drafting.note id="a550750" jurisdiction="">
              <head align="left" preservecase="true">
                <headtext>Dividend Equivalents</headtext>
              </head>
              <division id="a000050" level="1">
                <para>
                  <paratext>It is common for LTIPs to include Dividend Equivalents. These are amounts equal to the dividends that an Award Holder who had invested in the Shares that are Released would have received. The actual details of the calculation of the Dividend Equivalents can be stated in the Award Certificate.</paratext>
                </para>
                <para>
                  <paratext>
                    The Investment Association principles of remuneration state that Dividend Equivalents should not be paid on Options (
                    <link href="4-209-4976" style="ACTLinkPLCtoPLC">
                      <ital>The Investment Association: Guidance for remuneration committees: Section C2(ii)(c)</ital>
                    </link>
                    ).
                  </paratext>
                </para>
                <para>
                  <paratext>
                    Dividend Equivalents are not paid on Forfeitable Shares since it is possible to pay the actual dividend to the Award Holder (see 
                    <internal.reference refid="a1037979">rule 7.6</internal.reference>
                    ).
                  </paratext>
                </para>
                <para>
                  <paratext>Dividend Equivalents are taxable as employment income rather than dividend income.</paratext>
                </para>
              </division>
            </drafting.note>
            <subclause1 id="a884742">
              <identifier>4.1</identifier>
              <para>
                <paratext>On the Grant Date of any Award (other than an Option or a Forfeitable Share Award) the Board may specify that Dividend Equivalents apply to the Award.</paratext>
              </para>
            </subclause1>
            <subclause1 id="a336583">
              <identifier>4.2</identifier>
              <para>
                <paratext>A Dividend Equivalent is a right to receive a payment on the Release Date.</paratext>
              </para>
            </subclause1>
            <subclause1 id="a138318">
              <identifier>4.3</identifier>
              <para>
                <paratext>The payment is equivalent to the dividends that would have been paid during the period between the Grant Date and the Release Date on the number of Shares in relation to which the Award is Released.</paratext>
              </para>
            </subclause1>
            <subclause1 id="a58082">
              <identifier>4.4</identifier>
              <para>
                <paratext>The Board shall specify in the Award Certificate:</paratext>
              </para>
              <subclause2 id="a815604">
                <identifier>(a)</identifier>
                <para>
                  <paratext>whether the Dividend Equivalent shall be paid in cash or additional Shares; and</paratext>
                </para>
              </subclause2>
              <subclause2 id="a253539">
                <identifier>(b)</identifier>
                <para>
                  <paratext>whether the calculation of the Dividend Equivalent should assume that dividends paid on the Shares were reinvested in further Shares.</paratext>
                </para>
              </subclause2>
            </subclause1>
          </clause>
          <clause id="a272740">
            <identifier>5.</identifier>
            <head align="left" preservecase="true">
              <headtext>Overall grant limits</headtext>
            </head>
            <subclause1 id="a948472">
              <identifier>5.1</identifier>
              <para>
                <paratext>The Company may not grant an Award if that grant would result in the total number of Dilutive Shares exceeding 10% of the issued share capital of the Company.</paratext>
              </para>
              <drafting.note id="a492845" jurisdiction="">
                <head align="left" preservecase="true">
                  <headtext>10% in ten years rule</headtext>
                </head>
                <division id="a000051" level="1">
                  <para>
                    <paratext>The 10% in ten years rule limit is a requirement of the Investment Association principles of remuneration.</paratext>
                  </para>
                </division>
              </drafting.note>
            </subclause1>
            <subclause1 id="a762844">
              <identifier>5.2</identifier>
              <para>
                <paratext>The Company may not grant an Award if that grant would result in the total number of Discretionary Dilutive Shares exceeding 5% of the issued share capital of the Company.</paratext>
              </para>
              <drafting.note id="a556933" jurisdiction="">
                <head align="left" preservecase="true">
                  <headtext>5% in ten years rule</headtext>
                </head>
                <division id="a000052" level="1">
                  <para>
                    <paratext>The Investment Association principles of remuneration provide that executive or discretionary schemes should be subject to a limit of 5% dilution over ten years.</paratext>
                  </para>
                </division>
              </drafting.note>
            </subclause1>
            <subclause1 id="a56752">
              <identifier>5.3</identifier>
              <para>
                <paratext>
                  The Board may redesignate a Transfer Only Award as not being a Transfer Only Award, in which case the Shares subject to that Award will be Dilutive Shares. The Board may not do this if the consequence would be to break the limits in either 
                  <internal.reference refid="a948472">rule 5.1</internal.reference>
                   or 
                  <internal.reference refid="a762844">rule 5.2</internal.reference>
                  .
                </paratext>
              </para>
            </subclause1>
          </clause>
          <clause id="a341102">
            <identifier>6.</identifier>
            <head align="left" preservecase="true">
              <headtext>Individual grant limits</headtext>
            </head>
            <subclause1 id="a753629">
              <identifier>6.1</identifier>
              <para>
                <paratext>
                  Except where 
                  <internal.reference refid="a781627">rule 6.2</internal.reference>
                   applies, the Company may not grant an Award to any Employee if that grant would result in the aggregate Market Value of Shares subject to Awards made to that Employee in that Year exceeding [100]% of the Employee's Salary as at the proposed Grant Date.
                </paratext>
              </para>
              <para>
                <paratext>
                  For the purposes of this 
                  <internal.reference refid="a753629">rule 6.1</internal.reference>
                  , the Market Value of an Award shall be measured as at its Grant Date.
                </paratext>
              </para>
            </subclause1>
            <subclause1 id="a781627">
              <identifier>6.2</identifier>
              <para>
                <paratext>
                  If the Board considers that the circumstances of the proposed Award are exceptional, 
                  <internal.reference refid="a753629">rule 6.1</internal.reference>
                   shall apply with the substitution of [300%] for [100%].
                </paratext>
              </para>
            </subclause1>
            <subclause1 id="a963210">
              <identifier>6.3</identifier>
              <para>
                <paratext>
                  For the avoidance of doubt, Cash-settled Awards and Transfer Only Awards are included for the purposes of 
                  <internal.reference refid="a753629">rule 6.1</internal.reference>
                   and 
                  <internal.reference refid="a781627">rule 6.2</internal.reference>
                  .
                </paratext>
              </para>
            </subclause1>
          </clause>
          <clause id="a152884">
            <identifier>7.</identifier>
            <head align="left" preservecase="true">
              <headtext>Forfeitable Share Awards</headtext>
            </head>
            <drafting.note id="a889180" jurisdiction="">
              <head align="left" preservecase="true">
                <headtext>Forfeitable Share Awards</headtext>
              </head>
              <division id="a000053" level="1">
                <para>
                  <paratext>When a company awards Forfeitable Shares, the employee actually acquires beneficial ownership of the shares, but can forfeit the shares if they are never Released, whether because the Performance Condition is not achieved or because the employee leaves before the Release Date or they lapse for some other reason. The shares are actually registered in the name of a nominee, usually an EBT.</paratext>
                </para>
                <para>
                  <paratext>
                    Listed companies rarely use Forfeitable Shares for awards to UK employees because of their unattractive tax treatment. There are no particular advantages in the UK except where the employee wishes to make a section 431 election in the expectation that the value of the shares will rise substantially, but this will mean an upfront dry charge to income tax and NICs. For more information on the UK taxation of Forfeitable Shares, see 
                    <link href="3-364-2007" style="ACTLinkPLCtoPLC">
                      <ital>Practice note, Restricted securities</ital>
                    </link>
                    .
                  </paratext>
                </para>
                <para>
                  <paratext>Companies may nevertheless want to include the possibility of granting Forfeitable Shares because they may be more appropriate for employees in other jurisdictions, for example if there are tax advantages in establishing beneficial ownership at grant.</paratext>
                </para>
              </division>
            </drafting.note>
            <subclause1 id="a1052706">
              <identifier>7.1</identifier>
              <para>
                <paratext>
                  On or as soon as practicable after the Grant Date of a Forfeitable Share Award, the proposed Award Holder shall sign an Acceptance Notice and a Nominee Agreement which shall give effect to the following provisions of this 
                  <internal.reference refid="a152884">rule 7</internal.reference>
                  . If the Award Holder fails to sign and return the Acceptance Notice and Nominee Agreement to the Company within 30 days after the Grant Date, the Award Holder shall forfeit for no consideration all interest in the Forfeitable Shares.
                </paratext>
              </para>
              <drafting.note id="a560650" jurisdiction="">
                <head align="left" preservecase="true">
                  <headtext>Forfeitable Shares: Acceptance Notice</headtext>
                </head>
                <division id="a000054" level="1">
                  <para>
                    <paratext>The Award Holder must sign an Acceptance Notice agreeing to the terms of the Award. This is important as it secures the Award Holder's agreement to matters such as withholding of tax and possible clawback of the Award.</paratext>
                  </para>
                  <para>
                    <paratext>The rules state that the Award will lapse if the Award Holder does not sign this within 30 days of the Grant Date. However, in practice it may be better to get the Award Holder to sign the Acceptance Notice on or before the Grant Date.</paratext>
                  </para>
                </division>
              </drafting.note>
            </subclause1>
            <subclause1 id="a618817">
              <identifier>7.2</identifier>
              <para>
                <paratext>The Forfeitable Shares shall be registered in the name of the Nominee until the end of the Holding Period.</paratext>
              </para>
            </subclause1>
            <subclause1 id="a920485">
              <identifier>7.3</identifier>
              <para>
                <paratext>
                  An Award Holder who attempts to transfer, assign, charge or otherwise dispose of the beneficial interest in the Forfeitable Shares before the Release Date (except where 
                  <internal.reference refid="a391918">rule 11</internal.reference>
                  , 
                  <internal.reference refid="a181702">rule 19</internal.reference>
                  , 
                  <internal.reference refid="a1037750">rule 20</internal.reference>
                   or 
                  <internal.reference refid="a580292">rule 21</internal.reference>
                   apply) shall forfeit for no consideration all interest in the Forfeitable Shares.
                </paratext>
              </para>
            </subclause1>
            <subclause1 id="a948263">
              <identifier>7.4</identifier>
              <para>
                <paratext>The Award Holder may not transfer, assign, charge or otherwise dispose of the beneficial interest in the Forfeitable Shares during the Holding Period except:</paratext>
              </para>
              <subclause2 id="a471649">
                <identifier>(a)</identifier>
                <para>
                  <paratext>with the permission of the Board;</paratext>
                </para>
              </subclause2>
              <subclause2 id="a901492">
                <identifier>(b)</identifier>
                <para>
                  <paratext>in order to raise sufficient funds to pay a Tax Liability in relation to the Forfeitable Shares; or</paratext>
                </para>
              </subclause2>
              <subclause2 id="a143119">
                <identifier>(c)</identifier>
                <para>
                  <paratext>
                    where 
                    <internal.reference refid="a391918">rule 11</internal.reference>
                    , 
                    <internal.reference refid="a1037750">rule 20</internal.reference>
                     or 
                    <internal.reference refid="a580292">rule 21</internal.reference>
                     apply.
                  </paratext>
                </para>
              </subclause2>
            </subclause1>
            <subclause1 id="a668178">
              <identifier>7.5</identifier>
              <para>
                <paratext>
                  If the Board decides in accordance with 
                  <internal.reference refid="a740292">rule 3.6</internal.reference>
                   that the Award is subject to a Performance Condition that has become incapable of being satisfied, in whole or in part, the Award Holder shall forfeit for no consideration all interest in the Forfeitable Shares, or the appropriate proportion of them.
                </paratext>
              </para>
            </subclause1>
            <subclause1 id="a1037979">
              <identifier>7.6</identifier>
              <para>
                <paratext>Dividends paid on the Forfeitable Shares where the record date occurs before the Release Date shall be dealt with in one or more of the following ways, as specified by the Board in the Award Certificate:</paratext>
              </para>
              <subclause2 id="a928575">
                <identifier>(a)</identifier>
                <para>
                  <paratext>paid by the Company to the Award Holder whenever the Company pays dividends on Shares generally, if so mandated by the Nominee;</paratext>
                </para>
              </subclause2>
              <subclause2 id="a725630">
                <identifier>(b)</identifier>
                <para>
                  <paratext>retained by the Nominee, held on the same terms as the Forfeitable Shares and paid to the Award Holder on the Release Date;</paratext>
                </para>
              </subclause2>
              <subclause2 id="a334466">
                <identifier>(c)</identifier>
                <para>
                  <paratext>invested by the Nominee in further Shares which the Nominee shall hold on the same terms as the Forfeitable Shares; or</paratext>
                </para>
              </subclause2>
              <subclause2 id="a507958">
                <identifier>(d)</identifier>
                <para>
                  <paratext>waived by the Nominee.</paratext>
                </para>
                <drafting.note id="a400616" jurisdiction="">
                  <head align="left" preservecase="true">
                    <headtext>Forfeitable shares: dividends</headtext>
                  </head>
                  <division id="a000055" level="1">
                    <para>
                      <paratext>A likely reason for using Forfeitable Shares will be to establish beneficial ownership of the Shares for tax purposes in a foreign jurisdiction. A right to receive dividends may be essential to show beneficial ownership. The Investment Association principles of remuneration do not expressly prohibit paying dividends on unvested Shares, but this is generally discouraged by institutional shareholders.</paratext>
                    </para>
                    <para>
                      <paratext>Dividends where the record date occurs after the Release Date should be paid to the Award Holder.</paratext>
                    </para>
                    <para>
                      <paratext>
                        <internal.reference refid="a1037979">rule 7.6</internal.reference>
                         sets out four different ways of dealing with dividends. These are:
                      </paratext>
                    </para>
                    <list type="bulleted">
                      <list.item>
                        <para>
                          <paratext>
                            The Nominee mandates the dividends so that the company pays them directly to the Award Holder. An Award Holder who is a UK resident, being the beneficial owner, will be taxed in the normal way on the dividends (see 
                            <link href="7-376-4737#a727516" style="ACTLinkPLCtoPLC">
                              <ital>Practice note, Dividends: tax overview: Tax issues for UK resident individuals</ital>
                            </link>
                            ). If the Award Holder is non-resident, see 
                            <link href="7-376-4737#a161253" style="ACTLinkPLCtoPLC">
                              <ital>Practice note, Dividends: tax overview: Non-residents</ital>
                            </link>
                            .
                          </paratext>
                        </para>
                      </list.item>
                      <list.item>
                        <para>
                          <paratext>
                            The Nominee retains the dividends as cash and pays them to the Award Holder on the Release Date (if any). In this scenario, the Award Holder's has no entitlement to dividends; if the Award Holder is a UK resident, the cash will be taxed as "dividend equivalents" which are employment income for tax purposes. Assuming the Nominee is an EBT, it will be taxed on the dividends. For details of the income tax treatment of an EBT, see 
                            <link href="8-574-6726#a943804" style="ACTLinkPLCtoPLC">
                              <ital>Practice note, Taxation of employee benefit trusts: Receipt of UK cash dividend</ital>
                            </link>
                            . There can be double taxation: for details of the relief from this, see 
                            <link href="8-574-6726#a128722" style="ACTLinkPLCtoPLC">
                              <ital>Practice note, Taxation of employee benefit trusts: Relief from double taxation</ital>
                            </link>
                            <ital>.</ital>
                          </paratext>
                        </para>
                      </list.item>
                      <list.item>
                        <para>
                          <paratext>The Nominee reinvests the dividends (after paying tax) in additional Shares which it holds as if they were Forfeitable Shares. The Nominee will be taxed on the dividends so can only reinvest the net amount. The Award Holder will be taxed on the Shares on the Release Date.</paratext>
                        </para>
                      </list.item>
                      <list.item>
                        <para>
                          <paratext>The dividends are waived.</paratext>
                        </para>
                      </list.item>
                    </list>
                    <para>
                      <paratext>It is possible to combine various methods. For example, the Nominee might waive dividends during the Performance Period but pay them to the Award Holder during the remainder of the Holding Period.</paratext>
                    </para>
                    <para>
                      <paratext>If the Nominee is an EBT, the terms of the trust deed and the nominee agreement should be carefully considered to determine whether the Shares are actually part of the settled property, or held separately as a nominee. If the Shares are part of the settled property, they may be subject to an automatic dividend waiver.</paratext>
                    </para>
                  </division>
                </drafting.note>
              </subclause2>
            </subclause1>
            <subclause1 id="a912568">
              <identifier>7.7</identifier>
              <para>
                <paratext>Dividends paid on the Forfeitable Shares where the record date falls after the Release Date shall be mandated by the Nominee to be paid to the Award Holder.</paratext>
              </para>
            </subclause1>
            <subclause1 id="a518640">
              <identifier>7.8</identifier>
              <para>
                <paratext>The Nominee shall not exercise voting rights on the Forfeitable Shares at any general meeting of members of the Company that occurs before the Release Date.</paratext>
              </para>
              <para>
                <paratext>The Nominee shall seek the Award Holder's directions as to how to exercise its voting rights at any general meeting of members of the Company that occurs after the Release Date and shall comply with those directions.</paratext>
              </para>
              <drafting.note id="a464704" jurisdiction="">
                <head align="left" preservecase="true">
                  <headtext>Forfeitable Shares: voting rights</headtext>
                </head>
                <division id="a000056" level="1">
                  <para>
                    <paratext>
                      <internal.reference refid="a518640">rule 7.8</internal.reference>
                       states that the Nominee will not exercise the voting rights on Forfeitable Shares at meetings before the Release Date. This is to comply with paragraph 2(xiii) of Section C of the Investment Association principles of remuneration, which says that unvested shares should not be voted at shareholder meetings.
                    </paratext>
                  </para>
                </division>
              </drafting.note>
            </subclause1>
            <subclause1 id="a881804">
              <identifier>7.9</identifier>
              <para>
                <paratext>If the Company makes an offer conferring any rights on its members to acquire (for payment) additional securities in a Group Company, the Nominee shall comply with any direction from the Award Holder concerning the exercise or sale of any rights or securities attributable to the Forfeitable Shares. However, the Nominee shall not be required to exercise any such rights unless:</paratext>
              </para>
              <subclause2 id="a131521">
                <identifier>(a)</identifier>
                <para>
                  <paratext>the Award Holder has paid the full amount payable (if any) on exercise; or</paratext>
                </para>
              </subclause2>
              <subclause2 id="a116794">
                <identifier>(b)</identifier>
                <para>
                  <paratext>the Award Holder has authorised the Nominee to sell sufficient of the rights, nil paid, to pay the full amount to acquire the balance of such rights.</paratext>
                </para>
              </subclause2>
              <para>
                <paratext>If no such direction is received at least [seven] Dealing Days before the last day on which such rights may be exercised, the Nominee shall take no action in relation to those rights.</paratext>
              </para>
              <para>
                <paratext>The Nominee shall hold any additional shares or securities so acquired on the same terms as the Forfeitable Shares.</paratext>
              </para>
            </subclause1>
            <subclause1 id="a426553">
              <identifier>7.10</identifier>
              <para>
                <paratext>
                  The Nominee shall comply with any direction from the Award Holder concerning a release of Awards in accordance with 
                  <internal.reference refid="a580292">rule 21</internal.reference>
                  .
                </paratext>
              </para>
            </subclause1>
            <subclause1 id="a510337">
              <identifier>7.11</identifier>
              <para>
                <paratext>The words "forfeit for no consideration" mean that the Award Holder's beneficial interest in the Forfeitable Shares ceases to exist and the Award Holder receives no consideration for the cessation of the beneficial interest.</paratext>
              </para>
            </subclause1>
          </clause>
          <clause id="a497277">
            <identifier>8.</identifier>
            <head align="left" preservecase="true">
              <headtext>Release Date</headtext>
            </head>
            <subclause1 id="a683821">
              <identifier>8.1</identifier>
              <para>
                <paratext>The Board shall specify in the Award Certificate the Employment Period, the Performance Period and (in relation to Share-settled Awards) the Holding Period.</paratext>
              </para>
            </subclause1>
            <subclause1 id="a550683">
              <identifier>8.2</identifier>
              <para>
                <paratext>
                  As soon as reasonably practicable after the end of the Performance Period, the Board will determine the extent to which the Performance Conditions have been satisfied. The date of that determination is the Performance Measurement Date and (subject to 
                  <internal.reference refid="a390464">rule 8.3</internal.reference>
                  , 
                  <internal.reference refid="a871123">rule 8.4</internal.reference>
                   and 
                  <internal.reference refid="a791230">rule 9.1</internal.reference>
                  ), the Awards will be Released on the Release Date or lapse accordingly, in whole or in part.
                </paratext>
              </para>
            </subclause1>
            <subclause1 id="a390464">
              <identifier>8.3</identifier>
              <para>
                <paratext>The Release Date shall be the later of the Performance Measurement Date, and the first Dealing Day following the end of the Employment Period. However, if that date falls in a Closed Period, the Release Date will be the first Dealing Day following the end of that Closed Period.</paratext>
              </para>
              <drafting.note id="a281985" jurisdiction="">
                <head align="left" preservecase="true">
                  <headtext>Release during a Closed Period</headtext>
                </head>
                <division id="a000057" level="1">
                  <para>
                    <paratext>It is unclear as to whether UK MAR strictly prohibits an automatic Release of Shares during a Closed Period.</paratext>
                  </para>
                  <para>
                    <paratext>
                      However, Release is a chargeable event for tax purposes, and the risk is that if it happened during a Closed Period, a 
                      <link href="4-200-9271" style="ACTLinkPLCtoPLC">
                        <bold>
                          <ital>person discharging managerial responsibilities</ital>
                        </bold>
                      </link>
                       (PDMR) would be unable to sell Shares to raise the funds to pay the tax.
                    </paratext>
                  </para>
                  <para>
                    <paratext>As a result, best practice is not to permit Release of Awards during a Closed Period.</paratext>
                  </para>
                  <para>
                    <paratext>
                      For more information, see 
                      <link anchor="a995778" href="2-629-8362" style="ACTLinkPLCtoPLC">
                        <ital>Practice note, UK MAR: operating employee share plans: Operating share schemes in a closed period</ital>
                      </link>
                      .
                    </paratext>
                  </para>
                </division>
              </drafting.note>
            </subclause1>
            <subclause1 id="a871123">
              <identifier>8.4</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drafting.note id="a884139" jurisdiction="">
                <head align="left" preservecase="true">
                  <headtext>Release is conditional on signing an Acceptance Notice</headtext>
                </head>
                <division id="a000058" level="1">
                  <para>
                    <paratext>The Award Holder must sign an Acceptance Notice which includes important terms, such as agreeing to pay the tax and the terms of clawback. For Non-Option Awards, this is a condition of Release. For Options, these terms are included in the Exercise Notice.</paratext>
                  </para>
                </division>
              </drafting.note>
            </subclause1>
          </clause>
          <clause id="a852550">
            <identifier>9.</identifier>
            <head align="left" preservecase="true">
              <headtext>Suspension of Awards</headtext>
            </head>
            <drafting.note id="a366510" jurisdiction="">
              <head align="left" preservecase="true">
                <headtext>Suspension of Awards</headtext>
              </head>
              <division id="a000059" level="1">
                <para>
                  <paratext>
                    <internal.reference refid="a791230">rule 9.1</internal.reference>
                     and 
                    <internal.reference refid="a702816">rule 9.2</internal.reference>
                     prevent an Award from being Released, or an Option from being exercised, at a time when the Award Holder is under investigation for misconduct or similar.
                  </paratext>
                </para>
                <para>
                  <paratext>This merely suspends the Award for the duration of the investigation and does not itself cause the Award to lapse. It allows malus to be applied to the Award if the Board considers that appropriate when the investigation concludes.</paratext>
                </para>
                <para>
                  <paratext>
                    If the investigation concludes with the Award Holder resigning or being dismissed, the Award will lapse in accordance with 
                    <internal.reference refid="a870810">rule 18</internal.reference>
                     or 
                    <internal.reference refid="a181702">rule 19</internal.reference>
                    .
                  </paratext>
                </para>
                <para>
                  <paratext>
                    If the Award Holder is not dismissed when the investigation concludes, 
                    <internal.reference refid="a791230">rule 9.1</internal.reference>
                     and 
                    <internal.reference refid="a702816">rule 9.2</internal.reference>
                     no longer apply.
                  </paratext>
                </para>
                <para>
                  <paratext>
                    <internal.reference refid="a772174">rule 9.4</internal.reference>
                     states that, if an Award Holder gives or receives notification of termination of employment, the right to exercise an Option is suspended during the notice period. If the notice is subsequently withdrawn, the suspension automatically lifts. This only applies before the Release Date. Once the Release Date has passed, the Award Holder is free to exercise the Option.
                  </paratext>
                </para>
                <para>
                  <paratext>
                    <internal.reference refid="a989438">rule 9.5</internal.reference>
                     states that, if an Award Holder gives or receives notification of termination of employment, the Release of the Award is suspended during the notice period. If the notice is subsequently withdrawn, the suspension automatically lifts.
                  </paratext>
                </para>
              </division>
            </drafting.note>
            <subclause1 id="a791230">
              <identifier>9.1</identifier>
              <para>
                <paratext>
                  Subject to 
                  <internal.reference refid="a702816">rule 9.2</internal.reference>
                  , an Award shall not be Released, and an Award Holder may not exercise an Option, at any time:
                </paratext>
              </para>
              <subclause2 id="a807035">
                <identifier>(a)</identifier>
                <para>
                  <paratext>while disciplinary proceedings by any Group Company are underway against the Award Holder; or</paratext>
                </para>
              </subclause2>
              <subclause2 id="a355829">
                <identifier>(b)</identifier>
                <para>
                  <paratext>while any Group Company is investigating the Award Holder's conduct and may as a result begin disciplinary proceedings.</paratext>
                </para>
              </subclause2>
            </subclause1>
            <subclause1 id="a702816">
              <identifier>9.2</identifier>
              <para>
                <paratext>
                  The Company shall not unfairly frustrate a valid Release of an Award or exercise of an Option by the inappropriate application of any provision of 
                  <internal.reference refid="a791230">rule 9.1</internal.reference>
                  .
                </paratext>
              </para>
            </subclause1>
            <subclause1 id="a60797">
              <identifier>9.3</identifier>
              <para>
                <paratext>
                  For the avoidance of doubt, and subject to 
                  <internal.reference refid="a390464">rule 8.3</internal.reference>
                  , 
                  <internal.reference refid="a871123">rule 8.4</internal.reference>
                   and 
                  <internal.reference refid="a181702">rule 19</internal.reference>
                  , an Award that was not Released on its expected Release Date due to the application of 
                  <internal.reference refid="a791230">rule 9.1</internal.reference>
                   shall be Released if the Board so determines following the conclusion of the disciplinary proceedings or investigation. The Release Date of that Award shall be the date of the Board's determination, or, if that date falls in a Closed Period, the first Dealing Day following the end of that Closed Period.
                </paratext>
              </para>
            </subclause1>
            <subclause1 id="a772174">
              <identifier>9.4</identifier>
              <para>
                <paratext>An Award Holder who gives or receives notice of termination of employment before the Release Date (whether or not lawful) may not exercise an Option at any time while the notice remains effective.</paratext>
              </para>
            </subclause1>
            <subclause1 id="a989438">
              <identifier>9.5</identifier>
              <para>
                <paratext>No Award shall be Released during a period when the Award Holder is on notice of termination of employment (whether or not lawful). An Award that would otherwise have been Released during such a period shall instead be Released when and if the notice ceases to be effective.</paratext>
              </para>
            </subclause1>
          </clause>
          <clause id="a714948">
            <identifier>10.</identifier>
            <head align="left" preservecase="true">
              <headtext>Circumstances in which malus and clawback can apply</headtext>
            </head>
            <drafting.note id="a163565" jurisdiction="">
              <head align="left" preservecase="true">
                <headtext>Circumstances in which malus and clawback can apply</headtext>
              </head>
              <division id="a1020662" level="1">
                <head align="left" preservecase="true">
                  <headtext>Malus and clawback of Awards: general principles</headtext>
                </head>
                <para>
                  <paratext>
                    <internal.reference refid="a714948">rule 10</internal.reference>
                     and 
                    <internal.reference refid="a391918">rule 11</internal.reference>
                     implement malus and clawback. These are relatively new features of share plans in the UK.
                  </paratext>
                </para>
                <para>
                  <paratext>Malus usually describes the downward adjustment of an Award in the event of a downturn in the company's performance or poor performance or misconduct by the employee. Malus arrangements adjust Awards before the Award has been Released (or, in the case of an Option, exercised).</paratext>
                </para>
                <para>
                  <paratext>
                    In 
                    <link href="D-102-1802" style="ACTLinkPLCtoPLC">
                      <ital>Daniels v Lloyds Bank Plc [2018] EWHC 660 (Comm) (27 March 2018)</ital>
                    </link>
                     the High Court found that shares were unlawfully withheld under a malus clause. For more information, see 
                    <link href="w-014-0044" style="ACTLinkPLCtoPLC">
                      <ital>Legal update, LTIP shares wrongfully withheld because malus clause unlawfully applied (High Court)</ital>
                    </link>
                    . In 
                    <link href="D-102-8369" style="ACTLinkPLCtoPLC">
                      <ital>Parmar v HSBC Pte Bank (UK) Ltd [2018] EWHC 2468 (QB) (24 September 2018)</ital>
                    </link>
                     the High Court awarded summary judgment to the defendant bank, finding that its process and decision to use a malus clause to reduce the claimant's award to zero were "entirely unimpeachable".
                  </paratext>
                </para>
                <para>
                  <paratext>Clawback means that an Award Holder is required to pay back all or some of an Award that has been Released because either the performance of the business is later found to be not as good as initially reported, or because the recipient has committed some kind of misconduct which is uncovered after the Award has been Released.</paratext>
                </para>
                <para>
                  <paratext>
                    Companies that are regulated by the 
                    <link href="5-107-5761" style="ACTLinkPLCtoPLC">
                      <bold>
                        <ital>Financial Conduct Authority</ital>
                      </bold>
                    </link>
                     (FCA) or the 
                    <link href="8-524-8233" style="ACTLinkPLCtoPLC">
                      <bold>
                        <ital>Prudential Regulation Authority</ital>
                      </bold>
                    </link>
                     (PRA) are required to have clawback or malus. Specific drafting for malus and clawback of bonuses is in 
                    <link href="1-563-3285" style="ACTLinkPLCtoPLC">
                      <ital>Standard clauses, Remuneration code</ital>
                    </link>
                     and these clauses are explained in 
                    <link href="1-563-3285#a433774" style="ACTLinkPLCtoPLC">
                      <ital>Drafting note, Performance adjustment</ital>
                    </link>
                    .
                  </paratext>
                </para>
                <para>
                  <paratext>
                    For other companies, the Corporate Governance Code states that remuneration schemes should include provisions enabling the company to recover and/or withhold awards (
                    <link anchor="a110553" href="w-014-0498" style="ACTLinkPLCtoPLC">
                      <ital>Provision 37</ital>
                    </link>
                    ).
                  </paratext>
                </para>
                <para>
                  <paratext>
                    The directors' remuneration policy may set out the company's policy on malus and clawback. If so, the provisions need to comply with that policy. For more information on the directors' remuneration policy, see 
                    <link href="8-525-8509" style="ACTLinkPLCtoPLC">
                      <ital>Practice note, Directors' remuneration report</ital>
                    </link>
                    .
                  </paratext>
                </para>
                <para>
                  <paratext>
                    <internal.reference refid="a714948">rule 10</internal.reference>
                     and 
                    <internal.reference refid="a391918">rule 11</internal.reference>
                     set out a process for the Board to implement malus and clawback as follows:
                  </paratext>
                </para>
                <list type="bulleted">
                  <list.item>
                    <para>
                      <paratext>
                        First, determine whether circumstances exist that have materially damaged the Group. These could relate to personal misconduct (
                        <internal.reference refid="a751038">rule 10.2</internal.reference>
                        ) or a more general problem (
                        <internal.reference refid="a323951">rule 10.3</internal.reference>
                        ).
                      </paratext>
                    </para>
                  </list.item>
                  <list.item>
                    <para>
                      <paratext>
                        Second, determine whether a particular Award was granted or Released in respect of more Shares than would have been the case if the Board had been fully aware of the circumstances at the time of grant or Release (
                        <internal.reference refid="a585683">rule 10.4</internal.reference>
                        ).
                      </paratext>
                    </para>
                  </list.item>
                  <list.item>
                    <para>
                      <paratext>Third, determine to:</paratext>
                    </para>
                    <list type="bulleted">
                      <list.item>
                        <para>
                          <paratext>
                            apply malus to an Award that has not yet been Released (or in the case of an Option, exercised) by cancelling or reducing it (
                            <internal.reference refid="a489265">rule 11.2</internal.reference>
                            ); or
                          </paratext>
                        </para>
                      </list.item>
                      <list.item>
                        <para>
                          <paratext>
                            determine a Clawback Amount in relation to an Award that has been Released (or in the case of an Option, exercised) (
                            <internal.reference refid="a274423">rule 11.3</internal.reference>
                            ).
                          </paratext>
                        </para>
                      </list.item>
                    </list>
                  </list.item>
                </list>
                <list type="bulleted">
                  <list.item>
                    <para>
                      <paratext>
                        Fourth, secure reimbursement of the Clawback Amount (
                        <internal.reference refid="a823216">rule 11.7</internal.reference>
                        ).
                      </paratext>
                    </para>
                  </list.item>
                </list>
                <para>
                  <paratext>
                    For more information on developing practice in this area, see 
                    <ital>Articles:</ital>
                  </paratext>
                </para>
                <list type="bulleted">
                  <list.item>
                    <para>
                      <paratext>
                        <link href="5-523-7684" style="ACTLinkPLCtoPLC">
                          <ital>Clawback provisions: design considerations and market practice</ital>
                        </link>
                        .
                      </paratext>
                    </para>
                  </list.item>
                  <list.item>
                    <para>
                      <paratext>
                        <link href="2-572-1446" style="ACTLinkPLCtoPLC">
                          <ital>Clawback of bonuses: the claws are out</ital>
                        </link>
                        .
                      </paratext>
                    </para>
                  </list.item>
                </list>
              </division>
              <division id="a797808" level="1">
                <head align="left" preservecase="true">
                  <headtext>Circumstances in which malus and clawback can apply</headtext>
                </head>
                <para>
                  <paratext>
                    <internal.reference refid="a751038">rule 10.2</internal.reference>
                     sets out a list of the circumstances in which malus and clawback can occur due to personal misconduct, or where a material error is made in a calculation.
                  </paratext>
                </para>
                <para>
                  <paratext>
                    <internal.reference refid="a323951">rule 10.3</internal.reference>
                     sets out a list of the circumstances in which malus and clawback can occur due to more general problems. It applies where the accounts have been mis-stated, there is a failure of risk management.
                  </paratext>
                </para>
                <para>
                  <paratext>These are both generic lists; there may be other industry-specific circumstances to be added. The list should include as many circumstances as is reasonable; in the event of litigation it may be necessary to show not just that the conduct was reprehensible but that it fell within one of the circumstances.</paratext>
                </para>
                <para>
                  <paratext>
                    Once the Board becomes aware of the misconduct, it has a discretion to make a determination under 
                    <internal.reference refid="a585683">rule 10.4</internal.reference>
                     that the Award was granted or Released in respect of more Shares than would have been the case if the Board had been fully aware of the circumstances at the time of grant or Release.
                  </paratext>
                </para>
                <para>
                  <paratext>
                    As with any other exercise of a discretion under the rules, and in determining whether something is material, the Board is obliged to act fairly and reasonably (see 
                    <internal.reference refid="a164018">rule 26.5</internal.reference>
                     and 
                    <internal.reference refid="a641316">rule 26.6</internal.reference>
                    ).
                  </paratext>
                </para>
                <para>
                  <paratext>
                    We suggest that the Board must make such a determination (if at all) within three years of becoming aware of the misconduct. This of course could be much later than when the misconduct actually occurs. We suggest three years as this is in line with developing market practice, except for companies that are regulated by the FCA or PRA, where seven years (with a possible extension to ten years) is required (see 
                    <link href="5-616-6591" style="ACTLinkPLCtoPLC">
                      <ital>Legal update, FCA and PRA announce new rules on remuneration to strengthen alignment of long-term risk and reward in the banking sector</ital>
                    </link>
                    ).
                  </paratext>
                </para>
              </division>
            </drafting.note>
            <subclause1 id="a720990">
              <identifier>10.1</identifier>
              <para>
                <paratext>
                  <internal.reference refid="a714948">rule 10</internal.reference>
                   applies in relation to an Award if:
                </paratext>
              </para>
              <subclause2 id="a302761">
                <identifier>(a)</identifier>
                <para>
                  <paratext>
                    either or both 
                    <internal.reference refid="a751038">rule 10.2</internal.reference>
                     and 
                    <internal.reference refid="a323951">rule 10.3</internal.reference>
                     apply; and
                  </paratext>
                </para>
              </subclause2>
              <subclause2 id="a219902">
                <identifier>(b)</identifier>
                <para>
                  <paratext>
                    <internal.reference refid="a585683">rule 10.4</internal.reference>
                     applies.
                  </paratext>
                </para>
              </subclause2>
            </subclause1>
            <subclause1 id="a751038">
              <identifier>10.2</identifier>
              <para>
                <paratext>
                  This 
                  <internal.reference refid="a751038">rule 10.2</internal.reference>
                   applies in relation to an Award if the Board, at its discretion, determines that any of the following circumstances exist:
                </paratext>
              </para>
              <subclause2 id="a727084">
                <identifier>(a)</identifier>
                <para>
                  <paratext>the Award Holder has participated in or was responsible for conduct which resulted in significant losses to a Group Company;</paratext>
                </para>
              </subclause2>
              <subclause2 id="a267787">
                <identifier>(b)</identifier>
                <para>
                  <paratext>the Award Holder has failed to meet appropriate standards of fitness and propriety;</paratext>
                </para>
              </subclause2>
              <subclause2 id="a975345">
                <identifier>(c)</identifier>
                <para>
                  <paratext>the Company has reasonable evidence of fraud or material dishonesty by the Award Holder;</paratext>
                </para>
              </subclause2>
              <subclause2 id="a1054160">
                <identifier>(d)</identifier>
                <para>
                  <paratext>the Company has become aware of any material wrongdoing on the part of the Award Holder;</paratext>
                </para>
              </subclause2>
              <subclause2 id="a58206">
                <identifier>(e)</identifier>
                <para>
                  <paratext>the Award Holder has acted in any manner which in the opinion of the Board has brought or is likely to bring any Group Company into material disrepute or is materially adverse to the interests of any Group Company;</paratext>
                </para>
              </subclause2>
              <subclause2 id="a443870">
                <identifier>(f)</identifier>
                <para>
                  <paratext>there is a breach of the Award Holder's employment contract that is a potentially fair reason for dismissal;</paratext>
                </para>
              </subclause2>
              <subclause2 id="a710903">
                <identifier>(g)</identifier>
                <para>
                  <paratext>the Award Holder is in breach of a fiduciary duty owed to any Group Company;</paratext>
                </para>
              </subclause2>
              <subclause2 id="a644224">
                <identifier>(h)</identifier>
                <para>
                  <paratext>an Award Holder who has ceased to be an Employee was in breach of their employment contract or fiduciary duties in a manner that would have prevented the grant or Release of the Award had the Company been aware (or fully aware) of that breach, and of which the Company was not aware (or not fully aware) until after both:</paratext>
                </para>
                <subclause3 id="a1047523">
                  <identifier>(i)</identifier>
                  <para>
                    <paratext>the Award Holder's ceasing to be an Employee; and</paratext>
                  </para>
                </subclause3>
                <subclause3 id="a306467">
                  <identifier>(ii)</identifier>
                  <para>
                    <paratext>the time (if any) when the Board decided to permit the Release of the Award or the exercise of the Option; or</paratext>
                  </para>
                </subclause3>
              </subclause2>
              <subclause2 id="a414846">
                <identifier>(i)</identifier>
                <para>
                  <paratext>there was a material error in:</paratext>
                </para>
                <subclause3 id="a941642">
                  <identifier>(i)</identifier>
                  <para>
                    <paratext>determining whether the Award should be made;</paratext>
                  </para>
                </subclause3>
                <subclause3 id="a528962">
                  <identifier>(ii)</identifier>
                  <para>
                    <paratext>determining the size and nature of the Award; or</paratext>
                  </para>
                </subclause3>
                <subclause3 id="a850222">
                  <identifier>(iii)</identifier>
                  <para>
                    <paratext>assessing the extent to which any Performance Condition was satisfied on the Performance Measurement Date.</paratext>
                  </para>
                </subclause3>
              </subclause2>
            </subclause1>
            <subclause1 id="a323951">
              <identifier>10.3</identifier>
              <para>
                <paratext>
                  This 
                  <internal.reference refid="a323951">rule 10.3</internal.reference>
                   applies in relation to an Award if the Board, at its discretion, determines that either of the following circumstances exist:
                </paratext>
              </para>
              <subclause2 id="a444353">
                <identifier>(a)</identifier>
                <para>
                  <paratext>a Group Company mis-stated any financial information (whether or not audited) for any part of any Year that was taken into account in:</paratext>
                </para>
                <subclause3 id="a348724">
                  <identifier>(i)</identifier>
                  <para>
                    <paratext>determining whether the Award should be made;</paratext>
                  </para>
                </subclause3>
                <subclause3 id="a134147">
                  <identifier>(ii)</identifier>
                  <para>
                    <paratext>determining the size and nature of the Award; or</paratext>
                  </para>
                </subclause3>
                <subclause3 id="a810503">
                  <identifier>(iii)</identifier>
                  <para>
                    <paratext>assessing the extent to which any Performance Condition was satisfied on the Performance Measurement Date; or</paratext>
                  </para>
                </subclause3>
              </subclause2>
              <subclause2 id="a1023178">
                <identifier>(b)</identifier>
                <para>
                  <paratext>a Group Company or business unit that employs or employed the Award Holder, or for which the Award Holder is responsible, has suffered a material failure of risk management.</paratext>
                </para>
              </subclause2>
            </subclause1>
            <subclause1 id="a585683">
              <identifier>10.4</identifier>
              <para>
                <paratext>
                  This 
                  <internal.reference refid="a585683">rule 10.4</internal.reference>
                   applies in relation to an Award if the Board, at its discretion, determines that, if the circumstances mentioned in 
                  <internal.reference refid="a751038">rule 10.2</internal.reference>
                   or 
                  <internal.reference refid="a323951">rule 10.3</internal.reference>
                   had existed, and the Board had been fully aware that they existed:
                </paratext>
              </para>
              <subclause2 id="a247918">
                <identifier>(a)</identifier>
                <para>
                  <paratext>at the Grant Date, or</paratext>
                </para>
              </subclause2>
              <subclause2 id="a762075">
                <identifier>(b)</identifier>
                <para>
                  <paratext>in the case of an Award that has already been Released, at the Release Date,</paratext>
                </para>
              </subclause2>
              <para>
                <paratext>then:</paratext>
              </para>
              <subclause2 id="a157285">
                <identifier>(c)</identifier>
                <para>
                  <paratext>the Board would not have granted the Award;</paratext>
                </para>
              </subclause2>
              <subclause2 id="a971656">
                <identifier>(d)</identifier>
                <para>
                  <paratext>the Board would have granted the Award in relation to a smaller number of Shares; or</paratext>
                </para>
              </subclause2>
              <subclause2 id="a794119">
                <identifier>(e)</identifier>
                <para>
                  <paratext>in the case of an Award that has already been Released:</paratext>
                </para>
                <subclause3 id="a61153">
                  <identifier>(i)</identifier>
                  <para>
                    <paratext>it would not have been Released at all, or</paratext>
                  </para>
                </subclause3>
                <subclause3 id="a260053">
                  <identifier>(ii)</identifier>
                  <para>
                    <paratext>it would have been Released in relation to a smaller number of Shares.</paratext>
                  </para>
                </subclause3>
              </subclause2>
            </subclause1>
            <subclause1 id="a451961">
              <identifier>10.5</identifier>
              <para>
                <paratext>
                  If the Board makes a determination in relation to an Award under 
                  <internal.reference refid="a714948">rule 10</internal.reference>
                  , it must do so within [three] years of its becoming aware of the circumstances mentioned in 
                  <internal.reference refid="a751038">rule 10.2</internal.reference>
                   or 
                  <internal.reference refid="a323951">rule 10.3</internal.reference>
                  .
                </paratext>
              </para>
            </subclause1>
          </clause>
          <clause id="a391918">
            <identifier>11.</identifier>
            <head align="left" preservecase="true">
              <headtext>Operation of malus and clawback</headtext>
            </head>
            <drafting.note id="a804444" jurisdiction="">
              <head align="left" preservecase="true">
                <headtext>Operation of malus and clawback</headtext>
              </head>
              <division id="a000060" level="1">
                <para>
                  <paratext>
                    <internal.reference refid="a391918">rule 11</internal.reference>
                     sets out how malus and clawback work.
                  </paratext>
                </para>
                <para>
                  <paratext>
                    <internal.reference refid="a999638">rule 11.1</internal.reference>
                     says that 
                    <internal.reference refid="a391918">rule 11</internal.reference>
                     is invoked by the Board making a determination under 
                    <internal.reference refid="a714948">rule 10</internal.reference>
                    .
                  </paratext>
                </para>
                <para>
                  <paratext>
                    <internal.reference refid="a489265">rule 11.2</internal.reference>
                     allows the Board to apply malus to an Award that has not yet been Released (or, if it is an Option, not yet exercised). The Board can cancel the Award or reduce it to the extent that the Board considers to be fair and reasonable.
                  </paratext>
                </para>
                <para>
                  <paratext>
                    <internal.reference refid="a274423">rule 11.3</internal.reference>
                     allows the Board to determine a Clawback Amount in relation to an Award that has been Released (or, if it is an Option, exercised).
                  </paratext>
                </para>
                <para>
                  <paratext>
                    <internal.reference refid="a748446">rule 11.4</internal.reference>
                     requires that the Clawback Amount is fair and reasonable and sets a maximum limit on it. It is important that the Clawback Amount is not an unenforceable penalty clause (see 
                    <link href="9-582-2885#a574254" style="ACTLinkPLCtoPLC">
                      <ital>Practice note, Contracts: agreed remedies: The rule against penalties</ital>
                    </link>
                    ).
                  </paratext>
                </para>
                <para>
                  <paratext>
                    <internal.reference refid="a171404">rule 11.5</internal.reference>
                     gives the Board flexibility to decide whether to reduce the Clawback Amount to allow for irrecoverable taxation. Market practice in this area is likely to evolve as more companies experience clawback in practice.
                  </paratext>
                </para>
                <para>
                  <paratext>
                    There is no specific provision in UK tax legislation for repayment of tax where a Share-settled Award is clawed back, although there are circumstances where tax can be repaid on clawback of a bonus, and HMRC has issued guidance on this. For more information, see 
                    <link href="w-005-1930" style="ACTLinkPLCtoPLC">
                      <ital>Legal update, HMRC publishes views on tax relief for clawback of bonuses</ital>
                    </link>
                  </paratext>
                </para>
                <para>
                  <paratext>
                    <internal.reference refid="a705721">rule 11.6</internal.reference>
                     says that the Board does not have to operate clawback in relation to all Awards that have the same Release Date. The Board might, for example, consider that some Award Holders are more culpable than others.
                  </paratext>
                </para>
                <para>
                  <paratext>
                    <internal.reference refid="a823216">rule 11.7</internal.reference>
                     sets out how the Clawback Amount is recovered from the Award Holder. The onus is on the Award Holder to reimburse the Company for the Clawback Amount within a grace period, which we suggest is 30 days. If full reimbursement is not made, the Company can recover the amount directly from the Award Holder.
                  </paratext>
                </para>
                <para>
                  <paratext>There are seven possible clawback methods and the Board can decide which is most appropriate.</paratext>
                </para>
                <para>
                  <paratext>
                    <internal.reference refid="a558774">rule 11.7(d)</internal.reference>
                     allows awards made under another scheme to be reduced; this will be possible where the other scheme has a cross-clawback provision similar to 
                    <internal.reference refid="a349192">rule 11.8</internal.reference>
                    .
                  </paratext>
                </para>
                <para>
                  <paratext>
                    If the Award Holder has already terminated employment then it is likely that only 
                    <internal.reference refid="a569455">rule 11.7(e)</internal.reference>
                     and 
                    <internal.reference refid="a537411">rule 11.7(f)</internal.reference>
                     will be possible.
                  </paratext>
                </para>
                <para>
                  <paratext>
                    Note that there are likely to be employment law difficulties with reducing salary (see 
                    <link href="6-201-7034" style="ACTLinkPLCtoPLC">
                      <ital>Practice note, Unlawful deductions from wages</ital>
                    </link>
                    ).
                  </paratext>
                </para>
                <para>
                  <paratext>
                    It is a condition of Release that the Award Holder signs an agreement to allow Clawback to be implemented (see 
                    <internal.reference refid="a871123">rule 8.4</internal.reference>
                     and 
                    <internal.reference refid="a548092">rule 11.9</internal.reference>
                    ).
                  </paratext>
                </para>
                <para>
                  <paratext>
                    <internal.reference refid="a349192">rule 11.8</internal.reference>
                     gives effect to cross-clawback. This means that the Board can reduce or cancel Awards made under this Plan to give effect to clawback that arises under the terms of a different bonus or incentive scheme.
                  </paratext>
                </para>
              </division>
            </drafting.note>
            <subclause1 id="a999638">
              <identifier>11.1</identifier>
              <para>
                <paratext>
                  This 
                  <internal.reference refid="a391918">rule 11</internal.reference>
                   applies to an Award if 
                  <internal.reference refid="a714948">rule 10</internal.reference>
                   applies to the Award.
                </paratext>
              </para>
            </subclause1>
            <subclause1 id="a489265">
              <identifier>11.2</identifier>
              <para>
                <paratext>
                  If at the date of the determination under 
                  <internal.reference refid="a585683">rule 10.4</internal.reference>
                  , the Award has not yet been Released or, in the case of an Option, it has not yet been exercised, the Board may determine to cancel the Award or reduce it by such number of Shares as the Board considers to be fair and reasonable, taking account of all circumstances that the Board considers to be relevant.
                </paratext>
              </para>
            </subclause1>
            <subclause1 id="a274423">
              <identifier>11.3</identifier>
              <para>
                <paratext>
                  If at the date of the determination under 
                  <internal.reference refid="a585683">rule 10.4</internal.reference>
                  , the Award has been Released or, in the case of an Option, it has been exercised, the Board may determine a Clawback Amount in relation to the Award.
                </paratext>
              </para>
            </subclause1>
            <subclause1 id="a748446">
              <identifier>11.4</identifier>
              <para>
                <paratext>The Clawback Amount shall be such amount as the Board considers to be fair and reasonable, taking account of all circumstances that the Board considers to be relevant, but shall not be more than:</paratext>
              </para>
              <subclause2 id="a203699">
                <identifier>(a)</identifier>
                <para>
                  <paratext>in relation to an Option that has been exercised, the greater of:</paratext>
                </para>
                <subclause3 id="a592871">
                  <identifier>(i)</identifier>
                  <para>
                    <paratext>the Market Value of the Shares measured on the date the Option was exercised, and</paratext>
                  </para>
                </subclause3>
                <subclause3 id="a928037">
                  <identifier>(ii)</identifier>
                  <para>
                    <paratext>the Market Value of the Shares measured on the date of the determination</paratext>
                  </para>
                </subclause3>
                <para>
                  <paratext>minus the Base Price or Exercise Price (as the case may be);</paratext>
                </para>
              </subclause2>
              <subclause2 id="a669632">
                <identifier>(b)</identifier>
                <para>
                  <paratext>in relation to a Non-Option Award, the greater of:</paratext>
                </para>
                <subclause3 id="a656959">
                  <identifier>(i)</identifier>
                  <para>
                    <paratext>the Market Value of the Shares measured on the Release Date, and</paratext>
                  </para>
                </subclause3>
                <subclause3 id="a735774">
                  <identifier>(ii)</identifier>
                  <para>
                    <paratext>the Market Value of the Shares measured on the date of the determination.</paratext>
                  </para>
                </subclause3>
              </subclause2>
            </subclause1>
            <subclause1 id="a171404">
              <identifier>11.5</identifier>
              <para>
                <paratext>If the Award Holder has paid or is liable to pay any income tax or NICs in relation to the Award or the Shares and which cannot be recovered from or repaid by the Tax Authority (whether directly or indirectly), the Board may in its discretion decide to reduce the Clawback Amount to take account of this amount. In deciding whether to reduce the Clawback Amount, the Board shall take account of such factors it thinks fit, which may include market practice, corporate governance rules and guidelines, and the expectations of shareholders.</paratext>
              </para>
            </subclause1>
            <subclause1 id="a705721">
              <identifier>11.6</identifier>
              <para>
                <paratext>For the avoidance of doubt, the Board is not obliged to determine a Clawback Amount in relation to any particular Award, even if the Board does determine a Clawback Amount in relation to other Awards to the same or other Award Holders which had the same Grant Date or Release Date.</paratext>
              </para>
            </subclause1>
            <subclause1 id="a823216">
              <identifier>11.7</identifier>
              <para>
                <paratext>The Award Holder shall reimburse the Company for the Clawback Amount, in any way acceptable to the Board, on or as soon as possible after the Board determines a Clawback Amount in relation to the Award. If the Award Holder fails to reimburse the Company within [30 days] after the determination, the Company shall obtain reimbursement from the Award Holder in any (or any combination) of the following ways:</paratext>
              </para>
              <subclause2 id="a979390">
                <identifier>(a)</identifier>
                <para>
                  <paratext>by reducing or cancelling any Options that the Award Holder has not exercised;</paratext>
                </para>
              </subclause2>
              <subclause2 id="a776445">
                <identifier>(b)</identifier>
                <para>
                  <paratext>by reducing or cancelling any Non-Option Awards that have not yet been Released;</paratext>
                </para>
              </subclause2>
              <subclause2 id="a385282">
                <identifier>(c)</identifier>
                <para>
                  <paratext>by reducing or cancelling any cash bonus payable to the Award Holder by any Group Company;</paratext>
                </para>
              </subclause2>
              <subclause2 id="a558774">
                <identifier>(d)</identifier>
                <para>
                  <paratext>by reducing or cancelling any future or existing award made or option granted to the Award Holder under any other Share Incentive Scheme or bonus scheme operated by any Group Company (other than a Schedule 2 SIP or a Schedule 3 SAYE option scheme, as those terms are defined in ITEPA 2003);</paratext>
                </para>
              </subclause2>
              <subclause2 id="a569455">
                <identifier>(e)</identifier>
                <para>
                  <paratext>by requiring the Award Holder to make a cash payment to a Group Company;</paratext>
                </para>
              </subclause2>
              <subclause2 id="a537411">
                <identifier>(f)</identifier>
                <para>
                  <paratext>by requiring the Award Holder to transfer Shares to the Nominee for no consideration;</paratext>
                </para>
              </subclause2>
              <subclause2 id="a233751">
                <identifier>(g)</identifier>
                <para>
                  <paratext>by causing any Shares held by the Nominee on behalf of the Award Holder to be forfeited for no consideration, with the consequence that the Award Holder no longer has any beneficial interest in those Shares; or</paratext>
                </para>
              </subclause2>
              <subclause2 id="a633543">
                <identifier>(h)</identifier>
                <para>
                  <paratext>by reducing the Award Holder's Salary.</paratext>
                </para>
              </subclause2>
            </subclause1>
            <subclause1 id="a349192">
              <identifier>11.8</identifier>
              <para>
                <paratext>
                  If the Award Holder participates in another Share Incentive Scheme or bonus scheme operated by a Group Company, and that other scheme contains a provision that has a similar effect to this 
                  <internal.reference refid="a391918">rule 11</internal.reference>
                  , the Board may give effect to that provision in any of the following ways:
                </paratext>
              </para>
              <subclause2 id="a932620">
                <identifier>(a)</identifier>
                <para>
                  <paratext>By reducing or cancelling any Options that the Award Holder has not exercised.</paratext>
                </para>
              </subclause2>
              <subclause2 id="a182336">
                <identifier>(b)</identifier>
                <para>
                  <paratext>By reducing or cancelling any Non-Option Awards that have not yet been Released.</paratext>
                </para>
              </subclause2>
            </subclause1>
            <subclause1 id="a548092">
              <identifier>11.9</identifier>
              <para>
                <paratext>
                  It is a condition of the Release of an Award and the exercise of an Option that the Award Holder sign an Acceptance Notice or Exercise Notice declaring an irrevocable agreement to the terms of 
                  <internal.reference refid="a391918">rule 11</internal.reference>
                  .
                </paratext>
              </para>
            </subclause1>
          </clause>
          <clause id="a995024">
            <identifier>12.</identifier>
            <head align="left" preservecase="true">
              <headtext>Exercise of Options</headtext>
            </head>
            <drafting.note id="a636115" jurisdiction="">
              <head align="left" preservecase="true">
                <headtext>Exercise of Options</headtext>
              </head>
              <division id="a000061" level="1">
                <para>
                  <paratext>An Option is not ordinarily exercisable before the Performance Conditions are achieved.</paratext>
                </para>
              </division>
            </drafting.note>
            <subclause1 id="a689311">
              <identifier>12.1</identifier>
              <para>
                <paratext>An Award Holder may not exercise an Option before the earliest of:</paratext>
              </para>
              <subclause2 id="a834127">
                <identifier>(a)</identifier>
                <para>
                  <paratext>its Release Date;</paratext>
                </para>
              </subclause2>
              <subclause2 id="a75753">
                <identifier>(b)</identifier>
                <para>
                  <paratext>
                    the time when it becomes exercisable under 
                    <internal.reference refid="a870810">rule 18</internal.reference>
                    ; and
                  </paratext>
                </para>
              </subclause2>
              <subclause2 id="a350877">
                <identifier>(c)</identifier>
                <para>
                  <paratext>
                    the time when it becomes exercisable under 
                    <internal.reference refid="a1037750">rule 20</internal.reference>
                    .
                  </paratext>
                </para>
              </subclause2>
            </subclause1>
            <subclause1 id="a994347">
              <identifier>12.2</identifier>
              <para>
                <paratext>An Award Holder may only exercise an Option to the extent that the relevant Performance Condition is achieved, and any other condition stated in the Award Certificate is satisfied.</paratext>
              </para>
            </subclause1>
            <subclause1 id="a631132">
              <identifier>12.3</identifier>
              <para>
                <paratext>An Award Holder may not exercise an Option at a time when its exercise is prohibited by, or would be a breach of, UK MAR or any other law or regulation with the force of law, or other rule, code or set of guidelines (such as a personal dealing code adopted by the Company).</paratext>
              </para>
            </subclause1>
            <subclause1 id="a517851">
              <identifier>12.4</identifier>
              <para>
                <paratext>
                  An Award Holder may not exercise an Option without having signed the Exercise Notice and made any arrangements, or entered into any agreements, that may be required and are referred to in 
                  <internal.reference refid="a391918">rule 11</internal.reference>
                   and 
                  <internal.reference refid="a353805">rule 23</internal.reference>
                  .
                </paratext>
              </para>
            </subclause1>
          </clause>
          <clause id="a347509">
            <identifier>13.</identifier>
            <head align="left" preservecase="true">
              <headtext>Manner of exercise of Options</headtext>
            </head>
            <subclause1 condition="optional" id="a669902">
              <identifier>13.1</identifier>
              <para>
                <paratext>An Award Holder who exercises an Option in part must exercise it over at least [NUMBER] Shares or, if fewer, the number of Shares over which the Option is then exercisable.</paratext>
              </para>
              <drafting.note id="a916556" jurisdiction="">
                <head align="left" preservecase="true">
                  <headtext>Minimum number of Options that can be exercised (optional rule)</headtext>
                </head>
                <division id="a000062" level="1">
                  <para>
                    <paratext>The purpose of this rule is to keep the administrative costs to a sensible level by setting a minimum number of Shares over which part of an Option can be exercised. This prevents an Award Holder making frequent, small exercises. The appropriate figure to be inserted here will depend on the number of Shares over which Options are likely to be granted (between one-third and one-half of the smallest Option might be a practical solution). If Options could vary considerably in size, it might be sensible to specify both a percentage limit and a numerical limit.</paratext>
                  </para>
                </division>
              </drafting.note>
            </subclause1>
            <subclause1 id="a806806">
              <identifier>13.2</identifier>
              <para>
                <paratext>The Award Holder shall exercise an Option by giving an Exercise Notice to the Company setting out the number of Shares over which the Award Holder wishes to exercise the Option. If that number exceeds the number over which the Option may be validly exercised at the time, the Company shall:</paratext>
              </para>
              <subclause2 id="a735999">
                <identifier>(a)</identifier>
                <para>
                  <paratext>treat the Option as exercised only in respect of that lesser number; and</paratext>
                </para>
              </subclause2>
              <subclause2 id="a533368">
                <identifier>(b)</identifier>
                <para>
                  <paratext>refund any excess amount paid to exercise the Option or meet any Tax Liability.</paratext>
                </para>
              </subclause2>
            </subclause1>
            <subclause1 id="a339239">
              <identifier>13.3</identifier>
              <para>
                <paratext>The Exercise Notice shall be accompanied by both of the following:</paratext>
              </para>
              <subclause2 id="a178364">
                <identifier>(a)</identifier>
                <para>
                  <paratext>in relation to a Market Value Option or Nominal Cost Option payment of an amount equal to the Exercise Price multiplied by the number of Shares specified in the notice;</paratext>
                </para>
              </subclause2>
              <subclause2 id="a898823">
                <identifier>(b)</identifier>
                <para>
                  <paratext>
                    any payment required under 
                    <internal.reference refid="a353805">rule 23</internal.reference>
                    ,
                  </paratext>
                </para>
              </subclause2>
              <para>
                <paratext>unless the Award Holder has entered into binding alternative arrangements to secure the payment of those amounts which are satisfactory to the Board.</paratext>
              </para>
            </subclause1>
            <subclause1 id="a335920">
              <identifier>13.4</identifier>
              <para>
                <paratext>The Exercise Notice shall contain or be accompanied by:</paratext>
              </para>
              <subclause2 id="a648443">
                <identifier>(a)</identifier>
                <para>
                  <paratext>(if the Option is exercised before the end of the Holding Period), the Nominee Agreement; and</paratext>
                </para>
              </subclause2>
              <subclause2 id="a847343">
                <identifier>(b)</identifier>
                <para>
                  <paratext>
                    any documents relating to arrangements or agreements required under 
                    <internal.reference refid="a391918">rule 11</internal.reference>
                     and 
                    <internal.reference refid="a353805">rule 23</internal.reference>
                    .
                  </paratext>
                </para>
              </subclause2>
            </subclause1>
            <subclause1 id="a673411">
              <identifier>13.5</identifier>
              <para>
                <paratext>Any Exercise Notice shall be invalid:</paratext>
              </para>
              <subclause2 id="a1002111">
                <identifier>(a)</identifier>
                <para>
                  <paratext>to the extent that it is inconsistent with the Award Holder's rights under these rules and the Award Certificate;</paratext>
                </para>
              </subclause2>
              <subclause2 id="a591558">
                <identifier>(b)</identifier>
                <para>
                  <paratext>
                    if any of the requirements of 
                    <internal.reference refid="a806806">rule 13.2</internal.reference>
                    , 
                    <internal.reference refid="a339239">rule 13.3</internal.reference>
                     or 
                    <internal.reference refid="a335920">rule 13.4</internal.reference>
                     are not met; or
                  </paratext>
                </para>
              </subclause2>
              <subclause2 id="a709555">
                <identifier>(c)</identifier>
                <para>
                  <paratext>
                    if any payment referred to in 
                    <internal.reference refid="a339239">rule 13.3</internal.reference>
                     is made by a cheque that is not honoured on first presentation or that fails in any other manner to transfer the expected value to the Company.
                  </paratext>
                </para>
              </subclause2>
              <para>
                <paratext>
                  The Company may permit the Award Holder to correct any defect referred to in 
                  <internal.reference refid="a673411">rule 13.5</internal.reference>
                   (but shall not be obliged to do so). The date of any corrected Exercise Notice shall be the date of the correction rather than the original notice date for all other purposes of the Plan.
                </paratext>
              </para>
            </subclause1>
          </clause>
          <clause id="a175700">
            <identifier>14.</identifier>
            <head align="left" preservecase="true">
              <headtext>Settlement of Awards</headtext>
            </head>
            <subclause1 id="a656360">
              <identifier>14.1</identifier>
              <para>
                <paratext>
                  This 
                  <internal.reference refid="a175700">rule 14</internal.reference>
                   is subject to 
                  <internal.reference refid="a309757">rule 16</internal.reference>
                  .
                </paratext>
              </para>
            </subclause1>
            <subclause1 id="a988388">
              <identifier>14.2</identifier>
              <para>
                <paratext>The Company shall allot and issue Shares (or, as appropriate, procure their transfer) to the Nominee within [30] days after:</paratext>
              </para>
              <subclause2 id="a948800">
                <identifier>(a)</identifier>
                <para>
                  <paratext>the Release of a Conditional Share Award or a Share-settled Share Appreciation Right; or</paratext>
                </para>
              </subclause2>
              <subclause2 id="a805898">
                <identifier>(b)</identifier>
                <para>
                  <paratext>the valid exercise of a Nil Cost, Nominal Cost or Market Value Option.</paratext>
                </para>
              </subclause2>
            </subclause1>
            <subclause1 id="a500185">
              <identifier>14.3</identifier>
              <para>
                <paratext>The number of Shares to be allotted and issued (or transferred) pursuant to a Share-settled Share Appreciation Right shall be calculated as follows:</paratext>
              </para>
              <subclause2 id="a151747">
                <identifier>(a)</identifier>
                <para>
                  <paratext>deduct the Base Price from the Market Value of a Share on the Release Date;</paratext>
                </para>
              </subclause2>
              <subclause2 id="a197063">
                <identifier>(b)</identifier>
                <para>
                  <paratext>multiply the result by N being the number of Shares in relation to which the Share-settled Share Appreciation Right was granted, less the number which have lapsed;</paratext>
                </para>
              </subclause2>
              <subclause2 id="a427132">
                <identifier>(c)</identifier>
                <para>
                  <paratext>divide by the Market Value of a Share on the Release Date; and</paratext>
                </para>
              </subclause2>
              <subclause2 id="a592272">
                <identifier>(d)</identifier>
                <para>
                  <paratext>round down to the nearest whole number.</paratext>
                </para>
                <drafting.note id="a818829" jurisdiction="">
                  <head align="left" preservecase="true">
                    <headtext>Settlement of a Share-settled Share Appreciation Right</headtext>
                  </head>
                  <division id="a000063" level="1">
                    <para>
                      <paratext>This is an example of how to settle a Share-settled Share Appreciation Right. The number is calculated from the value of a different number (N) of Shares minus a Base Price:</paratext>
                    </para>
                    <list type="bulleted">
                      <list.item>
                        <para>
                          <paratext>The Award Holder holds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subclause2>
            </subclause1>
            <subclause1 id="a1031030">
              <identifier>14.4</identifier>
              <para>
                <paratext>
                  Shares allotted and issued in accordance with 
                  <internal.reference refid="a988388">rule 14.2</internal.reference>
                   shall rank equally in all respects with the other shares of the same class in issue at the date of allotment, except for any Relevant Restriction or any rights determined by reference to a date before the date of allotment.
                </paratext>
              </para>
            </subclause1>
            <subclause1 id="a802345">
              <identifier>14.5</identifier>
              <para>
                <paratext>
                  Shares transferred in accordance with 
                  <internal.reference refid="a988388">rule 14.2</internal.reference>
                   shall be transferred free of any lien, charge or other security interest, other than any Relevant Restriction, and with all rights attaching to them, other than any rights determined by reference to a date before the date of transfer.
                </paratext>
              </para>
            </subclause1>
            <subclause1 id="a853493">
              <identifier>14.6</identifier>
              <para>
                <paratext>
                  If the Shares are listed or traded on any stock exchange, the Company shall apply to the appropriate body for any newly issued Shares allotted in accordance with 
                  <internal.reference refid="a988388">rule 14.2</internal.reference>
                   to be listed or admitted to trading on that exchange.
                </paratext>
              </para>
            </subclause1>
            <subclause1 id="a770920">
              <identifier>14.7</identifier>
              <para>
                <paratext>
                  Within [30] days after the valid exercise of a Phantom Option or the Release of a Phantom Share Award or Cash-settled Share Appreciation Right, the Company shall pay (or procure the payment) to the Award Holder of the amount of cash due under the Award. The Company shall make such deductions from the payment as are required by law, including any withholding taxes, in accordance with 
                  <internal.reference refid="a353805">rule 23</internal.reference>
                  .
                </paratext>
              </para>
            </subclause1>
            <subclause1 id="a433558">
              <identifier>14.8</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subclause1>
          </clause>
          <clause id="a283933">
            <identifier>15.</identifier>
            <head align="left" preservecase="true">
              <headtext>Holding Period</headtext>
            </head>
            <subclause1 id="a551211">
              <para>
                <paratext>During the Holding Period, the Award Holder may not transfer, assign, charge or otherwise dispose of the beneficial interest in the Shares Released under a Share-settled Award (including any Shares acquired on the exercise of an Option) except:</paratext>
              </para>
              <subclause2 id="a166438">
                <identifier>(a)</identifier>
                <para>
                  <paratext>with the permission of the Board;</paratext>
                </para>
              </subclause2>
              <subclause2 id="a518922">
                <identifier>(b)</identifier>
                <para>
                  <paratext>in order to raise sufficient funds to pay a Tax Liability in relation to the Shares so Released;</paratext>
                </para>
              </subclause2>
              <subclause2 id="a516222">
                <identifier>(c)</identifier>
                <para>
                  <paratext>in order to raise sufficient funds to pay the Exercise Price of a Market Value Option or Nominal Cost Option; or</paratext>
                </para>
              </subclause2>
              <subclause2 id="a461470">
                <identifier>(d)</identifier>
                <para>
                  <paratext>
                    where 
                    <internal.reference refid="a391918">rule 11</internal.reference>
                    , 
                    <internal.reference refid="a1037750">rule 20</internal.reference>
                     or 
                    <internal.reference refid="a580292">rule 21</internal.reference>
                     apply.
                  </paratext>
                </para>
                <drafting.note id="a336870" jurisdiction="">
                  <head align="left" preservecase="true">
                    <headtext>Disposal of Shares before end of Holding Period</headtext>
                  </head>
                  <division id="a000064" level="1">
                    <para>
                      <paratext>The Award Holder will normally be permitted to sell sufficient Shares to cover tax and acquisition costs but otherwise should retain the Shares until the end of the Holding Period. The Board does have discretion to allow an Award Holder to sell Shares before the end of the Holding Period for example in cases of exceptional hardship.</paratext>
                    </para>
                  </division>
                </drafting.note>
              </subclause2>
            </subclause1>
          </clause>
          <clause id="a309757">
            <identifier>16.</identifier>
            <head align="left" preservecase="true">
              <headtext>Alternative methods of settlement of Awards</headtext>
            </head>
            <drafting.note id="a636519" jurisdiction="">
              <head align="left" preservecase="true">
                <headtext>Alternative methods of settlement of Awards</headtext>
              </head>
              <division id="a000065" level="1">
                <para>
                  <paratext>
                    Being able to settle an Award in cash, or to deliver just the Shares that represent the gain inherent in an Award, can be valuable when a company is close to its share plan dilution limits (see 
                    <internal.reference refid="a272740">rule 5</internal.reference>
                    ) and wants to maintain the ability to grant further Awards. For more information on the implications of net settlement, see 
                    <link href="4-566-1776" style="ACTLinkPLCtoPLC">
                      <ital>Practice note, Net settling employee share options</ital>
                    </link>
                    .
                  </paratext>
                </para>
                <para>
                  <paratext>
                    Cash settlement of an Award would mean that corporation tax relief for employee acquisition of shares would not be available under Part 12 of the 
                    <link href="0-505-8694" style="ACTLinkPLCtoPLC">
                      <ital>Corporation Tax Act 2009</ital>
                    </link>
                    . However, this may not be a problem if the payment is made by the employer, as corporation tax relief for the cash settlement payment may be available under general principles. For more information, see 
                    <link href="1-582-2846" style="ACTLinkPLCtoPLC">
                      <ital>Practice note, Corporation tax and employee share schemes: deductions under general principles</ital>
                    </link>
                    .
                  </paratext>
                </para>
              </division>
            </drafting.note>
            <subclause1 id="a141065">
              <identifier>16.1</identifier>
              <para>
                <paratext>
                  Instead of delivering the number of Shares specified in the relevant Exercise Notice, the Company may settle the exercise of a Nominal Cost Option or Market Value Option in any of the ways specified in 
                  <internal.reference refid="a229107">rule 16.2</internal.reference>
                   to 
                  <internal.reference refid="a831306">rule 16.6</internal.reference>
                  . If the Option is exercised during the Holding Period, references to the transfer or allotment of Shares to the Award Holder shall be construed as references to the transfer or allotment of Shares to the Nominee to be held on behalf of the Award Holder.
                </paratext>
              </para>
            </subclause1>
            <subclause1 id="a229107">
              <identifier>16.2</identifier>
              <para>
                <paratext>The Company may settle the Option by procuring the transfer of sufficient Shares to deliver the gain net of the Exercise Price in the following manner:</paratext>
              </para>
              <subclause2 id="a496140">
                <identifier>(a)</identifier>
                <para>
                  <paratext>deduct the Exercise Price from the Market Value of a Share on the Exercise Date;</paratext>
                </para>
              </subclause2>
              <subclause2 id="a429461">
                <identifier>(b)</identifier>
                <para>
                  <paratext>multiply the result by the number of Shares specified in the relevant Exercise Notice;</paratext>
                </para>
              </subclause2>
              <subclause2 id="a694165">
                <identifier>(c)</identifier>
                <para>
                  <paratext>divide by the Market Value of a Share on the Exercise Date;</paratext>
                </para>
              </subclause2>
              <subclause2 id="a98340">
                <identifier>(d)</identifier>
                <para>
                  <paratext>round down to the nearest whole number and procure the transfer of that number of Shares to the Award Holder, together with a cash payment of the rounding amount; and</paratext>
                </para>
              </subclause2>
              <subclause2 id="a357283">
                <identifier>(e)</identifier>
                <para>
                  <paratext>refund the amount of any payment the Award Holder has made in respect of the Exercise Price.</paratext>
                </para>
                <drafting.note id="a857509" jurisdiction="">
                  <head align="left" preservecase="true">
                    <headtext>Settling an Option net of the Exercise Price</headtext>
                  </head>
                  <division id="a000066"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Divide by £15 = 6,666 (this is the number of Shares due to the Award Holder).</paratext>
                        </para>
                      </list.item>
                      <list.item>
                        <para>
                          <paratext>Step 4: Transfer 6,666 Shares to the Award Holder together with the rounding payment of £10.</paratext>
                        </para>
                      </list.item>
                      <list.item>
                        <para>
                          <paratext>Step 5: Refund the Exercise Price.</paratext>
                        </para>
                      </list.item>
                    </list>
                  </division>
                </drafting.note>
              </subclause2>
            </subclause1>
            <subclause1 id="a846032">
              <identifier>16.3</identifier>
              <para>
                <paratext>The Company may settle the Option by procuring the transfer of sufficient Shares to deliver the gain net of the Exercise Price and the Tax Liability in the following manner:</paratext>
              </para>
              <subclause2 id="a848623">
                <identifier>(a)</identifier>
                <para>
                  <paratext>deduct the Exercise Price from the Market Value of a Share on the Exercise Date;</paratext>
                </para>
              </subclause2>
              <subclause2 id="a372009">
                <identifier>(b)</identifier>
                <para>
                  <paratext>multiply the result by the number of Shares specified in the relevant Exercise Notice;</paratext>
                </para>
              </subclause2>
              <subclause2 id="a536274">
                <identifier>(c)</identifier>
                <para>
                  <paratext>deduct the Tax Liability;</paratext>
                </para>
              </subclause2>
              <subclause2 id="a893065">
                <identifier>(d)</identifier>
                <para>
                  <paratext>divide by the Market Value of a Share on the Exercise Date;</paratext>
                </para>
              </subclause2>
              <subclause2 id="a777899">
                <identifier>(e)</identifier>
                <para>
                  <paratext>round down to the nearest whole number and procure the transfer of that number of Shares to the Award Holder, together with a cash payment of the rounding amount;</paratext>
                </para>
              </subclause2>
              <subclause2 id="a318603">
                <identifier>(f)</identifier>
                <para>
                  <paratext>refund the amount of any payment the Award Holder has made in respect of the Exercise Price and the Tax Liability; and</paratext>
                </para>
              </subclause2>
              <subclause2 id="a696494">
                <identifier>(g)</identifier>
                <para>
                  <paratext>settle the Tax Liability on the Award Holder's behalf.</paratext>
                </para>
                <drafting.note id="a143315" jurisdiction="">
                  <head align="left" preservecase="true">
                    <headtext>Settling an Option net of the Exercise Price and tax</headtext>
                  </head>
                  <division id="a000067"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Deduct the Tax Liability of, say, £40,000 (this is the net gain on the Option).</paratext>
                        </para>
                      </list.item>
                      <list.item>
                        <para>
                          <paratext>Step 4: Divide by £15 = 4,000 (this is the number of Shares due to the Award Holder).</paratext>
                        </para>
                      </list.item>
                      <list.item>
                        <para>
                          <paratext>Step 5: Transfer 4,000 Shares to the Award Holder.</paratext>
                        </para>
                      </list.item>
                      <list.item>
                        <para>
                          <paratext>Step 6: Refund the Exercise Price and settle the Tax Liability.</paratext>
                        </para>
                      </list.item>
                    </list>
                  </division>
                </drafting.note>
              </subclause2>
            </subclause1>
            <subclause1 id="a297240">
              <identifier>16.4</identifier>
              <para>
                <paratext>The Company may settle the Option by allotting and issuing sufficient Shares to deliver the gain net of the Exercise Price in the following manner:</paratext>
              </para>
              <subclause2 id="a760582">
                <identifier>(a)</identifier>
                <para>
                  <paratext>deduct the nominal value of a Share from the Exercise Price;</paratext>
                </para>
              </subclause2>
              <subclause2 id="a104976">
                <identifier>(b)</identifier>
                <para>
                  <paratext>deduct the result from the Market Value of a Share on the Exercise Date;</paratext>
                </para>
              </subclause2>
              <subclause2 id="a602953">
                <identifier>(c)</identifier>
                <para>
                  <paratext>multiply the result by the number of Shares specified in the relevant Exercise Notice;</paratext>
                </para>
              </subclause2>
              <subclause2 id="a561944">
                <identifier>(d)</identifier>
                <para>
                  <paratext>divide by the Market Value of a Share on the Exercise Date;</paratext>
                </para>
              </subclause2>
              <subclause2 id="a109021">
                <identifier>(e)</identifier>
                <para>
                  <paratext>round down to the nearest whole number and allot and issue that number of Shares to the Award Holder, together with a cash payment of the rounding amount; and</paratext>
                </para>
              </subclause2>
              <subclause2 id="a325239">
                <identifier>(f)</identifier>
                <para>
                  <paratext>refund the amount of any payment the Award Holder has made in respect of the Exercise Price, minus the nominal value of the Shares so issued.</paratext>
                </para>
                <drafting.note id="a840192" jurisdiction="">
                  <head align="left" preservecase="true">
                    <headtext>Settling an Option by new issue and paying the nominal value</headtext>
                  </head>
                  <division id="a000068"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Divide by £15 = 7,000 (this is the number of Shares due to the Award Holder).</paratext>
                        </para>
                      </list.item>
                      <list.item>
                        <para>
                          <paratext>Step 5: Allot and issue 7,000 Shares to the Award Holder using £5,000 from the Exercise Price to pay the nominal value.</paratext>
                        </para>
                      </list.item>
                      <list.item>
                        <para>
                          <paratext>Step 6: Refund the balance of the Exercise Price, being £195,000.</paratext>
                        </para>
                      </list.item>
                    </list>
                  </division>
                </drafting.note>
              </subclause2>
            </subclause1>
            <subclause1 id="a207744">
              <identifier>16.5</identifier>
              <para>
                <paratext>The Company may settle the Option by allotting and issuing sufficient Shares to deliver the gain net of the Exercise Price and the Tax Liability in the following manner:</paratext>
              </para>
              <subclause2 id="a560228">
                <identifier>(a)</identifier>
                <para>
                  <paratext>deduct the nominal value of a Share from the Exercise Price;</paratext>
                </para>
              </subclause2>
              <subclause2 id="a237197">
                <identifier>(b)</identifier>
                <para>
                  <paratext>deduct the result from the Market Value of a Share on the Exercise Date;</paratext>
                </para>
              </subclause2>
              <subclause2 id="a675131">
                <identifier>(c)</identifier>
                <para>
                  <paratext>multiply the result by the number of Shares specified in the relevant Exercise Notice;</paratext>
                </para>
              </subclause2>
              <subclause2 id="a361328">
                <identifier>(d)</identifier>
                <para>
                  <paratext>deduct the Tax Liability;</paratext>
                </para>
              </subclause2>
              <subclause2 id="a555308">
                <identifier>(e)</identifier>
                <para>
                  <paratext>divide by the Market Value of a Share on the Exercise Date;</paratext>
                </para>
              </subclause2>
              <subclause2 id="a568318">
                <identifier>(f)</identifier>
                <para>
                  <paratext>round down to the nearest whole number and allot and issue that number of Shares to the Award Holder, together with a cash payment of the rounding amount;</paratext>
                </para>
              </subclause2>
              <subclause2 id="a681767">
                <identifier>(g)</identifier>
                <para>
                  <paratext>refund the amount of any payment the Award Holder has made in respect of the Exercise Price and the Tax Liability, minus the nominal value of the Shares so issued; and</paratext>
                </para>
              </subclause2>
              <subclause2 id="a606998">
                <identifier>(h)</identifier>
                <para>
                  <paratext>settle the Tax Liability on the Award Holder's behalf.</paratext>
                </para>
                <drafting.note id="a49774" jurisdiction="">
                  <head align="left" preservecase="true">
                    <headtext>Settling an Option by new issue and paying the nominal value and tax</headtext>
                  </head>
                  <division id="a000069"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Deduct the Tax Liability of, say, £40,000 (this is the net gain on the Option).</paratext>
                        </para>
                      </list.item>
                      <list.item>
                        <para>
                          <paratext>Step 5: Divide by £15 = 4,333 (this is the number of Shares due to the Award Holder).</paratext>
                        </para>
                      </list.item>
                      <list.item>
                        <para>
                          <paratext>Step 6: Allot and issue 4,333 Shares to the Award Holder using £5,000 from the Exercise Price to pay the nominal value.</paratext>
                        </para>
                      </list.item>
                      <list.item>
                        <para>
                          <paratext>Step 7: Refund the balance of the Exercise Price, being £195,000 with the rounding payment of £5. Settle the Tax Liability.</paratext>
                        </para>
                      </list.item>
                    </list>
                  </division>
                </drafting.note>
              </subclause2>
            </subclause1>
            <subclause1 id="a831306">
              <identifier>16.6</identifier>
              <para>
                <paratext>If the Award Holder consents, the Company may settle the Option in cash in the following manner:</paratext>
              </para>
              <subclause2 id="a158383">
                <identifier>(a)</identifier>
                <para>
                  <paratext>take the Market Value of a Share on the Exercise Date and deduct the Exercise Price;</paratext>
                </para>
              </subclause2>
              <subclause2 id="a442733">
                <identifier>(b)</identifier>
                <para>
                  <paratext>multiply the result by the number of Shares specified in the relevant Exercise Notice;</paratext>
                </para>
              </subclause2>
              <subclause2 id="a589681">
                <identifier>(c)</identifier>
                <para>
                  <paratext>deduct the Tax Liability and pay the resulting amount to the Award Holder; and</paratext>
                </para>
              </subclause2>
              <subclause2 id="a476734">
                <identifier>(d)</identifier>
                <para>
                  <paratext>refund the amount of any payment the Award Holder has made in respect of the Exercise Price and Tax Liability.</paratext>
                </para>
                <drafting.note id="a820692" jurisdiction="">
                  <head align="left" preservecase="true">
                    <headtext>Cash settlement</headtext>
                  </head>
                  <division id="a000070"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Exercise Price from the Market Value from (£15 - £10 = £5).</paratext>
                        </para>
                      </list.item>
                      <list.item>
                        <para>
                          <paratext>Step 2: Multiply by 20,000 = £100,000 (this is the pre-tax gain on the Option plus the nominal value).</paratext>
                        </para>
                      </list.item>
                      <list.item>
                        <para>
                          <paratext>Step 3: Pay £100,000 to the Award Holder through the PAYE system, deducting the Tax Liability of, say, £40,000.</paratext>
                        </para>
                      </list.item>
                      <list.item>
                        <para>
                          <paratext>Step 4: Refund the Exercise Price.</paratext>
                        </para>
                      </list.item>
                    </list>
                    <para>
                      <paratext>The requirement for Award Holder to consent to cash settlement means that it will be easier to argue that Options still amount to "securities options" (that is, rights to acquire securities) for tax purposes, despite the possibility of cash settlement. If Award Holders must consent before an exercise can be cash-settled, then the Option clearly confers a right to insist on receiving securities.</paratext>
                    </para>
                    <para>
                      <paratext>
                        This is important because any Employer NICs can only be met by the employee (including on cash settlement) if the Option is definitely a "securities option" (
                        <link href="6-513-5798" style="ACTLinkPLCtoPLC">
                          <ital>section 4(4)(a)</ital>
                        </link>
                         and 
                        <link href="8-509-0124" style="ACTLinkPLCtoPLC">
                          <ital>paragraph 3A</ital>
                        </link>
                        <ital>, Schedule 1, Social Security Contributions and Benefits Act 1992</ital>
                        ). (See 
                        <link href="9-204-9057#a859916" style="ACTLinkPLCtoPLC">
                          <ital>Practice note, Class 1 National Insurance Contributions (NICs) liabilities and share incentives: Transfer of employer (secondary class 1) NICs</ital>
                        </link>
                        .)
                      </paratext>
                    </para>
                  </division>
                </drafting.note>
              </subclause2>
            </subclause1>
            <subclause1 id="a658317">
              <identifier>16.7</identifier>
              <para>
                <paratext>
                  Instead of delivering the number of Shares subject to a Nil Cost Option, Conditional Share Award or a Share-settled Share Appreciation Right, the Company may settle the Award in either of the manners specified in 
                  <internal.reference refid="a113569">rule 16.8</internal.reference>
                   or 
                  <internal.reference refid="a889261">rule 16.9</internal.reference>
                  .
                </paratext>
              </para>
            </subclause1>
            <subclause1 id="a113569">
              <identifier>16.8</identifier>
              <para>
                <paratext>The Company may settle the Award by procuring the transfer of sufficient Shares to the Nominee to deliver the gain net of the Tax Liability in the following manner:</paratext>
              </para>
              <subclause2 id="a1013391">
                <identifier>(a)</identifier>
                <para>
                  <paratext>multiply the number of Shares in relation to which the Award has been Released by the Market Value of a Share on the Release Date;</paratext>
                </para>
              </subclause2>
              <subclause2 id="a579502">
                <identifier>(b)</identifier>
                <para>
                  <paratext>deduct the Tax Liability;</paratext>
                </para>
              </subclause2>
              <subclause2 id="a615591">
                <identifier>(c)</identifier>
                <para>
                  <paratext>divide by the Market Value of a Share on the Release Date;</paratext>
                </para>
              </subclause2>
              <subclause2 id="a241745">
                <identifier>(d)</identifier>
                <para>
                  <paratext>round down to the nearest whole number and procure the transfer of that number of Shares to the Nominee to be held on behalf of the Award Holder, together with a cash payment of the rounding amount;</paratext>
                </para>
              </subclause2>
              <subclause2 id="a363285">
                <identifier>(e)</identifier>
                <para>
                  <paratext>refund the amount of any payment the Award Holder has made in respect of the Tax Liability; and</paratext>
                </para>
              </subclause2>
              <subclause2 id="a733086">
                <identifier>(f)</identifier>
                <para>
                  <paratext>settle the Tax Liability on the Award Holder's behalf.</paratext>
                </para>
                <drafting.note id="a970958" jurisdiction="">
                  <head align="left" preservecase="true">
                    <headtext>Settling an Award net of tax</headtext>
                  </head>
                  <division id="a000071"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Deduct the Tax Liability of, say, £135,000 = £165,000 (this is the post-tax value of the Award).</paratext>
                        </para>
                      </list.item>
                      <list.item>
                        <para>
                          <paratext>Step 3: Divide by £15 = 11,000 (this is the number of Shares due to the Award Holder).</paratext>
                        </para>
                      </list.item>
                      <list.item>
                        <para>
                          <paratext>Step 4: Transfer 11,000 Shares to the Nominee to be held on behalf of the Award Holder.</paratext>
                        </para>
                      </list.item>
                      <list.item>
                        <para>
                          <paratext>Step 5: Settle the Tax Liability through PAYE.</paratext>
                        </para>
                      </list.item>
                    </list>
                  </division>
                </drafting.note>
              </subclause2>
            </subclause1>
            <subclause1 id="a889261">
              <identifier>16.9</identifier>
              <para>
                <paratext>If the Award Holder consents, the Company may settle the Award in cash in the following manner:</paratext>
              </para>
              <subclause2 id="a686316">
                <identifier>(a)</identifier>
                <para>
                  <paratext>multiply the number of Shares in relation to which the Award has been Released by the Market Value of a Share on the Release Date;</paratext>
                </para>
              </subclause2>
              <subclause2 id="a295152">
                <identifier>(b)</identifier>
                <para>
                  <paratext>deduct the Tax Liability and pay the resulting amount to the Award Holder; and</paratext>
                </para>
              </subclause2>
              <subclause2 id="a203065">
                <identifier>(c)</identifier>
                <para>
                  <paratext>refund the amount of any payment the Award Holder has made in respect of the Tax Liability.</paratext>
                </para>
                <drafting.note id="a633201" jurisdiction="">
                  <head align="left" preservecase="true">
                    <headtext>Settling an Award in cash</headtext>
                  </head>
                  <division id="a000072"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Pay £300,000 to the Award Holder through the PAYE system, deducting the Tax Liability of, say, £135,000.</paratext>
                        </para>
                      </list.item>
                      <list.item>
                        <para>
                          <paratext>Step 3: Refund any payment the Award Holder has made in relation to the Tax Liability.</paratext>
                        </para>
                      </list.item>
                    </list>
                  </division>
                </drafting.note>
              </subclause2>
            </subclause1>
          </clause>
          <clause id="a101498">
            <identifier>17.</identifier>
            <head align="left" preservecase="true">
              <headtext>Lapse of Awards</headtext>
            </head>
            <subclause1 id="a768453">
              <identifier>17.1</identifier>
              <para>
                <paratext>
                  An Award Holder may not transfer or assign, or create any charge or other security interest over an Award (or any right arising under it). An Award shall lapse if the Award Holder attempts to do any of those things. However, this 
                  <internal.reference refid="a768453">rule 17.1</internal.reference>
                   does not prevent the transmission of an Award to an Award Holder's personal representatives on the death of the Award Holder.
                </paratext>
              </para>
            </subclause1>
            <subclause1 id="a966073">
              <identifier>17.2</identifier>
              <para>
                <paratext>An Award shall lapse on the earliest of the following:</paratext>
              </para>
              <subclause2 id="a663266">
                <identifier>(a)</identifier>
                <para>
                  <paratext>
                    any attempted action by the Award Holder falling within 
                    <internal.reference refid="a920485">rule 7.3</internal.reference>
                     or 
                    <internal.reference refid="a768453">rule 17.1</internal.reference>
                    ;
                  </paratext>
                </para>
              </subclause2>
              <subclause2 id="a554416">
                <identifier>(b)</identifier>
                <para>
                  <paratext>
                    when the Board decides in accordance with 
                    <internal.reference refid="a740292">rule 3.6</internal.reference>
                    , to the extent that the Performance Condition has become wholly or partly incapable of being met;
                  </paratext>
                </para>
              </subclause2>
              <subclause2 id="a741280">
                <identifier>(c)</identifier>
                <para>
                  <paratext>any date on which the Award shall lapse, as specified in the Award Certificate;</paratext>
                </para>
              </subclause2>
              <subclause2 id="a475658">
                <identifier>(d)</identifier>
                <para>
                  <paratext>
                    to the extent necessary to give effect to any reduction or cancellation under 
                    <internal.reference refid="a391918">rule 11</internal.reference>
                    ;
                  </paratext>
                </para>
              </subclause2>
              <subclause2 id="a672648">
                <identifier>(e)</identifier>
                <para>
                  <paratext>
                    to the extent required by 
                    <internal.reference refid="a948263">rule 7.4</internal.reference>
                    , 
                    <internal.reference refid="a870810">rule 18</internal.reference>
                     or 
                    <internal.reference refid="a181702">rule 19</internal.reference>
                    , the date the Award Holder dies or ceases employment;
                  </paratext>
                </para>
              </subclause2>
              <subclause2 id="a685266">
                <identifier>(f)</identifier>
                <para>
                  <paratext>the [first anniversary of the] Award Holder's death;</paratext>
                </para>
              </subclause2>
              <subclause2 id="a709430">
                <identifier>(g)</identifier>
                <para>
                  <paratext>
                    the end of the [90-day] period, if 
                    <internal.reference refid="a665173">rule 18.4</internal.reference>
                     or 
                    <internal.reference refid="a781420">rule 18.6</internal.reference>
                     applies;
                  </paratext>
                </para>
              </subclause2>
              <subclause2 id="a951092">
                <identifier>(h)</identifier>
                <para>
                  <paratext>
                    if the Board decides under 
                    <internal.reference refid="a527041">rule 18.5</internal.reference>
                     that it will not permit the Award Holder to exercise the Option, the date the Board so decides;
                  </paratext>
                </para>
              </subclause2>
              <subclause2 id="a318005">
                <identifier>(i)</identifier>
                <para>
                  <paratext>
                    the end of the [90-day] period during which exercise is permitted, if the Board decides under 
                    <internal.reference refid="a527041">rule 18.5</internal.reference>
                     that it will permit the Award Holder to exercise the Option;
                  </paratext>
                </para>
              </subclause2>
              <subclause2 id="a765465">
                <identifier>(j)</identifier>
                <para>
                  <paratext>
                    if the Award Holder ceases to be an Employee during the Employment Period in circumstances where either 
                    <internal.reference refid="a527041">rule 18.5</internal.reference>
                     or 
                    <internal.reference refid="a207110">rule 19.5</internal.reference>
                     applies, [90 days] after the Award Holder so ceases to be an Employee, if the Board makes no decision under the applicable rule;
                  </paratext>
                </para>
              </subclause2>
              <subclause2 id="a211384">
                <identifier>(k)</identifier>
                <para>
                  <paratext>if the Award Holder ceases to be an Employee after the end of the Employment Period, [90] days after the later of:</paratext>
                </para>
                <subclause3 id="a965712">
                  <identifier>(i)</identifier>
                  <para>
                    <paratext>the date of so ceasing; and</paratext>
                  </para>
                </subclause3>
                <subclause3 id="a702725">
                  <identifier>(ii)</identifier>
                  <para>
                    <paratext>the Release Date;</paratext>
                  </para>
                </subclause3>
              </subclause2>
              <subclause2 id="a546409">
                <identifier>(l)</identifier>
                <para>
                  <paratext>
                    the time specified for the lapse of the Award under 
                    <internal.reference refid="a1037750">rule 20</internal.reference>
                     if any part of that 
                    <internal.reference refid="a1037750">rule 20</internal.reference>
                     applies;
                  </paratext>
                </para>
              </subclause2>
              <subclause2 id="a596889">
                <identifier>(m)</identifier>
                <para>
                  <paratext>
                    If the Board so determines under 
                    <internal.reference refid="a919478">rule 22.3</internal.reference>
                    ; or
                  </paratext>
                </para>
              </subclause2>
              <subclause2 id="a300739">
                <identifier>(n)</identifier>
                <para>
                  <paratext>when the Award Holder becomes bankrupt under Part IX of the Insolvency Act 1986, applies for an interim order under Part VIII of the Insolvency Act 1986, proposes or makes a voluntary arrangement under Part VIII of the Insolvency Act 1986, takes similar steps, or is similarly affected, under laws of any jurisdiction that correspond to those provisions of the Insolvency Act 1986.</paratext>
                </para>
              </subclause2>
            </subclause1>
          </clause>
          <clause id="a870810">
            <identifier>18.</identifier>
            <head align="left" preservecase="true">
              <headtext>Termination of employment (Options)</headtext>
            </head>
            <subclause1 id="a213746">
              <identifier>18.1</identifier>
              <para>
                <paratext>
                  <internal.reference refid="a870810">rule 18</internal.reference>
                   applies to Options.
                </paratext>
              </para>
            </subclause1>
            <subclause1 id="a818297">
              <identifier>18.2</identifier>
              <para>
                <paratext>If an Award Holder:</paratext>
              </para>
              <subclause2 id="a144667">
                <identifier>(a)</identifier>
                <para>
                  <paratext>dies while an Employee; or</paratext>
                </para>
              </subclause2>
              <subclause2 id="a61807">
                <identifier>(b)</identifier>
                <para>
                  <paratext>ceases to be an Employee (whether or not following notice and for whatever reason)</paratext>
                </para>
              </subclause2>
              <para>
                <paratext>before the end of the Employment Period, the Option shall lapse immediately in respect of a number of Shares. That number is calculated in accordance with the formula N x (X/Y) where:</paratext>
              </para>
              <subclause2 id="a841544">
                <identifier>(c)</identifier>
                <para>
                  <paratext>N = the number of Shares in relation to which the Option was originally granted, less any Shares in respect of which it has already been exercised or has lapsed;</paratext>
                </para>
              </subclause2>
              <subclause2 id="a236754">
                <identifier>(d)</identifier>
                <para>
                  <paratext>X = the number of days between the date of death or cessation and the end of the Employment Period; and</paratext>
                </para>
              </subclause2>
              <subclause2 id="a254388">
                <identifier>(e)</identifier>
                <para>
                  <paratext>Y = the number of days in the Employment Period.</paratext>
                </para>
                <drafting.note id="a245607" jurisdiction="">
                  <head align="left" preservecase="true">
                    <headtext>Automatic time-apportionment of Option</headtext>
                  </head>
                  <division id="a000073" level="1">
                    <para>
                      <paratext>
                        <internal.reference refid="a818297">rule 18.2</internal.reference>
                         states that, if an Award Holder dies or actually terminates employment (with or without notice and for whatever reason) during the Employment Period, part of the Option lapses immediately. The part that lapses reflects the proportion of the Employment Period that remains outstanding. For example, if the employee left after two years of a three year Employment Period, one third of the Option lapses. This reflects the Investment Association principles of remuneration.
                      </paratext>
                    </para>
                    <para>
                      <paratext>Although the Investment Association principles of remuneration require Awards to be pro-rated for all early leavers, it is common in practice for plan rules not to require pro-rating of Market Value Options, but Nil Cost Options and Conditional Shares are almost always pro-rated.</paratext>
                    </para>
                  </division>
                </drafting.note>
              </subclause2>
            </subclause1>
            <subclause1 id="a153838">
              <identifier>18.3</identifier>
              <para>
                <paratext>The personal representatives of a deceased Award Holder may exercise the Option over a number of Shares during the period ending 12 months after the death. If the Option is not exercised, it will lapse at the end of that period. That number of Shares shall be determined as follows:</paratext>
              </para>
              <subclause2 id="a491689">
                <identifier>(a)</identifier>
                <para>
                  <paratext>
                    take the number of Shares that remain after part of the Option has lapsed under 
                    <internal.reference refid="a818297">rule 18.2</internal.reference>
                    ;
                  </paratext>
                </para>
              </subclause2>
              <subclause2 id="a343884">
                <identifier>(b)</identifier>
                <para>
                  <paratext>if the Award Holder dies during the Performance Period, the Board shall apply a further reduction to reflect the likelihood as at the date of death of the Performance Condition not being achieved by the end of the Performance Period and the Option shall lapse to that extent; and</paratext>
                </para>
              </subclause2>
              <subclause2 id="a76851">
                <identifier>(c)</identifier>
                <para>
                  <paratext>if the Award Holder dies after the end of the Performance Period, the number shall be equal to the number of Shares that the Award Holder could have acquired on exercising the Option immediately before the death.</paratext>
                </para>
                <drafting.note id="a711540" jurisdiction="">
                  <head align="left" preservecase="true">
                    <headtext>Performance condition tested after death</headtext>
                  </head>
                  <division id="a000074" level="1">
                    <para>
                      <paratext>
                        <internal.reference refid="a153838">rule 18.3</internal.reference>
                         states that if an Award Holder dies during the Performance Period, the Board will determine the extent to which the Performance Condition was achieved at the date of death. If the death occurs during the Employment Period, it will already have been reduced under 
                        <internal.reference refid="a818297">rule 18.2</internal.reference>
                        . A further deduction is then applied to reflect the Performance Condition. The Award Holder's estate can exercise the remainder of the Option during the period of 12 months following the death, and it lapses at the end of that period.
                      </paratext>
                    </para>
                    <para>
                      <paratext>
                        If the Award Holder dies after the end of the Performance Period, the Option will already have been adjusted for achievement of the Performance Condition and for time spent as an Employee by 
                        <internal.reference refid="a818297">rule 18.2</internal.reference>
                        .
                      </paratext>
                    </para>
                    <para>
                      <paratext>
                        For more information, see 
                        <link href="0-586-0725" style="ACTLinkPLCtoPLC">
                          <ital>Practice note, Employment-related securities and options: issues concerning death of employee</ital>
                        </link>
                        .
                      </paratext>
                    </para>
                  </division>
                </drafting.note>
              </subclause2>
            </subclause1>
            <subclause1 id="a665173">
              <identifier>18.4</identifier>
              <para>
                <paratext>
                  This 
                  <internal.reference refid="a665173">rule 18.4</internal.reference>
                   applies if an Award Holder ceases to be an Employee before the Release Date due to any of the following reasons:
                </paratext>
              </para>
              <subclause2 id="a812437">
                <identifier>(a)</identifier>
                <para>
                  <paratext>injury;</paratext>
                </para>
              </subclause2>
              <subclause2 id="a211311">
                <identifier>(b)</identifier>
                <para>
                  <paratext>ill health; or</paratext>
                </para>
              </subclause2>
              <subclause2 id="a991047">
                <identifier>(c)</identifier>
                <para>
                  <paratext>disability; [or]</paratext>
                </para>
              </subclause2>
              <subclause2 condition="optional" id="a386257">
                <identifier>(d)</identifier>
                <para>
                  <paratext>retirement; or</paratext>
                </para>
              </subclause2>
              <subclause2 condition="optional" id="a200629">
                <identifier>(e)</identifier>
                <para>
                  <paratext>Redundancy; or</paratext>
                </para>
              </subclause2>
              <subclause2 condition="optional" id="a757512">
                <identifier>(f)</identifier>
                <para>
                  <paratext>the Employer Company ceasing to be a Group Company; or</paratext>
                </para>
              </subclause2>
              <subclause2 condition="optional" id="a1024545">
                <identifier>(g)</identifier>
                <para>
                  <paratext>the transfer of the business that employs the Award Holder to a person that is not a Group Company.</paratext>
                </para>
              </subclause2>
              <para>
                <paratext>
                  An Award Holder who so ceases to be an Employee may exercise the remainder of the Option (after the application of 
                  <internal.reference refid="a818297">rule 18.2</internal.reference>
                   and subject to achieving the Performance Condition) during the [90-day] period beginning on the earlier of:
                </paratext>
              </para>
              <subclause2 id="a537072">
                <identifier>(h)</identifier>
                <para>
                  <paratext>the Release Date; and</paratext>
                </para>
              </subclause2>
              <subclause2 id="a595158">
                <identifier>(i)</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drafting.note id="a373783" jurisdiction="">
                <head align="left" preservecase="true">
                  <headtext>Good leaver Options remain in place until performance can be measured</headtext>
                </head>
                <division id="a000075" level="1">
                  <para>
                    <paratext>
                      <internal.reference refid="a665173">rule 18.4</internal.reference>
                       applies if an Award Holder is a good leaver before the Release Date. If the Award Holder leaves during the Employment Period, part of the Option will lapse under 
                      <internal.reference refid="a818297">rule 18.2</internal.reference>
                      . What is left, therefore, remains in place until after the Performance Measurement Date, subject to the Performance Condition being achieved and can be exercised within [90] days starting with the Release Date.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1>
            <subclause1 id="a527041">
              <identifier>18.5</identifier>
              <para>
                <paratext>
                  This 
                  <internal.reference refid="a527041">rule 18.5</internal.reference>
                   applies if an Award Holder ceases to be an Employee before the Release Date for any reason other than death and the reasons set out in 
                  <internal.reference refid="a665173">rule 18.4</internal.reference>
                  .
                </paratext>
              </para>
              <para>
                <paratext>
                  The Board may in its absolute discretion permit the Award Holder to exercise the remainder of the Option (after the application of 
                  <internal.reference refid="a818297">rule 18.2</internal.reference>
                  ) during the [90-day] period beginning on the earlier of:
                </paratext>
              </para>
              <subclause2 id="a325531">
                <identifier>(a)</identifier>
                <para>
                  <paratext>the Release Date; and</paratext>
                </para>
              </subclause2>
              <subclause2 id="a615091">
                <identifier>(b)</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para>
                <paratext>
                  Any decision by the Board to grant permission under this 
                  <internal.reference refid="a527041">rule 18.5</internal.reference>
                   shall be made in the [90-day] period following the cessation of employment and if the Board does not make such a decision within that period, the Option will lapse immediately and in accordance with 
                  <internal.reference refid="a101498">rule 17</internal.reference>
                  . The Award Holder may not exercise the Option before the Board makes such a decision.
                </paratext>
              </para>
              <drafting.note id="a669766" jurisdiction="">
                <head align="left" preservecase="true">
                  <headtext>Bad leaver Options before Release Date</headtext>
                </head>
                <division id="a000076" level="1">
                  <para>
                    <paratext>
                      <internal.reference refid="a527041">rule 18.5</internal.reference>
                       applies if the Award Holder leaves for any other reason before the Release Date. If the Award Holder leaves before the Release Date, part of the Option will lapse automatically under 
                      <internal.reference refid="a818297">rule 18.2</internal.reference>
                      , and the balance of the Option will ordinarily lapse [90] days after termination. However, the Board has power to allow the Award Holder to keep the Option until the Release Date and then exercise what is left, subject to the Performance Condition.
                    </paratext>
                  </para>
                  <para>
                    <paratext>If the Board does not make any decision within [90] days following termination, the Award will lapse.</paratext>
                  </para>
                  <para>
                    <paratext>A 90-day exercise period is suggested because the Company will typically want leavers' Options to be dealt with in a reasonably short period after they become exercisable.</paratext>
                  </para>
                </division>
              </drafting.note>
            </subclause1>
            <subclause1 id="a781420">
              <identifier>18.6</identifier>
              <para>
                <paratext>An Award Holder who ceases to be an Employee on or after the Release Date may exercise the Option during the [90-day] period following the date of cessation.</paratext>
              </para>
              <drafting.note id="a661861" jurisdiction="">
                <head align="left" preservecase="true">
                  <headtext>Leaver after Release Date</headtext>
                </head>
                <division id="a000077" level="1">
                  <para>
                    <paratext>
                      <internal.reference refid="a781420">rule 18.6</internal.reference>
                       states that an Award Holder who leaves on or after the Release Date has [90] days to exercise the Option. By this time, the Performance Condition will have been tested, so part or all of the Option may have lapsed.
                    </paratext>
                  </para>
                </division>
              </drafting.note>
            </subclause1>
            <subclause1 id="a142377">
              <identifier>18.7</identifier>
              <para>
                <paratext>
                  The Board shall notify the relevant Award Holder of any decision made under 
                  <internal.reference refid="a870810">rule 18</internal.reference>
                  , including any decision not to permit the exercise of an Option, within a reasonable time after making it.
                </paratext>
              </para>
            </subclause1>
            <subclause1 id="a818966">
              <identifier>18.8</identifier>
              <para>
                <paratext>
                  If the relevant Award Certificate specifies different Performance Periods or Employment Periods for different parts of an Option, each part of that Option shall be treated as a separate Option for the purposes of 
                  <internal.reference refid="a870810">rule 18</internal.reference>
                  .
                </paratext>
              </para>
              <drafting.note id="a739223" jurisdiction="">
                <head align="left" preservecase="true">
                  <headtext>Splitting Options into parts</headtext>
                </head>
                <division id="a000078" level="1">
                  <para>
                    <paratext>
                      An Option may be subject to multiple Employment Periods or Performance Periods. For example, one half may be Released after three years and the remainder after four years. 
                      <internal.reference refid="a818966">rule 18.8</internal.reference>
                       states that the Option is treated as several separate Options. For a worked example, see 
                      <link href="4-617-4879#a220351" style="ACTLinkPLCtoPLC">
                        <ital>Standard document, Long term incentive plan (LTIP): guide for employers: 17.2 (a) Apportionment for time</ital>
                      </link>
                      .
                    </paratext>
                  </para>
                </division>
              </drafting.note>
            </subclause1>
            <subclause1 id="a838775">
              <identifier>18.9</identifier>
              <para>
                <paratext>An Award Holder who continues to be an employee or director of any Group Company shall not be regarded as ceasing to be an Employee.</paratext>
              </para>
              <drafting.note id="a507654" jurisdiction="">
                <head align="left" preservecase="true">
                  <headtext>When employment ceases</headtext>
                </head>
                <division id="a000079" level="1">
                  <para>
                    <paratext>
                      <internal.reference refid="a838775">rule 18.9</internal.reference>
                       provides that an Award Holder who continues to be a director or employee of any Group Company does not cease to be an Employee. However, an Award Holder who ceases to be an employee but continues to provide services to the Company as a self-employed contractor would lose status as an employee. It would be possible to widen 
                      <internal.reference refid="a838775">rule 18.9</internal.reference>
                       so that an Award Holder would not lose an Option on becoming a self-employed contractor, but this would be contrary to the Investment Association principles of remuneration.
                    </paratext>
                  </para>
                </division>
              </drafting.note>
            </subclause1>
          </clause>
          <clause id="a181702">
            <identifier>19.</identifier>
            <head align="left" preservecase="true">
              <headtext>Termination of employment (Non-Option Awards)</headtext>
            </head>
            <subclause1 id="a277834">
              <identifier>19.1</identifier>
              <para>
                <paratext>
                  <internal.reference refid="a181702">rule 19</internal.reference>
                   applies to Non-Option Awards.
                </paratext>
              </para>
            </subclause1>
            <subclause1 id="a576911">
              <identifier>19.2</identifier>
              <para>
                <paratext>If an Award Holder:</paratext>
              </para>
              <subclause2 id="a92207">
                <identifier>(a)</identifier>
                <para>
                  <paratext>dies while an Employee; or</paratext>
                </para>
              </subclause2>
              <subclause2 id="a77480">
                <identifier>(b)</identifier>
                <para>
                  <paratext>ceases to be an Employee (whether or not following notice and for whatever reason)</paratext>
                </para>
              </subclause2>
              <para>
                <paratext>before the end of the Employment Period, the Award shall lapse immediately in respect of a number of Shares. That number is calculated in accordance with the formula N x (X/Y) where:</paratext>
              </para>
              <subclause2 id="a387239">
                <identifier>(c)</identifier>
                <para>
                  <paratext>N = the number of Shares in relation to which the Award was originally granted, less any Shares in respect of which it has already been Released or has lapsed;</paratext>
                </para>
              </subclause2>
              <subclause2 id="a192384">
                <identifier>(d)</identifier>
                <para>
                  <paratext>X = the number of days between the date of death or cessation and the end of the Employment Period; and</paratext>
                </para>
              </subclause2>
              <subclause2 id="a245790">
                <identifier>(e)</identifier>
                <para>
                  <paratext>Y = the number of days in the Employment Period.</paratext>
                </para>
                <drafting.note id="a85570" jurisdiction="">
                  <head align="left" preservecase="true">
                    <headtext>Automatic time-apportionment of Award</headtext>
                  </head>
                  <division id="a000080" level="1">
                    <para>
                      <paratext>
                        <internal.reference refid="a576911">rule 19.2</internal.reference>
                         states that, if an Award Holder dies or actually terminates employment (with or without notice and for whatever reason) during the Employment Period, part of the Award lapses immediately. The part that lapses reflects the proportion of the Employment Period that remains outstanding. For example, if the employee left after two years of a three year Employment Period, one third of the Award lapses. This reflects the Investment Association principles of remuneration.
                      </paratext>
                    </para>
                  </division>
                </drafting.note>
              </subclause2>
            </subclause1>
            <subclause1 id="a858671">
              <identifier>19.3</identifier>
              <para>
                <paratext>If the Award Holder dies before the Release Date, the Award will be Released to the Award Holder's personal representatives in respect of a number of Shares determined by the Board as follows:</paratext>
              </para>
              <subclause2 id="a450189">
                <identifier>(a)</identifier>
                <para>
                  <paratext>
                    take the number of Shares that remain after applying 
                    <internal.reference refid="a576911">rule 19.2</internal.reference>
                    ; and
                  </paratext>
                </para>
              </subclause2>
              <subclause2 id="a410055">
                <identifier>(b)</identifier>
                <para>
                  <paratext>apply a further reduction to reflect the extent to which the Performance Condition was not achieved at the date of death.</paratext>
                </para>
              </subclause2>
              <para>
                <paratext>
                  The Award will be settled in accordance with 
                  <internal.reference refid="a175700">rule 14</internal.reference>
                   as soon as practicable following the death.
                </paratext>
              </para>
              <drafting.note id="a841353" jurisdiction="">
                <head align="left" preservecase="true">
                  <headtext>Performance Condition tested after death</headtext>
                </head>
                <division id="a000081" level="1">
                  <para>
                    <paratext>
                      <internal.reference refid="a858671">rule 19.3</internal.reference>
                       states that if an Award Holder dies before the Release Date, the Board will determine the extent to which the Performance Condition was achieved at the date of death. After applying the reduction in 
                      <internal.reference refid="a576911">rule 19.2</internal.reference>
                      , a further deduction is applied to reflect the Performance Condition. The remaining balance of the Award will be released to the estate as soon as practicable but this cannot happen until after the issue of a 
                      <link href="7-382-5632" style="ACTLinkPLCtoPLC">
                        <bold>
                          <ital>grant of representation</ital>
                        </bold>
                      </link>
                       to the Award Holder's personal representatives.
                    </paratext>
                  </para>
                  <para>
                    <paratext>
                      For more information, see 
                      <link href="0-586-0725" style="ACTLinkPLCtoPLC">
                        <ital>Practice note, Employment-related securities and options: issues concerning death of employee</ital>
                      </link>
                      .
                    </paratext>
                  </para>
                </division>
              </drafting.note>
            </subclause1>
            <subclause1 id="a873397">
              <identifier>19.4</identifier>
              <para>
                <paratext>
                  This 
                  <internal.reference refid="a873397">rule 19.4</internal.reference>
                   applies if an Award Holder ceases to be an Employee before the Release Date due to any of the following reasons:
                </paratext>
              </para>
              <subclause2 id="a140431">
                <identifier>(a)</identifier>
                <para>
                  <paratext>injury;</paratext>
                </para>
              </subclause2>
              <subclause2 id="a339331">
                <identifier>(b)</identifier>
                <para>
                  <paratext>ill health; or</paratext>
                </para>
              </subclause2>
              <subclause2 id="a1008209">
                <identifier>(c)</identifier>
                <para>
                  <paratext>disability; [or]</paratext>
                </para>
              </subclause2>
              <subclause2 id="a1001573">
                <identifier>(d)</identifier>
                <para>
                  <paratext>[retirement; or]</paratext>
                </para>
              </subclause2>
              <subclause2 id="a755903">
                <identifier>(e)</identifier>
                <para>
                  <paratext>[Redundancy; or]</paratext>
                </para>
              </subclause2>
              <subclause2 id="a758494">
                <identifier>(f)</identifier>
                <para>
                  <paratext>[the Employer Company ceasing to be a Group Company; or]</paratext>
                </para>
              </subclause2>
              <subclause2 id="a281879">
                <identifier>(g)</identifier>
                <para>
                  <paratext>[the transfer of the business that employs the Award Holder to a person that is not a Group Company].</paratext>
                </para>
              </subclause2>
              <para>
                <paratext>
                  The remainder of the Award (after the application of 
                  <internal.reference refid="a576911">rule 19.2</internal.reference>
                   and subject to achieving the Performance Condition) will be Released on the earlier of:
                </paratext>
              </para>
              <subclause2 id="a446144">
                <identifier>(h)</identifier>
                <para>
                  <paratext>the Release Date; and</paratext>
                </para>
              </subclause2>
              <subclause2 id="a687770">
                <identifier>(i)</identifier>
                <para>
                  <paratext>
                    the date on which the Award is Released under 
                    <internal.reference refid="a1037750">rule 20</internal.reference>
                    .
                  </paratext>
                </para>
                <drafting.note id="a228473" jurisdiction="">
                  <head align="left" preservecase="true">
                    <headtext>Good leaver Awards remain in place until performance has been measured</headtext>
                  </head>
                  <division id="a000082" level="1">
                    <para>
                      <paratext>
                        <internal.reference refid="a873397">rule 19.4</internal.reference>
                         states that, if an Award Holder is a good leaver before the Release Date, part of the Award will lapse under 
                        <internal.reference refid="a576911">rule 19.2</internal.reference>
                        . What is left stays in place until the Release Date, subject to the Performance Condition being achieved.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2>
            </subclause1>
            <subclause1 id="a207110">
              <identifier>19.5</identifier>
              <para>
                <paratext>
                  This 
                  <internal.reference refid="a207110">rule 19.5</internal.reference>
                   applies if an Award Holder ceases to be an Employee before the Release Date for any reason other than death and the reasons set out in 
                  <internal.reference refid="a873397">rule 19.4</internal.reference>
                  .
                </paratext>
              </para>
              <para>
                <paratext>
                  The Board may in its absolute discretion determine that the remainder of the Award (after the application of 
                  <internal.reference refid="a576911">rule 19.2</internal.reference>
                   and subject to achieving the Performance Condition) shall be Released on the earlier of:
                </paratext>
              </para>
              <subclause2 id="a670452">
                <identifier>(a)</identifier>
                <para>
                  <paratext>the Release Date; and</paratext>
                </para>
              </subclause2>
              <subclause2 id="a1014845">
                <identifier>(b)</identifier>
                <para>
                  <paratext>
                    the date on which the Award is Released under 
                    <internal.reference refid="a1037750">rule 20</internal.reference>
                    .
                  </paratext>
                </para>
              </subclause2>
              <para>
                <paratext>
                  Any decision by the Board to permit Release under this 
                  <internal.reference refid="a207110">rule 19.5</internal.reference>
                   shall be made in the [90-day] period following the cessation of employment and if the Board does not make such a decision within that period, the Award will lapse immediately and in accordance with 
                  <internal.reference refid="a101498">rule 17</internal.reference>
                  .
                </paratext>
              </para>
              <drafting.note id="a247244" jurisdiction="">
                <head align="left" preservecase="true">
                  <headtext>Bad leaver before Release Date</headtext>
                </head>
                <division id="a000083" level="1">
                  <para>
                    <paratext>
                      <internal.reference refid="a207110">rule 19.5</internal.reference>
                       applies if the Award Holder leaves for any other reason before the Release Date. Part of the Award will lapse automatically under 
                      <internal.reference refid="a576911">rule 19.2</internal.reference>
                      , and the balance of the Award will ordinarily lapse [90] days after termination. However, the Board has power to determine that the Award will be Released on the Performance Measurement Date, subject to the Performance Condition.
                    </paratext>
                  </para>
                  <para>
                    <paratext>If the Board does not make any decision within [90] days following termination, the Award will lapse.</paratext>
                  </para>
                  <para>
                    <paratext>A 90-day period is suggested because the Company will typically want leavers' Awards to be dealt with in a reasonably short period after they become exercisable.</paratext>
                  </para>
                </division>
              </drafting.note>
            </subclause1>
            <subclause1 id="a969529">
              <identifier>19.6</identifier>
              <para>
                <paratext>
                  The Board shall notify the relevant Award Holder of any decision made under 
                  <internal.reference refid="a181702">rule 19</internal.reference>
                  , including any decision to permit the Release of an Award, within a reasonable time after making it.
                </paratext>
              </para>
            </subclause1>
            <subclause1 id="a852035">
              <identifier>19.7</identifier>
              <para>
                <paratext>
                  If the relevant Award Certificate specifies different Performance Periods or Employment Periods for different parts of an Award, each part of that Award shall be treated as a separate Award for the purposes of 
                  <internal.reference refid="a181702">rule 19</internal.reference>
                  .
                </paratext>
              </para>
              <drafting.note id="a204519" jurisdiction="">
                <head align="left" preservecase="true">
                  <headtext>Splitting Awards into parts</headtext>
                </head>
                <division id="a000084" level="1">
                  <para>
                    <paratext>
                      An Award may be subject to multiple Performance Periods or Employment Periods. For example, one half may be Released after three years and the remainder after four years. 
                      <internal.reference refid="a852035">rule 19.7</internal.reference>
                       states that the Award is treated as several separate Awards. For a worked example, see 
                      <link href="4-617-4879#a220351" style="ACTLinkPLCtoPLC">
                        <ital>Standard document, Long term incentive plan (LTIP): guide for employers: 10.2 (a) Apportionment for time</ital>
                      </link>
                      .
                    </paratext>
                  </para>
                </division>
              </drafting.note>
            </subclause1>
            <subclause1 id="a585001">
              <identifier>19.8</identifier>
              <para>
                <paratext>An Award Holder who continues to be an employee or director of any Group Company shall not be regarded as ceasing to be an Employee.</paratext>
              </para>
            </subclause1>
          </clause>
          <clause id="a1037750">
            <identifier>20.</identifier>
            <head align="left" preservecase="true">
              <headtext>Takeovers and liquidations</headtext>
            </head>
            <drafting.note id="a405623" jurisdiction="">
              <head align="left" preservecase="true">
                <headtext>Takeovers and liquidations</headtext>
              </head>
              <division id="a000085" level="1">
                <para>
                  <paratext>
                    <internal.reference refid="a1037750">rule 20</internal.reference>
                     deals with the early Release of Awards on a change of Control.
                  </paratext>
                </para>
                <para>
                  <paratext>
                    If there is a change of Control, Awards will be Released in part. Awards that are Released can be exercised or exchanged for awards over shares of the Acquiror. 
                    <internal.reference refid="a403621">rule 20.3</internal.reference>
                     provides for Awards to be Released and Options to be exercised either before or immediately after the change of Control has taken place. 
                    <internal.reference refid="a580292">rule 21</internal.reference>
                     allows for a rollover into awards over shares in an acquiring company.
                  </paratext>
                </para>
              </division>
            </drafting.note>
            <subclause1 id="a324210">
              <identifier>20.1</identifier>
              <para>
                <paratext>
                  The 
                  <defn.term>Releasable Number</defn.term>
                   of Shares in relation to an Award is the number of Shares that the Board shall determine as follows:
                </paratext>
              </para>
              <subclause2 id="a354667">
                <identifier>(a)</identifier>
                <para>
                  <paratext>If the change of Control occurs during the Employment Period, multiply the number of Shares in relation to which the Award was originally granted, less any Shares in respect of which it has already been Released (or, in the case of an Option, has already been exercised) or has lapsed, by X/Y where:</paratext>
                </para>
                <subclause3 id="a584355">
                  <identifier>(i)</identifier>
                  <para>
                    <paratext>X = the number of days between the Grant Date and the date (or expected date) of the change of Control; and</paratext>
                  </para>
                </subclause3>
                <subclause3 id="a264997">
                  <identifier>(ii)</identifier>
                  <para>
                    <paratext>Y = the number of days in the Employment Period.</paratext>
                  </para>
                </subclause3>
              </subclause2>
              <subclause2 id="a820283">
                <identifier>(b)</identifier>
                <para>
                  <paratext>If the change of Control occurs during the Performance Period, apply a further reduction to reflect the likelihood as at the date (or expected date) of the change of Control of the Performance Condition not being achieved by the end of the Performance Period.</paratext>
                </para>
                <drafting.note id="a344805" jurisdiction="">
                  <head align="left" preservecase="true">
                    <headtext>Releasable Number</headtext>
                  </head>
                  <division id="a000086" level="1">
                    <para>
                      <paratext>
                        <internal.reference refid="a324210">rule 20.1</internal.reference>
                         sets out a formula for working out how many of the Shares subject to the Award will be Released. The number is first apportioned by time and then reduced to reflect achievement of the Performance Condition. This is expected by the 
                        <link href="4-209-4976" style="ACTLinkPLCtoPLC">
                          <ital>Investment Association principles of remuneration: paragraph 2(vii) of Section C</ital>
                        </link>
                         which says:
                      </paratext>
                    </para>
                    <display.quote>
                      <para>
                        <paratext>"early vesting as a consequence of a change of control should be on a time pro-rata basis i.e. taking into account the vesting period that has elapsed at the time of change of control."</paratext>
                      </para>
                    </display.quote>
                  </division>
                </drafting.note>
              </subclause2>
            </subclause1>
            <subclause1 id="a131175">
              <identifier>20.2</identifier>
              <para>
                <paratext>
                  Where the Board is required by 
                  <internal.reference refid="a324210">rule 20.1</internal.reference>
                   to determine the Releasable Number, and the relevant Award Certificate specifies different Performance Periods or Employment Periods for different parts of an Award, the Board shall treat each part of that Award as a separate Award.
                </paratext>
              </para>
              <drafting.note id="a126252" jurisdiction="">
                <head align="left" preservecase="true">
                  <headtext>Awards with multiple Performance Conditions or differing Employment Periods</headtext>
                </head>
                <division id="a000087" level="1">
                  <para>
                    <paratext>Where an Award has multiple Performance Conditions or different Employment Periods, it is necessary to treat it as separate Awards to decide the Releasable Number.</paratext>
                  </para>
                </division>
              </drafting.note>
            </subclause1>
            <subclause1 id="a403621">
              <identifier>20.3</identifier>
              <para>
                <paratext>If the Board considers that a change of Control is likely to occur, the Board may in its absolute discretion decide that:</paratext>
              </para>
              <subclause2 id="a271198">
                <identifier>(a)</identifier>
                <para>
                  <paratext>all Awards shall be Released in relation to the Releasable Number of Shares; and</paratext>
                </para>
              </subclause2>
              <subclause2 id="a478188">
                <identifier>(b)</identifier>
                <para>
                  <paratext>an Award Holder may exercise all or any part of any Option (but not in respect of more than the Releasable Number of Shares) within a reasonable period to be specified by the Board for that purpose and ending immediately before the Acquiror obtains Control of the Company. The Board shall have discretion to determine that an Option that is not exercised by the end of that period shall lapse.</paratext>
                </para>
              </subclause2>
              <para>
                <paratext>The Board may decide that the Release of Awards and exercise of Options shall be conditional on the change of Control actually occurring and shall be treated as having no effect if the change of Control does not occur.</paratext>
              </para>
              <drafting.note id="a1007822" jurisdiction="">
                <head align="left" preservecase="true">
                  <headtext>Release and exercise before takeover</headtext>
                </head>
                <division id="a000088" level="1">
                  <para>
                    <paratext>Purchasers (and in many circumstances the Award Holders as well) often prefer all outstanding Awards to be Released and Options to be exercised or to lapse by the time a change of Control is finalised. On the other hand, the target company and the Award Holders do not want to see Awards Released and Options actually to be exercised in advance of a proposed purchase of the company that does not then go to completion.</paratext>
                  </para>
                  <para>
                    <paratext>The Board has power to decide that the Options will lapse if not exercised during this period. This may be necessary if the purchaser insists that the Options must lapse before the change of Control.</paratext>
                  </para>
                </division>
              </drafting.note>
            </subclause1>
            <subclause1 id="a366089">
              <identifier>20.4</identifier>
              <para>
                <paratext>
                  <internal.reference refid="a308554">rule 20.5</internal.reference>
                  , 
                  <internal.reference refid="a190510">rule 20.6</internal.reference>
                   and 
                  <internal.reference refid="a475597">rule 20.7</internal.reference>
                   apply if a change of Control occurs and the Acquiror declares that it is willing to make an agreement under 
                  <internal.reference refid="a580292">rule 21</internal.reference>
                  .
                </paratext>
              </para>
              <drafting.note id="a538158" jurisdiction="">
                <head align="left" preservecase="true">
                  <headtext>Acquiror offers rollover</headtext>
                </head>
                <division id="a000089" level="1">
                  <para>
                    <paratext>
                      <internal.reference refid="a366089">rule 20.4</internal.reference>
                       sets out what can happen if the Acquiror obtains control and offers a rollover. It invokes 
                      <internal.reference refid="a308554">rule 20.5</internal.reference>
                      , 
                      <internal.reference refid="a190510">rule 20.6</internal.reference>
                       and 
                      <internal.reference refid="a475597">rule 20.7</internal.reference>
                      . In practice in advance of the change of control the Acquiror and the Board will agree what arrangements to make.
                    </paratext>
                  </para>
                  <para>
                    <paratext>
                      The Acquiror may be willing to permit Award Holders with Options to exercise up to the Releasable Number of Shares within a defined period of time. 
                      <internal.reference refid="a308554">rule 20.5</internal.reference>
                       gives the Board power to allow this.
                    </paratext>
                  </para>
                  <para>
                    <paratext>Options that are not exchanged or exercised within a defined period lapse. This is because the Acquiror will normally not want them to remain exercisable.</paratext>
                  </para>
                  <para>
                    <paratext>
                      <internal.reference refid="a190510">rule 20.6</internal.reference>
                       allows the Award Holders to accept an offer of rollover in relation to Awards including Options.
                    </paratext>
                  </para>
                  <para>
                    <paratext>
                      <internal.reference refid="a475597">rule 20.7</internal.reference>
                       sets out two possible courses of action in relation to Awards that are not exchanged:
                    </paratext>
                  </para>
                  <list type="bulleted">
                    <list.item>
                      <para>
                        <paratext>the Board can decide that the Awards lapse if they are not exchanged within the Rollover Period; or</paratext>
                      </para>
                    </list.item>
                    <list.item>
                      <para>
                        <paratext>the Board can decide that Awards that are not exchanged within the Rollover Period should vest in relation to the Releasable Number at the end of that period. This does not apply to Options as they will already have been exercised, exchanged or lapsed.</paratext>
                      </para>
                    </list.item>
                  </list>
                </division>
              </drafting.note>
            </subclause1>
            <subclause1 id="a308554">
              <identifier>20.5</identifier>
              <para>
                <paratext>
                  The Board may in its absolute discretion decide that an Award Holder may exercise all or any part of any Option (but not in respect of more than the Releasable Number of Shares) within a reasonable period to be specified by the Board for that purpose. Any part of an Option that is not either exchanged under 
                  <internal.reference refid="a580292">rule 21</internal.reference>
                   or exercised by the end of that period shall lapse.
                </paratext>
              </para>
            </subclause1>
            <subclause1 id="a190510">
              <identifier>20.6</identifier>
              <para>
                <paratext>
                  The Award Holder may at any time during the Rollover Period exchange the Award under 
                  <internal.reference refid="a580292">rule 21</internal.reference>
                  .
                </paratext>
              </para>
            </subclause1>
            <subclause1 id="a475597">
              <identifier>20.7</identifier>
              <para>
                <paratext>The Board has discretion to determine at any time before the end of the Rollover Period that some or all of any Awards that are not so exchanged shall lapse at the end of the Rollover Period.</paratext>
              </para>
              <para>
                <paratext>If the Board does not so determine, then any Non-Option Awards that are not so exchanged shall be Released in relation to the Releasable Number immediately following the end of the Rollover Period and lapse in relation to the balance.</paratext>
              </para>
            </subclause1>
            <subclause1 id="a99160">
              <identifier>20.8</identifier>
              <para>
                <paratext>
                  If the Acquiror is not willing to make an agreement under 
                  <internal.reference refid="a580292">rule 21</internal.reference>
                  :
                </paratext>
              </para>
              <subclause2 id="a400828">
                <identifier>(a)</identifier>
                <para>
                  <paratext>all Awards shall be Released immediately following the change of Control in relation to the Releasable Number of Shares and lapse in relation to the balance; and</paratext>
                </para>
              </subclause2>
              <subclause2 id="a1026981">
                <identifier>(b)</identifier>
                <para>
                  <paratext>an Award Holder may exercise all or any part of any Option (but not in respect of more than the Releasable Number of Shares) within the period of [30 days] following the change of Control. Any part of an Option that is not exercised by the end of that period shall lapse.</paratext>
                </para>
                <drafting.note id="a148521" jurisdiction="">
                  <head align="left" preservecase="true">
                    <headtext>Acquiror is not willing to offer exchange</headtext>
                  </head>
                  <division id="a000090" level="1">
                    <para>
                      <paratext>
                        If the Acquiror is not willing to offer a rollover 
                        <internal.reference refid="a99160">rule 20.8</internal.reference>
                         provides for Release of the Releasable Number of all Awards and a 30 day period for the exercise of Options.
                      </paratext>
                    </para>
                  </division>
                </drafting.note>
              </subclause2>
            </subclause1>
            <subclause1 id="a285375">
              <identifier>20.9</identifier>
              <para>
                <paratext>If any person becomes bound or entitled to acquire Shares under sections 979 to 982 or 983 to 985 of the Companies Act 2006:</paratext>
              </para>
              <subclause2 id="a966938">
                <identifier>(a)</identifier>
                <para>
                  <paratext>all Awards shall be Released in relation to the Releasable Number of Shares and lapse in relation to the balance; and</paratext>
                </para>
              </subclause2>
              <subclause2 id="a63071">
                <identifier>(b)</identifier>
                <para>
                  <paratext>an Award Holder may exercise all or any part of any Option (but not in respect of more than the Releasable Number of Shares) at any time when the person remains so bound or entitled.</paratext>
                </para>
              </subclause2>
              <para>
                <paratext>
                  An Option that is not so exercised shall lapse at the end of the period during which that person is bound or entitled (unless it lapses earlier in accordance with 
                  <internal.reference refid="a870810">rule 18</internal.reference>
                   or is exchanged under 
                  <internal.reference refid="a580292">rule 21</internal.reference>
                  ).
                </paratext>
              </para>
              <drafting.note id="a281493" jurisdiction="">
                <head align="left" preservecase="true">
                  <headtext>Release on squeeze-out or sell-out</headtext>
                </head>
                <division id="a000091" level="1">
                  <para>
                    <paratext>
                      <internal.reference refid="a285375">rule 20.9</internal.reference>
                       is unlikely to be relevant because in most circumstances Awards will already have been Released or lapsed following an earlier change of Control.
                    </paratext>
                  </para>
                  <para>
                    <paratext>
                      <internal.reference refid="a285375">rule 20.9</internal.reference>
                       permits Award Holders to exercise Options during a squeeze-out or sell-out period. If they do not exercise their Options during this period, the Options lapse at the end of the period or, if earlier, the end of the period in which they can accept a rollover.
                    </paratext>
                  </para>
                  <para>
                    <paratext>
                      The main reason for including 
                      <internal.reference refid="a285375">rule 20.9</internal.reference>
                       is to compel Award Holders to exercise or exchange their Options, or allow them to lapse, before the end of the squeeze-out period.
                    </paratext>
                  </para>
                </division>
              </drafting.note>
            </subclause1>
            <subclause1 id="a547379">
              <identifier>20.10</identifier>
              <para>
                <paratext>If the court sanctions a compromise or arrangement under either section 899 or section 901F of the Companies Act 2006, the Board may decide that:</paratext>
              </para>
              <subclause2 id="a437975">
                <identifier>(a)</identifier>
                <para>
                  <paratext>all Awards shall be Released in relation to the Releasable Number of Shares; and</paratext>
                </para>
              </subclause2>
              <subclause2 id="a235030">
                <identifier>(b)</identifier>
                <para>
                  <paratext>an Award Holder may exercise all or any part of any Option (but not in respect of more than the Releasable Number of Shares) within a reasonable period to be specified by the Board for that purpose. The Board shall have discretion to determine that an Option that is not exercised by the end of that period shall lapse.</paratext>
                </para>
                <drafting.note id="a843865" jurisdiction="">
                  <head align="left" preservecase="true">
                    <headtext>Scheme of arrangement</headtext>
                  </head>
                  <division id="a000092" level="1">
                    <para>
                      <paratext>
                        If there is a takeover by 
                        <link href="0-107-7201" style="ACTLinkPLCtoPLC">
                          <bold>
                            <ital>scheme of arrangement</ital>
                          </bold>
                        </link>
                        , the Board can decide that Awards will be Released when the court sanctions the scheme. This usually occurs a few days before the scheme becomes effective and the change of Control occurs. This enables Award Holders to become registered shareholders before the scheme is effective and receive the same consideration as other shareholders.
                      </paratext>
                    </para>
                  </division>
                </drafting.note>
              </subclause2>
            </subclause1>
            <subclause1 id="a103251">
              <identifier>20.11</identifier>
              <para>
                <paratext>If any Shares, in one or a series of transactions, are sold resulting in the buyer and persons Acting in Concert with the buyer together acquiring Control of the Company, but the buyer is a company and its shareholders and the proportion of its shares held by each of them following completion of the sale are [substantially] the same as the shareholders and their shareholdings in the Company immediately before the sale, the Board may determine that this does not constitute a change of Control.</paratext>
              </para>
              <para>
                <paratext>
                  If the buyer offers to make such arrangements as the Board, in its reasonable opinion, considers to be fair, for new awards to be offered under 
                  <internal.reference refid="a580292">rule 21</internal.reference>
                   in exchange for Awards, then the Board may decide that any Awards that are not so exchanged shall lapse on such date as the Board shall specify.
                </paratext>
              </para>
              <para>
                <paratext>If the buyer does not offer to make arrangements that the Board considers to be fair within [30 days] after the buyer has acquired Control, then:</paratext>
              </para>
              <subclause2 id="a774674">
                <identifier>(a)</identifier>
                <para>
                  <paratext>all Awards shall be Released on the [31st] day following the buyer acquiring Control in relation to the Releasable Number of Shares and lapse in relation to the balance; and</paratext>
                </para>
              </subclause2>
              <subclause2 id="a639862">
                <identifier>(b)</identifier>
                <para>
                  <paratext>an Award Holder may exercise all or any part of any Option (but not in respect of more than the Releasable Number of Shares) within the period starting [31] days and ending [90] days following the buyer acquiring Control. Any part of an Option that is not exercised by the end of that period shall lapse.</paratext>
                </para>
                <drafting.note id="a687383" jurisdiction="">
                  <head align="left" preservecase="true">
                    <headtext>Rollover of Options on internal reorganisation</headtext>
                  </head>
                  <division id="a000093" level="1">
                    <para>
                      <paratext>It is possible that a change of Control may occur as a result of an internal reorganisation. If the shareholders of the acquiring company are the same (or substantially the same), the Board may decide that this does not constitute a change of Control for the purposes of the Plan. In these circumstances the Board will normally agree with the buyer that there is an exchange of Awards. If this cannot be agreed within 30 days, then Non-Option Awards are Released and Award Holders can exercise their Options.</paratext>
                    </para>
                    <para>
                      <paratext>The word substantially could be deleted or replaced with a more precise figure such as 90%.</paratext>
                    </para>
                  </division>
                </drafting.note>
              </subclause2>
            </subclause1>
            <subclause1 id="a514365">
              <identifier>20.12</identifier>
              <para>
                <paratext>
                  In 
                  <internal.reference refid="a1037750">rule 20</internal.reference>
                   and 
                  <internal.reference refid="a580292">rule 21</internal.reference>
                  , a person shall be deemed to have obtained Control of a company if that person, and others Acting in Concert with that person, have obtained Control of it together.
                </paratext>
              </para>
            </subclause1>
            <subclause1 id="a396871">
              <identifier>20.13</identifier>
              <para>
                <paratext>If the shareholders of the Company receive notice of a resolution for the voluntary winding up of the Company:</paratext>
              </para>
              <subclause2 id="a778719">
                <identifier>(a)</identifier>
                <para>
                  <paratext>all Non-Option Awards shall be Released upon the passing of that resolution in relation to the Releasable Number of Shares and lapse in relation to the balance; and</paratext>
                </para>
              </subclause2>
              <subclause2 id="a362148">
                <identifier>(b)</identifier>
                <para>
                  <paratext>any Award Holder may exercise an Option in respect of the Releasable Number of Shares at any time before that resolution is passed, conditional upon the passing of that resolution, and if the Award Holder does not exercise the Option, it shall lapse when the winding up begins.</paratext>
                </para>
              </subclause2>
            </subclause1>
            <subclause1 id="a164888">
              <identifier>20.14</identifier>
              <para>
                <paratext>
                  The Board shall notify Award Holders of any event that is relevant to Awards under this 
                  <internal.reference refid="a1037750">rule 20</internal.reference>
                   within a reasonable period after the Board becomes aware of it.
                </paratext>
              </para>
            </subclause1>
            <subclause1 id="a525377">
              <identifier>20.15</identifier>
              <para>
                <paratext>
                  For the avoidance of doubt, 
                  <internal.reference refid="a1037750">rule 20</internal.reference>
                   is subject to 
                  <internal.reference refid="a772174">rule 9.4</internal.reference>
                   and 
                  <internal.reference refid="a989438">rule 9.5</internal.reference>
                  .
                </paratext>
              </para>
              <drafting.note id="a380201" jurisdiction="">
                <head align="left" preservecase="true">
                  <headtext>Takeover occurs during notice period</headtext>
                </head>
                <division id="a000094" level="1">
                  <para>
                    <paratext>
                      <internal.reference refid="a525377">rule 20.15</internal.reference>
                       clarifies that someone who is on notice cannot have an Award Released or exercise an Option just because a takeover occurs.
                    </paratext>
                  </para>
                </division>
              </drafting.note>
            </subclause1>
          </clause>
          <clause id="a580292">
            <identifier>21.</identifier>
            <head align="left" preservecase="true">
              <headtext>Exchange of Awards</headtext>
            </head>
            <drafting.note id="a838596" jurisdiction="">
              <head align="left" preservecase="true">
                <headtext>Exchange of Awards</headtext>
              </head>
              <division id="a000095" level="1">
                <para>
                  <paratext>
                    This allows the Acquiror and Award Holder to agree terms for an exchange of Awards. The rules are deliberately not prescriptive as regards the terms of an exchange to give flexibility for the parties. However, note that 
                    <link href="0-107-7362" style="ACTLinkPLCtoPLC">
                      <bold>
                        <ital>The City Code on Takeovers and Mergers</ital>
                      </bold>
                    </link>
                     requires that the terms are fair and reasonable (see 
                    <link href="0-378-9128" style="ACTLinkPLCtoPLC">
                      <ital>Practice note, Takeover Code: how buyers should treat employee share awards in target companies</ital>
                    </link>
                    .
                  </paratext>
                </para>
              </division>
            </drafting.note>
            <subclause1 id="a486366">
              <identifier>21.1</identifier>
              <para>
                <paratext>
                  If the Acquiror is a company, each Award Holder may, by agreement with the Acquiror within the Rollover Period, surrender any Award (
                  <defn.term>Old Award</defn.term>
                  ) in exchange for a replacement right (
                  <defn.term>New Award</defn.term>
                  ).
                </paratext>
              </para>
            </subclause1>
            <subclause1 id="a681340">
              <identifier>21.2</identifier>
              <para>
                <paratext>A New Award shall be granted on such terms and in relation to such shares of such company as the Acquiror and the Award Holder may agree.</paratext>
              </para>
            </subclause1>
            <subclause1 id="a483567">
              <identifier>21.3</identifier>
              <para>
                <paratext>The Rollover Period is a period specified by the Acquiror within which Award Holders may agree to surrender their Awards.</paratext>
              </para>
            </subclause1>
          </clause>
          <clause id="a129837">
            <identifier>22.</identifier>
            <head align="left" preservecase="true">
              <headtext>Variation of share capital</headtext>
            </head>
            <subclause1 id="a733271">
              <identifier>22.1</identifier>
              <para>
                <paratext>
                  This 
                  <internal.reference refid="a129837">rule 22</internal.reference>
                   applies where there is:
                </paratext>
              </para>
              <subclause2 id="a293618">
                <identifier>(a)</identifier>
                <para>
                  <paratext>a variation of share capital; or</paratext>
                </para>
              </subclause2>
              <subclause2 id="a261574">
                <identifier>(b)</identifier>
                <para>
                  <paratext>an extraordinary distribution to shareholders.</paratext>
                </para>
              </subclause2>
            </subclause1>
            <subclause1 id="a1011937">
              <identifier>22.2</identifier>
              <para>
                <paratext>
                  In this 
                  <internal.reference refid="a129837">rule 22</internal.reference>
                  :
                </paratext>
              </para>
              <subclause2 id="a357706">
                <identifier>(a)</identifier>
                <para>
                  <paratext>A variation of share capital includes a capitalisation issue, rights issue, consolidation, subdivision or reduction of capital, a vendor placing with clawback, a vendor rights offer or a cash open offer. However, a scrip dividend is not a variation of share capital.</paratext>
                </para>
              </subclause2>
              <subclause2 id="a69311">
                <identifier>(b)</identifier>
                <para>
                  <paratext>An extraordinary distribution to shareholders includes a demerger or special dividend.</paratext>
                </para>
                <drafting.note id="a83930" jurisdiction="">
                  <head align="left" preservecase="true">
                    <headtext>Demergers</headtext>
                  </head>
                  <division id="a000096" level="1">
                    <para>
                      <paratext>
                        Where a demerger or other extraordinary distribution takes place, the Board can allow early Release under 
                        <internal.reference refid="a919478">rule 22.3</internal.reference>
                         or adjust the Award under 
                        <internal.reference refid="a590698">rule 22.4</internal.reference>
                        . For information on other possible ways of compensating Award Holders for the loss in value due to a demerger, see 
                        <link href="0-379-9580" style="ACTLinkPLCtoPLC">
                          <ital>Practice note, Demergers and employee share schemes</ital>
                        </link>
                        .
                      </paratext>
                    </para>
                  </division>
                </drafting.note>
              </subclause2>
            </subclause1>
            <subclause1 id="a919478">
              <identifier>22.3</identifier>
              <para>
                <paratext>If notice is given to shareholders of the Company of a proposed extraordinary distribution, the Board shall determine whether the interests of Award Holders would or might be substantially prejudiced by the proposed extraordinary distribution.</paratext>
              </para>
              <para>
                <paratext>If the Board does so decide, it may determine that:</paratext>
              </para>
              <subclause2 id="a79415">
                <identifier>(a)</identifier>
                <para>
                  <paratext>some or all Awards shall be Released in relation to the Releasable Number of Shares; and</paratext>
                </para>
              </subclause2>
              <subclause2 id="a56729">
                <identifier>(b)</identifier>
                <para>
                  <paratext>an Award Holder may exercise all or any part of any Option (but not in respect of more than the Releasable Number of Shares) within a reasonable period specified by the Board for that purpose and ending immediately before the record date for the extraordinary distribution. The Board shall have discretion to determine that an Option that is not exercised by the end of that period shall lapse.</paratext>
                </para>
              </subclause2>
              <para>
                <paratext>The Board may decide that the Release of Awards and exercise of Options shall be conditional on the extraordinary distribution actually occurring and shall be treated as having no effect if the extraordinary distribution does not occur.</paratext>
              </para>
              <para>
                <paratext>
                  The Releasable Number shall be determined in accordance with 
                  <internal.reference refid="a324210">rule 20.1</internal.reference>
                   as if the extraordinary distribution were a change of Control.
                </paratext>
              </para>
              <para>
                <paratext>
                  For the avoidance of doubt, if the Board does not determine that Awards shall be Released and Options may be exercised, the Board may nevertheless make an adjustment to the Awards under 
                  <internal.reference refid="a590698">rule 22.4</internal.reference>
                  .
                </paratext>
              </para>
            </subclause1>
            <subclause1 id="a590698">
              <identifier>22.4</identifier>
              <para>
                <paratext>If a variation of share capital or an extraordinary distribution occurs and the Board considers that it has affected the value of Awards, the Board shall consider whether it is fair to adjust the terms of the Awards and, if so, the Board shall make such adjustment as it considers appropriate to:</paratext>
              </para>
              <subclause2 id="a64726">
                <identifier>(a)</identifier>
                <para>
                  <paratext>the number of Shares subject to the Award;</paratext>
                </para>
              </subclause2>
              <subclause2 id="a733604">
                <identifier>(b)</identifier>
                <para>
                  <paratext>the class of Shares subject to the Award; and</paratext>
                </para>
              </subclause2>
              <subclause2 id="a726968">
                <identifier>(c)</identifier>
                <para>
                  <paratext>
                    subject to 
                    <internal.reference refid="a232758">rule 22.5</internal.reference>
                    , the Exercise Price.
                  </paratext>
                </para>
              </subclause2>
            </subclause1>
            <subclause1 id="a232758">
              <identifier>22.5</identifier>
              <para>
                <paratext>The Board may not reduce the Exercise Price of an Option below the nominal value of a Share, if the Option will or may be satisfied by the issue of Shares, unless the Board is able, and resolves, to capitalise from reserves an amount sufficient (when aggregated with the reduced Exercise Price payable) to pay up the Shares in full on the Option's exercise.</paratext>
              </para>
              <drafting.note id="a934498" jurisdiction="">
                <head align="left" preservecase="true">
                  <headtext>Adjustment of Exercise Price to less than nominal value</headtext>
                </head>
                <division id="a000097" level="1">
                  <para>
                    <paratext>
                      <internal.reference refid="a232758">rule 22.5</internal.reference>
                       is included because a company cannot issue shares for less than their nominal value (see 
                      <link href="2-506-2001" style="ACTLinkPLCtoPLC">
                        <ital>section 580</ital>
                      </link>
                      <ital>, Companies Act 2006</ital>
                       and 
                      <link href="5-422-4150#a223783" style="ACTLinkPLCtoPLC">
                        <ital>Practice note, Allotment and issue of shares: Payment for allotted shares</ital>
                      </link>
                      ).
                    </paratext>
                  </para>
                  <para>
                    <paratext>
                      A company which has sufficient distributable reserves may be able to capitalise those reserves to pay up the nominal value of the Shares. However, note that it is not possible to issue bonus shares to non-members (see 
                      <link href="2-605-1247" style="ACTLinkPLCtoPLC">
                        <ital>Article, Bonus issues: may bonus shares be issued to non-members?</ital>
                      </link>
                      ).
                    </paratext>
                  </para>
                </division>
              </drafting.note>
            </subclause1>
            <subclause1 id="a481297">
              <identifier>22.6</identifier>
              <para>
                <paratext>
                  The Board shall notify all affected Award Holders of any decision made under 
                  <internal.reference refid="a129837">rule 22</internal.reference>
                   within a reasonable time after making it.
                </paratext>
              </para>
            </subclause1>
          </clause>
          <clause id="a353805">
            <identifier>23.</identifier>
            <head align="left" preservecase="true">
              <headtext>Tax liabilities</headtext>
            </head>
            <drafting.note id="a567148" jurisdiction="">
              <head align="left" preservecase="true">
                <headtext>Tax liabilities</headtext>
              </head>
              <division id="a000098" level="1">
                <para>
                  <paratext>
                    This rule is necessary to assist the employer in recovering any PAYE arising in connection with Awards. Tax and NICs liabilities arising in relation to Awards are often difficult to recover under standard PAYE deduction procedures, and the statutory rights of recovery are limited. It is recommended that this rule be included even if the Shares are in a private company and are not 
                    <link href="5-107-7109" style="ACTLinkPLCtoPLC">
                      <bold>
                        <ital>readily convertible assets</ital>
                      </bold>
                    </link>
                     (RCAs) for PAYE and NICs purposes. They may become RCAs before Awards are Released and a PAYE and NICs withholding obligation may also arise in certain other circumstances. For information about drafting effective indemnities and about recovering tax liabilities, see 
                    <link href="5-595-6990" style="ACTLinkPLCtoPLC">
                      <ital>Practice note, Tax indemnities in share schemes documents</ital>
                    </link>
                    . For more information about RCAs, see 
                    <link href="3-599-7326" style="ACTLinkPLCtoPLC">
                      <ital>Practice note, Readily convertible assets</ital>
                    </link>
                    .
                  </paratext>
                </para>
              </division>
            </drafting.note>
            <subclause1 id="a108464">
              <identifier>23.1</identifier>
              <para>
                <paratext>The Award Holder shall indemnify the Employer Company in respect of any Tax Liability.</paratext>
              </para>
              <drafting.note id="a569202" jurisdiction="">
                <head align="left" preservecase="true">
                  <headtext>Requirement to meet Tax Liabilities</headtext>
                </head>
                <division id="a000099" level="1">
                  <para>
                    <paratext>This rule sets out the Award Holder's obligations in respect of the Tax Liability. The Award Holder is liable to pay the Tax Liability. The exercise of an Option and Release of an Award are conditional on the Award Holder agreeing to pay the Tax Liability, as well as making arrangements to pay it. This is because:</paratext>
                  </para>
                  <list type="bulleted">
                    <list.item>
                      <para>
                        <paratext>An Award Holder must agree to pay the Tax Liability so that, in the event that the Award Holder fails to do so, the Employer Company has a contractual right to recover the Tax Liability.</paratext>
                      </para>
                    </list.item>
                    <list.item>
                      <para>
                        <paratext>Even with a contractual right to recover the Tax Liability, this can be time consuming and costly. Exercise is therefore conditional on the employee making arrangements to pay the Tax Liability, to minimise the chances of an employee not paying. Typically, an Award Holder will be required to indicate how they will meet the Tax Liability.</paratext>
                      </para>
                    </list.item>
                  </list>
                  <para>
                    <paratext>
                      For more information, see 
                      <link href="5-595-6990" style="ACTLinkPLCtoPLC">
                        <ital>Practice note, Tax indemnities in share schemes documents</ital>
                      </link>
                      .
                    </paratext>
                  </para>
                </division>
              </drafting.note>
            </subclause1>
            <subclause1 id="a347169">
              <identifier>23.2</identifier>
              <para>
                <paratext>The Acceptance Notice or Exercise Notice shall include the Award Holder's irrevocable agreement to:</paratext>
              </para>
              <subclause2 id="a682727">
                <identifier>(a)</identifier>
                <para>
                  <paratext>pay the Tax Liability to the Employer Company; and</paratext>
                </para>
              </subclause2>
              <subclause2 id="a599868">
                <identifier>(b)</identifier>
                <para>
                  <paratext>enter into arrangements to the satisfaction of the Company or Employer Company to pay the Tax Liability.</paratext>
                </para>
                <drafting.note id="a321581" jurisdiction="">
                  <head align="left" preservecase="true">
                    <headtext>Satisfactory arrangements</headtext>
                  </head>
                  <division id="a000100" level="1">
                    <para>
                      <paratext>The Award Holder is required to make arrangements to satisfy the Tax Liability. This is most likely to involve indicating in the Acceptance Notice or Exercise Notice a preferred method of paying the Tax Liability, such as a sell-to-cover arrangement or deduction from salary. The Employer Company is liable to account for any income tax and NICs due, but the company that operates the scheme is likely to receive the Acceptance Notice or Exercise Notice and, in many cases, be the party that determines whether arrangements to pay the Tax Liability are satisfactory.</paratext>
                    </para>
                  </division>
                </drafting.note>
              </subclause2>
            </subclause1>
            <subclause1 id="a989170">
              <identifier>23.3</identifier>
              <para>
                <paratext>If an Award Holder does not pay the Tax Liability within [seven] days of any Taxable Event the Company or Employer Company, as appropriate, may:</paratext>
              </para>
              <subclause2 id="a380838">
                <identifier>(a)</identifier>
                <para>
                  <paratext>if the relevant Taxable Event is the exercise of an Option or the Release of an Award, and the Shares are readily saleable at the time, retain and sell such number of Shares on behalf of the Award Holder as is necessary to meet the Tax Liability, and any costs of sale; or</paratext>
                </para>
              </subclause2>
              <subclause2 id="a783000">
                <identifier>(b)</identifier>
                <para>
                  <paratext>
                    deduct the amount of any Tax Liability from any payments of remuneration made to the Award Holder on or after the date on which the Tax Liability arose except that, in the case of NICs, the Employer Company may only withhold such amount as is permitted by the Social Security (Contributions) Regulations 2001 (
                    <ital>SI 2001/1004</ital>
                    ).
                  </paratext>
                </para>
              </subclause2>
              <para>
                <paratext>
                  The Award Holder's obligations under 
                  <internal.reference refid="a108464">rule 23.1</internal.reference>
                   shall not be affected by any failure of the Company or Employer Company to withhold shares or deduct from payments of remuneration under this 
                  <internal.reference refid="a989170">rule 23.3</internal.reference>
                  .
                </paratext>
              </para>
              <drafting.note id="a169989" jurisdiction="">
                <head align="left" preservecase="true">
                  <headtext>Recovering the Tax Liability</headtext>
                </head>
                <division id="a000101" level="1">
                  <para>
                    <paratext>
                      This rule is intended to give the Company, and any Employer Company, practical powers to recover the amount of any Tax Liability. When an Option is exercised or an Award is Released, the Company has control over the number of Shares delivered and, therefore, if the Shares can be sold at that time, the Company is able to sell shares to cover the Tax Liability. (Many Award Holders will opt to pay their Tax Liability by this method in any event.) For other Taxable Events, or if the Shares cannot be sold, the Employer Company needs alternative methods of recovery. The purpose of 
                      <internal.reference refid="a783000">rule 23.3(b)</internal.reference>
                       is to give the employer authority to deduct the Tax Liability from remuneration payments made to the employee in the same or subsequent tax months. However, this may not be practical if the liabilities are large and, if the employee has left, the employer will not be able to deduct any PAYE due. For more information, see 
                      <link href="5-595-6990" style="ACTLinkPLCtoPLC">
                        <ital>Practice note, Tax indemnities in share schemes documents</ital>
                      </link>
                      .
                    </paratext>
                  </para>
                  <para>
                    <paratext>
                      Under 
                      <internal.reference refid="a989170">rule 23.3</internal.reference>
                      , the Award Holder has a number of days to make good the total Tax Liability before the rights of recovery kick in. In practice, the Company will need to tell the Award Holder how much their Tax Liability is as soon after exercise as possible to give the employee time to meet their obligation to pay before the Company or Employer Company exercise their power to sell shares or deduct from remuneration.
                    </paratext>
                  </para>
                </division>
              </drafting.note>
            </subclause1>
            <subclause1 id="a260250">
              <identifier>23.4</identifier>
              <para>
                <paratext>At the request of the Employer Company at any time before the Release of a Non-Option Award or the exercise of an Option, the Award Holder must elect, to the extent permitted by law, and using a form approved by HMRC, that the whole or any part of the liability for Employer NICs arising as a result of a Taxable Event shall be transferred to the Award Holder.</paratext>
              </para>
              <drafting.note id="a177390" jurisdiction="">
                <head align="left" preservecase="true">
                  <headtext>Transfer of NICs liability</headtext>
                </head>
                <division id="a000102" level="1">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It is more common for employers and employees to agree that the employee will reimburse the Employer NICs than to enter into a formal election to transfer the Employer NICs, but this rule gives the Company, or Employer Company, the discretion to require a formal transfer of NICs if desirable. For more information, see 
                      <link href="9-204-9057#a935330" style="ACTLinkPLCtoPLC">
                        <ital>Practice note, Class 1 National Insurance Contributions (NICs) liabilities and share incentives: Joint elections to transfer employer NICs</ital>
                      </link>
                      .
                    </paratext>
                  </para>
                  <para>
                    <paratext>It is not possible to transfer Employer NICs in relation to Cash-settled Awards.</paratext>
                  </para>
                </division>
              </drafting.note>
            </subclause1>
            <subclause1 id="a880110">
              <identifier>23.5</identifier>
              <para>
                <paratext>The Employer Company [(or the Company on behalf of the Employer Company)] may:</paratext>
              </para>
              <subclause2 id="a352336">
                <identifier>(a)</identifier>
                <para>
                  <paratext>on the Grant Date, direct that the Tax Liability shall not include Employer NICs; or</paratext>
                </para>
              </subclause2>
              <subclause2 id="a166709">
                <identifier>(b)</identifier>
                <para>
                  <paratext>
                    at any time after the Grant Date, but before the Non-Option Award is Released or the Option is exercised, release the Award Holder from any obligations in respect of Employer NICs under this 
                    <internal.reference refid="a353805">rule 23</internal.reference>
                    , so that Employer NICs do not form part of the Tax Liability.
                  </paratext>
                </para>
                <drafting.note id="a92753" jurisdiction="">
                  <head align="left" preservecase="true">
                    <headtext>Employer NICs</headtext>
                  </head>
                  <division id="a000103" level="1">
                    <para>
                      <paratext>
                        The definition of Tax Liability makes the employee responsible for Employer NICs as a default, unless the Company or the Employer Company directs otherwise on the Grant Date or decides to release the Award Holder from the liability to pay Employer NICs at a later date (see 
                        <internal.reference refid="a780110">Drafting note, Tax Liability</internal.reference>
                        ).
                      </paratext>
                    </para>
                    <para>
                      <paratext>If it is intended that the power to decide whether or not Employer NICs should form part of the Tax Liability should rest solely with the Company (if different from the Employer Company), this rule should be amended accordingly.</paratext>
                    </para>
                  </division>
                </drafting.note>
              </subclause2>
            </subclause1>
            <subclause1 id="a774814">
              <identifier>23.6</identifier>
              <para>
                <paratext>It is a condition of the Release of a Non-Option Award and exercise of an Option that the Award Holder enters into a joint election, under section 431(1) or 431(2) of ITEPA 2003, in respect of the Shares to be acquired on the Release of the Award or exercise of the Option, if required to do so by the Company or Employer Company, on or before the Release of the Award or exercise of the Option.</paratext>
              </para>
              <drafting.note id="a409669" jurisdiction="">
                <head align="left" preservecase="true">
                  <headtext>Tax liabilities: restricted securities election</headtext>
                </head>
                <division id="a000104" level="1">
                  <para>
                    <paratext>The Shares will be restricted securities if they are still subject to clawback or if they are still subject to a risk of forfeiture for some other reason. In this case, future income tax charges may arise under Chapter 2 of Part 7 of ITEPA 2003, for example when the Shares are sold. The employee and employer can elect to pay income tax on the full, unrestricted market value of the Shares at exercise, taking the Shares out of the restricted securities tax regime. Although this rule includes a power for the Company to require that the employee enter into an election (as the Company may be handling all the administration at exercise), the election must be between the Employer Company and the Award Holder.</paratext>
                  </para>
                  <para>
                    <paratext>
                      For more information, see 
                      <link href="3-364-2007#a992977" style="ACTLinkPLCtoPLC">
                        <ital>Practice note, Restricted securities: Restricted securities elections: general points</ital>
                      </link>
                      .
                    </paratext>
                  </para>
                </division>
              </drafting.note>
            </subclause1>
            <subclause1 id="a1010843">
              <identifier>23.7</identifier>
              <para>
                <paratext>
                  The Acceptance Notice or Exercise Notice shall include a power of attorney appointing the Company as the Award Holder's agent and attorney for the purposes of 
                  <internal.reference refid="a989170">rule 23.3</internal.reference>
                   and 
                  <internal.reference refid="a774814">rule 23.6</internal.reference>
                  .
                </paratext>
              </para>
            </subclause1>
          </clause>
          <clause id="a939899">
            <identifier>24.</identifier>
            <head align="left" preservecase="true">
              <headtext>Relationship with employment contract</headtext>
            </head>
            <drafting.note id="a106546" jurisdiction="">
              <head align="left" preservecase="true">
                <headtext>Relationship with employment contract</headtext>
              </head>
              <division id="a000105" level="1">
                <para>
                  <paratext>It is possible, at least to some extent, to exclude losses relating to Awards and Options from claims arising from termination of employment or office. Ideally, a similar provision should also be included in the corresponding employment contract or service agreement.</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para>
                  <paratext>
                    For more information, see 
                    <link href="7-533-0285" style="ACTLinkPLCtoPLC">
                      <ital>Practice note, Micklefield clauses and compensation for loss of share plan entitlements on termination of employment</ital>
                    </link>
                    .
                  </paratext>
                </para>
              </division>
            </drafting.note>
            <subclause1 id="a608778">
              <identifier>24.1</identifier>
              <para>
                <paratext>The rights and obligations of any Award Holder under the terms of an office or employment with any Group Company or former Group Company shall not be affected by being an Award Holder.</paratext>
              </para>
            </subclause1>
            <subclause1 id="a83996">
              <identifier>24.2</identifier>
              <para>
                <paratext>The value of any benefit realised under the Plan by Award Holders shall not be taken into account in determining any pension or similar entitlements.</paratext>
              </para>
            </subclause1>
            <subclause1 id="a847440">
              <identifier>24.3</identifier>
              <para>
                <paratext>Award Holders and Employees shall have no rights to compensation or damages on account of any loss in respect of Awards or the Plan where this loss arises (or is claimed to arise), in whole or in part, from:</paratext>
              </para>
              <subclause2 id="a258488">
                <identifier>(a)</identifier>
                <para>
                  <paratext>termination of office or employment with; or</paratext>
                </para>
              </subclause2>
              <subclause2 id="a251852">
                <identifier>(b)</identifier>
                <para>
                  <paratext>notice to terminate office or employment given by or to,</paratext>
                </para>
              </subclause2>
              <para>
                <paratext>any Group Company or any former Group Company. This exclusion of liability shall apply however termination of office or employment, or the giving of notice, is caused, and however compensation or damages are claimed.</paratext>
              </para>
            </subclause1>
            <subclause1 id="a940102">
              <identifier>24.4</identifier>
              <para>
                <paratext>Award Holders and Employees shall have no rights to compensation or damages from any Group Company or any former Group Company on account of any loss in respect of Awards or the Plan where this loss arises (or is claimed to arise), in whole or in part, from:</paratext>
              </para>
              <subclause2 id="a907438">
                <identifier>(a)</identifier>
                <para>
                  <paratext>any company ceasing to be a Group Company; or</paratext>
                </para>
              </subclause2>
              <subclause2 id="a576317">
                <identifier>(b)</identifier>
                <para>
                  <paratext>the transfer of any business from a Group Company to any person that is not a Group Company.</paratext>
                </para>
              </subclause2>
              <para>
                <paratext>This exclusion of liability shall apply however the change of status of the relevant Group Company, or the transfer of the relevant business, is caused, and however compensation or damages are claimed.</paratext>
              </para>
            </subclause1>
            <subclause1 id="a199217">
              <identifier>24.5</identifier>
              <para>
                <paratext>An Employee shall not have any right to receive Awards, whether or not the Employee has previously been granted any.</paratext>
              </para>
            </subclause1>
          </clause>
          <clause id="a360067">
            <identifier>25.</identifier>
            <head align="left" preservecase="true">
              <headtext>Notices</headtext>
            </head>
            <drafting.note id="a469711" jurisdiction="">
              <head align="left" preservecase="true">
                <headtext>Notices</headtext>
              </head>
              <division id="a000106" level="1">
                <para>
                  <paratext>Companies must consider carefully how they will make any communications that may be needed under the Plan. It could be quite important to be able to make use of a wide range of methods of communication, including email, if it is likely that there may be:</paratext>
                </para>
                <list type="bulleted">
                  <list.item>
                    <para>
                      <paratext>A large number of Award Holders.</paratext>
                    </para>
                  </list.item>
                  <list.item>
                    <para>
                      <paratext>Award Holders spread over many work or residential locations.</paratext>
                    </para>
                  </list.item>
                  <list.item>
                    <para>
                      <paratext>Highly mobile Award Holders.</paratext>
                    </para>
                  </list.item>
                </list>
              </division>
            </drafting.note>
            <subclause1 id="a87327">
              <identifier>25.1</identifier>
              <para>
                <paratext>
                  Except as maintained in 
                  <internal.reference refid="a594728">rule 25.3</internal.reference>
                  , any notice or other communication given under or in connection with the Plan shall be in writing and shall be:
                </paratext>
              </para>
              <subclause2 id="a534368">
                <identifier>(a)</identifier>
                <para>
                  <paratext>
                    delivered by hand or by prepaid first-class post or other next working day delivery service at the 
                    <defn.term>Appropriate Address</defn.term>
                    ;
                  </paratext>
                </para>
                <para>
                  <paratext>
                    For the purposes of this 
                    <internal.reference refid="a87327">rule 25.1</internal.reference>
                    , the Appropriate Address means:
                  </paratext>
                </para>
                <subclause3 id="a613183">
                  <identifier>(i)</identifier>
                  <para>
                    <paratext>
                      [the Company's registered office 
                      <bold>OR</bold>
                       [OTHER ADDRESS]], provided the notice is marked for the attention of [NAME OF OFFICER];
                    </paratext>
                  </para>
                </subclause3>
                <subclause3 id="a882807">
                  <identifier>(ii)</identifier>
                  <para>
                    <paratext>an Award Holder's home address; and</paratext>
                  </para>
                </subclause3>
                <subclause3 id="a833445">
                  <identifier>(iii)</identifier>
                  <para>
                    <paratext>if the Award Holder has died, and notice of the appointment of personal representatives is given to the Company, any contact address specified in that notice.</paratext>
                  </para>
                </subclause3>
              </subclause2>
              <subclause2 id="a68435">
                <identifier>(b)</identifier>
                <para>
                  <paratext>sent by fax to the fax number notified in writing by the recipient to the sender; or</paratext>
                </para>
              </subclause2>
              <subclause2 id="a1010983">
                <identifier>(c)</identifier>
                <para>
                  <paratext>
                    sent by email to the 
                    <defn.term>Appropriate Email Address</defn.term>
                    .
                  </paratext>
                </para>
                <para>
                  <paratext>
                    For the purposes of this 
                    <internal.reference refid="a87327">rule 25.1</internal.reference>
                    , Appropriate Email Address means:
                  </paratext>
                </para>
                <subclause3 id="a448918">
                  <identifier>(i)</identifier>
                  <para>
                    <paratext>in the case of the Company, [EMAIL ADDRESS]; and</paratext>
                  </para>
                </subclause3>
                <subclause3 id="a342104">
                  <identifier>(ii)</identifier>
                  <para>
                    <paratext>in the case of an Award Holder who is permitted to access personal emails at work, the work email address.</paratext>
                  </para>
                </subclause3>
              </subclause2>
            </subclause1>
            <subclause1 id="a380785">
              <identifier>25.2</identifier>
              <para>
                <paratext>
                  Any notice or other communication given under this 
                  <internal.reference refid="a360067">rule 25</internal.reference>
                   shall be deemed to have been received:
                </paratext>
              </para>
              <subclause2 id="a605092">
                <identifier>(a)</identifier>
                <para>
                  <paratext>if delivered by hand, on signature of a delivery receipt, or at the time the notice is left at the appropriate address;</paratext>
                </para>
              </subclause2>
              <subclause2 id="a666589">
                <identifier>(b)</identifier>
                <para>
                  <paratext>if sent by prepaid first-class post or other next working day delivery service, at [9.00 am] on the [second] Business Day after posting, or at the time recorded by the delivery service;</paratext>
                </para>
              </subclause2>
              <subclause2 id="a950940">
                <identifier>(c)</identifier>
                <para>
                  <paratext>if sent by fax, at [9.00 am] on the next Business Day after transmission; and</paratext>
                </para>
              </subclause2>
              <subclause2 id="a566729">
                <identifier>(d)</identifier>
                <para>
                  <paratext>if sent by email, at [9.00 am] on the next Business Day after sending.</paratext>
                </para>
              </subclause2>
            </subclause1>
            <subclause1 id="a594728">
              <identifier>25.3</identifier>
              <para>
                <paratext>This rule does not apply to:</paratext>
              </para>
              <subclause2 id="a776311">
                <identifier>(a)</identifier>
                <para>
                  <paratext>the service of any Acceptance Notice or Exercise Notice; and</paratext>
                </para>
              </subclause2>
              <subclause2 id="a965983">
                <identifier>(b)</identifier>
                <para>
                  <paratext>the service of any proceedings or other documents in any legal action or, where applicable, any arbitration or other method of dispute resolution.</paratext>
                </para>
              </subclause2>
            </subclause1>
          </clause>
          <clause id="a343464">
            <identifier>26.</identifier>
            <head align="left" preservecase="true">
              <headtext>Administration and amendment</headtext>
            </head>
            <subclause1 id="a909574">
              <identifier>26.1</identifier>
              <para>
                <paratext>The Board shall administer the Plan.</paratext>
              </para>
            </subclause1>
            <subclause1 id="a945663">
              <identifier>26.2</identifier>
              <para>
                <paratext>The Board may amend the Plan from time to time, but:</paratext>
              </para>
              <subclause2 id="a571817">
                <identifier>(a)</identifier>
                <para>
                  <paratext>The Board may not amend the Plan if the amendment:</paratext>
                </para>
                <subclause3 id="a922362">
                  <identifier>(i)</identifier>
                  <para>
                    <paratext>applies to Awards granted before the amendment was made; and</paratext>
                  </para>
                </subclause3>
                <subclause3 id="a172079">
                  <identifier>(ii)</identifier>
                  <para>
                    <paratext>materially adversely affects the interests of Award Holders</paratext>
                  </para>
                </subclause3>
                <para>
                  <paratext>except that an Award Holder whose Awards would be adversely affected may consent to the application of the amendment to those awards.</paratext>
                </para>
                <drafting.note id="a873964" jurisdiction="">
                  <head align="left" preservecase="true">
                    <headtext>Amending existing options</headtext>
                  </head>
                  <division id="a000107" level="1">
                    <para>
                      <paratext>
                        In 
                        <link href="D-102-1802" style="ACTLinkPLCtoPLC">
                          <ital>Daniels v Lloyds Bank Plc [2018] EWHC 660 (Comm) (27 March 2018)</ital>
                        </link>
                        <ital> </ital>
                        the High Court considered whether an amendment to the rules of a plan could have an adverse effect on options already granted before the amendment was made.
                      </paratext>
                    </para>
                    <para>
                      <paratext>The court considered that clear and specific wording was necessary to allow a party to a contract (such as an option) to amend the contract unilaterally to the disadvantage of the other party. Any such wording should be construed narrowly.</paratext>
                    </para>
                    <para>
                      <paratext>
                        For more information, see 
                        <link href="w-014-0044" style="ACTLinkPLCtoPLC">
                          <ital>Legal update, LTIP shares wrongfully withheld because malus clause unlawfully applied (High Court)</ital>
                        </link>
                        .
                      </paratext>
                    </para>
                  </division>
                </drafting.note>
              </subclause2>
              <subclause2 id="a958935">
                <identifier>(b)</identifier>
                <para>
                  <paratext>While Shares are admitted to the Official List maintained by the Financial Conduct Authority, the Board may not make any amendment to the advantage of Award Holders if that amendment relates to:</paratext>
                </para>
                <subclause3 id="a157352">
                  <identifier>(i)</identifier>
                  <para>
                    <paratext>the definition of Employee;</paratext>
                  </para>
                </subclause3>
                <subclause3 id="a487613">
                  <identifier>(ii)</identifier>
                  <para>
                    <paratext>
                      <internal.reference refid="a272740">rule 5</internal.reference>
                       or 
                      <internal.reference refid="a341102">rule 6</internal.reference>
                      ; or
                    </paratext>
                  </para>
                </subclause3>
                <subclause3 id="a149855">
                  <identifier>(iii)</identifier>
                  <para>
                    <paratext>
                      <internal.reference refid="a129837">rule 22</internal.reference>
                    </paratext>
                  </para>
                </subclause3>
                <para>
                  <paratex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paratext>
                </para>
                <drafting.note id="a477802" jurisdiction="">
                  <head align="left" preservecase="true">
                    <headtext>Amending the Plan: shareholder approval</headtext>
                  </head>
                  <division id="a000108" level="1">
                    <para>
                      <paratext>This rule reflects the requirements of the LR.</paratext>
                    </para>
                  </division>
                </drafting.note>
              </subclause2>
            </subclause1>
            <subclause1 id="a219333">
              <identifier>26.3</identifier>
              <para>
                <paratext>The cost of establishing and operating the Plan shall be borne by the Group Companies in proportions determined by the Board.</paratext>
              </para>
            </subclause1>
            <subclause1 id="a967430">
              <identifier>26.4</identifier>
              <para>
                <paratext>
                  Any decision under 
                  <internal.reference refid="a714948">rule 10</internal.reference>
                  , 
                  <internal.reference refid="a391918">rule 11</internal.reference>
                  , 
                  <internal.reference refid="a527041">rule 18.5</internal.reference>
                   or 
                  <internal.reference refid="a207110">rule 19.5</internal.reference>
                  , and whether to consider making such a decision, shall be entirely at the discretion of the Board.
                </paratext>
              </para>
            </subclause1>
            <subclause1 id="a164018">
              <identifier>26.5</identifier>
              <para>
                <paratext>The Board shall determine any question of interpretation and settle any dispute arising under the Plan, including determining whether anything is material. In these matters, the Board's decision shall be final.</paratext>
              </para>
            </subclause1>
            <subclause1 id="a641316">
              <identifier>26.6</identifier>
              <para>
                <paratext>In making any decision or determination, or exercising any discretion under the rules, the Board shall act fairly and reasonably and in good faith.</paratext>
              </para>
            </subclause1>
            <subclause1 id="a809397">
              <identifier>26.7</identifier>
              <para>
                <paratext>The Company shall not be obliged to notify any Award Holder:</paratext>
              </para>
              <subclause2 id="a467111">
                <identifier>(a)</identifier>
                <para>
                  <paratext>if an Option is due to lapse; or</paratext>
                </para>
              </subclause2>
              <subclause2 id="a537835">
                <identifier>(b)</identifier>
                <para>
                  <paratext>when an Option is due to, or has, become exercisable.</paratext>
                </para>
              </subclause2>
            </subclause1>
            <subclause1 id="a323348">
              <identifier>26.8</identifier>
              <para>
                <paratext>The Company shall not be obliged to provide Award Holders with copies of any materials sent to the holders of Shares.</paratext>
              </para>
            </subclause1>
            <subclause1 id="a591241">
              <identifier>26.9</identifier>
              <para>
                <paratext>The Board may establish sub-plans to operate in overseas territories (overseas sub-plans), provided that:</paratext>
              </para>
              <subclause2 id="a431021">
                <identifier>(a)</identifier>
                <para>
                  <paratext>
                    all overseas sub-plans are subject to the limitations set out in 
                    <internal.reference refid="a272740">rule 5</internal.reference>
                     and 
                    <internal.reference refid="a341102">rule 6</internal.reference>
                    ;
                  </paratext>
                </para>
              </subclause2>
              <subclause2 id="a911681">
                <identifier>(b)</identifier>
                <para>
                  <paratext>only Employees who are resident in (or otherwise subject to the tax laws of) the relevant territory are entitled to participate in any overseas sub-plan;</paratext>
                </para>
              </subclause2>
              <subclause2 id="a204123">
                <identifier>(c)</identifier>
                <para>
                  <paratext>no Employee has an entitlement to awards under any overseas sub-plan greater than the maximum entitlement of an Employee under the Plan.</paratext>
                </para>
              </subclause2>
              <para>
                <paratext>Any overseas sub-plan must be governed by rules similar to the rules of the Plan, but modified to take account of applicable tax, social security, employment, company, exchange control, trust or securities (or any other relevant) law, regulation or practice.</paratext>
              </para>
            </subclause1>
          </clause>
          <clause id="a865806">
            <identifier>27.</identifier>
            <head align="left" preservecase="true">
              <headtext>Third party rights</headtext>
            </head>
            <drafting.note id="a431917" jurisdiction="">
              <head align="left" preservecase="true">
                <headtext>Third party rights</headtext>
              </head>
              <division id="a000109" level="1">
                <para>
                  <paratext>
                    This is a third party rights rule drafted specifically for use in employee share plans. This rule must take into account that options and awards under share plans may be granted by a person other than the company that set up the plan or the company that employs the recipient of the option or award. Therefore, this 
                    <internal.reference refid="a865806">rule 27</internal.reference>
                     differs from Practical Law's standard third party rights rule in our boilerplate agreement (see 
                    <link href="9-107-3656#a66655" style="ACTLinkPLCtoPLC">
                      <ital>Standard document, Boilerplate agreement: clause 38</ital>
                    </link>
                    ).
                  </paratext>
                </para>
                <para>
                  <paratext>
                    The Plan includes certain protections for an Award Holder's employer, which may be another Group Company rather than the Company itself. As a result, 
                    <internal.reference refid="a94160">rule 27.1</internal.reference>
                     carves out employer's rights under the Plan from the third party rights exclusion rule.
                  </paratext>
                </para>
                <para>
                  <paratext>
                    You may need to add to this 
                    <internal.reference refid="a94160">rule 27.1</internal.reference>
                    , if any other person who may not be a party to a particular Award has rights under any rule of the Plan.
                  </paratext>
                </para>
                <para>
                  <paratext>
                    For more information, see 
                    <link href="0-619-0414" style="ACTLinkPLCtoPLC">
                      <ital>Practice note, Third party rights in employee share schemes</ital>
                    </link>
                    .
                  </paratext>
                </para>
              </division>
            </drafting.note>
            <subclause1 id="a94160">
              <identifier>27.1</identifier>
              <para>
                <paratext>A person who is not a party to an Award shall not have any rights under or in connection with it as a result of the Contracts (Rights of Third Parties) Act 1999 except where these rights arise under any rule of the Plan for any Employer Company that is not a party to an Award.</paratext>
              </para>
              <para>
                <paratext>This does not affect any right or remedy of a third party that exists, or is available, apart from the Contracts (Rights of Third Parties) Act 1999.</paratext>
              </para>
            </subclause1>
            <subclause1 id="a929894">
              <identifier>27.2</identifier>
              <para>
                <paratext>The rights of the parties to an Award to surrender, terminate or rescind it, or agree any variation, waiver or settlement of it, are not subject to the consent of any person that is not a party to the Award as a result of the Contracts (Rights of Third Parties) Act 1999.</paratext>
              </para>
            </subclause1>
          </clause>
          <clause id="a363784">
            <identifier>28.</identifier>
            <head align="left" preservecase="true">
              <headtext>Data protection</headtext>
            </head>
            <drafting.note id="a754673" jurisdiction="">
              <head align="left" preservecase="true">
                <headtext>Data protection</headtext>
              </head>
              <division id="a000110" level="1">
                <para>
                  <paratext>
                    This rule is compliant with the 
                    <link href="w-026-8528" style="ACTLinkPLCtoPLC">
                      <ital>UK GDPR</ital>
                    </link>
                    . This is 
                    <link href="https://uk.practicallaw.thomsonreuters.com/w-019-6282?originationContext=document&amp;amp;transitionType=DocumentItem&amp;amp;contextData=(sc.Default)" style="ACTLinkURL">
                      <ital>retained EU law</ital>
                    </link>
                     which will remain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w-011-4217" style="ACTLinkPLCtoPLC">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26-2740" style="ACTLinkPLCtoPLC">
                      <ital>Practice note, Brexit post-transition period: data protection (UK)</ital>
                    </link>
                    .
                  </paratext>
                </para>
              </division>
            </drafting.note>
            <subclause1 id="a429757">
              <para>
                <paratext>For the purpose of operating the Plan, the Company will collect and process information relating to Employees and Award Holders in accordance with the privacy notice which is [on the Company intranet OR [SPECIFY WHERE AVAILABLE]].</paratext>
              </para>
            </subclause1>
          </clause>
          <clause id="a595944">
            <identifier>29.</identifier>
            <head align="left" preservecase="true">
              <headtext>Governing law</headtext>
            </head>
            <drafting.note id="a195200" jurisdiction="">
              <head align="left" preservecase="true">
                <headtext>Governing law</headtext>
              </head>
              <division id="a000111" level="1">
                <para>
                  <paratext>For information on governing law clauses, see:</paratext>
                </para>
                <list type="bulleted">
                  <list.item>
                    <para>
                      <paratext>
                        <link href="4-107-3852" style="ACTLinkPLCtoPLC">
                          <ital>Practice note, Governing law and jurisdiction clauses</ital>
                        </link>
                        .
                      </paratext>
                    </para>
                  </list.item>
                  <list.item>
                    <para>
                      <paratext>
                        <link href="8-107-3850" style="ACTLinkPLCtoPLC">
                          <ital>Standard clause, Governing law</ital>
                        </link>
                        .
                      </paratext>
                    </para>
                  </list.item>
                </list>
              </division>
            </drafting.note>
            <subclause1 id="a835719">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610420">
            <identifier>30.</identifier>
            <head align="left" preservecase="true">
              <headtext>Jurisdiction</headtext>
            </head>
            <drafting.note id="a199245" jurisdiction="">
              <head align="left" preservecase="true">
                <headtext>Jurisdiction</headtext>
              </head>
              <division id="a000112" level="1">
                <para>
                  <paratext>For information on jurisdiction clauses, see:</paratext>
                </para>
                <list type="bulleted">
                  <list.item>
                    <para>
                      <paratext>
                        <link href="4-107-3852" style="ACTLinkPLCtoPLC">
                          <ital>Practice note, Governing law and jurisdiction clauses</ital>
                        </link>
                        .
                      </paratext>
                    </para>
                  </list.item>
                  <list.item>
                    <para>
                      <paratext>
                        <link href="9-522-6848" style="ACTLinkPLCtoPLC">
                          <ital>Standard clause, Jurisdiction</ital>
                        </link>
                        .
                      </paratext>
                    </para>
                  </list.item>
                </list>
              </division>
            </drafting.note>
            <subclause1 id="a1005629">
              <identifier>30.1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820002">
              <identifier>30.2</identifier>
              <para>
                <paratext>
                  Each party irrevocably consents to any process in any legal action or proceedings under 
                  <internal.reference refid="a1005629">rule 30.1</internal.reference>
                   being served on it in accordance with the provisions of the Plan relating to service of notices. Nothing contained in the Plan shall affect the right to serve process in any other manner permitted by law.
                </paratext>
              </para>
            </subclause1>
          </clause>
        </operative>
        <disclosure.schedule>
          <schedule id="a426489">
            <identifier>Schedule 1</identifier>
            <head align="left" preservecase="true">
              <headtext>The CSOP sub-plan</headtext>
            </head>
            <drafting.note id="a902091" jurisdiction="">
              <head align="left" preservecase="true">
                <headtext>CSOP sub-plan</headtext>
              </head>
              <division id="a000113" level="1">
                <para>
                  <paratext>A CSOP is a form of tax-advantaged share option plan. It enables the company to grant options where the employee has the opportunity to exercise the option without an income tax liability.</paratext>
                </para>
                <para>
                  <paratext>Options granted under the CSOP sub-plan should qualify as CSOP options.</paratext>
                </para>
                <para>
                  <paratext>
                    The legislation that governs CSOPs is called the CSOP code (see 
                    <link href="1-503-4424#a83152" style="ACTLinkPLCtoPLC">
                      <ital>Practice note, Practical Law Share Schemes &amp; Incentives jargon buster: types of share incentive arrangement and tax terminology: CSOP code</ital>
                    </link>
                    ).
                  </paratext>
                </para>
                <para>
                  <paratext>
                    For more information on CSOPs, see 
                    <link href="1-580-2966" style="ACTLinkPLCtoPLC">
                      <ital>Practice note, Company share option plans (CSOPs): overview</ital>
                    </link>
                    .
                  </paratext>
                </para>
              </division>
            </drafting.note>
            <clause id="a712040">
              <identifier>1.</identifier>
              <head align="left" preservecase="true">
                <headtext>Interpretation</headtext>
              </head>
              <drafting.note id="a428068" jurisdiction="">
                <head align="left" preservecase="true">
                  <headtext>Interpretation</headtext>
                </head>
                <division id="a000114" level="1">
                  <para>
                    <paratext>
                      <internal.reference refid="a712040">paragraph 1</internal.reference>
                       sets out various definitions from the CSOP code that are necessary for operation of the CSOP sub-plan.
                    </paratext>
                  </para>
                </division>
              </drafting.note>
              <subclause1 id="a765447">
                <para>
                  <paratext>The following definitions apply in the CSOP sub-plan</paratext>
                </para>
                <defn.item id="a806391">
                  <defn.term>Acquiring Company</defn.term>
                  <defn>
                    <para>
                      <paratext>has the same meaning as in paragraph 26(2) of Schedule 4.</paratext>
                    </para>
                  </defn>
                </defn.item>
                <defn.item id="a911321">
                  <defn.term>Associate</defn.term>
                  <defn>
                    <para>
                      <paratext>has the same meaning as in paragraph 12 of Schedule 4.</paratext>
                    </para>
                  </defn>
                </defn.item>
                <defn.item id="a150700">
                  <defn.term>Associated Company</defn.term>
                  <defn>
                    <para>
                      <paratext>has the same meaning as in paragraph 35 of Schedule 4.</paratext>
                    </para>
                  </defn>
                </defn.item>
                <defn.item id="a805049">
                  <defn.term>Company Reorganisation</defn.term>
                  <defn>
                    <para>
                      <paratext>has the same meaning as in paragraph 26 of Schedule 4.</paratext>
                    </para>
                  </defn>
                </defn.item>
                <defn.item id="a155898">
                  <defn.term>Constituent Company</defn.term>
                  <defn>
                    <para>
                      <paratext>any Subsidiary which the Company Controls and which the Board may from time to time decide that the Plan shall extend to.</paratext>
                    </para>
                  </defn>
                </defn.item>
                <defn.item id="a890716">
                  <defn.term>CSOP sub-plan</defn.term>
                  <defn>
                    <para>
                      <paratext>
                        the Plan as varied in accordance with 
                        <internal.reference refid="a426489">Schedule 1</internal.reference>
                        .
                      </paratext>
                    </para>
                  </defn>
                </defn.item>
                <defn.item id="a450513">
                  <defn.term>Eligible Employee</defn.term>
                  <defn>
                    <para>
                      <paratext>any Employee who:</paratext>
                    </para>
                    <list type="loweralpha">
                      <list.item>
                        <para>
                          <paratext>does not have a Material Interest (either alone or together with one or more Associates), and has not had such an interest in the last 12 months; and</paratext>
                        </para>
                      </list.item>
                      <list.item>
                        <para>
                          <paratext>has no Associate or Associates that has or (taken together) have a Material Interest, or had such an interest in the last 12 months; and</paratext>
                        </para>
                      </list.item>
                      <list.item>
                        <para>
                          <paratext>is either:</paratext>
                        </para>
                      </list.item>
                    </list>
                    <para>
                      <paratext>(i)  not a director of any Constituent Company; or</paratext>
                    </para>
                    <para>
                      <paratext>(ii)  a director of a Constituent Company who is required to devote at least 25 hours per week (excluding meal breaks) to those duties.</paratext>
                    </para>
                  </defn>
                </defn.item>
                <defn.item id="a284670">
                  <defn.term>Existing CSOP Option</defn.term>
                  <defn>
                    <para>
                      <paratext>a CSOP Option or an option granted under any other Schedule 4 CSOP scheme that has been established by the Company or any of its Associated Companies.</paratext>
                    </para>
                  </defn>
                </defn.item>
                <defn.item id="a969258">
                  <defn.term>Market Value</defn.term>
                  <defn>
                    <para>
                      <paratext>
                        has the same meaning as in paragraph (a) or paragraph (d) of the definition of 
                        <internal.reference refid="a885893">Market Value</internal.reference>
                         in 
                        <internal.reference refid="a336895">rule 1.1</internal.reference>
                         as the case may be, save that if the Shares are subject to a Relevant Restriction, Market Value is to be determined as if they were not subject to that Relevant Restriction.
                      </paratext>
                    </para>
                  </defn>
                </defn.item>
                <defn.item id="a383233">
                  <defn.term>Material Interest</defn.term>
                  <defn>
                    <para>
                      <paratext>has the same meaning as in paragraph 9 of Schedule 4.</paratext>
                    </para>
                  </defn>
                </defn.item>
                <defn.item id="a834766">
                  <defn.term>Non-UK Reorganisation Arrangement</defn.term>
                  <defn>
                    <para>
                      <paratext>has the same meaning as in paragraph 35ZA of Schedule 4.</paratext>
                    </para>
                  </defn>
                </defn.item>
                <defn.item id="a807457">
                  <defn.term>Relevant Restriction</defn.term>
                  <defn>
                    <para>
                      <paratext>a provision contained in any contract, agreement, arrangement or condition (including the articles of association of the Company) to which any of section 423(2), section 423(3) and section 423(4) of ITEPA 2003 would apply if references in them to employment-related securities were references to Shares.</paratext>
                    </para>
                  </defn>
                </defn.item>
                <defn.item id="a988991">
                  <defn.term>Schedule 4</defn.term>
                  <defn>
                    <para>
                      <paratext>Schedule 4 to ITEPA 2003.</paratext>
                    </para>
                  </defn>
                </defn.item>
                <defn.item id="a709580">
                  <defn.term>Schedule 4 CSOP scheme</defn.term>
                  <defn>
                    <para>
                      <paratext>has the same meaning as in paragraph 1(A1) of Schedule 4.</paratext>
                    </para>
                  </defn>
                </defn.item>
              </subclause1>
            </clause>
            <clause id="a967191">
              <identifier>2.</identifier>
              <head align="left" preservecase="true">
                <headtext>Plan takes effect as a Schedule 4 CSOP scheme</headtext>
              </head>
              <drafting.note id="a426598" jurisdiction="">
                <head align="left" preservecase="true">
                  <headtext>Plan takes effect as a Schedule 4 CSOP scheme</headtext>
                </head>
                <division id="a000115" level="1">
                  <para>
                    <paratext>
                      <internal.reference refid="a967191">paragraph 2</internal.reference>
                       states that the CSOP sub-plan is intended to be a Schedule 4 CSOP scheme. All the rules set out in the main Plan apply also to options granted under the CSOP sub-plan, except where they are varied by 
                      <internal.reference refid="a426489">Schedule 1</internal.reference>
                      .
                    </paratext>
                  </para>
                  <para>
                    <paratext>
                      The Company must give notice of the CSOP sub-plan to HMRC. This is sometimes referred to as "registering" the scheme. (See 
                      <link href="7-603-1105" style="ACTLinkPLCtoPLC">
                        <ital>Practice note, Tax-advantaged share schemes (CSOP, SIP and SAYE) compliance: notification (self-certification) and annual reporting</ital>
                      </link>
                      .)
                    </paratext>
                  </para>
                </division>
              </drafting.note>
              <subclause1 id="a345083">
                <identifier>2.1</identifier>
                <para>
                  <paratext>
                    <internal.reference refid="a426489">Schedule 1</internal.reference>
                     specifies variations to the Plan and the way it is operated. The Plan as so varied is referred as the CSOP sub-plan. It takes effect as a Schedule 4 CSOP scheme.
                  </paratext>
                </para>
              </subclause1>
              <subclause1 id="a1001387">
                <identifier>2.2</identifier>
                <para>
                  <paratext>The Company shall give notice of the CSOP sub-plan to HMRC in accordance with paragraph 28A of Schedule 4.</paratext>
                </para>
              </subclause1>
            </clause>
            <clause id="a336554">
              <identifier>3.</identifier>
              <head align="left" preservecase="true">
                <headtext>General requirements</headtext>
              </head>
              <drafting.note id="a636179" jurisdiction="">
                <head align="left" preservecase="true">
                  <headtext>General requirements</headtext>
                </head>
                <division id="a000116" level="1">
                  <para>
                    <paratext>
                      <internal.reference refid="a336554">paragraph 3</internal.reference>
                       contains the requirements for CSOP Options that are set out in Parts 2, 3 and 4 of Schedule 4. For more information on these requirements, see 
                      <link href="8-580-3552" style="ACTLinkPLCtoPLC">
                        <ital>Practice note, Company share option plans (CSOPs): statutory requirements for setting up and operating a CSOP</ital>
                      </link>
                      . In particular, no Award Holder may hold unexercised CSOP Options over Shares with a Market Value, measured at the Grant Date, of more than £30,000.
                    </paratext>
                  </para>
                </division>
              </drafting.note>
              <subclause1 id="a65476">
                <identifier>3.1</identifier>
                <para>
                  <paratext>Only Market Value Options may be granted under the CSOP Sub-Plan.</paratext>
                </para>
              </subclause1>
              <subclause1 id="a144290">
                <identifier>3.2</identifier>
                <para>
                  <paratext>
                    <internal.reference refid="a309757">rule 16</internal.reference>
                     shall not apply to CSOP Options.
                  </paratext>
                </para>
              </subclause1>
              <subclause1 id="a642267">
                <identifier>3.3</identifier>
                <para>
                  <paratext>The Company may grant a CSOP Option only to a person who at the Grant Date is an Eligible Employee.</paratext>
                </para>
              </subclause1>
              <subclause1 id="a413914">
                <identifier>3.4</identifier>
                <para>
                  <paratext>The Company may grant a CSOP Option only over Shares that meet the requirements of paragraphs 16 to 18 and paragraph 20 of Schedule 4.</paratext>
                </para>
              </subclause1>
              <subclause1 id="a364553">
                <identifier>3.5</identifier>
                <para>
                  <paratext>
                    If the grant of any share option intended to be a CSOP Option (referred to in this 
                    <internal.reference refid="a364553">paragraph 3.5</internal.reference>
                     as the 
                    <defn.term>Excess Option</defn.term>
                    ) would cause the total Market Value of shares subject to:
                  </paratext>
                </para>
                <subclause2 id="a247058">
                  <identifier>(a)</identifier>
                  <para>
                    <paratext>the Excess Option; and</paratext>
                  </para>
                </subclause2>
                <subclause2 id="a599542">
                  <identifier>(b)</identifier>
                  <para>
                    <paratext>all Existing CSOP Options held by the relevant Eligible Employee</paratext>
                  </para>
                </subclause2>
                <para>
                  <paratext>to exceed £30,000 (or any other amount specified in paragraph 6 of Schedule 4 at the relevant time), the whole of that Excess Option shall take effect as a Market Value Option granted outside the CSOP sub-plan and without the tax advantages available for CSOP Options.</paratext>
                </para>
              </subclause1>
              <subclause1 id="a542090">
                <identifier>3.6</identifier>
                <para>
                  <paratext>
                    References to Market Value in 
                    <internal.reference refid="a364553">paragraph 3.5</internal.reference>
                     are to the Market Value on the date on which the relevant option was granted.
                  </paratext>
                </para>
              </subclause1>
            </clause>
            <clause id="a980024">
              <identifier>4.</identifier>
              <head align="left" preservecase="true">
                <headtext>Requirements relating to Options</headtext>
              </head>
              <drafting.note id="a725675" jurisdiction="">
                <head align="left" preservecase="true">
                  <headtext>Requirements relating to Options</headtext>
                </head>
                <division id="a000117" level="1">
                  <para>
                    <paratext>
                      <internal.reference refid="a980024">paragraph 4</internal.reference>
                       contains the requirements for CSOP Options that are set out in 
                      <link href="6-573-1387" style="ACTLinkPLCtoPLC">
                        <ital>paragraphs 21A to 25</ital>
                      </link>
                       of Schedule 4. For more information on these requirements, see 
                      <link href="8-580-3552" style="ACTLinkPLCtoPLC">
                        <ital>Practice note, Company share option plans (CSOPs): statutory requirements for setting up and operating a CSOP</ital>
                      </link>
                      .
                    </paratext>
                  </para>
                </division>
              </drafting.note>
              <subclause1 id="a400642">
                <identifier>4.1</identifier>
                <para>
                  <paratext>
                    In addition to the matters required by 
                    <internal.reference refid="a959101">rule 2.4</internal.reference>
                    , an Award Certificate relating to a CSOP Option shall state:
                  </paratext>
                </para>
                <subclause2 id="a873211">
                  <identifier>(a)</identifier>
                  <para>
                    <paratext>that the CSOP Option is granted under the provisions of Schedule 4;</paratext>
                  </para>
                </subclause2>
                <subclause2 id="a986661">
                  <identifier>(b)</identifier>
                  <para>
                    <paratext>the times at which the CSOP Option may be exercised (in whole or in part); and</paratext>
                  </para>
                </subclause2>
                <subclause2 id="a911891">
                  <identifier>(c)</identifier>
                  <para>
                    <paratext>the circumstances under which the CSOP Option will lapse or be cancelled (in whole or in part).</paratext>
                  </para>
                </subclause2>
              </subclause1>
              <subclause1 id="a136200">
                <identifier>4.2</identifier>
                <para>
                  <paratext>The Exercise Price of a CSOP Option shall not be less than the Market Value of a Share on the Grant Date.</paratext>
                </para>
              </subclause1>
              <subclause1 id="a197697">
                <identifier>4.3</identifier>
                <para>
                  <paratext>
                    <internal.reference refid="a129837">rule 22</internal.reference>
                     shall apply to CSOP Options with the following variations:
                  </paratext>
                </para>
                <subclause2 id="a482048">
                  <identifier>(a)</identifier>
                  <para>
                    <paratext>the payment by the Company of a special dividend, or a demerger of a Group Company, or any other extraordinary distribution to shareholders is not an event that permits the Board to adjust a CSOP Option;</paratext>
                  </para>
                </subclause2>
                <subclause2 id="a137176">
                  <identifier>(b)</identifier>
                  <para>
                    <paratext>
                      <internal.reference refid="a919478">rule 22.3</internal.reference>
                       shall not apply to CSOP Options;
                    </paratext>
                  </para>
                </subclause2>
                <subclause2 id="a894574">
                  <identifier>(c)</identifier>
                  <para>
                    <paratext>the Board may adjust the Exercise Price only in accordance with the provisions of paragraph 22 of Schedule 4;</paratext>
                  </para>
                </subclause2>
                <subclause2 id="a922573">
                  <identifier>(d)</identifier>
                  <para>
                    <paratext>the Board may adjust the number of Shares only in accordance with either paragraph 22 of Schedule 4 or a mechanism notified to the Award Holder on the Grant Date;</paratext>
                  </para>
                </subclause2>
                <subclause2 id="a104156">
                  <identifier>(e)</identifier>
                  <para>
                    <paratext>the total Market Value of the Shares subject to the CSOP Option, immediately after the variation of share capital, must be substantially the same as immediately before the variation of share capital; and</paratext>
                  </para>
                </subclause2>
                <subclause2 id="a293829">
                  <identifier>(f)</identifier>
                  <para>
                    <paratext>the total amount payable on exercise of a CSOP Option immediately after the variation of share Capital must be substantially the same as immediately before the variation of share capital.</paratext>
                  </para>
                </subclause2>
              </subclause1>
              <subclause1 id="a193652">
                <identifier>4.4</identifier>
                <para>
                  <paratext>The personal representatives of an Award Holder who dies may under no circumstances exercise a CSOP Option more than 12 months after the Award Holder's death.</paratext>
                </para>
              </subclause1>
            </clause>
            <clause id="a759762">
              <identifier>5.</identifier>
              <head align="left" preservecase="true">
                <headtext>Change of Control</headtext>
              </head>
              <drafting.note id="a593454" jurisdiction="">
                <head align="left" preservecase="true">
                  <headtext>Change of Control</headtext>
                </head>
                <division id="a000118" level="1">
                  <para>
                    <paratext>
                      <internal.reference refid="a759762">paragraph 5</internal.reference>
                       gives effect to the requirements of 
                      <link href="0-535-5991" style="ACTLinkPLCtoPLC">
                        <ital>paragraph 25A</ital>
                      </link>
                       of Schedule 4. This sets out the terms on which an Award Holder can exercise a CSOP Option following a change of Control and retain the tax advantages. For more information, see 
                      <link href="8-580-3552#a252293" style="ACTLinkPLCtoPLC">
                        <ital>Practice note, Company share option plans (CSOPs): statutory requirements for setting up and operating a CSOP: Corporate events</ital>
                      </link>
                      <ital>.</ital>
                    </paratext>
                  </para>
                </division>
              </drafting.note>
              <subclause1 id="a61431">
                <identifier>5.1</identifier>
                <para>
                  <paratext>
                    <internal.reference refid="a1037750">rule 20</internal.reference>
                     is varied to the extent necessary to give effect to the following provisions of 
                    <internal.reference refid="a759762">paragraph 5</internal.reference>
                    .
                  </paratext>
                </para>
              </subclause1>
              <subclause1 id="a422005">
                <identifier>5.2</identifier>
                <para>
                  <paratext>An Award Holder may exercise a CSOP Option in relation to the Releasable Number of Shares if the Acquiror obtains Control of the Company as a result of making an offer falling within paragraph 25A(3) of Schedule 4. The period within which the Award Holder may exercise the CSOP Option shall begin when any condition subject to which the offer is made has been satisfied and shall end on the first to expire of:</paratext>
                </para>
                <subclause2 id="a809123">
                  <identifier>(a)</identifier>
                  <para>
                    <paratext>six months; or</paratext>
                  </para>
                </subclause2>
                <subclause2 id="a178925">
                  <identifier>(b)</identifier>
                  <para>
                    <paratext>if, as a result of the change of Control, Shares no longer satisfy the requirements of Part 4 of Schedule 4, 20 days.</paratext>
                  </para>
                </subclause2>
                <para>
                  <paratext>The CSOP Option shall lapse at the end of that period.</paratext>
                </para>
              </subclause1>
              <subclause1 id="a69521">
                <identifier>5.3</identifier>
                <para>
                  <paratext>An Award Holder may exercise a CSOP Option in relation to the Releasable Number of Shares if the court sanctions a compromise or arrangement under either section 899 or section 901F of the Companies Act 2006 that is applicable to or affects:</paratext>
                </para>
                <subclause2 id="a866575">
                  <identifier>(a)</identifier>
                  <para>
                    <paratext>all the ordinary share capital of the Company or all the Shares of the same class as the Shares to which the CSOP Option relates; or</paratext>
                  </para>
                </subclause2>
                <subclause2 id="a475411">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of the court sanction and shall end on the first to expire of:</paratext>
                </para>
                <subclause2 id="a648904">
                  <identifier>(c)</identifier>
                  <para>
                    <paratext>six months; or</paratext>
                  </para>
                </subclause2>
                <subclause2 id="a659585">
                  <identifier>(d)</identifier>
                  <para>
                    <paratext>if the Acquiror obtains Control as a result of the compromise or arrangement, and consequently Shares no longer satisfy the requirements of Part 4 of Schedule 4, 20 days.</paratext>
                  </para>
                </subclause2>
                <para>
                  <paratext>The CSOP Option shall lapse at the end of that period.</paratext>
                </para>
              </subclause1>
              <subclause1 id="a627541">
                <identifier>5.4</identifier>
                <para>
                  <paratext>An Award Holder may exercise a CSOP Option in relation to the Releasable Number of Shares if shareholders become bound by a Non-UK Reorganisation Arrangement that is applicable to or affects:</paratext>
                </para>
                <subclause2 id="a723673">
                  <identifier>(a)</identifier>
                  <para>
                    <paratext>all the ordinary share capital of the Company or all the Shares of the same class as the Shares to which the Option relates; or</paratext>
                  </para>
                </subclause2>
                <subclause2 id="a435277">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the non-UK reorganisation arrangement becomes binding on shareholders and shall end on the first to expire of:</paratext>
                </para>
                <subclause2 id="a300465">
                  <identifier>(c)</identifier>
                  <para>
                    <paratext>six months; or</paratext>
                  </para>
                </subclause2>
                <subclause2 id="a439322">
                  <identifier>(d)</identifier>
                  <para>
                    <paratext>if the Acquiror obtains Control as a result of the non-UK reorganisation arrangement, and consequently Shares no longer satisfy the requirements of Part 4 of Schedule 4, 20 days.</paratext>
                  </para>
                </subclause2>
                <para>
                  <paratext>The CSOP Option shall lapse at the end of that period.</paratext>
                </para>
              </subclause1>
              <subclause1 id="a1022750">
                <identifier>5.5</identifier>
                <para>
                  <paratext>If a person who is bound or entitled to acquire Shares under sections 979 to 982 or 983 to 985 of the Companies Act 2006 obtains Control of the Company, and consequently Shares no longer satisfy the requirements of Part 4 of Schedule 4, Award Holders may exercise CSOP Options within the period of 20 days following the change of Control. If a CSOP Option is not exercised, it will lapse at the expiry of 20 days following the change of Control or, if earlier, the end of the period during which the person is so bound or entitled.</paratext>
                </para>
              </subclause1>
              <subclause1 id="a272466">
                <identifier>5.6</identifier>
                <para>
                  <paratext>
                    If the Board reasonably expects any of the events referred to in 
                    <internal.reference refid="a422005">paragraph 5.2</internal.reference>
                     to 
                    <internal.reference refid="a1022750">paragraph 5.5</internal.reference>
                     to occur, the Board may make arrangements permitting Award Holders to exercise CSOP Options during a period of 20 days ending with:
                  </paratext>
                </para>
                <subclause2 id="a257740">
                  <identifier>(a)</identifier>
                  <para>
                    <paratext>
                      in relation to 
                      <internal.reference refid="a422005">paragraph 5.2</internal.reference>
                      , the date on which the Acquiror obtains Control and any condition subject to which the offer is made has been satisfied;
                    </paratext>
                  </para>
                </subclause2>
                <subclause2 id="a567498">
                  <identifier>(b)</identifier>
                  <para>
                    <paratext>
                      in relation to 
                      <internal.reference refid="a69521">paragraph 5.3</internal.reference>
                      , the date of the court sanction;
                    </paratext>
                  </para>
                </subclause2>
                <subclause2 id="a638222">
                  <identifier>(c)</identifier>
                  <para>
                    <paratext>
                      in relation to 
                      <internal.reference refid="a627541">paragraph 5.4</internal.reference>
                      , the date the Non-UK Reorganisation Arrangement becomes binding on shareholders; and
                    </paratext>
                  </para>
                </subclause2>
                <subclause2 id="a691629">
                  <identifier>(d)</identifier>
                  <para>
                    <paratext>
                      in relation to 
                      <internal.reference refid="a1022750">paragraph 5.5</internal.reference>
                      , the date on which the person becomes bound or entitled to acquire Shares.
                    </paratext>
                  </para>
                </subclause2>
                <para>
                  <paratext>
                    An Award Holder who exercises a CSOP Option under this 
                    <internal.reference refid="a272466">paragraph 5.6</internal.reference>
                     will be treated as having exercised it in accordance with 
                    <internal.reference refid="a422005">paragraph 5.2</internal.reference>
                     to 
                    <internal.reference refid="a1022750">paragraph 5.5</internal.reference>
                     as the case may be.
                  </paratext>
                </para>
                <para>
                  <paratext>
                    If the Board makes arrangements for the exercise of CSOP Options under 
                    <internal.reference refid="a272466">paragraph 5.6</internal.reference>
                     and the expected event does not occur within 20 days of the date of purported exercise, the purported exercise of the CSOP Option shall be treated as having had no effect.
                  </paratext>
                </para>
              </subclause1>
            </clause>
            <clause id="a531409">
              <identifier>6.</identifier>
              <head align="left" preservecase="true">
                <headtext>Exchange of CSOP Options</headtext>
              </head>
              <drafting.note id="a137885" jurisdiction="">
                <head align="left" preservecase="true">
                  <headtext>Exchange of CSOP Options</headtext>
                </head>
                <division id="a000119" level="1">
                  <para>
                    <paratext>
                      <internal.reference refid="a531409">paragraph 6</internal.reference>
                       gives effect to Part 6 of Schedule 4. For more information on this, see 
                      <link href="8-580-3552#a615662" style="ACTLinkPLCtoPLC">
                        <ital>Practice note, Company share option plans (CSOPs): statutory requirements for setting up and operating a CSOP: Exchange of options (rollover)</ital>
                      </link>
                      .
                    </paratext>
                  </para>
                </division>
              </drafting.note>
              <subclause1 id="a1012068">
                <identifier>6.1</identifier>
                <para>
                  <paratext>
                    <internal.reference refid="a580292">rule 21</internal.reference>
                     is varied to the extent necessary to give effect to the following provisions of this 
                    <internal.reference refid="a531409">paragraph 6</internal.reference>
                    .
                  </paratext>
                </para>
              </subclause1>
              <subclause1 id="a304510">
                <identifier>6.2</identifier>
                <para>
                  <paratext>
                    If the Company is affected by a Company Reorganisation then an Award Holder may agree with the Acquiring Company within the Rollover Period to release a CSOP Option (
                    <defn.term>Old Option</defn.term>
                    ) in consideration of being granted a new option (
                    <defn.term>New Option</defn.term>
                    ).
                  </paratext>
                </para>
              </subclause1>
              <subclause1 id="a161608">
                <identifier>6.3</identifier>
                <para>
                  <paratext>A New Option shall:</paratext>
                </para>
                <subclause2 id="a855894">
                  <identifier>(a)</identifier>
                  <para>
                    <paratext>be over shares that satisfy the requirements of paragraphs 16 to 20 of Schedule 4 in the Acquiring Company (or some other company falling within paragraph 27(2)(b) of Schedule 4);</paratext>
                  </para>
                </subclause2>
                <subclause2 id="a241876">
                  <identifier>(b)</identifier>
                  <para>
                    <paratext>be a right to acquire such number of those shares as have, immediately after grant of the New Option, a total Market Value substantially the same as the total Market Value of the shares subject to the Old Option immediately before its release;</paratext>
                  </para>
                </subclause2>
                <subclause2 id="a287193">
                  <identifier>(c)</identifier>
                  <para>
                    <paratext>have an exercise price per share such that the total price payable on complete exercise of the New Option is substantially the same as the total price that would have been payable on complete exercise of the Old Option; and</paratext>
                  </para>
                </subclause2>
                <subclause2 id="a682402">
                  <identifier>(d)</identifier>
                  <para>
                    <paratext>so far as practicable, be on terms otherwise identical to the Old Option immediately before the Old Option's release.</paratext>
                  </para>
                </subclause2>
              </subclause1>
              <subclause1 id="a231195">
                <identifier>6.4</identifier>
                <para>
                  <paratext>Any Rollover Period shall have the same duration as the applicable appropriate period defined in paragraph 26(3) of Schedule 4.</paratext>
                </para>
              </subclause1>
              <subclause1 id="a319237">
                <identifier>6.5</identifier>
                <para>
                  <paratext>
                    Any New Option granted under 
                    <internal.reference refid="a304510">paragraph 6.2</internal.reference>
                     shall be treated as having been acquired at the same time as the relevant Old Option for all other purposes of the Plan.
                  </paratext>
                </para>
              </subclause1>
              <subclause1 id="a586270">
                <identifier>6.6</identifier>
                <para>
                  <paratext>The Plan shall be interpreted in relation to any New Options as if references to:</paratext>
                </para>
                <subclause2 id="a785170">
                  <identifier>(a)</identifier>
                  <para>
                    <paratext>the Company (except for those in the definition of Constituent Company) were references to the Acquiring Company (or to any other company whose shares are subject to the New Options, as the context may require); and</paratext>
                  </para>
                </subclause2>
                <subclause2 id="a188470">
                  <identifier>(b)</identifier>
                  <para>
                    <paratext>the Shares were references to the shares subject to the New Options.</paratext>
                  </para>
                </subclause2>
              </subclause1>
              <subclause1 id="a447412">
                <identifier>6.7</identifier>
                <para>
                  <paratext>
                    The Company will remain the scheme organiser of the Plan (as defined in paragraph 2(2) of Schedule 4) following the release of Options and the grant of New Options under 
                    <internal.reference refid="a304510">paragraph 6.2</internal.reference>
                    .
                  </paratext>
                </para>
              </subclause1>
              <subclause1 id="a201742">
                <identifier>6.8</identifier>
                <para>
                  <paratext>The Acquiring Company shall issue (or procure the issue of) an Award Certificate for each New Option.</paratext>
                </para>
              </subclause1>
            </clause>
            <clause id="a938753">
              <identifier>7.</identifier>
              <head align="left" preservecase="true">
                <headtext>Other provisions</headtext>
              </head>
              <subclause1 id="a462139">
                <identifier>7.1</identifier>
                <para>
                  <paratext>Any Performance Condition applying to a CSOP Option shall be an objective measure of the performance of:</paratext>
                </para>
                <subclause2 id="a891983">
                  <identifier>(a)</identifier>
                  <para>
                    <paratext>the Company;</paratext>
                  </para>
                </subclause2>
                <subclause2 id="a868029">
                  <identifier>(b)</identifier>
                  <para>
                    <paratext>the Award Holder; or</paratext>
                  </para>
                </subclause2>
                <subclause2 id="a408732">
                  <identifier>(c)</identifier>
                  <para>
                    <paratext>a business unit of which the Award Holder is a part.</paratext>
                  </para>
                </subclause2>
              </subclause1>
              <subclause1 id="a1052203">
                <identifier>7.2</identifier>
                <para>
                  <paratext>
                    The Board may exercise its power under 
                    <internal.reference refid="a858924">rule 3.2</internal.reference>
                     to vary or waive a Performance Condition applying to a CSOP Option only if events occur that cause:
                  </paratext>
                </para>
                <subclause2 id="a387370">
                  <identifier>(a)</identifier>
                  <para>
                    <paratext>the CSOP Option to become exercisable before the end of the Performance Period and the original Performance Condition cannot reasonably be applied to the shortened time period; or</paratext>
                  </para>
                </subclause2>
                <subclause2 id="a116292">
                  <identifier>(b)</identifier>
                  <para>
                    <paratext>the Board to decide that the Performance Condition is no longer an appropriate measure of performance.</paratext>
                  </para>
                </subclause2>
              </subclause1>
              <subclause1 id="a195106">
                <identifier>7.3</identifier>
                <para>
                  <paratext>
                    In relation to a CSOP Option, the following wording shall be substituted for 
                    <internal.reference refid="a757512">rule 18.4(f)</internal.reference>
                    :
                  </paratext>
                </para>
                <para>
                  <paratext>"the Constituent Company that employs the Award Holder ceasing to be Controlled by the Company".</paratext>
                </para>
              </subclause1>
              <subclause1 id="a693083">
                <identifier>7.4</identifier>
                <para>
                  <paratext>
                    In relation to a CSOP Option, the following wording shall be substituted for 
                    <internal.reference refid="a1024545">rule 18.4(g)</internal.reference>
                    :
                  </paratext>
                </para>
                <para>
                  <paratext>
                    "a relevant transfer within the meaning of the Transfer of Undertakings (Protection of Employment) Regulations 2006 (
                    <ital>SI 2006/246</ital>
                    )".
                  </paratext>
                </para>
              </subclause1>
              <subclause1 id="a199151">
                <identifier>7.5</identifier>
                <para>
                  <paratext>The Board may not amend a key feature of the Plan if, as a result of the amendment, the CSOP sub-plan would no longer be a Schedule 4 CSOP scheme. A key feature is any provision of the Plan that is necessary to meet the requirements of Schedule 4.</paratext>
                </para>
              </subclause1>
            </clause>
          </schedule>
          <schedule id="a415369">
            <identifier>Schedule 2</identifier>
            <head align="left" preservecase="true">
              <headtext>US Taxpayers</headtext>
            </head>
            <clause id="a297874">
              <identifier>1.</identifier>
              <head align="left" preservecase="true">
                <headtext>Purpose and interpretation</headtext>
              </head>
              <subclause1 id="a650358">
                <identifier>1.1</identifier>
                <para>
                  <paratext>
                    <internal.reference refid="a415369">Schedule 2</internal.reference>
                     contains provisions which modify the Plan in relation to Award Holders who are US Taxpayers. 
                    <internal.reference refid="a415369">Schedule 2</internal.reference>
                     provides for the grant of Incentive Stock Options. For the avoidance of doubt, 
                    <internal.reference refid="a415369">Schedule 2</internal.reference>
                     has no application to Award Holders who are not US Taxpayers.
                  </paratext>
                </para>
              </subclause1>
              <subclause1 id="a592906">
                <identifier>1.2</identifier>
                <para>
                  <paratext>
                    The following definitions apply in 
                    <internal.reference refid="a415369">Schedule 2</internal.reference>
                    .
                  </paratext>
                </para>
                <defn.item id="a279136">
                  <defn.term>Affiliate</defn.term>
                  <defn>
                    <para>
                      <paratext>a company or other entity that, directly or through one or more intermediaries, controls, is controlled by or is under common control with, the Company.</paratext>
                    </para>
                  </defn>
                </defn.item>
                <defn.item id="a590152">
                  <defn.term>Code</defn.term>
                  <defn>
                    <para>
                      <paratext>the United States Internal Revenue Code of 1986, as amended from time to time.</paratext>
                    </para>
                  </defn>
                </defn.item>
                <defn.item id="a891222">
                  <defn.term>Eligible Employee</defn.term>
                  <defn>
                    <para>
                      <paratext>an employee of the Company or a parent or subsidiary corporation within the meaning of Section 424 of the Code.</paratext>
                    </para>
                  </defn>
                </defn.item>
                <defn.item id="a143422">
                  <defn.term>Fair Market Value</defn.term>
                  <defn>
                    <para>
                      <paratext>on any date, the value of a Share as determined below. If the Shares are listed on the London Stock Exchange, the Fair Market Value shall be the closing price of a Share (or if no sales were reported, the closing price on the date immediately preceding such date) as quoted on such exchange on the day of determination, as reported in the Daily Official List. In the absence of an established market for the Shares, the Fair Market Value shall be determined in good faith by the Board and such determination shall be conclusive and binding on all persons.</paratext>
                    </para>
                  </defn>
                </defn.item>
                <defn.item id="a232039">
                  <defn.term>Incentive Stock Option</defn.term>
                  <defn>
                    <para>
                      <paratext>a Market Value Option intended to qualify as an incentive stock option within the meaning of Section 422 of the Code.</paratext>
                    </para>
                  </defn>
                </defn.item>
                <defn.item id="a216307">
                  <defn.term>Ten Percent Shareholder</defn.term>
                  <defn>
                    <para>
                      <paratext>a person who owns (or is deemed to own pursuant to Section 424(d) of the Code) shares possessing more than 10% of the total combined voting power of all classes of share of the Company or of any of its Affiliates.</paratext>
                    </para>
                  </defn>
                </defn.item>
                <defn.item id="a873674">
                  <defn.term>US Taxpayer</defn.term>
                  <defn>
                    <para>
                      <paratext>A person who is subject to the tax laws of the United States of America.</paratext>
                    </para>
                  </defn>
                </defn.item>
              </subclause1>
            </clause>
            <clause id="a621379">
              <identifier>2.</identifier>
              <head align="left" preservecase="true">
                <headtext>THE ISO SUB-PLAN</headtext>
              </head>
              <drafting.note id="a961532" jurisdiction="">
                <head align="left" preservecase="true">
                  <headtext>The ISO sub-plan</headtext>
                </head>
                <division id="a000120" level="1">
                  <para>
                    <paratext>
                      <link href="7-594-8305" style="ACTLinkPLCtoPLC">
                        <ital>Paragraph 2</ital>
                      </link>
                       contains a set of provisions to allow the Company to grant ISOs, which are tax-advantaged for US Taxpayers. Note in particular that:
                    </paratext>
                  </para>
                  <list type="bulleted">
                    <list.item>
                      <para>
                        <paratext>
                          ISOs can only be granted under a plan that has been approved by the Company's shareholders within 12 months before or after the date the plan is adopted by the Company (see 
                          <internal.reference refid="a626782">Drafting note, Shareholder approval</internal.reference>
                          ).
                        </paratext>
                      </para>
                    </list.item>
                    <list.item>
                      <para>
                        <paratext>ISOs can only be granted within ten years after the earlier of the date the plan was adopted by the Company and the date the plan was approved by the Company's shareholders.</paratext>
                      </para>
                    </list.item>
                    <list.item>
                      <para>
                        <paratext>
                          An ISO plan must contain a fixed numerical limit on the number of Shares over which ISOs may be granted. A percentage limit is not sufficient. The fixed numerical limit can be amended to reflect changes in share capital (see 
                          <internal.reference refid="a526227">paragraph 2.12</internal.reference>
                          ).
                        </paratext>
                      </para>
                    </list.item>
                  </list>
                  <para>
                    <paratext>A company should always consult US counsel before adopting an ISO sub-plan. US federal and state securities laws can often pose problems.</paratext>
                  </para>
                </division>
              </drafting.note>
              <subclause1 id="a448207">
                <identifier>2.1</identifier>
                <para>
                  <paratext>
                    <link href="http://www.practicallaw.com/7-594-8305" style="ACTLinkURL">
                      <ital>Paragraph 2</ital>
                    </link>
                     specifies variations to the Plan and the way it is operated. The Plan as so varied is referred as the ISO Sub-Plan.
                  </paratext>
                </para>
              </subclause1>
              <subclause1 id="a889392">
                <identifier>2.2</identifier>
                <para>
                  <paratext>An Incentive Stock Option is a form of Market Value Option. It is not possible to grant any other type of Award under the ISO Sub-Plan.</paratext>
                </para>
              </subclause1>
              <subclause1 id="a344644">
                <identifier>2.3</identifier>
                <para>
                  <paratext>
                    <internal.reference refid="a309757">rule 16</internal.reference>
                     shall not apply to Incentive Stock Options.
                  </paratext>
                </para>
              </subclause1>
              <subclause1 id="a244467">
                <identifier>2.4</identifier>
                <para>
                  <paratext>The Company may grant an Incentive Stock Option only to a person who at the Grant Date is an Eligible Employee.</paratext>
                </para>
              </subclause1>
              <subclause1 id="a810577">
                <identifier>2.5</identifier>
                <para>
                  <paratext>The Company may grant an Incentive Stock Option to a Ten Percent Shareholder only if the Exercise Price is at least 110% of the Fair Market Value of a Share at the Grant Date and the Option is not exercisable after the expiration of five years from the Grant Date.</paratext>
                </para>
              </subclause1>
              <subclause1 id="a846666">
                <identifier>2.6</identifier>
                <para>
                  <paratext>
                    In addition to the matters required by 
                    <internal.reference refid="a959101">rule 2.4</internal.reference>
                     an Award Certificate relating to an Incentive Stock Option shall state that it is intended to be an Incentive Stock Option.
                  </paratext>
                </para>
              </subclause1>
              <subclause1 id="a472820">
                <identifier>2.7</identifier>
                <para>
                  <paratext>The Exercise Price of an Incentive Stock Option shall not be less than 100% of the Fair Market Value of a Share on the Grant Date. Notwithstanding the foregoing, an Incentive Stock Option may be granted with an Exercise Price lower than that stated in the preceding sentence if such Option is granted pursuant to an assumption or substitution for another option in a manner satisfying the provisions of Section 424(a) of the Code and the regulations promulgated thereunder.</paratext>
                </para>
              </subclause1>
              <subclause1 id="a859939">
                <identifier>2.8</identifier>
                <para>
                  <paratext>The Company shall have no liability to any Award Holder or any other person if an Option designated as an Incentive Stock Option fails to qualify as such at any time.</paratext>
                </para>
              </subclause1>
              <subclause1 id="a964161">
                <identifier>2.9</identifier>
                <para>
                  <paratext>
                    Subject to the provisions of 
                    <internal.reference refid="a810577">paragraph 2.5</internal.reference>
                     regarding Ten Percent Shareholders, no Incentive Stock Option shall be exercisable after the expiration of ten years from the Grant Date.
                  </paratext>
                </para>
              </subclause1>
              <subclause1 id="a120337">
                <identifier>2.10</identifier>
                <para>
                  <paratext>An Incentive Stock Option shall not be transferable except by will or by the laws of descent and distribution and shall be exercisable during the lifetime of the Award Holder only by the Award Holder. Notwithstanding the foregoing, the Award Holder may, by delivering written notice to the Company, in a form satisfactory to the Company, designate a third party who, in the event of the death of the Award Holder, shall thereafter be entitled to exercise the Option.</paratext>
                </para>
              </subclause1>
              <subclause1 id="a917391">
                <identifier>2.11</identifier>
                <para>
                  <paratext>To the extent that the aggregate Fair Market Value (determined on the Grant Date) of Shares with respect to which Incentive Stock Options are exercisable for the first time by any Award Holder during any calendar year (under all plans of the Company and its Affiliates) exceeds US$100,000, the Options or portions thereof which exceed such limit (according to the order in which they were granted) shall be treated as not being Incentive Stock Options.</paratext>
                </para>
              </subclause1>
              <subclause1 id="a526227">
                <identifier>2.12</identifier>
                <para>
                  <paratext>
                    Incentive Stock Options may not be granted over more than [INSERT NUMBER] Shares. The Board may adjust this number if they adjust the Award in accordance with 
                    <internal.reference refid="a129837">rule 22</internal.reference>
                    .
                  </paratext>
                </para>
                <drafting.note id="a210029" jurisdiction="">
                  <head align="left" preservecase="true">
                    <headtext>Numerical limit on shares</headtext>
                  </head>
                  <division id="a000121" level="1">
                    <para>
                      <paratext>There must be a fixed numerical limit on the number of shares over which a company can grant ISOs. A percentage limit alone is not sufficient. The numerical limit can be adjusted to reflect variations of share capital.</paratext>
                    </para>
                  </division>
                </drafting.note>
              </subclause1>
              <subclause1 id="a699719">
                <identifier>2.13</identifier>
                <para>
                  <paratext>
                    In exercising its powers under 
                    <internal.reference refid="a129837">rule 22</internal.reference>
                     the Board shall ensure that any adjustments will not constitute a modification, extension or renewal of the Incentive Stock Options within the meaning of Section 424(h)(3) of the Code.
                  </paratext>
                </para>
              </subclause1>
              <subclause1 id="a710400">
                <identifier>2.14</identifier>
                <para>
                  <paratext>
                    Any Award Holder who shall make a disposition (as defined in Section 424 of the Code) of all or any Shares acquired upon exercise of an Incentive Stock Option within two years from the Grant Date of such Incentive Stock Option or within one year after the issue or transfer of the Shares acquired upon exercise of such Incentive Stock Option (a 
                    <defn.term>Disqualifying Disposition</defn.term>
                    ) shall be required to immediately advise the Company in writing as to the occurrence of the sale and the price realised upon the sale of such Shares.
                  </paratext>
                </para>
              </subclause1>
              <subclause1 id="a678356">
                <identifier>2.15</identifier>
                <para>
                  <paratext>
                    For the purposes of 
                    <internal.reference refid="a991047">rule 18.4(c)</internal.reference>
                     "disability" has the same meaning as in Section 22(e)(3) of the Code.
                  </paratext>
                </para>
              </subclause1>
            </clause>
            <clause id="a774488">
              <identifier>3.</identifier>
              <head align="left" preservecase="true">
                <headtext>Provisions applicable to US Taxpayers</headtext>
              </head>
              <drafting.note id="a107858" jurisdiction="">
                <head align="left" preservecase="true">
                  <headtext>Provisions applicable to US Taxpayers</headtext>
                </head>
                <division id="a000122" level="1">
                  <para>
                    <paratext>
                      <internal.reference refid="a774488">paragraph 3</internal.reference>
                       contains a set of provisions that apply to US Taxpayers. These are intended to prevent the Awards falling foul of the tax rules of 
                      <link href="https://us.practicallaw.thomsonreuters.com/Document/N2D00DD7057A211E89E73AA5118781479/View/FullText.html" style="ACTLinkURL">
                        <ital>Section 409A</ital>
                      </link>
                       of the Internal Revenue Code. For more information on this, see 
                      <link href="9-375-8274" style="ACTLinkPLCtoPLC">
                        <ital>Practice note, US Internal Revenue Code section 409A: impact on UK share incentives</ital>
                      </link>
                      . In particular note that:
                    </paratext>
                  </para>
                  <list type="bulleted">
                    <list.item>
                      <para>
                        <paratext>Nil Cost Options and Phantom Options should not be granted to US Taxpayers.</paratext>
                      </para>
                    </list.item>
                    <list.item>
                      <para>
                        <paratext>
                          Market Value Options and Share Appreciation Rights are generally outside the scope of Section 409A, if the Exercise Price is no less than Fair Market Value of the underlying shares on the Grant Date for US tax purposes. This may be different from the Market Value for UK purposes. See the definition of 
                          <link href="9-375-8274" style="ACTLinkPLCtoPLC">
                            <ital>Fair Market Value</ital>
                          </link>
                          .
                        </paratext>
                      </para>
                    </list.item>
                    <list.item>
                      <para>
                        <paratext>Forfeitable Share Awards are outside the scope of Section 409A.</paratext>
                      </para>
                    </list.item>
                    <list.item>
                      <para>
                        <paratext>Conditional Share Awards, and Phantom Share Awards are potentially within the scope of Section 409A. However, there is an exclusion for Awards that have a fixed payment schedule that complies with Section 409A. Awards under the Plan should fall within the exclusion since they are either Released on the Release Date or they lapse on termination of employment or on the Performance Measurement Date. There is no possibility of Release being deferred. The only circumstances in which Release can be accelerated are on death or a change of Control, both of which are permitted acceleration events under Section 409A. For this reason, the term change of Control is modified in relation to a US Taxpayer so as to be limited to an event that constitutes a change in Control within Section 409A(a)(2)(A)(v) of the Code.</paratext>
                      </para>
                    </list.item>
                  </list>
                </division>
              </drafting.note>
              <subclause1 id="a220514">
                <identifier>3.1</identifier>
                <para>
                  <paratext>The Company may not grant a Nil Cost Option or a Phantom Option to a US Taxpayer.</paratext>
                </para>
              </subclause1>
              <subclause1 id="a351281">
                <identifier>3.2</identifier>
                <para>
                  <paratext>The Company may not grant a Market Value Option to a US Taxpayer with an Exercise Price less than 100% of the Fair Market Value of a Share on the Grant Date, except where such Option is granted pursuant to an assumption or substitution for another option in a manner satisfying the provisions of Section 409A of the Code.</paratext>
                </para>
              </subclause1>
              <subclause1 id="a946843">
                <identifier>3.3</identifier>
                <para>
                  <paratext>The Company may not grant a Share Appreciation Right to a US Taxpayer with a Base Price less than 100% of the Fair Market Value of a Share on the Grant Date.</paratext>
                </para>
              </subclause1>
              <subclause1 id="a393663">
                <identifier>3.4</identifier>
                <para>
                  <paratext>
                    The definition of change of Control in 
                    <internal.reference refid="a336895">rule 1.1</internal.reference>
                     is modified so that an event is not a change of Control for the purposes of the Plan unless it is also falls within Section 409A(a)(2)(A)(v) of the Code.
                  </paratext>
                </para>
              </subclause1>
              <subclause1 id="a678013">
                <identifier>3.5</identifier>
                <para>
                  <paratext>
                    <internal.reference refid="a403621">rule 20.3</internal.reference>
                     (which permits the acceleration of Release before a change of Control) does not apply to Awards held by US Taxpayers.
                  </paratext>
                </para>
              </subclause1>
              <subclause1 id="a641130">
                <identifier>3.6</identifier>
                <para>
                  <paratext>
                    The Board shall ensure that any adjustments to an Award under 
                    <internal.reference refid="a129837">rule 22</internal.reference>
                     will not constitute a modification of the Award within the meaning of Section 409A of the Code.
                  </paratext>
                </para>
              </subclause1>
              <subclause1 id="a292692">
                <identifier>3.7</identifier>
                <para>
                  <paratext>The Company shall have no liability to any Award Holder or any other person if an Award is determined to constitute "nonqualified deferred compensation" within the meaning of Section 409A of the Code and the terms of such Award do not satisfy the requirements of Section 409A of the Code.</paratext>
                </para>
              </subclause1>
              <subclause1 id="a338008">
                <identifier>3.8</identifier>
                <para>
                  <paratext>The Plan is intended to comply with Section 409A of the Code to the extent subject thereto, and, accordingly, in relation to any Award Holder who is a US Taxpayer, and to the maximum extent permitted, the Plan shall be interpreted and administered to be in compliance therewith.</paratext>
                </para>
              </subclause1>
              <subclause1 id="a90541">
                <identifier>3.9</identifier>
                <para>
                  <paratext>Any payments described in the Plan that are due within the short-term deferral period as defined in Section 409A of the Code shall not be treated as deferred compensation unless required otherwise by law.</paratext>
                </para>
              </subclause1>
              <subclause1 id="a118540">
                <identifier>3.10</identifier>
                <para>
                  <paratext>Notwithstanding anything to the contrary in the Plan, to the extent required to avoid accelerated taxation and tax penalties under Section 409A of the Code, amounts that would otherwise be payable and benefits that would otherwise be provided pursuant to the Plan during the six-month period immediately following the Award Holder's termination of employment shall instead be paid on the first payroll date after the six-month anniversary of the Award Holder's termination of service (or the Award Holder's death, if earlier).</paratext>
                </para>
              </subclause1>
              <subclause1 id="a300122">
                <identifier>3.11</identifier>
                <para>
                  <paratext>Notwithstanding the foregoing, neither the Company nor the Board has any obligation to take any action to prevent the assessment of any excise tax or penalty on any Award Holder under Section 409A of the Code and neither the Company nor the Board shall have any liability to any Award Holder for such tax or penalty.</paratext>
                </para>
              </subclause1>
            </clause>
          </schedule>
        </disclosure.schedule>
      </body>
      <rev.history>
        <rev.item>
          <rev.title>Brexit (March 2019)</rev.title>
          <rev.date>20190315</rev.date>
          <rev.author>Practical Law Share Schemes &amp; Incentives</rev.author>
          <rev.body>
            <division id="a000001" level="1">
              <para>
                <paratext>Updated for the UK's exit from the EU.</paratext>
              </para>
            </division>
          </rev.body>
        </rev.item>
        <rev.item>
          <rev.title>2018 UK Corporate Governance Code (January 2019)</rev.title>
          <rev.date>20190102</rev.date>
          <rev.author>Practical Law Share Schemes &amp; Incentives</rev.author>
          <rev.body>
            <division id="a000002" level="1">
              <para>
                <paratext>Updated for coming into force of revised Corporate Governance Code.</paratext>
              </para>
            </division>
          </rev.body>
        </rev.item>
        <rev.item>
          <rev.title>Parmar v HSBC Private Bank (November 2018)</rev.title>
          <rev.date>20181128</rev.date>
          <rev.author>Practical Law Share Schemes &amp; Incentives</rev.author>
          <rev.body>
            <division id="a000003" level="1">
              <para>
                <paratext>Updated for decision in Parmar v HSBC Private Bank.</paratext>
              </para>
            </division>
          </rev.body>
        </rev.item>
        <rev.item>
          <rev.title>Investment Association principles of remuneration (November 2018)</rev.title>
          <rev.date>20181123</rev.date>
          <rev.author>Practical Law Share Schemes &amp; Incentives</rev.author>
          <rev.body>
            <division id="a000004" level="1">
              <para>
                <paratext>Updated to reflect new Investment Association principles of remuneration.</paratext>
              </para>
            </division>
          </rev.body>
        </rev.item>
        <rev.item>
          <rev.title>Publication of 2018 Corporate Governance Code (July 2018)</rev.title>
          <rev.date>20180716</rev.date>
          <rev.author>Practical Law Share Schemes &amp; Incentives</rev.author>
          <rev.body>
            <division id="a000005" level="1">
              <para>
                <paratext>Updated for publication of revised Corporate Governance code</paratext>
              </para>
            </division>
          </rev.body>
        </rev.item>
        <rev.item>
          <rev.title>Resource created</rev.title>
          <rev.date>20160303</rev.date>
          <rev.author>Practical Law Share Schemes &amp; Incentives</rev.author>
          <rev.body>
            <division id="a000006" level="1">
              <para>
                <paratext>We will record here any changes to this resource as a result of developments in the law or practice.</paratext>
              </para>
            </division>
          </rev.body>
        </rev.item>
      </rev.history>
    </standard.doc>
  </n-docbody>
</n-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SharedWithUsers xmlns="cc2c3a37-5bbf-42df-95a3-3b3e92758812">
      <UserInfo>
        <DisplayName>Helen Mussen</DisplayName>
        <AccountId>139</AccountId>
        <AccountType/>
      </UserInfo>
      <UserInfo>
        <DisplayName>Ian Shaw</DisplayName>
        <AccountId>112</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5" ma:contentTypeDescription="Create a new document." ma:contentTypeScope="" ma:versionID="a4edeb3b7abfa91f114ce43c23e3b595">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6be580d7217932406264dea725af81f8"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9.xml><?xml version="1.0" encoding="utf-8"?>
<sisl xmlns:xsd="http://www.w3.org/2001/XMLSchema" xmlns:xsi="http://www.w3.org/2001/XMLSchema-instance" xmlns="http://www.boldonjames.com/2008/01/sie/internal/label" sislVersion="0" policy="d496ab6f-82d7-47fa-ba56-55fc2c510ab4" origin="userSelected"/>
</file>

<file path=customXml/itemProps1.xml><?xml version="1.0" encoding="utf-8"?>
<ds:datastoreItem xmlns:ds="http://schemas.openxmlformats.org/officeDocument/2006/customXml" ds:itemID="{716DF7BE-878E-4A85-9A84-DF8308264ABD}">
  <ds:schemaRefs>
    <ds:schemaRef ds:uri="http://schemas.microsoft.com/sharepoint/v3/contenttype/forms"/>
  </ds:schemaRefs>
</ds:datastoreItem>
</file>

<file path=customXml/itemProps10.xml><?xml version="1.0" encoding="utf-8"?>
<ds:datastoreItem xmlns:ds="http://schemas.openxmlformats.org/officeDocument/2006/customXml" ds:itemID="{9421B1B3-3180-460F-9500-63AF43BBFD00}">
  <ds:schemaRefs>
    <ds:schemaRef ds:uri="http://schemas.microsoft.com/sharepoint/v3/contenttype/forms"/>
  </ds:schemaRefs>
</ds:datastoreItem>
</file>

<file path=customXml/itemProps11.xml><?xml version="1.0" encoding="utf-8"?>
<ds:datastoreItem xmlns:ds="http://schemas.openxmlformats.org/officeDocument/2006/customXml" ds:itemID="{2E12427A-0405-4C2A-82BD-67E8496BF252}">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12.xml><?xml version="1.0" encoding="utf-8"?>
<ds:datastoreItem xmlns:ds="http://schemas.openxmlformats.org/officeDocument/2006/customXml" ds:itemID="{11AAE91B-40B5-4C38-8B68-3CBBB2FD0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38D4F6BE-C619-455A-B631-18E97154460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88281ED8-28F5-4C7C-A97A-73C28EE79BC9}">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15.xml><?xml version="1.0" encoding="utf-8"?>
<ds:datastoreItem xmlns:ds="http://schemas.openxmlformats.org/officeDocument/2006/customXml" ds:itemID="{8B83480F-0412-419C-9878-5D402E3A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AB456E76-82E1-4DC2-BCCA-CF6E6AEA9A79}">
  <ds:schemaRefs>
    <ds:schemaRef ds:uri="http://schemas.openxmlformats.org/officeDocument/2006/bibliography"/>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98FEB5AA-9728-4FA2-AC25-B51187AFC503}">
  <ds:schemaRefs>
    <ds:schemaRef ds:uri="http://www.w3.org/2001/XMLSchema"/>
  </ds:schemaRefs>
</ds:datastoreItem>
</file>

<file path=customXml/itemProps4.xml><?xml version="1.0" encoding="utf-8"?>
<ds:datastoreItem xmlns:ds="http://schemas.openxmlformats.org/officeDocument/2006/customXml" ds:itemID="{ED209FEF-F7DD-4AF5-8F76-BA0A946D9221}">
  <ds:schemaRefs>
    <ds:schemaRef ds:uri="http://schemas.microsoft.com/sharepoint/v3/contenttype/forms"/>
  </ds:schemaRefs>
</ds:datastoreItem>
</file>

<file path=customXml/itemProps5.xml><?xml version="1.0" encoding="utf-8"?>
<ds:datastoreItem xmlns:ds="http://schemas.openxmlformats.org/officeDocument/2006/customXml" ds:itemID="{9C937480-50EA-4600-AE25-4B8504835668}">
  <ds:schemaRefs>
    <ds:schemaRef ds:uri="http://schemas.openxmlformats.org/officeDocument/2006/bibliography"/>
  </ds:schemaRefs>
</ds:datastoreItem>
</file>

<file path=customXml/itemProps6.xml><?xml version="1.0" encoding="utf-8"?>
<ds:datastoreItem xmlns:ds="http://schemas.openxmlformats.org/officeDocument/2006/customXml" ds:itemID="{F4B5226F-D7D1-46F5-82A7-A5A247E949D1}">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7.xml><?xml version="1.0" encoding="utf-8"?>
<ds:datastoreItem xmlns:ds="http://schemas.openxmlformats.org/officeDocument/2006/customXml" ds:itemID="{29EB443C-32E7-4B09-812E-BA882F13C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9.xml><?xml version="1.0" encoding="utf-8"?>
<ds:datastoreItem xmlns:ds="http://schemas.openxmlformats.org/officeDocument/2006/customXml" ds:itemID="{CF5EEE70-9688-43CD-972F-4D0B3A3163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6868</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45925</CharactersWithSpaces>
  <SharedDoc>false</SharedDoc>
  <HLinks>
    <vt:vector size="132" baseType="variant">
      <vt:variant>
        <vt:i4>1507378</vt:i4>
      </vt:variant>
      <vt:variant>
        <vt:i4>128</vt:i4>
      </vt:variant>
      <vt:variant>
        <vt:i4>0</vt:i4>
      </vt:variant>
      <vt:variant>
        <vt:i4>5</vt:i4>
      </vt:variant>
      <vt:variant>
        <vt:lpwstr/>
      </vt:variant>
      <vt:variant>
        <vt:lpwstr>_Toc138181332</vt:lpwstr>
      </vt:variant>
      <vt:variant>
        <vt:i4>1507378</vt:i4>
      </vt:variant>
      <vt:variant>
        <vt:i4>122</vt:i4>
      </vt:variant>
      <vt:variant>
        <vt:i4>0</vt:i4>
      </vt:variant>
      <vt:variant>
        <vt:i4>5</vt:i4>
      </vt:variant>
      <vt:variant>
        <vt:lpwstr/>
      </vt:variant>
      <vt:variant>
        <vt:lpwstr>_Toc138181331</vt:lpwstr>
      </vt:variant>
      <vt:variant>
        <vt:i4>1507378</vt:i4>
      </vt:variant>
      <vt:variant>
        <vt:i4>116</vt:i4>
      </vt:variant>
      <vt:variant>
        <vt:i4>0</vt:i4>
      </vt:variant>
      <vt:variant>
        <vt:i4>5</vt:i4>
      </vt:variant>
      <vt:variant>
        <vt:lpwstr/>
      </vt:variant>
      <vt:variant>
        <vt:lpwstr>_Toc138181330</vt:lpwstr>
      </vt:variant>
      <vt:variant>
        <vt:i4>1441842</vt:i4>
      </vt:variant>
      <vt:variant>
        <vt:i4>110</vt:i4>
      </vt:variant>
      <vt:variant>
        <vt:i4>0</vt:i4>
      </vt:variant>
      <vt:variant>
        <vt:i4>5</vt:i4>
      </vt:variant>
      <vt:variant>
        <vt:lpwstr/>
      </vt:variant>
      <vt:variant>
        <vt:lpwstr>_Toc138181329</vt:lpwstr>
      </vt:variant>
      <vt:variant>
        <vt:i4>1441842</vt:i4>
      </vt:variant>
      <vt:variant>
        <vt:i4>104</vt:i4>
      </vt:variant>
      <vt:variant>
        <vt:i4>0</vt:i4>
      </vt:variant>
      <vt:variant>
        <vt:i4>5</vt:i4>
      </vt:variant>
      <vt:variant>
        <vt:lpwstr/>
      </vt:variant>
      <vt:variant>
        <vt:lpwstr>_Toc138181328</vt:lpwstr>
      </vt:variant>
      <vt:variant>
        <vt:i4>1441842</vt:i4>
      </vt:variant>
      <vt:variant>
        <vt:i4>98</vt:i4>
      </vt:variant>
      <vt:variant>
        <vt:i4>0</vt:i4>
      </vt:variant>
      <vt:variant>
        <vt:i4>5</vt:i4>
      </vt:variant>
      <vt:variant>
        <vt:lpwstr/>
      </vt:variant>
      <vt:variant>
        <vt:lpwstr>_Toc138181327</vt:lpwstr>
      </vt:variant>
      <vt:variant>
        <vt:i4>1441842</vt:i4>
      </vt:variant>
      <vt:variant>
        <vt:i4>92</vt:i4>
      </vt:variant>
      <vt:variant>
        <vt:i4>0</vt:i4>
      </vt:variant>
      <vt:variant>
        <vt:i4>5</vt:i4>
      </vt:variant>
      <vt:variant>
        <vt:lpwstr/>
      </vt:variant>
      <vt:variant>
        <vt:lpwstr>_Toc138181326</vt:lpwstr>
      </vt:variant>
      <vt:variant>
        <vt:i4>1441842</vt:i4>
      </vt:variant>
      <vt:variant>
        <vt:i4>86</vt:i4>
      </vt:variant>
      <vt:variant>
        <vt:i4>0</vt:i4>
      </vt:variant>
      <vt:variant>
        <vt:i4>5</vt:i4>
      </vt:variant>
      <vt:variant>
        <vt:lpwstr/>
      </vt:variant>
      <vt:variant>
        <vt:lpwstr>_Toc138181325</vt:lpwstr>
      </vt:variant>
      <vt:variant>
        <vt:i4>1441842</vt:i4>
      </vt:variant>
      <vt:variant>
        <vt:i4>80</vt:i4>
      </vt:variant>
      <vt:variant>
        <vt:i4>0</vt:i4>
      </vt:variant>
      <vt:variant>
        <vt:i4>5</vt:i4>
      </vt:variant>
      <vt:variant>
        <vt:lpwstr/>
      </vt:variant>
      <vt:variant>
        <vt:lpwstr>_Toc138181324</vt:lpwstr>
      </vt:variant>
      <vt:variant>
        <vt:i4>1441842</vt:i4>
      </vt:variant>
      <vt:variant>
        <vt:i4>74</vt:i4>
      </vt:variant>
      <vt:variant>
        <vt:i4>0</vt:i4>
      </vt:variant>
      <vt:variant>
        <vt:i4>5</vt:i4>
      </vt:variant>
      <vt:variant>
        <vt:lpwstr/>
      </vt:variant>
      <vt:variant>
        <vt:lpwstr>_Toc138181323</vt:lpwstr>
      </vt:variant>
      <vt:variant>
        <vt:i4>1441842</vt:i4>
      </vt:variant>
      <vt:variant>
        <vt:i4>68</vt:i4>
      </vt:variant>
      <vt:variant>
        <vt:i4>0</vt:i4>
      </vt:variant>
      <vt:variant>
        <vt:i4>5</vt:i4>
      </vt:variant>
      <vt:variant>
        <vt:lpwstr/>
      </vt:variant>
      <vt:variant>
        <vt:lpwstr>_Toc138181322</vt:lpwstr>
      </vt:variant>
      <vt:variant>
        <vt:i4>1441842</vt:i4>
      </vt:variant>
      <vt:variant>
        <vt:i4>62</vt:i4>
      </vt:variant>
      <vt:variant>
        <vt:i4>0</vt:i4>
      </vt:variant>
      <vt:variant>
        <vt:i4>5</vt:i4>
      </vt:variant>
      <vt:variant>
        <vt:lpwstr/>
      </vt:variant>
      <vt:variant>
        <vt:lpwstr>_Toc138181321</vt:lpwstr>
      </vt:variant>
      <vt:variant>
        <vt:i4>1441842</vt:i4>
      </vt:variant>
      <vt:variant>
        <vt:i4>56</vt:i4>
      </vt:variant>
      <vt:variant>
        <vt:i4>0</vt:i4>
      </vt:variant>
      <vt:variant>
        <vt:i4>5</vt:i4>
      </vt:variant>
      <vt:variant>
        <vt:lpwstr/>
      </vt:variant>
      <vt:variant>
        <vt:lpwstr>_Toc138181320</vt:lpwstr>
      </vt:variant>
      <vt:variant>
        <vt:i4>1376306</vt:i4>
      </vt:variant>
      <vt:variant>
        <vt:i4>50</vt:i4>
      </vt:variant>
      <vt:variant>
        <vt:i4>0</vt:i4>
      </vt:variant>
      <vt:variant>
        <vt:i4>5</vt:i4>
      </vt:variant>
      <vt:variant>
        <vt:lpwstr/>
      </vt:variant>
      <vt:variant>
        <vt:lpwstr>_Toc138181319</vt:lpwstr>
      </vt:variant>
      <vt:variant>
        <vt:i4>1376306</vt:i4>
      </vt:variant>
      <vt:variant>
        <vt:i4>44</vt:i4>
      </vt:variant>
      <vt:variant>
        <vt:i4>0</vt:i4>
      </vt:variant>
      <vt:variant>
        <vt:i4>5</vt:i4>
      </vt:variant>
      <vt:variant>
        <vt:lpwstr/>
      </vt:variant>
      <vt:variant>
        <vt:lpwstr>_Toc138181318</vt:lpwstr>
      </vt:variant>
      <vt:variant>
        <vt:i4>1376306</vt:i4>
      </vt:variant>
      <vt:variant>
        <vt:i4>38</vt:i4>
      </vt:variant>
      <vt:variant>
        <vt:i4>0</vt:i4>
      </vt:variant>
      <vt:variant>
        <vt:i4>5</vt:i4>
      </vt:variant>
      <vt:variant>
        <vt:lpwstr/>
      </vt:variant>
      <vt:variant>
        <vt:lpwstr>_Toc138181317</vt:lpwstr>
      </vt:variant>
      <vt:variant>
        <vt:i4>1376306</vt:i4>
      </vt:variant>
      <vt:variant>
        <vt:i4>32</vt:i4>
      </vt:variant>
      <vt:variant>
        <vt:i4>0</vt:i4>
      </vt:variant>
      <vt:variant>
        <vt:i4>5</vt:i4>
      </vt:variant>
      <vt:variant>
        <vt:lpwstr/>
      </vt:variant>
      <vt:variant>
        <vt:lpwstr>_Toc138181316</vt:lpwstr>
      </vt:variant>
      <vt:variant>
        <vt:i4>1376306</vt:i4>
      </vt:variant>
      <vt:variant>
        <vt:i4>26</vt:i4>
      </vt:variant>
      <vt:variant>
        <vt:i4>0</vt:i4>
      </vt:variant>
      <vt:variant>
        <vt:i4>5</vt:i4>
      </vt:variant>
      <vt:variant>
        <vt:lpwstr/>
      </vt:variant>
      <vt:variant>
        <vt:lpwstr>_Toc138181315</vt:lpwstr>
      </vt:variant>
      <vt:variant>
        <vt:i4>1376306</vt:i4>
      </vt:variant>
      <vt:variant>
        <vt:i4>20</vt:i4>
      </vt:variant>
      <vt:variant>
        <vt:i4>0</vt:i4>
      </vt:variant>
      <vt:variant>
        <vt:i4>5</vt:i4>
      </vt:variant>
      <vt:variant>
        <vt:lpwstr/>
      </vt:variant>
      <vt:variant>
        <vt:lpwstr>_Toc138181314</vt:lpwstr>
      </vt:variant>
      <vt:variant>
        <vt:i4>1376306</vt:i4>
      </vt:variant>
      <vt:variant>
        <vt:i4>14</vt:i4>
      </vt:variant>
      <vt:variant>
        <vt:i4>0</vt:i4>
      </vt:variant>
      <vt:variant>
        <vt:i4>5</vt:i4>
      </vt:variant>
      <vt:variant>
        <vt:lpwstr/>
      </vt:variant>
      <vt:variant>
        <vt:lpwstr>_Toc138181313</vt:lpwstr>
      </vt:variant>
      <vt:variant>
        <vt:i4>1376306</vt:i4>
      </vt:variant>
      <vt:variant>
        <vt:i4>8</vt:i4>
      </vt:variant>
      <vt:variant>
        <vt:i4>0</vt:i4>
      </vt:variant>
      <vt:variant>
        <vt:i4>5</vt:i4>
      </vt:variant>
      <vt:variant>
        <vt:lpwstr/>
      </vt:variant>
      <vt:variant>
        <vt:lpwstr>_Toc138181312</vt:lpwstr>
      </vt:variant>
      <vt:variant>
        <vt:i4>1376306</vt:i4>
      </vt:variant>
      <vt:variant>
        <vt:i4>2</vt:i4>
      </vt:variant>
      <vt:variant>
        <vt:i4>0</vt:i4>
      </vt:variant>
      <vt:variant>
        <vt:i4>5</vt:i4>
      </vt:variant>
      <vt:variant>
        <vt:lpwstr/>
      </vt:variant>
      <vt:variant>
        <vt:lpwstr>_Toc138181311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Phil Higgins</cp:lastModifiedBy>
  <cp:revision>3</cp:revision>
  <cp:lastPrinted>2023-06-21T02:07:00Z</cp:lastPrinted>
  <dcterms:created xsi:type="dcterms:W3CDTF">2023-06-26T14:11:00Z</dcterms:created>
  <dcterms:modified xsi:type="dcterms:W3CDTF">2023-06-26T14:13:00Z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{REF:0692010003}</vt:lpwstr>
  </property>
  <property fmtid="{D5CDD505-2E9C-101B-9397-08002B2CF9AE}" pid="3" name="ContentTypeId">
    <vt:lpwstr>0x010100CA16504A025F56429A6E17351BB868AA</vt:lpwstr>
  </property>
  <property fmtid="{D5CDD505-2E9C-101B-9397-08002B2CF9AE}" pid="4" name="MediaServiceImageTags">
    <vt:lpwstr/>
  </property>
  <property fmtid="{D5CDD505-2E9C-101B-9397-08002B2CF9AE}" pid="5" name="docIndexRef">
    <vt:lpwstr>23ddf7d1-e1f8-4827-8861-27ef3588d868</vt:lpwstr>
  </property>
  <property fmtid="{D5CDD505-2E9C-101B-9397-08002B2CF9AE}" pid="6" name="bjSaver">
    <vt:lpwstr>pchHR6tig/YvE8TaMm95Uc7uwhBeyYXD</vt:lpwstr>
  </property>
  <property fmtid="{D5CDD505-2E9C-101B-9397-08002B2CF9AE}" pid="7" name="bjDocumentSecurityLabel">
    <vt:lpwstr>No Marking</vt:lpwstr>
  </property>
  <property fmtid="{D5CDD505-2E9C-101B-9397-08002B2CF9AE}" pid="8" name="bjClsUserRVM">
    <vt:lpwstr>[]</vt:lpwstr>
  </property>
</Properties>
</file>