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43C2" w14:textId="62FDFB03" w:rsidR="00975155" w:rsidRPr="009844A6" w:rsidRDefault="006C60DA" w:rsidP="00975155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 September 2023</w:t>
      </w:r>
    </w:p>
    <w:p w14:paraId="664174D7" w14:textId="77777777" w:rsidR="00975155" w:rsidRPr="00975155" w:rsidRDefault="00975155" w:rsidP="0097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155">
        <w:rPr>
          <w:rFonts w:ascii="Times New Roman" w:eastAsia="Times New Roman" w:hAnsi="Times New Roman" w:cs="Times New Roman"/>
          <w:sz w:val="24"/>
          <w:szCs w:val="24"/>
        </w:rPr>
        <w:t>﻿</w:t>
      </w:r>
    </w:p>
    <w:p w14:paraId="782C569C" w14:textId="77777777" w:rsidR="009844A6" w:rsidRDefault="002144F5" w:rsidP="009844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FRASERS GROUP</w:t>
      </w:r>
      <w:r w:rsidR="009844A6">
        <w:rPr>
          <w:rFonts w:ascii="Arial" w:hAnsi="Arial" w:cs="Arial"/>
          <w:b/>
        </w:rPr>
        <w:t xml:space="preserve"> PLC </w:t>
      </w:r>
    </w:p>
    <w:p w14:paraId="58039E33" w14:textId="77777777" w:rsidR="009844A6" w:rsidRPr="006D07C0" w:rsidRDefault="009844A6" w:rsidP="009844A6">
      <w:pPr>
        <w:spacing w:after="0"/>
        <w:jc w:val="center"/>
        <w:rPr>
          <w:rFonts w:ascii="Arial" w:hAnsi="Arial" w:cs="Arial"/>
          <w:b/>
        </w:rPr>
      </w:pPr>
      <w:r w:rsidRPr="006D07C0">
        <w:rPr>
          <w:rFonts w:ascii="Arial" w:hAnsi="Arial" w:cs="Arial"/>
          <w:b/>
        </w:rPr>
        <w:t>(“</w:t>
      </w:r>
      <w:r w:rsidR="002144F5">
        <w:rPr>
          <w:rFonts w:ascii="Arial" w:hAnsi="Arial" w:cs="Arial"/>
          <w:b/>
        </w:rPr>
        <w:t>Frasers Group</w:t>
      </w:r>
      <w:r w:rsidRPr="006D07C0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or</w:t>
      </w:r>
      <w:r w:rsidRPr="006D07C0">
        <w:rPr>
          <w:rFonts w:ascii="Arial" w:hAnsi="Arial" w:cs="Arial"/>
          <w:b/>
        </w:rPr>
        <w:t xml:space="preserve"> the “Company”)</w:t>
      </w:r>
    </w:p>
    <w:p w14:paraId="1DD8EA5D" w14:textId="6CC36011" w:rsidR="00975155" w:rsidRDefault="009844A6" w:rsidP="009844A6">
      <w:pPr>
        <w:spacing w:before="264" w:after="264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Results o</w:t>
      </w:r>
      <w:r w:rsidRPr="009844A6">
        <w:rPr>
          <w:rFonts w:ascii="Arial" w:hAnsi="Arial" w:cs="Arial"/>
          <w:b/>
        </w:rPr>
        <w:t>f 20</w:t>
      </w:r>
      <w:r w:rsidR="002144F5">
        <w:rPr>
          <w:rFonts w:ascii="Arial" w:hAnsi="Arial" w:cs="Arial"/>
          <w:b/>
        </w:rPr>
        <w:t>2</w:t>
      </w:r>
      <w:r w:rsidR="006C60DA">
        <w:rPr>
          <w:rFonts w:ascii="Arial" w:hAnsi="Arial" w:cs="Arial"/>
          <w:b/>
        </w:rPr>
        <w:t>3</w:t>
      </w:r>
      <w:r w:rsidR="00644BBB">
        <w:rPr>
          <w:rFonts w:ascii="Arial" w:hAnsi="Arial" w:cs="Arial"/>
          <w:b/>
        </w:rPr>
        <w:t xml:space="preserve"> </w:t>
      </w:r>
      <w:r w:rsidRPr="009844A6">
        <w:rPr>
          <w:rFonts w:ascii="Arial" w:hAnsi="Arial" w:cs="Arial"/>
          <w:b/>
        </w:rPr>
        <w:t xml:space="preserve">Annual General Meeting </w:t>
      </w:r>
      <w:r>
        <w:rPr>
          <w:rFonts w:ascii="Arial" w:hAnsi="Arial" w:cs="Arial"/>
          <w:b/>
        </w:rPr>
        <w:t>(“AGM”)</w:t>
      </w:r>
    </w:p>
    <w:p w14:paraId="25A3B17A" w14:textId="4874EA1D" w:rsidR="004D2C49" w:rsidRPr="00521C3C" w:rsidRDefault="002144F5" w:rsidP="004D2C49">
      <w:pPr>
        <w:spacing w:line="240" w:lineRule="auto"/>
        <w:rPr>
          <w:rFonts w:ascii="Calibri" w:eastAsia="Times New Roman" w:hAnsi="Calibri" w:cs="Times New Roman"/>
        </w:rPr>
      </w:pPr>
      <w:r>
        <w:rPr>
          <w:rFonts w:ascii="Arial" w:eastAsia="Times New Roman" w:hAnsi="Arial" w:cs="Arial"/>
          <w:sz w:val="20"/>
          <w:szCs w:val="20"/>
        </w:rPr>
        <w:t>Frasers Group</w:t>
      </w:r>
      <w:r w:rsidR="004D2C49">
        <w:rPr>
          <w:rFonts w:ascii="Arial" w:eastAsia="Times New Roman" w:hAnsi="Arial" w:cs="Arial"/>
          <w:sz w:val="20"/>
          <w:szCs w:val="20"/>
        </w:rPr>
        <w:t xml:space="preserve"> </w:t>
      </w:r>
      <w:r w:rsidR="004D2C49" w:rsidRPr="00975155">
        <w:rPr>
          <w:rFonts w:ascii="Arial" w:eastAsia="Times New Roman" w:hAnsi="Arial" w:cs="Arial"/>
          <w:sz w:val="20"/>
          <w:szCs w:val="20"/>
        </w:rPr>
        <w:t xml:space="preserve">announces </w:t>
      </w:r>
      <w:r w:rsidR="004D2C49">
        <w:rPr>
          <w:rFonts w:ascii="Arial" w:eastAsia="Times New Roman" w:hAnsi="Arial" w:cs="Arial"/>
          <w:sz w:val="20"/>
          <w:szCs w:val="20"/>
        </w:rPr>
        <w:t>the results of the poll on the resolutions put at its</w:t>
      </w:r>
      <w:r w:rsidR="004D2C49" w:rsidRPr="00975155">
        <w:rPr>
          <w:rFonts w:ascii="Arial" w:eastAsia="Times New Roman" w:hAnsi="Arial" w:cs="Arial"/>
          <w:sz w:val="20"/>
          <w:szCs w:val="20"/>
        </w:rPr>
        <w:t xml:space="preserve"> </w:t>
      </w:r>
      <w:r w:rsidR="004D2C49">
        <w:rPr>
          <w:rFonts w:ascii="Arial" w:eastAsia="Times New Roman" w:hAnsi="Arial" w:cs="Arial"/>
          <w:sz w:val="20"/>
          <w:szCs w:val="20"/>
        </w:rPr>
        <w:t xml:space="preserve">AGM </w:t>
      </w:r>
      <w:r w:rsidR="004D2C49" w:rsidRPr="00975155">
        <w:rPr>
          <w:rFonts w:ascii="Arial" w:eastAsia="Times New Roman" w:hAnsi="Arial" w:cs="Arial"/>
          <w:sz w:val="20"/>
          <w:szCs w:val="20"/>
        </w:rPr>
        <w:t xml:space="preserve">held on Wednesday </w:t>
      </w:r>
      <w:r w:rsidR="007C14DD">
        <w:rPr>
          <w:rFonts w:ascii="Arial" w:eastAsia="Times New Roman" w:hAnsi="Arial" w:cs="Arial"/>
          <w:sz w:val="20"/>
          <w:szCs w:val="20"/>
        </w:rPr>
        <w:t>20</w:t>
      </w:r>
      <w:r w:rsidR="006C60DA">
        <w:rPr>
          <w:rFonts w:ascii="Arial" w:eastAsia="Times New Roman" w:hAnsi="Arial" w:cs="Arial"/>
          <w:sz w:val="20"/>
          <w:szCs w:val="20"/>
        </w:rPr>
        <w:t xml:space="preserve"> September 2023</w:t>
      </w:r>
      <w:r w:rsidR="004D2C49">
        <w:rPr>
          <w:rFonts w:ascii="Arial" w:eastAsia="Times New Roman" w:hAnsi="Arial" w:cs="Arial"/>
          <w:sz w:val="20"/>
          <w:szCs w:val="20"/>
        </w:rPr>
        <w:t xml:space="preserve"> at </w:t>
      </w:r>
      <w:r w:rsidR="005B4100">
        <w:rPr>
          <w:rFonts w:ascii="Arial" w:eastAsia="Times New Roman" w:hAnsi="Arial" w:cs="Arial"/>
          <w:sz w:val="20"/>
          <w:szCs w:val="20"/>
        </w:rPr>
        <w:t xml:space="preserve">the Auditorium, </w:t>
      </w:r>
      <w:r>
        <w:rPr>
          <w:rFonts w:ascii="Arial" w:eastAsia="Times New Roman" w:hAnsi="Arial" w:cs="Arial"/>
          <w:sz w:val="20"/>
          <w:szCs w:val="20"/>
        </w:rPr>
        <w:t>Unit D, Brook Park East, Shirebrook, NG20 8RY.</w:t>
      </w:r>
    </w:p>
    <w:p w14:paraId="13DC57EF" w14:textId="5F7F297B" w:rsidR="004D2C49" w:rsidRDefault="004D2C49" w:rsidP="009844A6">
      <w:pPr>
        <w:spacing w:before="264" w:after="264" w:line="240" w:lineRule="auto"/>
        <w:jc w:val="center"/>
        <w:rPr>
          <w:rFonts w:ascii="Arial" w:hAnsi="Arial" w:cs="Arial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992"/>
        <w:gridCol w:w="1417"/>
        <w:gridCol w:w="993"/>
        <w:gridCol w:w="1134"/>
      </w:tblGrid>
      <w:tr w:rsidR="00842908" w:rsidRPr="00B90DE5" w14:paraId="50B90E1E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AD728D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Title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4747C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For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97E8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For Percent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8B85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Against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5E391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Against Percent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7D6F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Total Votes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DF9347" w14:textId="3FB0F6A3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Percent Issued Capital</w:t>
            </w:r>
            <w:r w:rsidR="00544730">
              <w:rPr>
                <w:rFonts w:ascii="Arial" w:eastAsia="Times New Roman" w:hAnsi="Arial" w:cs="Arial"/>
                <w:sz w:val="18"/>
                <w:szCs w:val="18"/>
              </w:rPr>
              <w:t xml:space="preserve"> +</w:t>
            </w:r>
          </w:p>
        </w:tc>
        <w:tc>
          <w:tcPr>
            <w:tcW w:w="1134" w:type="dxa"/>
            <w:vAlign w:val="bottom"/>
          </w:tcPr>
          <w:p w14:paraId="62221629" w14:textId="6ACC6E51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Withheld </w:t>
            </w:r>
            <w:r w:rsidR="00544730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842908" w:rsidRPr="00B90DE5" w14:paraId="32C6AAC5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5F6BF7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REPORT AND ACCOUNTS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BDBF1D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403,836,088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9BA5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100.00%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D75CB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14,129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CA159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69A71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403,850,217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4FA2FE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88.66%</w:t>
            </w:r>
          </w:p>
        </w:tc>
        <w:tc>
          <w:tcPr>
            <w:tcW w:w="1134" w:type="dxa"/>
            <w:vAlign w:val="bottom"/>
          </w:tcPr>
          <w:p w14:paraId="7D2C97C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103,328 </w:t>
            </w:r>
          </w:p>
        </w:tc>
      </w:tr>
      <w:tr w:rsidR="00842908" w:rsidRPr="00B90DE5" w14:paraId="685B39B0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A92118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REMUNERATION REPORT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B6FFD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401,457,264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2DEB6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6B7A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2,493,346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0126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0.62%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DDA1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403,950,610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15AAA8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0340CF3E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2,935 </w:t>
            </w:r>
          </w:p>
        </w:tc>
      </w:tr>
      <w:tr w:rsidR="00842908" w:rsidRPr="00B90DE5" w14:paraId="5E18EEC3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EC10FAD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D DALY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31832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382,120,962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4006C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94.91%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0E2E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20,486,732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ED168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5.09%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D44073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402,607,694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B9420F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88.39%</w:t>
            </w:r>
          </w:p>
        </w:tc>
        <w:tc>
          <w:tcPr>
            <w:tcW w:w="1134" w:type="dxa"/>
            <w:vAlign w:val="bottom"/>
          </w:tcPr>
          <w:p w14:paraId="6C2838D3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1,345,851 </w:t>
            </w:r>
          </w:p>
        </w:tc>
      </w:tr>
      <w:tr w:rsidR="00842908" w:rsidRPr="00B90DE5" w14:paraId="7097B71C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8C8F4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D BRAYSHAW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614181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401,117,527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ABA04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99.30%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F289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2,831,895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4C329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0.70%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FA601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403,949,422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F0515A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1E6DAD22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4,123 </w:t>
            </w:r>
          </w:p>
        </w:tc>
      </w:tr>
      <w:tr w:rsidR="00842908" w:rsidRPr="00B90DE5" w14:paraId="48DE349F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75896A3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R BOTTOMLEY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7A4D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402,157,984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B735F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99.56%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5BDE2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1,791,438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24DB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0.44%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B107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403,949,422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534932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622BE432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4,123 </w:t>
            </w:r>
          </w:p>
        </w:tc>
      </w:tr>
      <w:tr w:rsidR="00842908" w:rsidRPr="00B90DE5" w14:paraId="2EA886BE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95852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M MURRAY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2681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403,532,760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FE6F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99.90%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B6207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416,727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C5C0B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0.10%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3DFF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403,949,487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9516D9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1A9A5B2D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4,058 </w:t>
            </w:r>
          </w:p>
        </w:tc>
      </w:tr>
      <w:tr w:rsidR="00842908" w:rsidRPr="00B90DE5" w14:paraId="43494C00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246061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C PRICE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526E8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403,536,508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257BD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99.90%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CD61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411,914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ED21A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0.10%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F18C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403,948,422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670C6B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54545B8E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5,123 </w:t>
            </w:r>
          </w:p>
        </w:tc>
      </w:tr>
      <w:tr w:rsidR="00842908" w:rsidRPr="00B90DE5" w14:paraId="7A878456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F567AD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N FRAMPTON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974337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399,959,244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AA06D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99.13%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92A6D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3,491,920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D4D4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0.87%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945D4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403,451,164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D884A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88.57%</w:t>
            </w:r>
          </w:p>
        </w:tc>
        <w:tc>
          <w:tcPr>
            <w:tcW w:w="1134" w:type="dxa"/>
            <w:vAlign w:val="bottom"/>
          </w:tcPr>
          <w:p w14:paraId="5D64AE8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502,381 </w:t>
            </w:r>
          </w:p>
        </w:tc>
      </w:tr>
      <w:tr w:rsidR="00842908" w:rsidRPr="00B90DE5" w14:paraId="5F03D7C8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ECE070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C WOOTTON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AF2A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403,489,759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B622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99.89%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0830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459,663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0554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0.11%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355B0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403,949,422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5B07D2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0047D6B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4,123 </w:t>
            </w:r>
          </w:p>
        </w:tc>
      </w:tr>
      <w:tr w:rsidR="00842908" w:rsidRPr="00B90DE5" w14:paraId="37696B48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179F631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RE-APPOINT AUDITORS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67232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403,942,415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7AB13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100.00%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AD99B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  7,604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B0A1D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FEFA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403,950,019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C98979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60ABBC73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3,526 </w:t>
            </w:r>
          </w:p>
        </w:tc>
      </w:tr>
      <w:tr w:rsidR="00842908" w:rsidRPr="00B90DE5" w14:paraId="7B98F491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458B63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REMUNERATION OF AUDITORS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0133D4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403,947,129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DFDD8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100.00%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0194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  2,927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71337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8C4AD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403,950,056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9DF45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78B2BA1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3,489 </w:t>
            </w:r>
          </w:p>
        </w:tc>
      </w:tr>
      <w:tr w:rsidR="00842908" w:rsidRPr="00B90DE5" w14:paraId="5C2BA37B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5EB492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ALLOT SHARES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214FE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403,374,932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C141D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99.86%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C6D1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574,965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1A295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0.14%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713C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403,949,897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AFB256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5559415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3,648 </w:t>
            </w:r>
          </w:p>
        </w:tc>
      </w:tr>
      <w:tr w:rsidR="00842908" w:rsidRPr="00B90DE5" w14:paraId="45884681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12B8479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ALLOT SHARES 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85C0D1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403,374,932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2E7DF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99.86%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61699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574,965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DDB74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0.14%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8ABE3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403,949,897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A6E686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41E69253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3,648 </w:t>
            </w:r>
          </w:p>
        </w:tc>
      </w:tr>
      <w:tr w:rsidR="00842908" w:rsidRPr="00B90DE5" w14:paraId="056C6221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05A03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PRE-EMPTION RIGHTS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090F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403,944,631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6EB1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100.00%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4A4A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  5,603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FD33FF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08040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403,950,234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04DD16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03A2539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3,311 </w:t>
            </w:r>
          </w:p>
        </w:tc>
      </w:tr>
      <w:tr w:rsidR="00842908" w:rsidRPr="00B90DE5" w14:paraId="2CEB5B48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FD42E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PRE-EMPTION RIGHTS 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FCC3F3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403,892,749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64347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FDA53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57,485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E792B2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0.01%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389E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403,950,234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FE81EA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1CCAD8C9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3,311 </w:t>
            </w:r>
          </w:p>
        </w:tc>
      </w:tr>
      <w:tr w:rsidR="00842908" w:rsidRPr="00B90DE5" w14:paraId="798B7111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C199ED7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PURCHASE OWN SHARES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EF7519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400,462,650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C158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99.14%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1AC09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3,482,426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1BB9E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0.86%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7A13F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403,945,076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71C9AC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vAlign w:val="bottom"/>
          </w:tcPr>
          <w:p w14:paraId="4D52B8E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8,469 </w:t>
            </w:r>
          </w:p>
        </w:tc>
      </w:tr>
      <w:tr w:rsidR="00842908" w:rsidRPr="00B90DE5" w14:paraId="55B2FE63" w14:textId="77777777" w:rsidTr="00544730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781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NOTICE OF MEETINGS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34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402,055,659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F95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99.53%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127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1,894,397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FD4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0.47%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FF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403,950,056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C3E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9BB68DE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3,489 </w:t>
            </w:r>
          </w:p>
        </w:tc>
      </w:tr>
      <w:tr w:rsidR="00842908" w:rsidRPr="00B90DE5" w14:paraId="0855E35F" w14:textId="77777777" w:rsidTr="00544730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11D4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POLITICAL DONATIONS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C125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381,184,733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54BA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94.36%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247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22,765,665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1E2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5.64%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BBA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403,950,398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321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88.68%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63E8A8B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3,147 </w:t>
            </w:r>
          </w:p>
        </w:tc>
      </w:tr>
      <w:tr w:rsidR="00842908" w:rsidRPr="00B90DE5" w14:paraId="21FEFF80" w14:textId="77777777" w:rsidTr="00544730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6410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AEA0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10C9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AEA2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5EDB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7E1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60ED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DD5B29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2908" w:rsidRPr="00B90DE5" w14:paraId="6162BE83" w14:textId="77777777" w:rsidTr="00544730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8F8A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A41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D9BE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5113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3E6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6221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6455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ECA45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4730" w:rsidRPr="00B90DE5" w14:paraId="09CDE2BA" w14:textId="77777777" w:rsidTr="00544730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5E58" w14:textId="383908B0" w:rsidR="00842908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0F1E8D" w14:textId="77777777" w:rsidR="00544730" w:rsidRDefault="00544730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3394C3" w14:textId="02F2A38F" w:rsidR="00544730" w:rsidRPr="00B90DE5" w:rsidRDefault="00544730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C944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1A09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870F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48B4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DC8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93B4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D6D7C" w14:textId="77777777" w:rsidR="00842908" w:rsidRPr="00B90DE5" w:rsidRDefault="00842908" w:rsidP="0023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4730" w:rsidRPr="00B90DE5" w14:paraId="710B4ED0" w14:textId="77777777" w:rsidTr="00544730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07C13" w14:textId="77777777" w:rsidR="00544730" w:rsidRPr="00B90DE5" w:rsidRDefault="00544730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44D00D" w14:textId="77777777" w:rsidR="00544730" w:rsidRPr="00B90DE5" w:rsidRDefault="00544730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E52F9" w14:textId="77777777" w:rsidR="00544730" w:rsidRPr="00B90DE5" w:rsidRDefault="00544730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F1E289" w14:textId="77777777" w:rsidR="00544730" w:rsidRPr="00B90DE5" w:rsidRDefault="00544730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C97EF" w14:textId="77777777" w:rsidR="00544730" w:rsidRPr="00B90DE5" w:rsidRDefault="00544730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AD7088" w14:textId="77777777" w:rsidR="00544730" w:rsidRPr="00B90DE5" w:rsidRDefault="00544730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C300E6" w14:textId="77777777" w:rsidR="00544730" w:rsidRPr="00B90DE5" w:rsidRDefault="00544730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65C2F" w14:textId="77777777" w:rsidR="00544730" w:rsidRPr="00B90DE5" w:rsidRDefault="00544730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14DD" w:rsidRPr="00B90DE5" w14:paraId="050636D0" w14:textId="77777777" w:rsidTr="00544730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0ADF16" w14:textId="4DF27244" w:rsidR="007C14DD" w:rsidRPr="007C14DD" w:rsidRDefault="007C14DD" w:rsidP="007C14D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14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Independent Resolutions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1D3977" w14:textId="77777777" w:rsidR="007C14DD" w:rsidRPr="00B90DE5" w:rsidRDefault="007C14DD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326858" w14:textId="77777777" w:rsidR="007C14DD" w:rsidRPr="00B90DE5" w:rsidRDefault="007C14DD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6D9B0D7" w14:textId="77777777" w:rsidR="007C14DD" w:rsidRPr="00B90DE5" w:rsidRDefault="007C14DD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61FCC7" w14:textId="77777777" w:rsidR="007C14DD" w:rsidRPr="00B90DE5" w:rsidRDefault="007C14DD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2B1B83" w14:textId="77777777" w:rsidR="007C14DD" w:rsidRPr="00B90DE5" w:rsidRDefault="007C14DD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CB336D" w14:textId="77777777" w:rsidR="007C14DD" w:rsidRPr="00B90DE5" w:rsidRDefault="007C14DD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080B757" w14:textId="77777777" w:rsidR="007C14DD" w:rsidRPr="00B90DE5" w:rsidRDefault="007C14DD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4730" w:rsidRPr="00B90DE5" w14:paraId="0CD2349B" w14:textId="77777777" w:rsidTr="00544730">
        <w:trPr>
          <w:trHeight w:val="255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A148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D BRAYSHAW (Independent)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2B5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71,048,527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5676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96.17%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D00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2,831,895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548F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3.83%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0CE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73,880,422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D63F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58.90%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7635E655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4,123 </w:t>
            </w:r>
          </w:p>
        </w:tc>
      </w:tr>
      <w:tr w:rsidR="00842908" w:rsidRPr="00B90DE5" w14:paraId="0CFB3D6B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38DD2C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R BOTTOMLEY (Independent)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89CA08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72,088,984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88838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97.58%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EBB1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1,791,438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C26AB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2.42%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42246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73,880,422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D39B17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58.90%</w:t>
            </w:r>
          </w:p>
        </w:tc>
        <w:tc>
          <w:tcPr>
            <w:tcW w:w="1134" w:type="dxa"/>
            <w:vAlign w:val="bottom"/>
          </w:tcPr>
          <w:p w14:paraId="61F19C04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 4,123 </w:t>
            </w:r>
          </w:p>
        </w:tc>
      </w:tr>
      <w:tr w:rsidR="00842908" w:rsidRPr="00B90DE5" w14:paraId="71F13B7C" w14:textId="77777777" w:rsidTr="00237ADD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D6FDDEE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RE-ELECT N FRAMPTON (Independent)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1C5CE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   69,890,244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E6194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95.24%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23A44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3,491,920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211D4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4.76%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2C4A9" w14:textId="77777777" w:rsidR="00842908" w:rsidRPr="00B90DE5" w:rsidRDefault="00842908" w:rsidP="00237A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73,382,164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4F6EA5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>58.51%</w:t>
            </w:r>
          </w:p>
        </w:tc>
        <w:tc>
          <w:tcPr>
            <w:tcW w:w="1134" w:type="dxa"/>
            <w:vAlign w:val="bottom"/>
          </w:tcPr>
          <w:p w14:paraId="32549552" w14:textId="77777777" w:rsidR="00842908" w:rsidRPr="00B90DE5" w:rsidRDefault="00842908" w:rsidP="00237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0DE5">
              <w:rPr>
                <w:rFonts w:ascii="Arial" w:eastAsia="Times New Roman" w:hAnsi="Arial" w:cs="Arial"/>
                <w:sz w:val="18"/>
                <w:szCs w:val="18"/>
              </w:rPr>
              <w:t xml:space="preserve">        502,381 </w:t>
            </w:r>
          </w:p>
        </w:tc>
      </w:tr>
    </w:tbl>
    <w:p w14:paraId="4418FDC4" w14:textId="77777777" w:rsidR="00C36ADF" w:rsidRDefault="00C36ADF" w:rsidP="00C36ADF">
      <w:pPr>
        <w:tabs>
          <w:tab w:val="left" w:pos="90"/>
        </w:tabs>
        <w:spacing w:after="0" w:line="240" w:lineRule="auto"/>
        <w:ind w:left="-720"/>
        <w:jc w:val="both"/>
        <w:rPr>
          <w:rFonts w:ascii="Arial" w:eastAsia="Times New Roman" w:hAnsi="Arial" w:cs="Arial"/>
          <w:sz w:val="16"/>
          <w:szCs w:val="16"/>
        </w:rPr>
      </w:pPr>
    </w:p>
    <w:p w14:paraId="0DCC16F5" w14:textId="29F3470E" w:rsidR="00C36ADF" w:rsidRDefault="00544730" w:rsidP="00C36ADF">
      <w:pPr>
        <w:tabs>
          <w:tab w:val="left" w:pos="90"/>
        </w:tabs>
        <w:spacing w:after="0" w:line="240" w:lineRule="auto"/>
        <w:ind w:left="-72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+</w:t>
      </w:r>
      <w:r w:rsidR="00C36ADF" w:rsidRPr="00C36ADF">
        <w:rPr>
          <w:rFonts w:ascii="Arial" w:eastAsia="Times New Roman" w:hAnsi="Arial" w:cs="Arial"/>
          <w:sz w:val="16"/>
          <w:szCs w:val="16"/>
        </w:rPr>
        <w:t>:</w:t>
      </w:r>
      <w:r w:rsidR="00C36ADF">
        <w:rPr>
          <w:rFonts w:ascii="Arial" w:eastAsia="Times New Roman" w:hAnsi="Arial" w:cs="Arial"/>
          <w:sz w:val="16"/>
          <w:szCs w:val="16"/>
        </w:rPr>
        <w:t xml:space="preserve"> </w:t>
      </w:r>
      <w:r w:rsidR="00C36ADF" w:rsidRPr="00C36ADF">
        <w:rPr>
          <w:rFonts w:ascii="Arial" w:eastAsia="Times New Roman" w:hAnsi="Arial" w:cs="Arial"/>
          <w:sz w:val="16"/>
          <w:szCs w:val="16"/>
        </w:rPr>
        <w:t>Issued Share Capital</w:t>
      </w:r>
      <w:r w:rsidR="00CB1EEC">
        <w:rPr>
          <w:rFonts w:ascii="Arial" w:eastAsia="Times New Roman" w:hAnsi="Arial" w:cs="Arial"/>
          <w:sz w:val="16"/>
          <w:szCs w:val="16"/>
        </w:rPr>
        <w:t xml:space="preserve"> </w:t>
      </w:r>
      <w:r w:rsidR="00BA7610">
        <w:rPr>
          <w:rFonts w:ascii="Arial" w:eastAsia="Times New Roman" w:hAnsi="Arial" w:cs="Arial"/>
          <w:sz w:val="16"/>
          <w:szCs w:val="16"/>
        </w:rPr>
        <w:t>excluding treasury shares</w:t>
      </w:r>
    </w:p>
    <w:p w14:paraId="699964CE" w14:textId="77777777" w:rsidR="00C36ADF" w:rsidRDefault="00C36ADF" w:rsidP="00C36ADF">
      <w:pPr>
        <w:tabs>
          <w:tab w:val="left" w:pos="90"/>
        </w:tabs>
        <w:spacing w:after="0" w:line="240" w:lineRule="auto"/>
        <w:ind w:left="-720"/>
        <w:jc w:val="both"/>
        <w:rPr>
          <w:rFonts w:ascii="Arial" w:eastAsia="Times New Roman" w:hAnsi="Arial" w:cs="Arial"/>
          <w:sz w:val="16"/>
          <w:szCs w:val="16"/>
        </w:rPr>
      </w:pPr>
    </w:p>
    <w:p w14:paraId="3CBD2EB1" w14:textId="69FB5A84" w:rsidR="00C36ADF" w:rsidRDefault="00544730" w:rsidP="00C36ADF">
      <w:pPr>
        <w:tabs>
          <w:tab w:val="left" w:pos="90"/>
        </w:tabs>
        <w:spacing w:after="0" w:line="240" w:lineRule="auto"/>
        <w:ind w:left="-72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*</w:t>
      </w:r>
      <w:r w:rsidR="00C36ADF" w:rsidRPr="00C36ADF">
        <w:rPr>
          <w:rFonts w:ascii="Arial" w:eastAsia="Times New Roman" w:hAnsi="Arial" w:cs="Arial"/>
          <w:sz w:val="16"/>
          <w:szCs w:val="16"/>
        </w:rPr>
        <w:t>: A 'vote withheld' is not a vote under English law and is not counted in the calculation of votes 'for' or 'against' a resolution.</w:t>
      </w:r>
    </w:p>
    <w:p w14:paraId="40B51FCE" w14:textId="77777777" w:rsidR="00C36ADF" w:rsidRPr="00C36ADF" w:rsidRDefault="00C36ADF" w:rsidP="00C36ADF">
      <w:pPr>
        <w:tabs>
          <w:tab w:val="left" w:pos="90"/>
        </w:tabs>
        <w:spacing w:after="0" w:line="240" w:lineRule="auto"/>
        <w:ind w:left="-720"/>
        <w:jc w:val="both"/>
        <w:rPr>
          <w:rFonts w:ascii="Arial" w:eastAsia="Times New Roman" w:hAnsi="Arial" w:cs="Arial"/>
          <w:sz w:val="16"/>
          <w:szCs w:val="16"/>
        </w:rPr>
      </w:pPr>
    </w:p>
    <w:p w14:paraId="7F920410" w14:textId="77777777" w:rsidR="00190130" w:rsidRPr="00C36ADF" w:rsidRDefault="00190130" w:rsidP="00C36ADF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36ADF">
        <w:rPr>
          <w:rFonts w:ascii="Arial" w:eastAsia="Times New Roman" w:hAnsi="Arial" w:cs="Arial"/>
          <w:sz w:val="20"/>
          <w:szCs w:val="20"/>
        </w:rPr>
        <w:t>Ends.</w:t>
      </w:r>
    </w:p>
    <w:p w14:paraId="1FB2DF0A" w14:textId="77777777" w:rsidR="00190130" w:rsidRDefault="00190130" w:rsidP="001901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6671" w:rsidRPr="008F4D15" w14:paraId="034CBF3F" w14:textId="77777777" w:rsidTr="00FF0557">
        <w:tc>
          <w:tcPr>
            <w:tcW w:w="4508" w:type="dxa"/>
          </w:tcPr>
          <w:p w14:paraId="2C23349D" w14:textId="77777777" w:rsidR="00CD6671" w:rsidRPr="0022612D" w:rsidRDefault="002D47BF" w:rsidP="00160201">
            <w:pPr>
              <w:rPr>
                <w:rFonts w:ascii="Arial" w:hAnsi="Arial" w:cs="Arial"/>
                <w:b/>
              </w:rPr>
            </w:pPr>
            <w:r w:rsidRPr="0022612D">
              <w:rPr>
                <w:rFonts w:ascii="Arial" w:hAnsi="Arial" w:cs="Arial"/>
                <w:b/>
              </w:rPr>
              <w:t>Frasers Group</w:t>
            </w:r>
            <w:r w:rsidR="00CD6671" w:rsidRPr="0022612D">
              <w:rPr>
                <w:rFonts w:ascii="Arial" w:hAnsi="Arial" w:cs="Arial"/>
                <w:b/>
              </w:rPr>
              <w:t xml:space="preserve"> plc</w:t>
            </w:r>
          </w:p>
          <w:p w14:paraId="5DA6246E" w14:textId="4D6E0C11" w:rsidR="00CD6671" w:rsidRPr="0022612D" w:rsidRDefault="00552826" w:rsidP="00160201">
            <w:pPr>
              <w:rPr>
                <w:rFonts w:ascii="Arial" w:hAnsi="Arial" w:cs="Arial"/>
              </w:rPr>
            </w:pPr>
            <w:r w:rsidRPr="0022612D">
              <w:rPr>
                <w:rFonts w:ascii="Arial" w:hAnsi="Arial" w:cs="Arial"/>
              </w:rPr>
              <w:t>Robert Palmer</w:t>
            </w:r>
            <w:r w:rsidR="00CD6671" w:rsidRPr="0022612D">
              <w:rPr>
                <w:rFonts w:ascii="Arial" w:hAnsi="Arial" w:cs="Arial"/>
              </w:rPr>
              <w:t>, Company Secretary</w:t>
            </w:r>
          </w:p>
          <w:p w14:paraId="49D06F0B" w14:textId="77777777" w:rsidR="00CD6671" w:rsidRPr="0022612D" w:rsidRDefault="00CD6671" w:rsidP="00160201">
            <w:pPr>
              <w:rPr>
                <w:rFonts w:ascii="Arial" w:hAnsi="Arial" w:cs="Arial"/>
              </w:rPr>
            </w:pPr>
            <w:r w:rsidRPr="0022612D">
              <w:rPr>
                <w:rFonts w:ascii="Arial" w:hAnsi="Arial" w:cs="Arial"/>
              </w:rPr>
              <w:t>LEI: 213800JEGHHEAXIJDX34</w:t>
            </w:r>
          </w:p>
          <w:p w14:paraId="5C40E617" w14:textId="77777777" w:rsidR="00CD6671" w:rsidRPr="0022612D" w:rsidRDefault="00CD6671" w:rsidP="00160201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14:paraId="40C7EC2D" w14:textId="77777777" w:rsidR="00CD6671" w:rsidRPr="0022612D" w:rsidRDefault="00CD6671" w:rsidP="00160201">
            <w:pPr>
              <w:rPr>
                <w:rFonts w:ascii="Arial" w:hAnsi="Arial" w:cs="Arial"/>
                <w:bCs/>
              </w:rPr>
            </w:pPr>
          </w:p>
          <w:p w14:paraId="50BC62CC" w14:textId="77777777" w:rsidR="00CD6671" w:rsidRPr="0022612D" w:rsidRDefault="00CD6671" w:rsidP="00160201">
            <w:pPr>
              <w:rPr>
                <w:rFonts w:ascii="Arial" w:hAnsi="Arial" w:cs="Arial"/>
                <w:bCs/>
              </w:rPr>
            </w:pPr>
            <w:r w:rsidRPr="0022612D">
              <w:rPr>
                <w:rFonts w:ascii="Arial" w:hAnsi="Arial" w:cs="Arial"/>
                <w:bCs/>
              </w:rPr>
              <w:t>T. 0344 245 9200</w:t>
            </w:r>
          </w:p>
          <w:p w14:paraId="66270DE4" w14:textId="19B8FB01" w:rsidR="00CD6671" w:rsidRPr="0022612D" w:rsidRDefault="00CD6671" w:rsidP="00160201">
            <w:pPr>
              <w:rPr>
                <w:rFonts w:ascii="Arial" w:hAnsi="Arial" w:cs="Arial"/>
                <w:bCs/>
              </w:rPr>
            </w:pPr>
            <w:r w:rsidRPr="0022612D">
              <w:rPr>
                <w:rFonts w:ascii="Arial" w:hAnsi="Arial" w:cs="Arial"/>
                <w:bCs/>
              </w:rPr>
              <w:t xml:space="preserve">E. </w:t>
            </w:r>
            <w:hyperlink r:id="rId7" w:history="1">
              <w:r w:rsidR="00FF0557" w:rsidRPr="00FF0557">
                <w:rPr>
                  <w:rStyle w:val="Hyperlink"/>
                  <w:rFonts w:ascii="Arial" w:hAnsi="Arial" w:cs="Arial"/>
                  <w:bCs/>
                </w:rPr>
                <w:t>Company.Secretary</w:t>
              </w:r>
              <w:r w:rsidR="00FF0557" w:rsidRPr="007A2438">
                <w:rPr>
                  <w:rStyle w:val="Hyperlink"/>
                  <w:rFonts w:ascii="Arial" w:hAnsi="Arial" w:cs="Arial"/>
                  <w:bCs/>
                </w:rPr>
                <w:t>@frasers.group</w:t>
              </w:r>
            </w:hyperlink>
          </w:p>
        </w:tc>
      </w:tr>
      <w:tr w:rsidR="00923473" w:rsidRPr="008F4D15" w14:paraId="77DDE458" w14:textId="77777777" w:rsidTr="00FF0557">
        <w:tc>
          <w:tcPr>
            <w:tcW w:w="4508" w:type="dxa"/>
          </w:tcPr>
          <w:p w14:paraId="6ED8A27C" w14:textId="658416F9" w:rsidR="00923473" w:rsidRPr="0022612D" w:rsidRDefault="00923473" w:rsidP="00923473">
            <w:pPr>
              <w:pStyle w:val="ar"/>
              <w:spacing w:before="0" w:beforeAutospacing="0" w:after="270" w:afterAutospacing="0" w:line="214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22612D">
              <w:rPr>
                <w:rFonts w:ascii="Arial" w:hAnsi="Arial" w:cs="Arial"/>
                <w:color w:val="212721"/>
                <w:sz w:val="22"/>
                <w:szCs w:val="22"/>
              </w:rPr>
              <w:t>Chris Wootton, Chief Financial Officer</w:t>
            </w:r>
          </w:p>
        </w:tc>
        <w:tc>
          <w:tcPr>
            <w:tcW w:w="4508" w:type="dxa"/>
          </w:tcPr>
          <w:p w14:paraId="10BFD389" w14:textId="77777777" w:rsidR="00923473" w:rsidRPr="0022612D" w:rsidRDefault="00923473" w:rsidP="00160201">
            <w:pPr>
              <w:rPr>
                <w:rFonts w:ascii="Arial" w:hAnsi="Arial" w:cs="Arial"/>
                <w:bCs/>
                <w:color w:val="212721"/>
              </w:rPr>
            </w:pPr>
            <w:r w:rsidRPr="0022612D">
              <w:rPr>
                <w:rFonts w:ascii="Arial" w:hAnsi="Arial" w:cs="Arial"/>
                <w:bCs/>
                <w:color w:val="212721"/>
              </w:rPr>
              <w:t>T. 0344 245 9200</w:t>
            </w:r>
          </w:p>
          <w:p w14:paraId="07DE57E0" w14:textId="12E968CC" w:rsidR="00923473" w:rsidRPr="0022612D" w:rsidRDefault="00923473" w:rsidP="00160201">
            <w:pPr>
              <w:rPr>
                <w:rFonts w:ascii="Arial" w:hAnsi="Arial" w:cs="Arial"/>
                <w:bCs/>
              </w:rPr>
            </w:pPr>
            <w:r w:rsidRPr="0022612D">
              <w:rPr>
                <w:rFonts w:ascii="Arial" w:hAnsi="Arial" w:cs="Arial"/>
                <w:bCs/>
                <w:color w:val="212721"/>
              </w:rPr>
              <w:t>E.</w:t>
            </w:r>
            <w:r w:rsidR="00FF0557">
              <w:rPr>
                <w:rFonts w:ascii="Arial" w:hAnsi="Arial" w:cs="Arial"/>
                <w:bCs/>
                <w:color w:val="212721"/>
              </w:rPr>
              <w:t xml:space="preserve"> </w:t>
            </w:r>
            <w:hyperlink r:id="rId8" w:history="1">
              <w:r w:rsidR="00FF0557" w:rsidRPr="007A2438">
                <w:rPr>
                  <w:rStyle w:val="Hyperlink"/>
                  <w:rFonts w:ascii="Arial" w:hAnsi="Arial" w:cs="Arial"/>
                  <w:bCs/>
                </w:rPr>
                <w:t>financial@frasers.group</w:t>
              </w:r>
            </w:hyperlink>
            <w:r w:rsidRPr="0022612D">
              <w:rPr>
                <w:rFonts w:ascii="Arial" w:hAnsi="Arial" w:cs="Arial"/>
                <w:bCs/>
                <w:color w:val="212721"/>
              </w:rPr>
              <w:br/>
            </w:r>
          </w:p>
        </w:tc>
      </w:tr>
      <w:tr w:rsidR="00923473" w:rsidRPr="008F4D15" w14:paraId="3052421D" w14:textId="77777777" w:rsidTr="00FF0557">
        <w:tc>
          <w:tcPr>
            <w:tcW w:w="4508" w:type="dxa"/>
          </w:tcPr>
          <w:p w14:paraId="0393C837" w14:textId="17071A1B" w:rsidR="00923473" w:rsidRPr="0022612D" w:rsidRDefault="00923473" w:rsidP="00923473">
            <w:pPr>
              <w:pStyle w:val="ar"/>
              <w:spacing w:before="0" w:beforeAutospacing="0" w:after="270" w:afterAutospacing="0" w:line="214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22612D">
              <w:rPr>
                <w:rFonts w:ascii="Arial" w:hAnsi="Arial" w:cs="Arial"/>
                <w:color w:val="212721"/>
                <w:sz w:val="22"/>
                <w:szCs w:val="22"/>
              </w:rPr>
              <w:t>Ronnie Laffar, Head of PR &amp; Communications  </w:t>
            </w:r>
          </w:p>
        </w:tc>
        <w:tc>
          <w:tcPr>
            <w:tcW w:w="4508" w:type="dxa"/>
          </w:tcPr>
          <w:p w14:paraId="3CB24959" w14:textId="77777777" w:rsidR="00923473" w:rsidRPr="0022612D" w:rsidRDefault="00923473" w:rsidP="00160201">
            <w:pPr>
              <w:rPr>
                <w:rFonts w:ascii="Arial" w:hAnsi="Arial" w:cs="Arial"/>
                <w:bCs/>
                <w:color w:val="212721"/>
              </w:rPr>
            </w:pPr>
            <w:r w:rsidRPr="0022612D">
              <w:rPr>
                <w:rFonts w:ascii="Arial" w:hAnsi="Arial" w:cs="Arial"/>
                <w:bCs/>
                <w:color w:val="212721"/>
              </w:rPr>
              <w:t>T. 0344 245 9399</w:t>
            </w:r>
          </w:p>
          <w:p w14:paraId="5774A106" w14:textId="5CD3D222" w:rsidR="00923473" w:rsidRPr="0022612D" w:rsidRDefault="00923473" w:rsidP="00160201">
            <w:pPr>
              <w:rPr>
                <w:rFonts w:ascii="Arial" w:hAnsi="Arial" w:cs="Arial"/>
                <w:bCs/>
              </w:rPr>
            </w:pPr>
            <w:r w:rsidRPr="0022612D">
              <w:rPr>
                <w:rFonts w:ascii="Arial" w:hAnsi="Arial" w:cs="Arial"/>
                <w:bCs/>
                <w:color w:val="212721"/>
              </w:rPr>
              <w:t>E.</w:t>
            </w:r>
            <w:r w:rsidR="00FF0557">
              <w:rPr>
                <w:rFonts w:ascii="Arial" w:hAnsi="Arial" w:cs="Arial"/>
                <w:bCs/>
                <w:color w:val="212721"/>
              </w:rPr>
              <w:t xml:space="preserve"> </w:t>
            </w:r>
            <w:hyperlink r:id="rId9" w:history="1">
              <w:r w:rsidR="00FF0557" w:rsidRPr="007A2438">
                <w:rPr>
                  <w:rStyle w:val="Hyperlink"/>
                  <w:rFonts w:ascii="Arial" w:hAnsi="Arial" w:cs="Arial"/>
                  <w:bCs/>
                </w:rPr>
                <w:t>fgpr@frasers.group</w:t>
              </w:r>
            </w:hyperlink>
            <w:r w:rsidRPr="0022612D">
              <w:rPr>
                <w:rFonts w:ascii="Arial" w:hAnsi="Arial" w:cs="Arial"/>
                <w:bCs/>
                <w:color w:val="212721"/>
              </w:rPr>
              <w:br/>
            </w:r>
          </w:p>
        </w:tc>
      </w:tr>
      <w:tr w:rsidR="00FF0557" w:rsidRPr="008F4D15" w14:paraId="0B58E686" w14:textId="77777777" w:rsidTr="00FF0557">
        <w:tc>
          <w:tcPr>
            <w:tcW w:w="4508" w:type="dxa"/>
          </w:tcPr>
          <w:p w14:paraId="7900E5CB" w14:textId="77777777" w:rsidR="00FF0557" w:rsidRPr="000E774B" w:rsidRDefault="00FF0557" w:rsidP="00FF055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Andrew Kasoulis</w:t>
            </w:r>
            <w:r w:rsidRPr="000E774B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Investor Relations Director</w:t>
            </w:r>
          </w:p>
          <w:p w14:paraId="21820C99" w14:textId="77777777" w:rsidR="00FF0557" w:rsidRPr="0022612D" w:rsidRDefault="00FF0557" w:rsidP="00160201">
            <w:pPr>
              <w:rPr>
                <w:rFonts w:ascii="Arial" w:hAnsi="Arial" w:cs="Arial"/>
                <w:color w:val="212721"/>
              </w:rPr>
            </w:pPr>
          </w:p>
        </w:tc>
        <w:tc>
          <w:tcPr>
            <w:tcW w:w="4508" w:type="dxa"/>
          </w:tcPr>
          <w:p w14:paraId="6D619106" w14:textId="77777777" w:rsidR="00FF0557" w:rsidRPr="000E774B" w:rsidRDefault="00FF0557" w:rsidP="00FF055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774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0344 245 9200</w:t>
            </w:r>
          </w:p>
          <w:p w14:paraId="53059721" w14:textId="77777777" w:rsidR="00FF0557" w:rsidRPr="000E774B" w:rsidRDefault="00FF0557" w:rsidP="00FF0557">
            <w:pPr>
              <w:rPr>
                <w:rFonts w:ascii="Arial" w:hAnsi="Arial" w:cs="Arial"/>
                <w:sz w:val="21"/>
                <w:szCs w:val="21"/>
              </w:rPr>
            </w:pPr>
            <w:r w:rsidRPr="000E774B">
              <w:rPr>
                <w:rFonts w:ascii="Arial" w:hAnsi="Arial" w:cs="Arial"/>
                <w:b/>
                <w:bCs/>
                <w:sz w:val="21"/>
                <w:szCs w:val="21"/>
              </w:rPr>
              <w:t>E.</w:t>
            </w:r>
            <w:r w:rsidRPr="000E774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investor.relations</w:t>
            </w:r>
            <w:r w:rsidRPr="000E774B">
              <w:rPr>
                <w:rFonts w:ascii="Arial" w:hAnsi="Arial" w:cs="Arial"/>
                <w:sz w:val="21"/>
                <w:szCs w:val="21"/>
              </w:rPr>
              <w:t>@frasers.group</w:t>
            </w:r>
          </w:p>
          <w:p w14:paraId="152A1AF5" w14:textId="77777777" w:rsidR="00FF0557" w:rsidRPr="0022612D" w:rsidRDefault="00FF0557" w:rsidP="00160201">
            <w:pPr>
              <w:rPr>
                <w:rFonts w:ascii="Arial" w:hAnsi="Arial" w:cs="Arial"/>
                <w:bCs/>
                <w:color w:val="212721"/>
              </w:rPr>
            </w:pPr>
          </w:p>
        </w:tc>
      </w:tr>
      <w:tr w:rsidR="00923473" w:rsidRPr="008F4D15" w14:paraId="4C352881" w14:textId="77777777" w:rsidTr="00FF0557">
        <w:tc>
          <w:tcPr>
            <w:tcW w:w="4508" w:type="dxa"/>
          </w:tcPr>
          <w:p w14:paraId="205017EC" w14:textId="5F29A04F" w:rsidR="00923473" w:rsidRPr="0022612D" w:rsidRDefault="00923473" w:rsidP="00160201">
            <w:pPr>
              <w:rPr>
                <w:rFonts w:ascii="Arial" w:hAnsi="Arial" w:cs="Arial"/>
                <w:b/>
              </w:rPr>
            </w:pPr>
            <w:r w:rsidRPr="0022612D">
              <w:rPr>
                <w:rFonts w:ascii="Arial" w:hAnsi="Arial" w:cs="Arial"/>
                <w:color w:val="212721"/>
              </w:rPr>
              <w:t>Rosie Oddy, Brunswick Group, PR Advisors </w:t>
            </w:r>
          </w:p>
        </w:tc>
        <w:tc>
          <w:tcPr>
            <w:tcW w:w="4508" w:type="dxa"/>
          </w:tcPr>
          <w:p w14:paraId="082EFBE9" w14:textId="77777777" w:rsidR="00923473" w:rsidRPr="0022612D" w:rsidRDefault="00923473" w:rsidP="00160201">
            <w:pPr>
              <w:rPr>
                <w:rFonts w:ascii="Arial" w:hAnsi="Arial" w:cs="Arial"/>
                <w:bCs/>
                <w:color w:val="212721"/>
              </w:rPr>
            </w:pPr>
            <w:r w:rsidRPr="0022612D">
              <w:rPr>
                <w:rFonts w:ascii="Arial" w:hAnsi="Arial" w:cs="Arial"/>
                <w:bCs/>
                <w:color w:val="212721"/>
              </w:rPr>
              <w:t>T. 020 7404 5959</w:t>
            </w:r>
          </w:p>
          <w:p w14:paraId="3BB28F6D" w14:textId="2294AFA2" w:rsidR="00923473" w:rsidRPr="0022612D" w:rsidRDefault="00923473" w:rsidP="00160201">
            <w:pPr>
              <w:rPr>
                <w:rFonts w:ascii="Arial" w:hAnsi="Arial" w:cs="Arial"/>
                <w:bCs/>
              </w:rPr>
            </w:pPr>
            <w:r w:rsidRPr="0022612D">
              <w:rPr>
                <w:rFonts w:ascii="Arial" w:hAnsi="Arial" w:cs="Arial"/>
                <w:bCs/>
                <w:color w:val="212721"/>
              </w:rPr>
              <w:t xml:space="preserve">E. </w:t>
            </w:r>
            <w:hyperlink r:id="rId10" w:history="1">
              <w:r w:rsidRPr="0022612D">
                <w:rPr>
                  <w:rStyle w:val="Hyperlink"/>
                  <w:rFonts w:ascii="Arial" w:hAnsi="Arial" w:cs="Arial"/>
                  <w:bCs/>
                </w:rPr>
                <w:t>frasersgroup@brunswickgroup.com</w:t>
              </w:r>
            </w:hyperlink>
            <w:r w:rsidRPr="0022612D">
              <w:rPr>
                <w:rFonts w:ascii="Arial" w:hAnsi="Arial" w:cs="Arial"/>
                <w:bCs/>
                <w:color w:val="212721"/>
              </w:rPr>
              <w:br/>
            </w:r>
          </w:p>
        </w:tc>
      </w:tr>
      <w:tr w:rsidR="007C14DD" w:rsidRPr="008F4D15" w14:paraId="05533D58" w14:textId="77777777" w:rsidTr="007C14DD">
        <w:trPr>
          <w:trHeight w:val="80"/>
        </w:trPr>
        <w:tc>
          <w:tcPr>
            <w:tcW w:w="4508" w:type="dxa"/>
          </w:tcPr>
          <w:p w14:paraId="29FF2085" w14:textId="77777777" w:rsidR="007C14DD" w:rsidRDefault="007C14DD" w:rsidP="00237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Barclays Bank PLC</w:t>
            </w:r>
          </w:p>
          <w:p w14:paraId="3B8F4EC1" w14:textId="77777777" w:rsidR="007C14DD" w:rsidRDefault="007C14DD" w:rsidP="00237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Acting through its Investment Bank</w:t>
            </w:r>
          </w:p>
          <w:p w14:paraId="03CD240C" w14:textId="77777777" w:rsidR="007C14DD" w:rsidRPr="00FF0557" w:rsidRDefault="007C14DD" w:rsidP="00237ADD">
            <w:pPr>
              <w:rPr>
                <w:rFonts w:ascii="Arial" w:hAnsi="Arial" w:cs="Arial"/>
                <w:bCs/>
              </w:rPr>
            </w:pPr>
            <w:r w:rsidRPr="00FF0557">
              <w:rPr>
                <w:rFonts w:ascii="Arial" w:hAnsi="Arial" w:cs="Arial"/>
                <w:bCs/>
              </w:rPr>
              <w:t>Nicola Tennent</w:t>
            </w:r>
          </w:p>
          <w:p w14:paraId="6FECA358" w14:textId="77777777" w:rsidR="007C14DD" w:rsidRPr="0022612D" w:rsidRDefault="007C14DD" w:rsidP="00237ADD">
            <w:pPr>
              <w:spacing w:after="270" w:line="214" w:lineRule="atLeast"/>
              <w:rPr>
                <w:rFonts w:ascii="Arial" w:hAnsi="Arial" w:cs="Arial"/>
                <w:b/>
              </w:rPr>
            </w:pPr>
            <w:r w:rsidRPr="00FF0557">
              <w:rPr>
                <w:rFonts w:ascii="Arial" w:hAnsi="Arial" w:cs="Arial"/>
                <w:bCs/>
              </w:rPr>
              <w:t>Stuart Muress</w:t>
            </w:r>
          </w:p>
        </w:tc>
        <w:tc>
          <w:tcPr>
            <w:tcW w:w="4508" w:type="dxa"/>
          </w:tcPr>
          <w:p w14:paraId="64434FA4" w14:textId="77777777" w:rsidR="007C14DD" w:rsidRPr="0022612D" w:rsidRDefault="007C14DD" w:rsidP="00237ADD">
            <w:pPr>
              <w:pStyle w:val="Header"/>
              <w:spacing w:line="259" w:lineRule="auto"/>
              <w:rPr>
                <w:rFonts w:ascii="Arial" w:hAnsi="Arial" w:cs="Arial"/>
                <w:color w:val="212721"/>
              </w:rPr>
            </w:pPr>
            <w:r>
              <w:rPr>
                <w:rFonts w:ascii="Arial" w:hAnsi="Arial" w:cs="Arial"/>
                <w:color w:val="212721"/>
              </w:rPr>
              <w:t>T. 020 7623 2323</w:t>
            </w:r>
          </w:p>
        </w:tc>
      </w:tr>
      <w:tr w:rsidR="00923473" w:rsidRPr="008F4D15" w14:paraId="4939F6C8" w14:textId="77777777" w:rsidTr="00FF0557">
        <w:tc>
          <w:tcPr>
            <w:tcW w:w="4508" w:type="dxa"/>
          </w:tcPr>
          <w:p w14:paraId="4F03A7FA" w14:textId="34A8041E" w:rsidR="00923473" w:rsidRPr="0022612D" w:rsidRDefault="00923473" w:rsidP="00923473">
            <w:pPr>
              <w:pStyle w:val="ar"/>
              <w:spacing w:before="0" w:beforeAutospacing="0" w:after="270" w:afterAutospacing="0" w:line="214" w:lineRule="atLeast"/>
              <w:rPr>
                <w:rFonts w:ascii="Arial" w:hAnsi="Arial" w:cs="Arial"/>
                <w:color w:val="212721"/>
                <w:sz w:val="22"/>
                <w:szCs w:val="22"/>
              </w:rPr>
            </w:pPr>
            <w:r w:rsidRPr="0022612D">
              <w:rPr>
                <w:rFonts w:ascii="Arial" w:hAnsi="Arial" w:cs="Arial"/>
                <w:b/>
                <w:bCs/>
                <w:color w:val="212721"/>
                <w:sz w:val="22"/>
                <w:szCs w:val="22"/>
              </w:rPr>
              <w:t>Numis</w:t>
            </w:r>
            <w:r w:rsidRPr="0022612D">
              <w:rPr>
                <w:rFonts w:ascii="Arial" w:hAnsi="Arial" w:cs="Arial"/>
                <w:b/>
                <w:bCs/>
                <w:color w:val="212721"/>
                <w:sz w:val="22"/>
                <w:szCs w:val="22"/>
              </w:rPr>
              <w:br/>
            </w:r>
            <w:r w:rsidRPr="0022612D">
              <w:rPr>
                <w:rFonts w:ascii="Arial" w:hAnsi="Arial" w:cs="Arial"/>
                <w:color w:val="212721"/>
                <w:sz w:val="22"/>
                <w:szCs w:val="22"/>
              </w:rPr>
              <w:t>Luke Bordewich</w:t>
            </w:r>
            <w:r w:rsidRPr="0022612D">
              <w:rPr>
                <w:rFonts w:ascii="Arial" w:hAnsi="Arial" w:cs="Arial"/>
                <w:color w:val="212721"/>
                <w:sz w:val="22"/>
                <w:szCs w:val="22"/>
              </w:rPr>
              <w:br/>
              <w:t>Ollie Steele</w:t>
            </w:r>
            <w:r w:rsidRPr="0022612D">
              <w:rPr>
                <w:rFonts w:ascii="Arial" w:hAnsi="Arial" w:cs="Arial"/>
                <w:color w:val="212721"/>
                <w:sz w:val="22"/>
                <w:szCs w:val="22"/>
              </w:rPr>
              <w:br/>
              <w:t>Duncan Wilson</w:t>
            </w:r>
          </w:p>
        </w:tc>
        <w:tc>
          <w:tcPr>
            <w:tcW w:w="4508" w:type="dxa"/>
          </w:tcPr>
          <w:p w14:paraId="278815F0" w14:textId="77777777" w:rsidR="00923473" w:rsidRPr="0022612D" w:rsidRDefault="00923473" w:rsidP="00160201">
            <w:pPr>
              <w:rPr>
                <w:rFonts w:ascii="Arial" w:hAnsi="Arial" w:cs="Arial"/>
                <w:bCs/>
                <w:color w:val="212721"/>
              </w:rPr>
            </w:pPr>
          </w:p>
          <w:p w14:paraId="5A4FFA16" w14:textId="1C19DEE1" w:rsidR="00923473" w:rsidRPr="0022612D" w:rsidRDefault="00923473" w:rsidP="00160201">
            <w:pPr>
              <w:rPr>
                <w:rFonts w:ascii="Arial" w:hAnsi="Arial" w:cs="Arial"/>
                <w:bCs/>
              </w:rPr>
            </w:pPr>
            <w:r w:rsidRPr="0022612D">
              <w:rPr>
                <w:rFonts w:ascii="Arial" w:hAnsi="Arial" w:cs="Arial"/>
                <w:bCs/>
                <w:color w:val="212721"/>
              </w:rPr>
              <w:t>T. 020 7260 1000</w:t>
            </w:r>
          </w:p>
        </w:tc>
      </w:tr>
      <w:tr w:rsidR="00CD6671" w:rsidRPr="008F4D15" w14:paraId="780E3333" w14:textId="77777777" w:rsidTr="00FF0557">
        <w:trPr>
          <w:trHeight w:val="80"/>
        </w:trPr>
        <w:tc>
          <w:tcPr>
            <w:tcW w:w="4508" w:type="dxa"/>
          </w:tcPr>
          <w:p w14:paraId="4BDAC018" w14:textId="79B087A7" w:rsidR="00CD6671" w:rsidRPr="0022612D" w:rsidRDefault="0022612D" w:rsidP="00160201">
            <w:pPr>
              <w:rPr>
                <w:rFonts w:ascii="Arial" w:hAnsi="Arial" w:cs="Arial"/>
                <w:b/>
              </w:rPr>
            </w:pPr>
            <w:r w:rsidRPr="0022612D">
              <w:rPr>
                <w:rFonts w:ascii="Arial" w:hAnsi="Arial" w:cs="Arial"/>
                <w:b/>
              </w:rPr>
              <w:t>Liberum</w:t>
            </w:r>
          </w:p>
          <w:p w14:paraId="045103DD" w14:textId="26758549" w:rsidR="0022612D" w:rsidRDefault="0022612D" w:rsidP="00160201">
            <w:pPr>
              <w:rPr>
                <w:rFonts w:ascii="Arial" w:hAnsi="Arial" w:cs="Arial"/>
                <w:color w:val="212721"/>
              </w:rPr>
            </w:pPr>
            <w:r w:rsidRPr="0022612D">
              <w:rPr>
                <w:rFonts w:ascii="Arial" w:hAnsi="Arial" w:cs="Arial"/>
                <w:color w:val="212721"/>
              </w:rPr>
              <w:t>John Fishley</w:t>
            </w:r>
          </w:p>
          <w:p w14:paraId="0586FAB2" w14:textId="26D86E22" w:rsidR="00B35578" w:rsidRPr="0022612D" w:rsidRDefault="00B35578" w:rsidP="00160201">
            <w:pPr>
              <w:rPr>
                <w:rFonts w:ascii="Arial" w:hAnsi="Arial" w:cs="Arial"/>
                <w:color w:val="212721"/>
              </w:rPr>
            </w:pPr>
            <w:r>
              <w:rPr>
                <w:rFonts w:ascii="Arial" w:hAnsi="Arial" w:cs="Arial"/>
                <w:color w:val="212721"/>
              </w:rPr>
              <w:t>Edward Thomas</w:t>
            </w:r>
          </w:p>
          <w:p w14:paraId="6D886C12" w14:textId="77777777" w:rsidR="00FF0557" w:rsidRDefault="0022612D" w:rsidP="00FF0557">
            <w:pPr>
              <w:pStyle w:val="a"/>
              <w:spacing w:line="214" w:lineRule="atLeast"/>
              <w:rPr>
                <w:rFonts w:ascii="Arial" w:hAnsi="Arial" w:cs="Arial"/>
                <w:color w:val="212721"/>
              </w:rPr>
            </w:pPr>
            <w:r w:rsidRPr="0022612D">
              <w:rPr>
                <w:rFonts w:ascii="Arial" w:hAnsi="Arial" w:cs="Arial"/>
                <w:color w:val="212721"/>
              </w:rPr>
              <w:t>Kane Collins</w:t>
            </w:r>
          </w:p>
          <w:p w14:paraId="1F036A9F" w14:textId="77777777" w:rsidR="0022612D" w:rsidRDefault="00FF0557" w:rsidP="007C14DD">
            <w:pPr>
              <w:pStyle w:val="a"/>
              <w:spacing w:line="214" w:lineRule="atLeast"/>
              <w:rPr>
                <w:rFonts w:ascii="Arial" w:hAnsi="Arial" w:cs="Arial"/>
                <w:color w:val="212721"/>
              </w:rPr>
            </w:pPr>
            <w:r>
              <w:rPr>
                <w:rFonts w:ascii="Arial" w:hAnsi="Arial" w:cs="Arial"/>
                <w:color w:val="212721"/>
              </w:rPr>
              <w:t>N</w:t>
            </w:r>
            <w:r w:rsidR="0022612D" w:rsidRPr="0022612D">
              <w:rPr>
                <w:rFonts w:ascii="Arial" w:hAnsi="Arial" w:cs="Arial"/>
                <w:color w:val="212721"/>
              </w:rPr>
              <w:t>ikhil Varghese</w:t>
            </w:r>
          </w:p>
          <w:p w14:paraId="32517814" w14:textId="4C060BE7" w:rsidR="007C14DD" w:rsidRPr="0022612D" w:rsidRDefault="007C14DD" w:rsidP="0022612D">
            <w:pPr>
              <w:pStyle w:val="a"/>
              <w:spacing w:after="270" w:line="214" w:lineRule="atLeast"/>
              <w:rPr>
                <w:rFonts w:ascii="Arial" w:hAnsi="Arial" w:cs="Arial"/>
                <w:color w:val="212721"/>
              </w:rPr>
            </w:pPr>
          </w:p>
        </w:tc>
        <w:tc>
          <w:tcPr>
            <w:tcW w:w="4508" w:type="dxa"/>
          </w:tcPr>
          <w:p w14:paraId="6F06EF1B" w14:textId="77777777" w:rsidR="0022612D" w:rsidRPr="0022612D" w:rsidRDefault="0022612D" w:rsidP="00160201">
            <w:pPr>
              <w:pStyle w:val="Header"/>
              <w:spacing w:line="259" w:lineRule="auto"/>
              <w:rPr>
                <w:rFonts w:ascii="Arial" w:hAnsi="Arial" w:cs="Arial"/>
                <w:color w:val="212721"/>
              </w:rPr>
            </w:pPr>
          </w:p>
          <w:p w14:paraId="7A7866D7" w14:textId="4F5E4842" w:rsidR="00CD6671" w:rsidRPr="0022612D" w:rsidRDefault="0022612D" w:rsidP="00160201">
            <w:pPr>
              <w:pStyle w:val="Header"/>
              <w:spacing w:line="259" w:lineRule="auto"/>
              <w:rPr>
                <w:rFonts w:ascii="Arial" w:hAnsi="Arial" w:cs="Arial"/>
                <w:b/>
              </w:rPr>
            </w:pPr>
            <w:r w:rsidRPr="0022612D">
              <w:rPr>
                <w:rFonts w:ascii="Arial" w:hAnsi="Arial" w:cs="Arial"/>
                <w:color w:val="212721"/>
              </w:rPr>
              <w:t>T. 020 3100 2000</w:t>
            </w:r>
          </w:p>
        </w:tc>
      </w:tr>
    </w:tbl>
    <w:p w14:paraId="0FB560FE" w14:textId="77777777" w:rsidR="009844A6" w:rsidRPr="00CD6671" w:rsidRDefault="009844A6" w:rsidP="0022612D">
      <w:pPr>
        <w:spacing w:after="0"/>
        <w:rPr>
          <w:rFonts w:ascii="Arial" w:hAnsi="Arial" w:cs="Arial"/>
          <w:b/>
        </w:rPr>
      </w:pPr>
    </w:p>
    <w:sectPr w:rsidR="009844A6" w:rsidRPr="00CD6671" w:rsidSect="00842908">
      <w:pgSz w:w="12240" w:h="15840"/>
      <w:pgMar w:top="1440" w:right="1440" w:bottom="1135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18F8" w14:textId="77777777" w:rsidR="004E11D8" w:rsidRDefault="004E11D8" w:rsidP="00532B1B">
      <w:pPr>
        <w:spacing w:after="0" w:line="240" w:lineRule="auto"/>
      </w:pPr>
      <w:r>
        <w:separator/>
      </w:r>
    </w:p>
  </w:endnote>
  <w:endnote w:type="continuationSeparator" w:id="0">
    <w:p w14:paraId="3A9D8F5F" w14:textId="77777777" w:rsidR="004E11D8" w:rsidRDefault="004E11D8" w:rsidP="0053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3FEA" w14:textId="77777777" w:rsidR="004E11D8" w:rsidRDefault="004E11D8" w:rsidP="00532B1B">
      <w:pPr>
        <w:spacing w:after="0" w:line="240" w:lineRule="auto"/>
      </w:pPr>
      <w:r>
        <w:separator/>
      </w:r>
    </w:p>
  </w:footnote>
  <w:footnote w:type="continuationSeparator" w:id="0">
    <w:p w14:paraId="3DAA583E" w14:textId="77777777" w:rsidR="004E11D8" w:rsidRDefault="004E11D8" w:rsidP="00532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35"/>
    <w:multiLevelType w:val="hybridMultilevel"/>
    <w:tmpl w:val="E7F6847C"/>
    <w:lvl w:ilvl="0" w:tplc="E812B4AE">
      <w:start w:val="4"/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2F579F"/>
    <w:multiLevelType w:val="hybridMultilevel"/>
    <w:tmpl w:val="938C02B6"/>
    <w:lvl w:ilvl="0" w:tplc="83E45392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1524B15"/>
    <w:multiLevelType w:val="hybridMultilevel"/>
    <w:tmpl w:val="635C5E00"/>
    <w:lvl w:ilvl="0" w:tplc="632E653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19838">
    <w:abstractNumId w:val="1"/>
  </w:num>
  <w:num w:numId="2" w16cid:durableId="1974367817">
    <w:abstractNumId w:val="0"/>
  </w:num>
  <w:num w:numId="3" w16cid:durableId="135661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55"/>
    <w:rsid w:val="00054499"/>
    <w:rsid w:val="00060485"/>
    <w:rsid w:val="00067D52"/>
    <w:rsid w:val="00070E39"/>
    <w:rsid w:val="00073459"/>
    <w:rsid w:val="00082743"/>
    <w:rsid w:val="000A13E0"/>
    <w:rsid w:val="000C19D7"/>
    <w:rsid w:val="000E6152"/>
    <w:rsid w:val="001052BF"/>
    <w:rsid w:val="00160201"/>
    <w:rsid w:val="00166BD1"/>
    <w:rsid w:val="001868EF"/>
    <w:rsid w:val="00190130"/>
    <w:rsid w:val="00195231"/>
    <w:rsid w:val="00196344"/>
    <w:rsid w:val="001C37B4"/>
    <w:rsid w:val="001E0BBE"/>
    <w:rsid w:val="001F699E"/>
    <w:rsid w:val="002144F5"/>
    <w:rsid w:val="00225EE8"/>
    <w:rsid w:val="0022612D"/>
    <w:rsid w:val="00275E2B"/>
    <w:rsid w:val="00282A20"/>
    <w:rsid w:val="002A1508"/>
    <w:rsid w:val="002B2280"/>
    <w:rsid w:val="002B6F1C"/>
    <w:rsid w:val="002D47BF"/>
    <w:rsid w:val="003067CD"/>
    <w:rsid w:val="00313924"/>
    <w:rsid w:val="00336792"/>
    <w:rsid w:val="0036485D"/>
    <w:rsid w:val="00381175"/>
    <w:rsid w:val="003A6131"/>
    <w:rsid w:val="003A7BD0"/>
    <w:rsid w:val="00400DE9"/>
    <w:rsid w:val="00441D7F"/>
    <w:rsid w:val="00450C23"/>
    <w:rsid w:val="00456C9F"/>
    <w:rsid w:val="00471C54"/>
    <w:rsid w:val="00492EA8"/>
    <w:rsid w:val="004B5976"/>
    <w:rsid w:val="004D2C49"/>
    <w:rsid w:val="004E11D8"/>
    <w:rsid w:val="004F3C13"/>
    <w:rsid w:val="00521C3C"/>
    <w:rsid w:val="00532B1B"/>
    <w:rsid w:val="00544730"/>
    <w:rsid w:val="00552826"/>
    <w:rsid w:val="00554D79"/>
    <w:rsid w:val="005B4100"/>
    <w:rsid w:val="005D5EA8"/>
    <w:rsid w:val="005F0554"/>
    <w:rsid w:val="005F7BF4"/>
    <w:rsid w:val="006032B2"/>
    <w:rsid w:val="00613288"/>
    <w:rsid w:val="00637F2B"/>
    <w:rsid w:val="006434D4"/>
    <w:rsid w:val="00644BBB"/>
    <w:rsid w:val="00651A96"/>
    <w:rsid w:val="00653A49"/>
    <w:rsid w:val="0066404B"/>
    <w:rsid w:val="00691E11"/>
    <w:rsid w:val="006C2915"/>
    <w:rsid w:val="006C60DA"/>
    <w:rsid w:val="006C7C5A"/>
    <w:rsid w:val="006E1EF9"/>
    <w:rsid w:val="006E2B1A"/>
    <w:rsid w:val="006F092E"/>
    <w:rsid w:val="006F5A20"/>
    <w:rsid w:val="006F6452"/>
    <w:rsid w:val="0070487F"/>
    <w:rsid w:val="00725446"/>
    <w:rsid w:val="00726CB5"/>
    <w:rsid w:val="0072751E"/>
    <w:rsid w:val="0076128A"/>
    <w:rsid w:val="00763ADA"/>
    <w:rsid w:val="00767424"/>
    <w:rsid w:val="007C05E9"/>
    <w:rsid w:val="007C14DD"/>
    <w:rsid w:val="007E2CB0"/>
    <w:rsid w:val="008065F1"/>
    <w:rsid w:val="00842908"/>
    <w:rsid w:val="0085777F"/>
    <w:rsid w:val="0087003D"/>
    <w:rsid w:val="008A4CF7"/>
    <w:rsid w:val="008E05EB"/>
    <w:rsid w:val="00906337"/>
    <w:rsid w:val="00923473"/>
    <w:rsid w:val="00975155"/>
    <w:rsid w:val="009844A6"/>
    <w:rsid w:val="00A03795"/>
    <w:rsid w:val="00A2739A"/>
    <w:rsid w:val="00A759FF"/>
    <w:rsid w:val="00A950A3"/>
    <w:rsid w:val="00AE6360"/>
    <w:rsid w:val="00AF3725"/>
    <w:rsid w:val="00B35578"/>
    <w:rsid w:val="00B852DC"/>
    <w:rsid w:val="00B930D0"/>
    <w:rsid w:val="00BA6844"/>
    <w:rsid w:val="00BA7610"/>
    <w:rsid w:val="00BB1249"/>
    <w:rsid w:val="00C0269B"/>
    <w:rsid w:val="00C0784A"/>
    <w:rsid w:val="00C36ADF"/>
    <w:rsid w:val="00C41A02"/>
    <w:rsid w:val="00C7421A"/>
    <w:rsid w:val="00CB1EEC"/>
    <w:rsid w:val="00CC3203"/>
    <w:rsid w:val="00CD6671"/>
    <w:rsid w:val="00CE4451"/>
    <w:rsid w:val="00CF5CC2"/>
    <w:rsid w:val="00D24651"/>
    <w:rsid w:val="00D3042A"/>
    <w:rsid w:val="00D9715E"/>
    <w:rsid w:val="00DA2361"/>
    <w:rsid w:val="00DE1D4A"/>
    <w:rsid w:val="00DF2392"/>
    <w:rsid w:val="00DF7CDB"/>
    <w:rsid w:val="00E0512B"/>
    <w:rsid w:val="00E160BD"/>
    <w:rsid w:val="00E3029F"/>
    <w:rsid w:val="00E425E4"/>
    <w:rsid w:val="00E44000"/>
    <w:rsid w:val="00E578BF"/>
    <w:rsid w:val="00EC6014"/>
    <w:rsid w:val="00F018BD"/>
    <w:rsid w:val="00F02650"/>
    <w:rsid w:val="00F63624"/>
    <w:rsid w:val="00F7250D"/>
    <w:rsid w:val="00F7619F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E1B4"/>
  <w15:docId w15:val="{EB1CC614-FBFB-463D-BDBB-2073644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75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51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7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">
    <w:name w:val="eb"/>
    <w:basedOn w:val="Normal"/>
    <w:rsid w:val="00975155"/>
    <w:pPr>
      <w:spacing w:after="0" w:line="240" w:lineRule="auto"/>
      <w:jc w:val="center"/>
    </w:pPr>
    <w:rPr>
      <w:rFonts w:ascii="Calibri" w:eastAsia="Times New Roman" w:hAnsi="Calibri" w:cs="Times New Roman"/>
      <w:b/>
      <w:bCs/>
      <w:u w:val="single"/>
    </w:rPr>
  </w:style>
  <w:style w:type="paragraph" w:customStyle="1" w:styleId="ec">
    <w:name w:val="ec"/>
    <w:basedOn w:val="Normal"/>
    <w:rsid w:val="00975155"/>
    <w:pPr>
      <w:spacing w:before="264" w:after="264" w:line="240" w:lineRule="auto"/>
      <w:jc w:val="center"/>
    </w:pPr>
    <w:rPr>
      <w:rFonts w:ascii="Calibri" w:eastAsia="Times New Roman" w:hAnsi="Calibri" w:cs="Times New Roman"/>
      <w:b/>
      <w:bCs/>
      <w:u w:val="single"/>
    </w:rPr>
  </w:style>
  <w:style w:type="paragraph" w:customStyle="1" w:styleId="ed">
    <w:name w:val="ed"/>
    <w:basedOn w:val="Normal"/>
    <w:rsid w:val="00975155"/>
    <w:pPr>
      <w:spacing w:line="240" w:lineRule="auto"/>
      <w:jc w:val="center"/>
    </w:pPr>
    <w:rPr>
      <w:rFonts w:ascii="Calibri" w:eastAsia="Times New Roman" w:hAnsi="Calibri" w:cs="Times New Roman"/>
      <w:b/>
      <w:bCs/>
      <w:u w:val="single"/>
    </w:rPr>
  </w:style>
  <w:style w:type="paragraph" w:customStyle="1" w:styleId="ee">
    <w:name w:val="ee"/>
    <w:basedOn w:val="Normal"/>
    <w:rsid w:val="00975155"/>
    <w:pPr>
      <w:spacing w:line="240" w:lineRule="auto"/>
      <w:jc w:val="both"/>
    </w:pPr>
    <w:rPr>
      <w:rFonts w:ascii="Calibri" w:eastAsia="Times New Roman" w:hAnsi="Calibri" w:cs="Times New Roman"/>
      <w:b/>
      <w:bCs/>
    </w:rPr>
  </w:style>
  <w:style w:type="paragraph" w:customStyle="1" w:styleId="ef">
    <w:name w:val="ef"/>
    <w:basedOn w:val="Normal"/>
    <w:rsid w:val="00975155"/>
    <w:pPr>
      <w:spacing w:line="240" w:lineRule="auto"/>
      <w:jc w:val="both"/>
    </w:pPr>
    <w:rPr>
      <w:rFonts w:ascii="Calibri" w:eastAsia="Times New Roman" w:hAnsi="Calibri" w:cs="Times New Roman"/>
    </w:rPr>
  </w:style>
  <w:style w:type="paragraph" w:customStyle="1" w:styleId="eh">
    <w:name w:val="eh"/>
    <w:basedOn w:val="Normal"/>
    <w:rsid w:val="00975155"/>
    <w:pPr>
      <w:spacing w:after="0" w:line="240" w:lineRule="auto"/>
      <w:ind w:left="142"/>
    </w:pPr>
    <w:rPr>
      <w:rFonts w:ascii="Calibri" w:eastAsia="Times New Roman" w:hAnsi="Calibri" w:cs="Times New Roman"/>
      <w:b/>
      <w:bCs/>
    </w:rPr>
  </w:style>
  <w:style w:type="paragraph" w:customStyle="1" w:styleId="ei">
    <w:name w:val="ei"/>
    <w:basedOn w:val="Normal"/>
    <w:rsid w:val="00975155"/>
    <w:pPr>
      <w:spacing w:after="0" w:line="240" w:lineRule="auto"/>
      <w:jc w:val="center"/>
    </w:pPr>
    <w:rPr>
      <w:rFonts w:ascii="Calibri" w:eastAsia="Times New Roman" w:hAnsi="Calibri" w:cs="Times New Roman"/>
      <w:b/>
      <w:bCs/>
    </w:rPr>
  </w:style>
  <w:style w:type="paragraph" w:customStyle="1" w:styleId="ej">
    <w:name w:val="ej"/>
    <w:basedOn w:val="Normal"/>
    <w:rsid w:val="00975155"/>
    <w:pPr>
      <w:spacing w:after="0" w:line="240" w:lineRule="auto"/>
      <w:ind w:left="415" w:hanging="283"/>
    </w:pPr>
    <w:rPr>
      <w:rFonts w:ascii="Calibri" w:eastAsia="Times New Roman" w:hAnsi="Calibri" w:cs="Times New Roman"/>
    </w:rPr>
  </w:style>
  <w:style w:type="paragraph" w:customStyle="1" w:styleId="ek">
    <w:name w:val="ek"/>
    <w:basedOn w:val="Normal"/>
    <w:rsid w:val="00975155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el">
    <w:name w:val="el"/>
    <w:basedOn w:val="Normal"/>
    <w:rsid w:val="00975155"/>
    <w:pPr>
      <w:spacing w:after="0" w:line="240" w:lineRule="auto"/>
      <w:ind w:left="415" w:hanging="283"/>
    </w:pPr>
    <w:rPr>
      <w:rFonts w:ascii="Calibri" w:eastAsia="Times New Roman" w:hAnsi="Calibri" w:cs="Times New Roman"/>
    </w:rPr>
  </w:style>
  <w:style w:type="paragraph" w:customStyle="1" w:styleId="em">
    <w:name w:val="em"/>
    <w:basedOn w:val="Normal"/>
    <w:rsid w:val="00975155"/>
    <w:pPr>
      <w:spacing w:line="240" w:lineRule="auto"/>
    </w:pPr>
    <w:rPr>
      <w:rFonts w:ascii="Calibri" w:eastAsia="Times New Roman" w:hAnsi="Calibri" w:cs="Times New Roman"/>
    </w:rPr>
  </w:style>
  <w:style w:type="paragraph" w:customStyle="1" w:styleId="en">
    <w:name w:val="en"/>
    <w:basedOn w:val="Normal"/>
    <w:rsid w:val="00975155"/>
    <w:pPr>
      <w:spacing w:after="0" w:line="240" w:lineRule="auto"/>
    </w:pPr>
    <w:rPr>
      <w:rFonts w:ascii="Calibri" w:eastAsia="Times New Roman" w:hAnsi="Calibri" w:cs="Times New Roman"/>
      <w:b/>
      <w:bCs/>
    </w:rPr>
  </w:style>
  <w:style w:type="paragraph" w:customStyle="1" w:styleId="eo">
    <w:name w:val="eo"/>
    <w:basedOn w:val="Normal"/>
    <w:rsid w:val="009751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">
    <w:name w:val="a"/>
    <w:basedOn w:val="Normal"/>
    <w:rsid w:val="00975155"/>
    <w:rPr>
      <w:rFonts w:ascii="Calibri" w:eastAsia="Times New Roman" w:hAnsi="Calibri" w:cs="Times New Roman"/>
    </w:rPr>
  </w:style>
  <w:style w:type="character" w:customStyle="1" w:styleId="dz">
    <w:name w:val="dz"/>
    <w:basedOn w:val="DefaultParagraphFont"/>
    <w:rsid w:val="00975155"/>
    <w:rPr>
      <w:rFonts w:ascii="Arial" w:hAnsi="Arial" w:cs="Arial" w:hint="default"/>
      <w:sz w:val="20"/>
      <w:szCs w:val="20"/>
    </w:rPr>
  </w:style>
  <w:style w:type="character" w:customStyle="1" w:styleId="dx">
    <w:name w:val="dx"/>
    <w:basedOn w:val="DefaultParagraphFont"/>
    <w:rsid w:val="00975155"/>
    <w:rPr>
      <w:rFonts w:ascii="Arial" w:hAnsi="Arial" w:cs="Arial" w:hint="default"/>
      <w:color w:val="000000"/>
      <w:sz w:val="20"/>
      <w:szCs w:val="20"/>
    </w:rPr>
  </w:style>
  <w:style w:type="character" w:customStyle="1" w:styleId="dv">
    <w:name w:val="dv"/>
    <w:basedOn w:val="DefaultParagraphFont"/>
    <w:rsid w:val="00975155"/>
    <w:rPr>
      <w:rFonts w:ascii="Arial" w:hAnsi="Arial" w:cs="Arial" w:hint="default"/>
      <w:color w:val="000000"/>
      <w:sz w:val="20"/>
      <w:szCs w:val="20"/>
    </w:rPr>
  </w:style>
  <w:style w:type="character" w:customStyle="1" w:styleId="dt">
    <w:name w:val="dt"/>
    <w:basedOn w:val="DefaultParagraphFont"/>
    <w:rsid w:val="00975155"/>
    <w:rPr>
      <w:rFonts w:ascii="Arial" w:hAnsi="Arial" w:cs="Arial" w:hint="default"/>
      <w:color w:val="000000"/>
      <w:sz w:val="20"/>
      <w:szCs w:val="20"/>
    </w:rPr>
  </w:style>
  <w:style w:type="character" w:customStyle="1" w:styleId="dr">
    <w:name w:val="dr"/>
    <w:basedOn w:val="DefaultParagraphFont"/>
    <w:rsid w:val="00975155"/>
    <w:rPr>
      <w:rFonts w:ascii="Arial" w:hAnsi="Arial" w:cs="Arial" w:hint="default"/>
      <w:sz w:val="20"/>
      <w:szCs w:val="20"/>
    </w:rPr>
  </w:style>
  <w:style w:type="character" w:customStyle="1" w:styleId="di">
    <w:name w:val="di"/>
    <w:basedOn w:val="DefaultParagraphFont"/>
    <w:rsid w:val="00975155"/>
    <w:rPr>
      <w:color w:val="000000"/>
    </w:rPr>
  </w:style>
  <w:style w:type="character" w:customStyle="1" w:styleId="i">
    <w:name w:val="i"/>
    <w:basedOn w:val="DefaultParagraphFont"/>
    <w:rsid w:val="0097515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BF4"/>
    <w:pPr>
      <w:ind w:left="720"/>
      <w:contextualSpacing/>
    </w:pPr>
  </w:style>
  <w:style w:type="paragraph" w:customStyle="1" w:styleId="Default">
    <w:name w:val="Default"/>
    <w:rsid w:val="00C07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1B"/>
  </w:style>
  <w:style w:type="paragraph" w:styleId="Footer">
    <w:name w:val="footer"/>
    <w:basedOn w:val="Normal"/>
    <w:link w:val="FooterChar"/>
    <w:uiPriority w:val="99"/>
    <w:unhideWhenUsed/>
    <w:rsid w:val="0053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1B"/>
  </w:style>
  <w:style w:type="paragraph" w:customStyle="1" w:styleId="s">
    <w:name w:val="s"/>
    <w:basedOn w:val="Normal"/>
    <w:rsid w:val="001F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1F699E"/>
  </w:style>
  <w:style w:type="character" w:customStyle="1" w:styleId="Heading1Char">
    <w:name w:val="Heading 1 Char"/>
    <w:basedOn w:val="DefaultParagraphFont"/>
    <w:link w:val="Heading1"/>
    <w:uiPriority w:val="9"/>
    <w:rsid w:val="001901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66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66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47BF"/>
    <w:rPr>
      <w:color w:val="605E5C"/>
      <w:shd w:val="clear" w:color="auto" w:fill="E1DFDD"/>
    </w:rPr>
  </w:style>
  <w:style w:type="paragraph" w:customStyle="1" w:styleId="ar">
    <w:name w:val="ar"/>
    <w:basedOn w:val="Normal"/>
    <w:rsid w:val="00F7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5923">
                  <w:marLeft w:val="1440"/>
                  <w:marRight w:val="1440"/>
                  <w:marTop w:val="144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@frasers.grou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any.Secretary@frasers.grou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rasersgroup@brunswick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pr@frasers.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Sportsdirect.com Retail Ltd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Evans</dc:creator>
  <cp:lastModifiedBy>Femi Sobo-Allen</cp:lastModifiedBy>
  <cp:revision>5</cp:revision>
  <cp:lastPrinted>2020-10-07T11:32:00Z</cp:lastPrinted>
  <dcterms:created xsi:type="dcterms:W3CDTF">2023-09-20T13:03:00Z</dcterms:created>
  <dcterms:modified xsi:type="dcterms:W3CDTF">2023-09-20T14:32:00Z</dcterms:modified>
</cp:coreProperties>
</file>