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36D2" w14:textId="77777777" w:rsidR="003B1DCE" w:rsidRPr="00936FAD" w:rsidRDefault="003B1DCE" w:rsidP="003B1DCE">
      <w:pPr>
        <w:jc w:val="center"/>
        <w:rPr>
          <w:rFonts w:ascii="Calibri" w:hAnsi="Calibri" w:cs="Tahoma"/>
          <w:b/>
          <w:sz w:val="22"/>
          <w:szCs w:val="20"/>
        </w:rPr>
      </w:pPr>
      <w:r w:rsidRPr="00936FAD">
        <w:rPr>
          <w:rFonts w:ascii="Calibri" w:hAnsi="Calibri" w:cs="Tahoma"/>
          <w:b/>
          <w:sz w:val="22"/>
          <w:szCs w:val="20"/>
        </w:rPr>
        <w:t>Norcros plc</w:t>
      </w:r>
    </w:p>
    <w:p w14:paraId="6527F3CC" w14:textId="77777777" w:rsidR="003B1DCE" w:rsidRPr="00936FAD" w:rsidRDefault="003B1DCE" w:rsidP="003B1DCE">
      <w:pPr>
        <w:jc w:val="center"/>
        <w:rPr>
          <w:rFonts w:ascii="Calibri" w:hAnsi="Calibri" w:cs="Tahoma"/>
          <w:b/>
          <w:sz w:val="22"/>
          <w:szCs w:val="20"/>
        </w:rPr>
      </w:pPr>
      <w:r w:rsidRPr="00936FAD">
        <w:rPr>
          <w:rFonts w:ascii="Calibri" w:hAnsi="Calibri" w:cs="Tahoma"/>
          <w:b/>
          <w:sz w:val="22"/>
          <w:szCs w:val="20"/>
        </w:rPr>
        <w:t>("Norcros", the "Group" or the "Company")</w:t>
      </w:r>
    </w:p>
    <w:p w14:paraId="48C0CD53" w14:textId="77777777" w:rsidR="003B1DCE" w:rsidRPr="00936FAD" w:rsidRDefault="003B1DCE" w:rsidP="003B1DCE">
      <w:pPr>
        <w:pStyle w:val="NormalWeb"/>
        <w:jc w:val="center"/>
        <w:rPr>
          <w:rFonts w:ascii="Calibri" w:hAnsi="Calibri" w:cs="Tahoma"/>
          <w:b/>
          <w:bCs/>
          <w:color w:val="000000"/>
          <w:sz w:val="22"/>
          <w:szCs w:val="20"/>
        </w:rPr>
      </w:pPr>
      <w:r w:rsidRPr="00936FAD">
        <w:rPr>
          <w:rFonts w:ascii="Calibri" w:hAnsi="Calibri" w:cs="Tahoma"/>
          <w:b/>
          <w:sz w:val="22"/>
          <w:szCs w:val="20"/>
        </w:rPr>
        <w:t>Results of AGM</w:t>
      </w:r>
    </w:p>
    <w:p w14:paraId="2791B86E" w14:textId="05F16F52" w:rsidR="003B1DCE" w:rsidRDefault="003B1DCE" w:rsidP="009341B2">
      <w:pPr>
        <w:spacing w:before="100"/>
        <w:rPr>
          <w:rFonts w:ascii="Calibri" w:eastAsia="Times New Roman" w:hAnsi="Calibri" w:cs="Tahoma"/>
          <w:bCs/>
          <w:color w:val="000000"/>
          <w:sz w:val="20"/>
          <w:szCs w:val="20"/>
          <w:lang w:eastAsia="en-GB"/>
        </w:rPr>
      </w:pPr>
      <w:r w:rsidRPr="008B279E">
        <w:rPr>
          <w:rFonts w:ascii="Calibri" w:eastAsia="Times New Roman" w:hAnsi="Calibri" w:cs="Tahoma"/>
          <w:bCs/>
          <w:color w:val="000000"/>
          <w:sz w:val="20"/>
          <w:szCs w:val="20"/>
          <w:lang w:eastAsia="en-GB"/>
        </w:rPr>
        <w:t xml:space="preserve">Following the Annual General Meeting held on </w:t>
      </w:r>
      <w:r w:rsidR="00FE55DB">
        <w:rPr>
          <w:rFonts w:ascii="Calibri" w:eastAsia="Times New Roman" w:hAnsi="Calibri" w:cs="Tahoma"/>
          <w:bCs/>
          <w:color w:val="000000"/>
          <w:sz w:val="20"/>
          <w:szCs w:val="20"/>
          <w:lang w:eastAsia="en-GB"/>
        </w:rPr>
        <w:t>26</w:t>
      </w:r>
      <w:r w:rsidRPr="008B279E">
        <w:rPr>
          <w:rFonts w:ascii="Calibri" w:eastAsia="Times New Roman" w:hAnsi="Calibri" w:cs="Tahoma"/>
          <w:bCs/>
          <w:color w:val="000000"/>
          <w:sz w:val="20"/>
          <w:szCs w:val="20"/>
          <w:lang w:eastAsia="en-GB"/>
        </w:rPr>
        <w:t xml:space="preserve"> July 20</w:t>
      </w:r>
      <w:r w:rsidR="00652BCB">
        <w:rPr>
          <w:rFonts w:ascii="Calibri" w:eastAsia="Times New Roman" w:hAnsi="Calibri" w:cs="Tahoma"/>
          <w:bCs/>
          <w:color w:val="000000"/>
          <w:sz w:val="20"/>
          <w:szCs w:val="20"/>
          <w:lang w:eastAsia="en-GB"/>
        </w:rPr>
        <w:t>2</w:t>
      </w:r>
      <w:r w:rsidR="00FE55DB">
        <w:rPr>
          <w:rFonts w:ascii="Calibri" w:eastAsia="Times New Roman" w:hAnsi="Calibri" w:cs="Tahoma"/>
          <w:bCs/>
          <w:color w:val="000000"/>
          <w:sz w:val="20"/>
          <w:szCs w:val="20"/>
          <w:lang w:eastAsia="en-GB"/>
        </w:rPr>
        <w:t>3</w:t>
      </w:r>
      <w:r w:rsidRPr="008B279E">
        <w:rPr>
          <w:rFonts w:ascii="Calibri" w:eastAsia="Times New Roman" w:hAnsi="Calibri" w:cs="Tahoma"/>
          <w:bCs/>
          <w:color w:val="000000"/>
          <w:sz w:val="20"/>
          <w:szCs w:val="20"/>
          <w:lang w:eastAsia="en-GB"/>
        </w:rPr>
        <w:t>, Norcros plc announces the results of the poll vote for each resolution as follows:</w:t>
      </w:r>
    </w:p>
    <w:p w14:paraId="1C5D0E2F" w14:textId="77777777" w:rsidR="001B691E" w:rsidRPr="008B279E" w:rsidRDefault="001B691E" w:rsidP="009341B2">
      <w:pPr>
        <w:spacing w:before="100"/>
        <w:rPr>
          <w:rFonts w:ascii="Calibri" w:eastAsia="Times New Roman" w:hAnsi="Calibri" w:cs="Tahoma"/>
          <w:bCs/>
          <w:color w:val="000000"/>
          <w:sz w:val="20"/>
          <w:szCs w:val="20"/>
          <w:lang w:eastAsia="en-GB"/>
        </w:rPr>
      </w:pPr>
    </w:p>
    <w:tbl>
      <w:tblPr>
        <w:tblW w:w="510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4544"/>
        <w:gridCol w:w="1130"/>
        <w:gridCol w:w="708"/>
        <w:gridCol w:w="986"/>
        <w:gridCol w:w="708"/>
        <w:gridCol w:w="1165"/>
      </w:tblGrid>
      <w:tr w:rsidR="001B691E" w:rsidRPr="00624EBC" w14:paraId="63059D45" w14:textId="77777777" w:rsidTr="00DA26DE">
        <w:trPr>
          <w:tblCellSpacing w:w="0" w:type="dxa"/>
        </w:trPr>
        <w:tc>
          <w:tcPr>
            <w:tcW w:w="2638" w:type="pct"/>
            <w:gridSpan w:val="2"/>
            <w:vMerge w:val="restart"/>
            <w:vAlign w:val="center"/>
          </w:tcPr>
          <w:p w14:paraId="38F5D9B9" w14:textId="77777777" w:rsidR="001B691E" w:rsidRPr="00624EBC" w:rsidRDefault="001B691E" w:rsidP="00DA26DE">
            <w:pPr>
              <w:ind w:left="108" w:right="108"/>
              <w:jc w:val="center"/>
              <w:rPr>
                <w:rFonts w:ascii="Calibri" w:hAnsi="Calibri" w:cs="Calibri"/>
                <w:sz w:val="18"/>
                <w:szCs w:val="18"/>
              </w:rPr>
            </w:pPr>
            <w:r w:rsidRPr="00624EBC">
              <w:rPr>
                <w:rFonts w:ascii="Calibri" w:hAnsi="Calibri" w:cs="Calibri"/>
                <w:b/>
                <w:bCs/>
                <w:color w:val="000000"/>
                <w:sz w:val="18"/>
                <w:szCs w:val="18"/>
              </w:rPr>
              <w:t>Annual General Meeting Resolutions numbered as per Notice of Meeting</w:t>
            </w:r>
          </w:p>
        </w:tc>
        <w:tc>
          <w:tcPr>
            <w:tcW w:w="924" w:type="pct"/>
            <w:gridSpan w:val="2"/>
            <w:vAlign w:val="center"/>
          </w:tcPr>
          <w:p w14:paraId="4AAE4DF8" w14:textId="77777777" w:rsidR="001B691E" w:rsidRPr="00624EBC" w:rsidRDefault="001B691E" w:rsidP="00DA26DE">
            <w:pPr>
              <w:ind w:left="108" w:right="108"/>
              <w:jc w:val="center"/>
              <w:rPr>
                <w:rFonts w:ascii="Calibri" w:hAnsi="Calibri" w:cs="Calibri"/>
                <w:sz w:val="18"/>
                <w:szCs w:val="18"/>
              </w:rPr>
            </w:pPr>
            <w:r w:rsidRPr="00624EBC">
              <w:rPr>
                <w:rFonts w:ascii="Calibri" w:hAnsi="Calibri" w:cs="Calibri"/>
                <w:b/>
                <w:bCs/>
                <w:color w:val="000000"/>
                <w:sz w:val="18"/>
                <w:szCs w:val="18"/>
              </w:rPr>
              <w:t>For*</w:t>
            </w:r>
          </w:p>
        </w:tc>
        <w:tc>
          <w:tcPr>
            <w:tcW w:w="852" w:type="pct"/>
            <w:gridSpan w:val="2"/>
            <w:vAlign w:val="center"/>
          </w:tcPr>
          <w:p w14:paraId="1BF2130A" w14:textId="77777777" w:rsidR="001B691E" w:rsidRPr="00624EBC" w:rsidRDefault="001B691E" w:rsidP="00DA26DE">
            <w:pPr>
              <w:ind w:left="108" w:right="108"/>
              <w:jc w:val="center"/>
              <w:rPr>
                <w:rFonts w:ascii="Calibri" w:hAnsi="Calibri" w:cs="Calibri"/>
                <w:sz w:val="18"/>
                <w:szCs w:val="18"/>
              </w:rPr>
            </w:pPr>
            <w:r w:rsidRPr="00624EBC">
              <w:rPr>
                <w:rFonts w:ascii="Calibri" w:hAnsi="Calibri" w:cs="Calibri"/>
                <w:b/>
                <w:bCs/>
                <w:color w:val="000000"/>
                <w:sz w:val="18"/>
                <w:szCs w:val="18"/>
              </w:rPr>
              <w:t>Against</w:t>
            </w:r>
          </w:p>
        </w:tc>
        <w:tc>
          <w:tcPr>
            <w:tcW w:w="586" w:type="pct"/>
            <w:vAlign w:val="center"/>
          </w:tcPr>
          <w:p w14:paraId="30D12859" w14:textId="77777777" w:rsidR="001B691E" w:rsidRPr="00624EBC" w:rsidRDefault="001B691E" w:rsidP="00DA26DE">
            <w:pPr>
              <w:ind w:left="108" w:right="108"/>
              <w:jc w:val="center"/>
              <w:rPr>
                <w:rFonts w:ascii="Calibri" w:hAnsi="Calibri" w:cs="Calibri"/>
                <w:sz w:val="18"/>
                <w:szCs w:val="18"/>
              </w:rPr>
            </w:pPr>
            <w:r w:rsidRPr="00624EBC">
              <w:rPr>
                <w:rFonts w:ascii="Calibri" w:hAnsi="Calibri" w:cs="Calibri"/>
                <w:b/>
                <w:bCs/>
                <w:color w:val="000000"/>
                <w:sz w:val="18"/>
                <w:szCs w:val="18"/>
              </w:rPr>
              <w:t>Withheld</w:t>
            </w:r>
          </w:p>
        </w:tc>
      </w:tr>
      <w:tr w:rsidR="001B691E" w:rsidRPr="00624EBC" w14:paraId="0DD517B8" w14:textId="77777777" w:rsidTr="00DA26DE">
        <w:trPr>
          <w:tblCellSpacing w:w="0" w:type="dxa"/>
        </w:trPr>
        <w:tc>
          <w:tcPr>
            <w:tcW w:w="2638" w:type="pct"/>
            <w:gridSpan w:val="2"/>
            <w:vMerge/>
            <w:vAlign w:val="center"/>
          </w:tcPr>
          <w:p w14:paraId="696F5015" w14:textId="77777777" w:rsidR="001B691E" w:rsidRPr="00624EBC" w:rsidRDefault="001B691E" w:rsidP="00DA26DE">
            <w:pPr>
              <w:jc w:val="center"/>
              <w:rPr>
                <w:rFonts w:ascii="Calibri" w:hAnsi="Calibri" w:cs="Calibri"/>
                <w:sz w:val="18"/>
                <w:szCs w:val="18"/>
              </w:rPr>
            </w:pPr>
          </w:p>
        </w:tc>
        <w:tc>
          <w:tcPr>
            <w:tcW w:w="568" w:type="pct"/>
            <w:vAlign w:val="center"/>
          </w:tcPr>
          <w:p w14:paraId="6E6024AC" w14:textId="77777777" w:rsidR="001B691E" w:rsidRPr="00624EBC" w:rsidRDefault="001B691E" w:rsidP="00DA26DE">
            <w:pPr>
              <w:ind w:left="108" w:right="108"/>
              <w:jc w:val="center"/>
              <w:rPr>
                <w:rFonts w:ascii="Calibri" w:hAnsi="Calibri" w:cs="Calibri"/>
                <w:sz w:val="18"/>
                <w:szCs w:val="18"/>
              </w:rPr>
            </w:pPr>
            <w:r w:rsidRPr="00624EBC">
              <w:rPr>
                <w:rFonts w:ascii="Calibri" w:hAnsi="Calibri" w:cs="Calibri"/>
                <w:color w:val="000000"/>
                <w:sz w:val="18"/>
                <w:szCs w:val="18"/>
              </w:rPr>
              <w:t>Number</w:t>
            </w:r>
          </w:p>
        </w:tc>
        <w:tc>
          <w:tcPr>
            <w:tcW w:w="356" w:type="pct"/>
            <w:vAlign w:val="center"/>
          </w:tcPr>
          <w:p w14:paraId="796BBBAA" w14:textId="77777777" w:rsidR="001B691E" w:rsidRPr="00624EBC" w:rsidRDefault="001B691E" w:rsidP="00DA26DE">
            <w:pPr>
              <w:ind w:left="108" w:right="108"/>
              <w:jc w:val="center"/>
              <w:rPr>
                <w:rFonts w:ascii="Calibri" w:hAnsi="Calibri" w:cs="Calibri"/>
                <w:sz w:val="18"/>
                <w:szCs w:val="18"/>
              </w:rPr>
            </w:pPr>
            <w:r w:rsidRPr="00624EBC">
              <w:rPr>
                <w:rFonts w:ascii="Calibri" w:hAnsi="Calibri" w:cs="Calibri"/>
                <w:color w:val="000000"/>
                <w:sz w:val="18"/>
                <w:szCs w:val="18"/>
              </w:rPr>
              <w:t>%</w:t>
            </w:r>
          </w:p>
        </w:tc>
        <w:tc>
          <w:tcPr>
            <w:tcW w:w="496" w:type="pct"/>
            <w:vAlign w:val="center"/>
          </w:tcPr>
          <w:p w14:paraId="350B593A" w14:textId="77777777" w:rsidR="001B691E" w:rsidRPr="00624EBC" w:rsidRDefault="001B691E" w:rsidP="00DA26DE">
            <w:pPr>
              <w:ind w:left="108" w:right="108"/>
              <w:jc w:val="center"/>
              <w:rPr>
                <w:rFonts w:ascii="Calibri" w:hAnsi="Calibri" w:cs="Calibri"/>
                <w:sz w:val="18"/>
                <w:szCs w:val="18"/>
              </w:rPr>
            </w:pPr>
            <w:r w:rsidRPr="00624EBC">
              <w:rPr>
                <w:rFonts w:ascii="Calibri" w:hAnsi="Calibri" w:cs="Calibri"/>
                <w:color w:val="000000"/>
                <w:sz w:val="18"/>
                <w:szCs w:val="18"/>
              </w:rPr>
              <w:t>Number</w:t>
            </w:r>
          </w:p>
        </w:tc>
        <w:tc>
          <w:tcPr>
            <w:tcW w:w="356" w:type="pct"/>
            <w:vAlign w:val="center"/>
          </w:tcPr>
          <w:p w14:paraId="0F6AD247" w14:textId="77777777" w:rsidR="001B691E" w:rsidRPr="00624EBC" w:rsidRDefault="001B691E" w:rsidP="00DA26DE">
            <w:pPr>
              <w:ind w:left="108" w:right="108"/>
              <w:jc w:val="center"/>
              <w:rPr>
                <w:rFonts w:ascii="Calibri" w:hAnsi="Calibri" w:cs="Calibri"/>
                <w:sz w:val="18"/>
                <w:szCs w:val="18"/>
              </w:rPr>
            </w:pPr>
            <w:r w:rsidRPr="00624EBC">
              <w:rPr>
                <w:rFonts w:ascii="Calibri" w:hAnsi="Calibri" w:cs="Calibri"/>
                <w:color w:val="000000"/>
                <w:sz w:val="18"/>
                <w:szCs w:val="18"/>
              </w:rPr>
              <w:t>%</w:t>
            </w:r>
          </w:p>
        </w:tc>
        <w:tc>
          <w:tcPr>
            <w:tcW w:w="586" w:type="pct"/>
            <w:vAlign w:val="center"/>
          </w:tcPr>
          <w:p w14:paraId="101196DB" w14:textId="77777777" w:rsidR="001B691E" w:rsidRPr="00624EBC" w:rsidRDefault="001B691E" w:rsidP="00DA26DE">
            <w:pPr>
              <w:ind w:left="108" w:right="108"/>
              <w:jc w:val="center"/>
              <w:rPr>
                <w:rFonts w:ascii="Calibri" w:hAnsi="Calibri" w:cs="Calibri"/>
                <w:sz w:val="18"/>
                <w:szCs w:val="18"/>
              </w:rPr>
            </w:pPr>
            <w:r w:rsidRPr="00624EBC">
              <w:rPr>
                <w:rFonts w:ascii="Calibri" w:hAnsi="Calibri" w:cs="Calibri"/>
                <w:color w:val="000000"/>
                <w:sz w:val="18"/>
                <w:szCs w:val="18"/>
              </w:rPr>
              <w:t>Number</w:t>
            </w:r>
          </w:p>
        </w:tc>
      </w:tr>
      <w:tr w:rsidR="001B691E" w:rsidRPr="00624EBC" w14:paraId="1CE7171D" w14:textId="77777777" w:rsidTr="00DA26DE">
        <w:trPr>
          <w:tblCellSpacing w:w="0" w:type="dxa"/>
        </w:trPr>
        <w:tc>
          <w:tcPr>
            <w:tcW w:w="2638" w:type="pct"/>
            <w:gridSpan w:val="2"/>
            <w:vAlign w:val="center"/>
          </w:tcPr>
          <w:p w14:paraId="42FB9E3F" w14:textId="77777777" w:rsidR="001B691E" w:rsidRPr="00624EBC" w:rsidRDefault="001B691E" w:rsidP="00DA26DE">
            <w:pPr>
              <w:ind w:left="108" w:right="108"/>
              <w:jc w:val="center"/>
              <w:rPr>
                <w:rFonts w:ascii="Calibri" w:hAnsi="Calibri" w:cs="Calibri"/>
                <w:sz w:val="18"/>
                <w:szCs w:val="18"/>
              </w:rPr>
            </w:pPr>
            <w:bookmarkStart w:id="0" w:name="_Hlk141180066"/>
            <w:r w:rsidRPr="00624EBC">
              <w:rPr>
                <w:rFonts w:ascii="Calibri" w:hAnsi="Calibri" w:cs="Calibri"/>
                <w:b/>
                <w:bCs/>
                <w:sz w:val="18"/>
                <w:szCs w:val="18"/>
              </w:rPr>
              <w:t>Ordinary Resolutions</w:t>
            </w:r>
          </w:p>
        </w:tc>
        <w:tc>
          <w:tcPr>
            <w:tcW w:w="568" w:type="pct"/>
            <w:vAlign w:val="center"/>
          </w:tcPr>
          <w:p w14:paraId="49F2BDC3" w14:textId="77777777" w:rsidR="001B691E" w:rsidRPr="00624EBC" w:rsidRDefault="001B691E" w:rsidP="00DA26DE">
            <w:pPr>
              <w:ind w:left="108" w:right="108"/>
              <w:jc w:val="center"/>
              <w:rPr>
                <w:rFonts w:ascii="Calibri" w:hAnsi="Calibri" w:cs="Calibri"/>
                <w:sz w:val="18"/>
                <w:szCs w:val="18"/>
              </w:rPr>
            </w:pPr>
          </w:p>
        </w:tc>
        <w:tc>
          <w:tcPr>
            <w:tcW w:w="356" w:type="pct"/>
            <w:vAlign w:val="center"/>
          </w:tcPr>
          <w:p w14:paraId="0066CABE" w14:textId="77777777" w:rsidR="001B691E" w:rsidRPr="00624EBC" w:rsidRDefault="001B691E" w:rsidP="00DA26DE">
            <w:pPr>
              <w:ind w:left="108" w:right="108"/>
              <w:jc w:val="center"/>
              <w:rPr>
                <w:rFonts w:ascii="Calibri" w:hAnsi="Calibri" w:cs="Calibri"/>
                <w:sz w:val="18"/>
                <w:szCs w:val="18"/>
              </w:rPr>
            </w:pPr>
          </w:p>
        </w:tc>
        <w:tc>
          <w:tcPr>
            <w:tcW w:w="496" w:type="pct"/>
            <w:vAlign w:val="center"/>
          </w:tcPr>
          <w:p w14:paraId="027C99E4" w14:textId="77777777" w:rsidR="001B691E" w:rsidRPr="00624EBC" w:rsidRDefault="001B691E" w:rsidP="00DA26DE">
            <w:pPr>
              <w:ind w:left="108" w:right="108"/>
              <w:jc w:val="center"/>
              <w:rPr>
                <w:rFonts w:ascii="Calibri" w:hAnsi="Calibri" w:cs="Calibri"/>
                <w:sz w:val="18"/>
                <w:szCs w:val="18"/>
              </w:rPr>
            </w:pPr>
          </w:p>
        </w:tc>
        <w:tc>
          <w:tcPr>
            <w:tcW w:w="356" w:type="pct"/>
            <w:vAlign w:val="center"/>
          </w:tcPr>
          <w:p w14:paraId="01288285" w14:textId="77777777" w:rsidR="001B691E" w:rsidRPr="00624EBC" w:rsidRDefault="001B691E" w:rsidP="00DA26DE">
            <w:pPr>
              <w:ind w:left="108" w:right="108"/>
              <w:jc w:val="center"/>
              <w:rPr>
                <w:rFonts w:ascii="Calibri" w:hAnsi="Calibri" w:cs="Calibri"/>
                <w:sz w:val="18"/>
                <w:szCs w:val="18"/>
              </w:rPr>
            </w:pPr>
          </w:p>
        </w:tc>
        <w:tc>
          <w:tcPr>
            <w:tcW w:w="586" w:type="pct"/>
            <w:vAlign w:val="center"/>
          </w:tcPr>
          <w:p w14:paraId="0A23DD22" w14:textId="77777777" w:rsidR="001B691E" w:rsidRPr="00624EBC" w:rsidRDefault="001B691E" w:rsidP="00DA26DE">
            <w:pPr>
              <w:ind w:left="108" w:right="108"/>
              <w:jc w:val="center"/>
              <w:rPr>
                <w:rFonts w:ascii="Calibri" w:hAnsi="Calibri" w:cs="Calibri"/>
                <w:sz w:val="18"/>
                <w:szCs w:val="18"/>
              </w:rPr>
            </w:pPr>
          </w:p>
        </w:tc>
      </w:tr>
      <w:bookmarkEnd w:id="0"/>
      <w:tr w:rsidR="00352D54" w:rsidRPr="00624EBC" w14:paraId="58161F85" w14:textId="77777777" w:rsidTr="00B14304">
        <w:trPr>
          <w:tblCellSpacing w:w="0" w:type="dxa"/>
        </w:trPr>
        <w:tc>
          <w:tcPr>
            <w:tcW w:w="353" w:type="pct"/>
            <w:vAlign w:val="center"/>
          </w:tcPr>
          <w:p w14:paraId="686E7B3D" w14:textId="77777777" w:rsidR="00352D54" w:rsidRPr="00624EBC" w:rsidRDefault="00352D54" w:rsidP="00352D54">
            <w:pPr>
              <w:ind w:left="108" w:right="108"/>
              <w:jc w:val="center"/>
              <w:rPr>
                <w:rFonts w:ascii="Calibri" w:hAnsi="Calibri" w:cs="Calibri"/>
                <w:sz w:val="18"/>
                <w:szCs w:val="18"/>
              </w:rPr>
            </w:pPr>
            <w:r w:rsidRPr="00624EBC">
              <w:rPr>
                <w:rFonts w:ascii="Calibri" w:hAnsi="Calibri" w:cs="Calibri"/>
                <w:b/>
                <w:bCs/>
                <w:color w:val="000000"/>
                <w:sz w:val="18"/>
                <w:szCs w:val="18"/>
              </w:rPr>
              <w:t>1</w:t>
            </w:r>
          </w:p>
        </w:tc>
        <w:tc>
          <w:tcPr>
            <w:tcW w:w="2285" w:type="pct"/>
            <w:vAlign w:val="center"/>
          </w:tcPr>
          <w:p w14:paraId="717ACCD7" w14:textId="7B488CC0" w:rsidR="00352D54" w:rsidRPr="00624EBC" w:rsidRDefault="00352D54" w:rsidP="00352D54">
            <w:pPr>
              <w:ind w:left="108" w:right="108"/>
              <w:rPr>
                <w:rFonts w:ascii="Calibri" w:hAnsi="Calibri" w:cs="Calibri"/>
                <w:sz w:val="18"/>
                <w:szCs w:val="18"/>
              </w:rPr>
            </w:pPr>
            <w:r w:rsidRPr="00624EBC">
              <w:rPr>
                <w:rFonts w:ascii="Calibri" w:hAnsi="Calibri" w:cs="Calibri"/>
                <w:sz w:val="18"/>
                <w:szCs w:val="18"/>
              </w:rPr>
              <w:t>To receive the audited accounts and the auditor’s and Directors’ reports for the year ended 31 March 202</w:t>
            </w:r>
            <w:r>
              <w:rPr>
                <w:rFonts w:ascii="Calibri" w:hAnsi="Calibri" w:cs="Calibri"/>
                <w:sz w:val="18"/>
                <w:szCs w:val="18"/>
              </w:rPr>
              <w:t>3</w:t>
            </w:r>
          </w:p>
        </w:tc>
        <w:tc>
          <w:tcPr>
            <w:tcW w:w="568" w:type="pct"/>
            <w:shd w:val="clear" w:color="auto" w:fill="auto"/>
            <w:vAlign w:val="bottom"/>
          </w:tcPr>
          <w:p w14:paraId="0F1153B6" w14:textId="2C99310D" w:rsidR="00352D54" w:rsidRPr="00352D54" w:rsidRDefault="00352D54" w:rsidP="00352D54">
            <w:pPr>
              <w:ind w:left="108" w:right="108"/>
              <w:jc w:val="right"/>
              <w:rPr>
                <w:rFonts w:ascii="Calibri" w:hAnsi="Calibri" w:cs="Calibri"/>
                <w:sz w:val="16"/>
                <w:szCs w:val="16"/>
              </w:rPr>
            </w:pPr>
            <w:r w:rsidRPr="00352D54">
              <w:rPr>
                <w:rFonts w:ascii="Arial" w:hAnsi="Arial" w:cs="Arial"/>
                <w:color w:val="000000"/>
                <w:sz w:val="16"/>
                <w:szCs w:val="16"/>
              </w:rPr>
              <w:t>72,917,935</w:t>
            </w:r>
          </w:p>
        </w:tc>
        <w:tc>
          <w:tcPr>
            <w:tcW w:w="356" w:type="pct"/>
            <w:shd w:val="clear" w:color="auto" w:fill="auto"/>
            <w:vAlign w:val="bottom"/>
          </w:tcPr>
          <w:p w14:paraId="26C52D7C" w14:textId="20588D69"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99.70%</w:t>
            </w:r>
          </w:p>
        </w:tc>
        <w:tc>
          <w:tcPr>
            <w:tcW w:w="496" w:type="pct"/>
            <w:vAlign w:val="bottom"/>
          </w:tcPr>
          <w:p w14:paraId="756EA2A5" w14:textId="25F17CFA"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216,569</w:t>
            </w:r>
          </w:p>
        </w:tc>
        <w:tc>
          <w:tcPr>
            <w:tcW w:w="356" w:type="pct"/>
            <w:vAlign w:val="bottom"/>
          </w:tcPr>
          <w:p w14:paraId="4E0B8185" w14:textId="4B22395B"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0.30%</w:t>
            </w:r>
          </w:p>
        </w:tc>
        <w:tc>
          <w:tcPr>
            <w:tcW w:w="586" w:type="pct"/>
            <w:vAlign w:val="center"/>
          </w:tcPr>
          <w:p w14:paraId="2A74A622" w14:textId="236A40AA"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3,336</w:t>
            </w:r>
          </w:p>
        </w:tc>
      </w:tr>
      <w:tr w:rsidR="00352D54" w:rsidRPr="00624EBC" w14:paraId="3890EF2B" w14:textId="77777777" w:rsidTr="00B14304">
        <w:trPr>
          <w:tblCellSpacing w:w="0" w:type="dxa"/>
        </w:trPr>
        <w:tc>
          <w:tcPr>
            <w:tcW w:w="353" w:type="pct"/>
            <w:vAlign w:val="center"/>
          </w:tcPr>
          <w:p w14:paraId="63C421DB" w14:textId="77777777" w:rsidR="00352D54" w:rsidRPr="00624EBC" w:rsidRDefault="00352D54" w:rsidP="00352D54">
            <w:pPr>
              <w:ind w:left="108" w:right="108"/>
              <w:jc w:val="center"/>
              <w:rPr>
                <w:rFonts w:ascii="Calibri" w:hAnsi="Calibri" w:cs="Calibri"/>
                <w:sz w:val="18"/>
                <w:szCs w:val="18"/>
              </w:rPr>
            </w:pPr>
            <w:r w:rsidRPr="00624EBC">
              <w:rPr>
                <w:rFonts w:ascii="Calibri" w:hAnsi="Calibri" w:cs="Calibri"/>
                <w:b/>
                <w:bCs/>
                <w:color w:val="000000"/>
                <w:sz w:val="18"/>
                <w:szCs w:val="18"/>
              </w:rPr>
              <w:t>2</w:t>
            </w:r>
          </w:p>
        </w:tc>
        <w:tc>
          <w:tcPr>
            <w:tcW w:w="2285" w:type="pct"/>
            <w:vAlign w:val="center"/>
          </w:tcPr>
          <w:p w14:paraId="7653C804" w14:textId="3E05F5B5" w:rsidR="00352D54" w:rsidRPr="00624EBC" w:rsidRDefault="00352D54" w:rsidP="00352D54">
            <w:pPr>
              <w:ind w:left="108" w:right="108"/>
              <w:rPr>
                <w:rFonts w:ascii="Calibri" w:hAnsi="Calibri" w:cs="Calibri"/>
                <w:sz w:val="18"/>
                <w:szCs w:val="18"/>
              </w:rPr>
            </w:pPr>
            <w:r>
              <w:rPr>
                <w:rFonts w:ascii="Calibri" w:hAnsi="Calibri" w:cs="Calibri"/>
                <w:sz w:val="18"/>
                <w:szCs w:val="18"/>
              </w:rPr>
              <w:t>To declare a final dividend of 6.8 pence per ordinary share for the year ended 31 March 2023.</w:t>
            </w:r>
          </w:p>
        </w:tc>
        <w:tc>
          <w:tcPr>
            <w:tcW w:w="568" w:type="pct"/>
            <w:shd w:val="clear" w:color="auto" w:fill="auto"/>
            <w:vAlign w:val="bottom"/>
          </w:tcPr>
          <w:p w14:paraId="072D2C28" w14:textId="0BFB8077" w:rsidR="00352D54" w:rsidRPr="00352D54" w:rsidRDefault="00352D54" w:rsidP="00352D54">
            <w:pPr>
              <w:ind w:left="108" w:right="108"/>
              <w:jc w:val="right"/>
              <w:rPr>
                <w:rFonts w:ascii="Calibri" w:hAnsi="Calibri" w:cs="Calibri"/>
                <w:sz w:val="16"/>
                <w:szCs w:val="16"/>
              </w:rPr>
            </w:pPr>
            <w:r w:rsidRPr="00352D54">
              <w:rPr>
                <w:rFonts w:ascii="Arial" w:hAnsi="Arial" w:cs="Arial"/>
                <w:color w:val="000000"/>
                <w:sz w:val="16"/>
                <w:szCs w:val="16"/>
              </w:rPr>
              <w:t>73,136,614</w:t>
            </w:r>
          </w:p>
        </w:tc>
        <w:tc>
          <w:tcPr>
            <w:tcW w:w="356" w:type="pct"/>
            <w:shd w:val="clear" w:color="auto" w:fill="auto"/>
            <w:vAlign w:val="bottom"/>
          </w:tcPr>
          <w:p w14:paraId="6B03A0D1" w14:textId="0035B058" w:rsidR="00352D54" w:rsidRPr="00352D54" w:rsidRDefault="00352D54" w:rsidP="00352D54">
            <w:pPr>
              <w:rPr>
                <w:rFonts w:ascii="Calibri" w:hAnsi="Calibri" w:cs="Calibri"/>
                <w:sz w:val="16"/>
                <w:szCs w:val="16"/>
              </w:rPr>
            </w:pPr>
            <w:r w:rsidRPr="00352D54">
              <w:rPr>
                <w:rFonts w:ascii="Arial" w:hAnsi="Arial" w:cs="Arial"/>
                <w:color w:val="000000"/>
                <w:sz w:val="16"/>
                <w:szCs w:val="16"/>
              </w:rPr>
              <w:t>100.00%</w:t>
            </w:r>
          </w:p>
        </w:tc>
        <w:tc>
          <w:tcPr>
            <w:tcW w:w="496" w:type="pct"/>
            <w:vAlign w:val="bottom"/>
          </w:tcPr>
          <w:p w14:paraId="053D6B2A" w14:textId="3C543FE3"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0</w:t>
            </w:r>
          </w:p>
        </w:tc>
        <w:tc>
          <w:tcPr>
            <w:tcW w:w="356" w:type="pct"/>
            <w:vAlign w:val="bottom"/>
          </w:tcPr>
          <w:p w14:paraId="2044D9D7" w14:textId="7AFF30FF"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0.00%</w:t>
            </w:r>
          </w:p>
        </w:tc>
        <w:tc>
          <w:tcPr>
            <w:tcW w:w="586" w:type="pct"/>
            <w:vAlign w:val="center"/>
          </w:tcPr>
          <w:p w14:paraId="0C65CDB2" w14:textId="3E3F776D"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1,226</w:t>
            </w:r>
          </w:p>
        </w:tc>
      </w:tr>
      <w:tr w:rsidR="00352D54" w:rsidRPr="00624EBC" w14:paraId="0C907C80" w14:textId="77777777" w:rsidTr="00B14304">
        <w:trPr>
          <w:tblCellSpacing w:w="0" w:type="dxa"/>
        </w:trPr>
        <w:tc>
          <w:tcPr>
            <w:tcW w:w="353" w:type="pct"/>
            <w:vAlign w:val="center"/>
          </w:tcPr>
          <w:p w14:paraId="2B3425BB" w14:textId="77777777" w:rsidR="00352D54" w:rsidRPr="00624EBC" w:rsidRDefault="00352D54" w:rsidP="00352D54">
            <w:pPr>
              <w:ind w:left="108" w:right="108"/>
              <w:jc w:val="center"/>
              <w:rPr>
                <w:rFonts w:ascii="Calibri" w:hAnsi="Calibri" w:cs="Calibri"/>
                <w:b/>
                <w:bCs/>
                <w:color w:val="000000"/>
                <w:sz w:val="18"/>
                <w:szCs w:val="18"/>
              </w:rPr>
            </w:pPr>
            <w:r w:rsidRPr="00624EBC">
              <w:rPr>
                <w:rFonts w:ascii="Calibri" w:hAnsi="Calibri" w:cs="Calibri"/>
                <w:b/>
                <w:bCs/>
                <w:color w:val="000000"/>
                <w:sz w:val="18"/>
                <w:szCs w:val="18"/>
              </w:rPr>
              <w:t>3</w:t>
            </w:r>
          </w:p>
        </w:tc>
        <w:tc>
          <w:tcPr>
            <w:tcW w:w="2285" w:type="pct"/>
            <w:vAlign w:val="center"/>
          </w:tcPr>
          <w:p w14:paraId="0A9839FF" w14:textId="4C60FD0D" w:rsidR="00352D54" w:rsidRPr="00624EBC" w:rsidRDefault="00352D54" w:rsidP="00352D54">
            <w:pPr>
              <w:ind w:left="108" w:right="108"/>
              <w:rPr>
                <w:rFonts w:ascii="Calibri" w:hAnsi="Calibri" w:cs="Calibri"/>
                <w:sz w:val="18"/>
                <w:szCs w:val="18"/>
              </w:rPr>
            </w:pPr>
            <w:r w:rsidRPr="00624EBC">
              <w:rPr>
                <w:rFonts w:ascii="Calibri" w:hAnsi="Calibri" w:cs="Calibri"/>
                <w:sz w:val="18"/>
                <w:szCs w:val="18"/>
                <w:lang w:val="en-US"/>
              </w:rPr>
              <w:t>To approve the Directors’ Remuneration Report for the year ended 31 March 202</w:t>
            </w:r>
            <w:r>
              <w:rPr>
                <w:rFonts w:ascii="Calibri" w:hAnsi="Calibri" w:cs="Calibri"/>
                <w:sz w:val="18"/>
                <w:szCs w:val="18"/>
                <w:lang w:val="en-US"/>
              </w:rPr>
              <w:t>3</w:t>
            </w:r>
          </w:p>
        </w:tc>
        <w:tc>
          <w:tcPr>
            <w:tcW w:w="568" w:type="pct"/>
            <w:shd w:val="clear" w:color="auto" w:fill="auto"/>
            <w:vAlign w:val="bottom"/>
          </w:tcPr>
          <w:p w14:paraId="0CF5B4EC" w14:textId="4A7C064F" w:rsidR="00352D54" w:rsidRPr="00352D54" w:rsidRDefault="00352D54" w:rsidP="00352D54">
            <w:pPr>
              <w:ind w:left="108" w:right="108"/>
              <w:jc w:val="right"/>
              <w:rPr>
                <w:rFonts w:ascii="Calibri" w:hAnsi="Calibri" w:cs="Calibri"/>
                <w:sz w:val="16"/>
                <w:szCs w:val="16"/>
              </w:rPr>
            </w:pPr>
            <w:r w:rsidRPr="00352D54">
              <w:rPr>
                <w:rFonts w:ascii="Arial" w:hAnsi="Arial" w:cs="Arial"/>
                <w:color w:val="000000"/>
                <w:sz w:val="16"/>
                <w:szCs w:val="16"/>
              </w:rPr>
              <w:t>72,058,521</w:t>
            </w:r>
          </w:p>
        </w:tc>
        <w:tc>
          <w:tcPr>
            <w:tcW w:w="356" w:type="pct"/>
            <w:shd w:val="clear" w:color="auto" w:fill="auto"/>
            <w:vAlign w:val="bottom"/>
          </w:tcPr>
          <w:p w14:paraId="492A6793" w14:textId="26BAC01D"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98.54%</w:t>
            </w:r>
          </w:p>
        </w:tc>
        <w:tc>
          <w:tcPr>
            <w:tcW w:w="496" w:type="pct"/>
            <w:vAlign w:val="bottom"/>
          </w:tcPr>
          <w:p w14:paraId="7AD441D3" w14:textId="0723C2BB"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1,070,308</w:t>
            </w:r>
          </w:p>
        </w:tc>
        <w:tc>
          <w:tcPr>
            <w:tcW w:w="356" w:type="pct"/>
            <w:vAlign w:val="bottom"/>
          </w:tcPr>
          <w:p w14:paraId="3BEE2A2C" w14:textId="2B0797C8"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1.46%</w:t>
            </w:r>
          </w:p>
        </w:tc>
        <w:tc>
          <w:tcPr>
            <w:tcW w:w="586" w:type="pct"/>
            <w:vAlign w:val="center"/>
          </w:tcPr>
          <w:p w14:paraId="3AD4B0D4" w14:textId="23D556E2"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1,988</w:t>
            </w:r>
          </w:p>
        </w:tc>
      </w:tr>
      <w:tr w:rsidR="00352D54" w:rsidRPr="00624EBC" w14:paraId="7EF74709" w14:textId="77777777" w:rsidTr="00B14304">
        <w:trPr>
          <w:tblCellSpacing w:w="0" w:type="dxa"/>
        </w:trPr>
        <w:tc>
          <w:tcPr>
            <w:tcW w:w="353" w:type="pct"/>
            <w:vAlign w:val="center"/>
          </w:tcPr>
          <w:p w14:paraId="0A80F673" w14:textId="09134EE3" w:rsidR="00352D54" w:rsidRPr="00624EBC" w:rsidRDefault="00352D54" w:rsidP="00352D54">
            <w:pPr>
              <w:ind w:left="108" w:right="108"/>
              <w:jc w:val="center"/>
              <w:rPr>
                <w:rFonts w:ascii="Calibri" w:hAnsi="Calibri" w:cs="Calibri"/>
                <w:b/>
                <w:bCs/>
                <w:color w:val="000000"/>
                <w:sz w:val="18"/>
                <w:szCs w:val="18"/>
              </w:rPr>
            </w:pPr>
            <w:r>
              <w:rPr>
                <w:rFonts w:ascii="Calibri" w:hAnsi="Calibri" w:cs="Calibri"/>
                <w:b/>
                <w:bCs/>
                <w:color w:val="000000"/>
                <w:sz w:val="18"/>
                <w:szCs w:val="18"/>
              </w:rPr>
              <w:t>4</w:t>
            </w:r>
          </w:p>
        </w:tc>
        <w:tc>
          <w:tcPr>
            <w:tcW w:w="2285" w:type="pct"/>
            <w:vAlign w:val="center"/>
          </w:tcPr>
          <w:p w14:paraId="107B5E6A" w14:textId="5CCEEAD1" w:rsidR="00352D54" w:rsidRPr="00624EBC" w:rsidRDefault="00352D54" w:rsidP="00352D54">
            <w:pPr>
              <w:ind w:left="108" w:right="108"/>
              <w:rPr>
                <w:rFonts w:ascii="Calibri" w:hAnsi="Calibri" w:cs="Calibri"/>
                <w:sz w:val="18"/>
                <w:szCs w:val="18"/>
                <w:lang w:val="en-US"/>
              </w:rPr>
            </w:pPr>
            <w:r w:rsidRPr="00FE55DB">
              <w:rPr>
                <w:rFonts w:ascii="Calibri" w:hAnsi="Calibri" w:cs="Calibri"/>
                <w:sz w:val="18"/>
                <w:szCs w:val="18"/>
                <w:lang w:val="en-US"/>
              </w:rPr>
              <w:t>To approve the Directors’ Remuneration Policy (as contained in the Directors’ Remuneration Report for the year ended 31 March 2023)</w:t>
            </w:r>
          </w:p>
        </w:tc>
        <w:tc>
          <w:tcPr>
            <w:tcW w:w="568" w:type="pct"/>
            <w:shd w:val="clear" w:color="auto" w:fill="auto"/>
            <w:vAlign w:val="bottom"/>
          </w:tcPr>
          <w:p w14:paraId="67E1CAAB" w14:textId="130ADD91" w:rsidR="00352D54" w:rsidRPr="00352D54" w:rsidRDefault="00352D54" w:rsidP="00352D54">
            <w:pPr>
              <w:ind w:left="108" w:right="108"/>
              <w:jc w:val="right"/>
              <w:rPr>
                <w:rFonts w:ascii="Calibri" w:hAnsi="Calibri" w:cs="Calibri"/>
                <w:sz w:val="16"/>
                <w:szCs w:val="16"/>
              </w:rPr>
            </w:pPr>
            <w:r w:rsidRPr="00352D54">
              <w:rPr>
                <w:rFonts w:ascii="Arial" w:hAnsi="Arial" w:cs="Arial"/>
                <w:color w:val="000000"/>
                <w:sz w:val="16"/>
                <w:szCs w:val="16"/>
              </w:rPr>
              <w:t>70,719,065</w:t>
            </w:r>
          </w:p>
        </w:tc>
        <w:tc>
          <w:tcPr>
            <w:tcW w:w="356" w:type="pct"/>
            <w:shd w:val="clear" w:color="auto" w:fill="auto"/>
            <w:vAlign w:val="bottom"/>
          </w:tcPr>
          <w:p w14:paraId="5C28EADF" w14:textId="6568EF74"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96.69%</w:t>
            </w:r>
          </w:p>
        </w:tc>
        <w:tc>
          <w:tcPr>
            <w:tcW w:w="496" w:type="pct"/>
            <w:vAlign w:val="bottom"/>
          </w:tcPr>
          <w:p w14:paraId="28C7444E" w14:textId="01F23C8E"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2,418,167</w:t>
            </w:r>
          </w:p>
        </w:tc>
        <w:tc>
          <w:tcPr>
            <w:tcW w:w="356" w:type="pct"/>
            <w:vAlign w:val="bottom"/>
          </w:tcPr>
          <w:p w14:paraId="7F942F43" w14:textId="5D5691EC"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3.31%</w:t>
            </w:r>
          </w:p>
        </w:tc>
        <w:tc>
          <w:tcPr>
            <w:tcW w:w="586" w:type="pct"/>
            <w:vAlign w:val="center"/>
          </w:tcPr>
          <w:p w14:paraId="72E60FC1" w14:textId="4A72DE1D"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6,808</w:t>
            </w:r>
          </w:p>
        </w:tc>
      </w:tr>
      <w:tr w:rsidR="00352D54" w:rsidRPr="00624EBC" w14:paraId="1537D33F" w14:textId="77777777" w:rsidTr="00B14304">
        <w:trPr>
          <w:tblCellSpacing w:w="0" w:type="dxa"/>
        </w:trPr>
        <w:tc>
          <w:tcPr>
            <w:tcW w:w="353" w:type="pct"/>
            <w:vAlign w:val="center"/>
          </w:tcPr>
          <w:p w14:paraId="0855CEB5" w14:textId="7D7C036F" w:rsidR="00352D54" w:rsidRPr="00624EBC" w:rsidRDefault="00352D54" w:rsidP="00352D54">
            <w:pPr>
              <w:ind w:left="108" w:right="108"/>
              <w:jc w:val="center"/>
              <w:rPr>
                <w:rFonts w:ascii="Calibri" w:hAnsi="Calibri" w:cs="Calibri"/>
                <w:b/>
                <w:bCs/>
                <w:color w:val="000000"/>
                <w:sz w:val="18"/>
                <w:szCs w:val="18"/>
              </w:rPr>
            </w:pPr>
            <w:r>
              <w:rPr>
                <w:rFonts w:ascii="Calibri" w:hAnsi="Calibri" w:cs="Calibri"/>
                <w:b/>
                <w:bCs/>
                <w:color w:val="000000"/>
                <w:sz w:val="18"/>
                <w:szCs w:val="18"/>
              </w:rPr>
              <w:t>5</w:t>
            </w:r>
          </w:p>
        </w:tc>
        <w:tc>
          <w:tcPr>
            <w:tcW w:w="2285" w:type="pct"/>
            <w:vAlign w:val="center"/>
          </w:tcPr>
          <w:p w14:paraId="5EE7B30B" w14:textId="673D71E4" w:rsidR="00352D54" w:rsidRPr="00624EBC" w:rsidRDefault="00352D54" w:rsidP="00352D54">
            <w:pPr>
              <w:ind w:left="108" w:right="108"/>
              <w:rPr>
                <w:rFonts w:ascii="Calibri" w:hAnsi="Calibri" w:cs="Calibri"/>
                <w:sz w:val="18"/>
                <w:szCs w:val="18"/>
                <w:lang w:val="en-US"/>
              </w:rPr>
            </w:pPr>
            <w:r>
              <w:rPr>
                <w:rFonts w:ascii="Calibri" w:hAnsi="Calibri" w:cs="Calibri"/>
                <w:sz w:val="18"/>
                <w:szCs w:val="18"/>
                <w:lang w:val="en-US"/>
              </w:rPr>
              <w:t xml:space="preserve">To re-elect Alison </w:t>
            </w:r>
            <w:proofErr w:type="spellStart"/>
            <w:r>
              <w:rPr>
                <w:rFonts w:ascii="Calibri" w:hAnsi="Calibri" w:cs="Calibri"/>
                <w:sz w:val="18"/>
                <w:szCs w:val="18"/>
                <w:lang w:val="en-US"/>
              </w:rPr>
              <w:t>Littley</w:t>
            </w:r>
            <w:proofErr w:type="spellEnd"/>
            <w:r>
              <w:rPr>
                <w:rFonts w:ascii="Calibri" w:hAnsi="Calibri" w:cs="Calibri"/>
                <w:sz w:val="18"/>
                <w:szCs w:val="18"/>
                <w:lang w:val="en-US"/>
              </w:rPr>
              <w:t xml:space="preserve"> as a director</w:t>
            </w:r>
          </w:p>
        </w:tc>
        <w:tc>
          <w:tcPr>
            <w:tcW w:w="568" w:type="pct"/>
            <w:shd w:val="clear" w:color="auto" w:fill="auto"/>
            <w:vAlign w:val="bottom"/>
          </w:tcPr>
          <w:p w14:paraId="79CC9D29" w14:textId="22E2C77D" w:rsidR="00352D54" w:rsidRPr="00352D54" w:rsidRDefault="00352D54" w:rsidP="00352D54">
            <w:pPr>
              <w:ind w:left="108" w:right="108"/>
              <w:jc w:val="right"/>
              <w:rPr>
                <w:rFonts w:ascii="Calibri" w:hAnsi="Calibri" w:cs="Calibri"/>
                <w:sz w:val="16"/>
                <w:szCs w:val="16"/>
              </w:rPr>
            </w:pPr>
            <w:r w:rsidRPr="00352D54">
              <w:rPr>
                <w:rFonts w:ascii="Arial" w:hAnsi="Arial" w:cs="Arial"/>
                <w:color w:val="000000"/>
                <w:sz w:val="16"/>
                <w:szCs w:val="16"/>
              </w:rPr>
              <w:t>65,788,972</w:t>
            </w:r>
          </w:p>
        </w:tc>
        <w:tc>
          <w:tcPr>
            <w:tcW w:w="356" w:type="pct"/>
            <w:shd w:val="clear" w:color="auto" w:fill="auto"/>
            <w:vAlign w:val="bottom"/>
          </w:tcPr>
          <w:p w14:paraId="39B62AE0" w14:textId="05B711FB"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94.97%</w:t>
            </w:r>
          </w:p>
        </w:tc>
        <w:tc>
          <w:tcPr>
            <w:tcW w:w="496" w:type="pct"/>
            <w:vAlign w:val="bottom"/>
          </w:tcPr>
          <w:p w14:paraId="1C97AC51" w14:textId="4509C50A"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3,486,428</w:t>
            </w:r>
          </w:p>
        </w:tc>
        <w:tc>
          <w:tcPr>
            <w:tcW w:w="356" w:type="pct"/>
            <w:vAlign w:val="bottom"/>
          </w:tcPr>
          <w:p w14:paraId="01BA6A35" w14:textId="5D28E266"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5.03%</w:t>
            </w:r>
          </w:p>
        </w:tc>
        <w:tc>
          <w:tcPr>
            <w:tcW w:w="586" w:type="pct"/>
            <w:vAlign w:val="bottom"/>
          </w:tcPr>
          <w:p w14:paraId="6789315E" w14:textId="33BFD959" w:rsidR="00352D54" w:rsidRPr="00352D54" w:rsidRDefault="00352D54" w:rsidP="000D79D4">
            <w:pPr>
              <w:ind w:right="88"/>
              <w:jc w:val="right"/>
              <w:rPr>
                <w:rFonts w:ascii="Calibri" w:hAnsi="Calibri" w:cs="Calibri"/>
                <w:sz w:val="16"/>
                <w:szCs w:val="16"/>
              </w:rPr>
            </w:pPr>
            <w:r w:rsidRPr="00352D54">
              <w:rPr>
                <w:rFonts w:ascii="Arial" w:hAnsi="Arial" w:cs="Arial"/>
                <w:color w:val="000000"/>
                <w:sz w:val="16"/>
                <w:szCs w:val="16"/>
              </w:rPr>
              <w:t>3,863,263</w:t>
            </w:r>
          </w:p>
        </w:tc>
      </w:tr>
      <w:tr w:rsidR="00352D54" w:rsidRPr="00624EBC" w14:paraId="2BB877B0" w14:textId="77777777" w:rsidTr="00B14304">
        <w:trPr>
          <w:tblCellSpacing w:w="0" w:type="dxa"/>
        </w:trPr>
        <w:tc>
          <w:tcPr>
            <w:tcW w:w="353" w:type="pct"/>
            <w:vAlign w:val="center"/>
          </w:tcPr>
          <w:p w14:paraId="1E04F8EB" w14:textId="1C91E7C5" w:rsidR="00352D54" w:rsidRPr="002648EA" w:rsidRDefault="00352D54" w:rsidP="00352D54">
            <w:pPr>
              <w:ind w:left="108" w:right="108"/>
              <w:jc w:val="center"/>
              <w:rPr>
                <w:rFonts w:ascii="Calibri" w:hAnsi="Calibri" w:cs="Calibri"/>
                <w:b/>
                <w:bCs/>
                <w:sz w:val="18"/>
                <w:szCs w:val="18"/>
              </w:rPr>
            </w:pPr>
            <w:r>
              <w:rPr>
                <w:rFonts w:ascii="Calibri" w:hAnsi="Calibri" w:cs="Calibri"/>
                <w:b/>
                <w:bCs/>
                <w:sz w:val="18"/>
                <w:szCs w:val="18"/>
              </w:rPr>
              <w:t>6</w:t>
            </w:r>
          </w:p>
        </w:tc>
        <w:tc>
          <w:tcPr>
            <w:tcW w:w="2285" w:type="pct"/>
            <w:vAlign w:val="center"/>
          </w:tcPr>
          <w:p w14:paraId="3FCE0E9C" w14:textId="00414103" w:rsidR="00352D54" w:rsidRPr="00624EBC" w:rsidRDefault="00352D54" w:rsidP="00352D54">
            <w:pPr>
              <w:ind w:left="108" w:right="108"/>
              <w:rPr>
                <w:rFonts w:ascii="Calibri" w:hAnsi="Calibri" w:cs="Calibri"/>
                <w:sz w:val="18"/>
                <w:szCs w:val="18"/>
              </w:rPr>
            </w:pPr>
            <w:r w:rsidRPr="00624EBC">
              <w:rPr>
                <w:rFonts w:ascii="Calibri" w:hAnsi="Calibri" w:cs="Calibri"/>
                <w:sz w:val="18"/>
                <w:szCs w:val="18"/>
              </w:rPr>
              <w:t xml:space="preserve">To </w:t>
            </w:r>
            <w:r>
              <w:rPr>
                <w:rFonts w:ascii="Calibri" w:hAnsi="Calibri" w:cs="Calibri"/>
                <w:sz w:val="18"/>
                <w:szCs w:val="18"/>
              </w:rPr>
              <w:t>e</w:t>
            </w:r>
            <w:r w:rsidRPr="00624EBC">
              <w:rPr>
                <w:rFonts w:ascii="Calibri" w:hAnsi="Calibri" w:cs="Calibri"/>
                <w:sz w:val="18"/>
                <w:szCs w:val="18"/>
              </w:rPr>
              <w:t xml:space="preserve">lect </w:t>
            </w:r>
            <w:r>
              <w:rPr>
                <w:rFonts w:ascii="Calibri" w:hAnsi="Calibri" w:cs="Calibri"/>
                <w:sz w:val="18"/>
                <w:szCs w:val="18"/>
              </w:rPr>
              <w:t>Steve Good</w:t>
            </w:r>
            <w:r w:rsidRPr="00624EBC">
              <w:rPr>
                <w:rFonts w:ascii="Calibri" w:hAnsi="Calibri" w:cs="Calibri"/>
                <w:sz w:val="18"/>
                <w:szCs w:val="18"/>
              </w:rPr>
              <w:t xml:space="preserve"> as a director</w:t>
            </w:r>
          </w:p>
        </w:tc>
        <w:tc>
          <w:tcPr>
            <w:tcW w:w="568" w:type="pct"/>
            <w:shd w:val="clear" w:color="auto" w:fill="auto"/>
            <w:vAlign w:val="bottom"/>
          </w:tcPr>
          <w:p w14:paraId="5F135C33" w14:textId="710BC8A5" w:rsidR="00352D54" w:rsidRPr="00352D54" w:rsidRDefault="00352D54" w:rsidP="00352D54">
            <w:pPr>
              <w:ind w:left="108" w:right="108"/>
              <w:jc w:val="right"/>
              <w:rPr>
                <w:rFonts w:ascii="Calibri" w:hAnsi="Calibri" w:cs="Calibri"/>
                <w:sz w:val="16"/>
                <w:szCs w:val="16"/>
              </w:rPr>
            </w:pPr>
            <w:r w:rsidRPr="00352D54">
              <w:rPr>
                <w:rFonts w:ascii="Arial" w:hAnsi="Arial" w:cs="Arial"/>
                <w:color w:val="000000"/>
                <w:sz w:val="16"/>
                <w:szCs w:val="16"/>
              </w:rPr>
              <w:t>72,853,606</w:t>
            </w:r>
          </w:p>
        </w:tc>
        <w:tc>
          <w:tcPr>
            <w:tcW w:w="356" w:type="pct"/>
            <w:shd w:val="clear" w:color="auto" w:fill="auto"/>
            <w:vAlign w:val="bottom"/>
          </w:tcPr>
          <w:p w14:paraId="04C4EF17" w14:textId="5B397FAE"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99.62%</w:t>
            </w:r>
          </w:p>
        </w:tc>
        <w:tc>
          <w:tcPr>
            <w:tcW w:w="496" w:type="pct"/>
            <w:vAlign w:val="bottom"/>
          </w:tcPr>
          <w:p w14:paraId="121501AD" w14:textId="22D8E5FB"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275,798</w:t>
            </w:r>
          </w:p>
        </w:tc>
        <w:tc>
          <w:tcPr>
            <w:tcW w:w="356" w:type="pct"/>
            <w:vAlign w:val="bottom"/>
          </w:tcPr>
          <w:p w14:paraId="4AEE05CA" w14:textId="048250D4"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0.38%</w:t>
            </w:r>
          </w:p>
        </w:tc>
        <w:tc>
          <w:tcPr>
            <w:tcW w:w="586" w:type="pct"/>
            <w:vAlign w:val="bottom"/>
          </w:tcPr>
          <w:p w14:paraId="2860FC36" w14:textId="62020ADD"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8,436</w:t>
            </w:r>
          </w:p>
        </w:tc>
      </w:tr>
      <w:tr w:rsidR="00352D54" w:rsidRPr="00624EBC" w14:paraId="79EEAE76" w14:textId="77777777" w:rsidTr="00B14304">
        <w:trPr>
          <w:tblCellSpacing w:w="0" w:type="dxa"/>
        </w:trPr>
        <w:tc>
          <w:tcPr>
            <w:tcW w:w="353" w:type="pct"/>
            <w:vAlign w:val="center"/>
          </w:tcPr>
          <w:p w14:paraId="5ED46D22" w14:textId="3C2E3498" w:rsidR="00352D54" w:rsidRPr="00624EBC" w:rsidRDefault="00352D54" w:rsidP="00352D54">
            <w:pPr>
              <w:ind w:left="108" w:right="108"/>
              <w:jc w:val="center"/>
              <w:rPr>
                <w:rFonts w:ascii="Calibri" w:hAnsi="Calibri" w:cs="Calibri"/>
                <w:b/>
                <w:bCs/>
                <w:color w:val="000000"/>
                <w:sz w:val="18"/>
                <w:szCs w:val="18"/>
              </w:rPr>
            </w:pPr>
            <w:r>
              <w:rPr>
                <w:rFonts w:ascii="Calibri" w:hAnsi="Calibri" w:cs="Calibri"/>
                <w:b/>
                <w:bCs/>
                <w:color w:val="000000"/>
                <w:sz w:val="18"/>
                <w:szCs w:val="18"/>
              </w:rPr>
              <w:t>7</w:t>
            </w:r>
          </w:p>
        </w:tc>
        <w:tc>
          <w:tcPr>
            <w:tcW w:w="2285" w:type="pct"/>
            <w:vAlign w:val="center"/>
          </w:tcPr>
          <w:p w14:paraId="166B9529" w14:textId="10EDF6A3" w:rsidR="00352D54" w:rsidRPr="00624EBC" w:rsidRDefault="00352D54" w:rsidP="00352D54">
            <w:pPr>
              <w:ind w:left="108" w:right="108"/>
              <w:rPr>
                <w:rFonts w:ascii="Calibri" w:hAnsi="Calibri" w:cs="Calibri"/>
                <w:sz w:val="18"/>
                <w:szCs w:val="18"/>
              </w:rPr>
            </w:pPr>
            <w:r w:rsidRPr="00624EBC">
              <w:rPr>
                <w:rFonts w:ascii="Calibri" w:hAnsi="Calibri" w:cs="Calibri"/>
                <w:sz w:val="18"/>
                <w:szCs w:val="18"/>
              </w:rPr>
              <w:t xml:space="preserve">To elect </w:t>
            </w:r>
            <w:r>
              <w:rPr>
                <w:rFonts w:ascii="Calibri" w:hAnsi="Calibri" w:cs="Calibri"/>
                <w:sz w:val="18"/>
                <w:szCs w:val="18"/>
              </w:rPr>
              <w:t>Stefan Allanson</w:t>
            </w:r>
            <w:r w:rsidRPr="00624EBC">
              <w:rPr>
                <w:rFonts w:ascii="Calibri" w:hAnsi="Calibri" w:cs="Calibri"/>
                <w:sz w:val="18"/>
                <w:szCs w:val="18"/>
              </w:rPr>
              <w:t xml:space="preserve"> as director</w:t>
            </w:r>
          </w:p>
        </w:tc>
        <w:tc>
          <w:tcPr>
            <w:tcW w:w="568" w:type="pct"/>
            <w:shd w:val="clear" w:color="auto" w:fill="auto"/>
            <w:vAlign w:val="bottom"/>
          </w:tcPr>
          <w:p w14:paraId="3845F746" w14:textId="6C1D51A8" w:rsidR="00352D54" w:rsidRPr="00352D54" w:rsidRDefault="00352D54" w:rsidP="00352D54">
            <w:pPr>
              <w:ind w:left="108" w:right="108"/>
              <w:jc w:val="right"/>
              <w:rPr>
                <w:rFonts w:ascii="Calibri" w:hAnsi="Calibri" w:cs="Calibri"/>
                <w:sz w:val="16"/>
                <w:szCs w:val="16"/>
              </w:rPr>
            </w:pPr>
            <w:r w:rsidRPr="00352D54">
              <w:rPr>
                <w:rFonts w:ascii="Arial" w:hAnsi="Arial" w:cs="Arial"/>
                <w:color w:val="000000"/>
                <w:sz w:val="16"/>
                <w:szCs w:val="16"/>
              </w:rPr>
              <w:t>73,066,025</w:t>
            </w:r>
          </w:p>
        </w:tc>
        <w:tc>
          <w:tcPr>
            <w:tcW w:w="356" w:type="pct"/>
            <w:shd w:val="clear" w:color="auto" w:fill="auto"/>
            <w:vAlign w:val="bottom"/>
          </w:tcPr>
          <w:p w14:paraId="6F2C06CD" w14:textId="47E42A93"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99.91%</w:t>
            </w:r>
          </w:p>
        </w:tc>
        <w:tc>
          <w:tcPr>
            <w:tcW w:w="496" w:type="pct"/>
            <w:vAlign w:val="bottom"/>
          </w:tcPr>
          <w:p w14:paraId="070DE687" w14:textId="75FB9463"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63,379</w:t>
            </w:r>
          </w:p>
        </w:tc>
        <w:tc>
          <w:tcPr>
            <w:tcW w:w="356" w:type="pct"/>
            <w:vAlign w:val="bottom"/>
          </w:tcPr>
          <w:p w14:paraId="3B518CDB" w14:textId="16638C77"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0.09%</w:t>
            </w:r>
          </w:p>
        </w:tc>
        <w:tc>
          <w:tcPr>
            <w:tcW w:w="586" w:type="pct"/>
            <w:vAlign w:val="bottom"/>
          </w:tcPr>
          <w:p w14:paraId="42956FCC" w14:textId="0367B0D5"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8,436</w:t>
            </w:r>
          </w:p>
        </w:tc>
      </w:tr>
      <w:tr w:rsidR="00352D54" w:rsidRPr="00624EBC" w14:paraId="641CE809" w14:textId="77777777" w:rsidTr="00B14304">
        <w:trPr>
          <w:tblCellSpacing w:w="0" w:type="dxa"/>
        </w:trPr>
        <w:tc>
          <w:tcPr>
            <w:tcW w:w="353" w:type="pct"/>
            <w:vAlign w:val="center"/>
          </w:tcPr>
          <w:p w14:paraId="54A7DE66" w14:textId="661EE9D2" w:rsidR="00352D54" w:rsidRPr="002648EA" w:rsidRDefault="00352D54" w:rsidP="00352D54">
            <w:pPr>
              <w:ind w:left="108" w:right="108"/>
              <w:jc w:val="center"/>
              <w:rPr>
                <w:rFonts w:ascii="Calibri" w:hAnsi="Calibri" w:cs="Calibri"/>
                <w:b/>
                <w:bCs/>
                <w:sz w:val="18"/>
                <w:szCs w:val="18"/>
              </w:rPr>
            </w:pPr>
            <w:r>
              <w:rPr>
                <w:rFonts w:ascii="Calibri" w:hAnsi="Calibri" w:cs="Calibri"/>
                <w:b/>
                <w:bCs/>
                <w:sz w:val="18"/>
                <w:szCs w:val="18"/>
              </w:rPr>
              <w:t>8</w:t>
            </w:r>
          </w:p>
        </w:tc>
        <w:tc>
          <w:tcPr>
            <w:tcW w:w="2285" w:type="pct"/>
            <w:vAlign w:val="center"/>
          </w:tcPr>
          <w:p w14:paraId="470BE0DF" w14:textId="420818A6" w:rsidR="00352D54" w:rsidRPr="00624EBC" w:rsidRDefault="00352D54" w:rsidP="00352D54">
            <w:pPr>
              <w:ind w:left="108" w:right="108"/>
              <w:rPr>
                <w:rFonts w:ascii="Calibri" w:hAnsi="Calibri" w:cs="Calibri"/>
                <w:sz w:val="18"/>
                <w:szCs w:val="18"/>
              </w:rPr>
            </w:pPr>
            <w:r w:rsidRPr="00624EBC">
              <w:rPr>
                <w:rFonts w:ascii="Calibri" w:hAnsi="Calibri" w:cs="Calibri"/>
                <w:sz w:val="18"/>
                <w:szCs w:val="18"/>
              </w:rPr>
              <w:t xml:space="preserve">To elect </w:t>
            </w:r>
            <w:r>
              <w:rPr>
                <w:rFonts w:ascii="Calibri" w:hAnsi="Calibri" w:cs="Calibri"/>
                <w:sz w:val="18"/>
                <w:szCs w:val="18"/>
              </w:rPr>
              <w:t>Thomas Willcocks</w:t>
            </w:r>
            <w:r w:rsidRPr="00624EBC">
              <w:rPr>
                <w:rFonts w:ascii="Calibri" w:hAnsi="Calibri" w:cs="Calibri"/>
                <w:sz w:val="18"/>
                <w:szCs w:val="18"/>
              </w:rPr>
              <w:t xml:space="preserve"> as a director</w:t>
            </w:r>
          </w:p>
        </w:tc>
        <w:tc>
          <w:tcPr>
            <w:tcW w:w="568" w:type="pct"/>
            <w:shd w:val="clear" w:color="auto" w:fill="auto"/>
            <w:vAlign w:val="bottom"/>
          </w:tcPr>
          <w:p w14:paraId="2DBEA17B" w14:textId="3BD293A4" w:rsidR="00352D54" w:rsidRPr="00352D54" w:rsidRDefault="00352D54" w:rsidP="00352D54">
            <w:pPr>
              <w:ind w:left="108" w:right="108"/>
              <w:jc w:val="right"/>
              <w:rPr>
                <w:rFonts w:ascii="Calibri" w:hAnsi="Calibri" w:cs="Calibri"/>
                <w:sz w:val="16"/>
                <w:szCs w:val="16"/>
              </w:rPr>
            </w:pPr>
            <w:r w:rsidRPr="00352D54">
              <w:rPr>
                <w:rFonts w:ascii="Arial" w:hAnsi="Arial" w:cs="Arial"/>
                <w:color w:val="000000"/>
                <w:sz w:val="16"/>
                <w:szCs w:val="16"/>
              </w:rPr>
              <w:t>73,053,311</w:t>
            </w:r>
          </w:p>
        </w:tc>
        <w:tc>
          <w:tcPr>
            <w:tcW w:w="356" w:type="pct"/>
            <w:shd w:val="clear" w:color="auto" w:fill="auto"/>
            <w:vAlign w:val="bottom"/>
          </w:tcPr>
          <w:p w14:paraId="0545B6B1" w14:textId="1742269E"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99.89%</w:t>
            </w:r>
          </w:p>
        </w:tc>
        <w:tc>
          <w:tcPr>
            <w:tcW w:w="496" w:type="pct"/>
            <w:vAlign w:val="bottom"/>
          </w:tcPr>
          <w:p w14:paraId="5E7E50F5" w14:textId="4F78A1BC"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77,193</w:t>
            </w:r>
          </w:p>
        </w:tc>
        <w:tc>
          <w:tcPr>
            <w:tcW w:w="356" w:type="pct"/>
            <w:vAlign w:val="bottom"/>
          </w:tcPr>
          <w:p w14:paraId="2EF4AABC" w14:textId="04107498"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0.11%</w:t>
            </w:r>
          </w:p>
        </w:tc>
        <w:tc>
          <w:tcPr>
            <w:tcW w:w="586" w:type="pct"/>
            <w:vAlign w:val="bottom"/>
          </w:tcPr>
          <w:p w14:paraId="7B46BF11" w14:textId="3BF7881D"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7,336</w:t>
            </w:r>
          </w:p>
        </w:tc>
      </w:tr>
      <w:tr w:rsidR="00352D54" w:rsidRPr="00624EBC" w14:paraId="3D5B438F" w14:textId="77777777" w:rsidTr="00B14304">
        <w:trPr>
          <w:tblCellSpacing w:w="0" w:type="dxa"/>
        </w:trPr>
        <w:tc>
          <w:tcPr>
            <w:tcW w:w="353" w:type="pct"/>
            <w:vAlign w:val="center"/>
          </w:tcPr>
          <w:p w14:paraId="2F2BAFA8" w14:textId="6B305EA4" w:rsidR="00352D54" w:rsidRDefault="00352D54" w:rsidP="00352D54">
            <w:pPr>
              <w:ind w:left="108" w:right="108"/>
              <w:jc w:val="center"/>
              <w:rPr>
                <w:rFonts w:ascii="Calibri" w:hAnsi="Calibri" w:cs="Calibri"/>
                <w:b/>
                <w:bCs/>
                <w:sz w:val="18"/>
                <w:szCs w:val="18"/>
              </w:rPr>
            </w:pPr>
            <w:r>
              <w:rPr>
                <w:rFonts w:ascii="Calibri" w:hAnsi="Calibri" w:cs="Calibri"/>
                <w:b/>
                <w:bCs/>
                <w:sz w:val="18"/>
                <w:szCs w:val="18"/>
              </w:rPr>
              <w:t>9</w:t>
            </w:r>
          </w:p>
        </w:tc>
        <w:tc>
          <w:tcPr>
            <w:tcW w:w="2285" w:type="pct"/>
            <w:vAlign w:val="center"/>
          </w:tcPr>
          <w:p w14:paraId="39FE7D06" w14:textId="27E3AB7D" w:rsidR="00352D54" w:rsidRPr="00624EBC" w:rsidRDefault="00352D54" w:rsidP="00352D54">
            <w:pPr>
              <w:ind w:left="108" w:right="108"/>
              <w:rPr>
                <w:rFonts w:ascii="Calibri" w:hAnsi="Calibri" w:cs="Calibri"/>
                <w:sz w:val="18"/>
                <w:szCs w:val="18"/>
              </w:rPr>
            </w:pPr>
            <w:r>
              <w:rPr>
                <w:rFonts w:ascii="Calibri" w:hAnsi="Calibri" w:cs="Calibri"/>
                <w:sz w:val="18"/>
                <w:szCs w:val="18"/>
              </w:rPr>
              <w:t>To re-elect James Eyre as a director</w:t>
            </w:r>
          </w:p>
        </w:tc>
        <w:tc>
          <w:tcPr>
            <w:tcW w:w="568" w:type="pct"/>
            <w:shd w:val="clear" w:color="auto" w:fill="auto"/>
            <w:vAlign w:val="bottom"/>
          </w:tcPr>
          <w:p w14:paraId="730F2379" w14:textId="1876CCED" w:rsidR="00352D54" w:rsidRPr="00352D54" w:rsidRDefault="00352D54" w:rsidP="00352D54">
            <w:pPr>
              <w:ind w:left="108" w:right="108"/>
              <w:jc w:val="right"/>
              <w:rPr>
                <w:rFonts w:ascii="Calibri" w:hAnsi="Calibri" w:cs="Calibri"/>
                <w:sz w:val="16"/>
                <w:szCs w:val="16"/>
              </w:rPr>
            </w:pPr>
            <w:r w:rsidRPr="00352D54">
              <w:rPr>
                <w:rFonts w:ascii="Arial" w:hAnsi="Arial" w:cs="Arial"/>
                <w:color w:val="000000"/>
                <w:sz w:val="16"/>
                <w:szCs w:val="16"/>
              </w:rPr>
              <w:t>73,051,280</w:t>
            </w:r>
          </w:p>
        </w:tc>
        <w:tc>
          <w:tcPr>
            <w:tcW w:w="356" w:type="pct"/>
            <w:shd w:val="clear" w:color="auto" w:fill="auto"/>
            <w:vAlign w:val="bottom"/>
          </w:tcPr>
          <w:p w14:paraId="26D0C00F" w14:textId="5FD02D60"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99.89%</w:t>
            </w:r>
          </w:p>
        </w:tc>
        <w:tc>
          <w:tcPr>
            <w:tcW w:w="496" w:type="pct"/>
            <w:vAlign w:val="bottom"/>
          </w:tcPr>
          <w:p w14:paraId="3164D6E4" w14:textId="61E1883B"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79,224</w:t>
            </w:r>
          </w:p>
        </w:tc>
        <w:tc>
          <w:tcPr>
            <w:tcW w:w="356" w:type="pct"/>
            <w:vAlign w:val="bottom"/>
          </w:tcPr>
          <w:p w14:paraId="0494C1B2" w14:textId="0655AA03"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0.11%</w:t>
            </w:r>
          </w:p>
        </w:tc>
        <w:tc>
          <w:tcPr>
            <w:tcW w:w="586" w:type="pct"/>
            <w:vAlign w:val="bottom"/>
          </w:tcPr>
          <w:p w14:paraId="59D78D79" w14:textId="222D84DF"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7,336</w:t>
            </w:r>
          </w:p>
        </w:tc>
      </w:tr>
      <w:tr w:rsidR="00352D54" w:rsidRPr="00624EBC" w14:paraId="3D6FDD2A" w14:textId="77777777" w:rsidTr="00B14304">
        <w:trPr>
          <w:tblCellSpacing w:w="0" w:type="dxa"/>
        </w:trPr>
        <w:tc>
          <w:tcPr>
            <w:tcW w:w="353" w:type="pct"/>
            <w:vAlign w:val="center"/>
          </w:tcPr>
          <w:p w14:paraId="43FE7AA9" w14:textId="7DE8C74A" w:rsidR="00352D54" w:rsidRPr="00624EBC" w:rsidRDefault="00352D54" w:rsidP="00352D54">
            <w:pPr>
              <w:ind w:left="108" w:right="108"/>
              <w:jc w:val="center"/>
              <w:rPr>
                <w:rFonts w:ascii="Calibri" w:hAnsi="Calibri" w:cs="Calibri"/>
                <w:b/>
                <w:bCs/>
                <w:sz w:val="18"/>
                <w:szCs w:val="18"/>
              </w:rPr>
            </w:pPr>
            <w:r>
              <w:rPr>
                <w:rFonts w:ascii="Calibri" w:hAnsi="Calibri" w:cs="Calibri"/>
                <w:b/>
                <w:bCs/>
                <w:sz w:val="18"/>
                <w:szCs w:val="18"/>
              </w:rPr>
              <w:t>10</w:t>
            </w:r>
          </w:p>
        </w:tc>
        <w:tc>
          <w:tcPr>
            <w:tcW w:w="2285" w:type="pct"/>
            <w:vAlign w:val="center"/>
          </w:tcPr>
          <w:p w14:paraId="14B4739F" w14:textId="77777777" w:rsidR="00352D54" w:rsidRPr="00624EBC" w:rsidRDefault="00352D54" w:rsidP="00352D54">
            <w:pPr>
              <w:ind w:left="108" w:right="108"/>
              <w:rPr>
                <w:rFonts w:ascii="Calibri" w:hAnsi="Calibri" w:cs="Calibri"/>
                <w:sz w:val="18"/>
                <w:szCs w:val="18"/>
              </w:rPr>
            </w:pPr>
            <w:r w:rsidRPr="00624EBC">
              <w:rPr>
                <w:rFonts w:ascii="Calibri" w:hAnsi="Calibri" w:cs="Calibri"/>
                <w:sz w:val="18"/>
                <w:szCs w:val="18"/>
              </w:rPr>
              <w:t xml:space="preserve">To </w:t>
            </w:r>
            <w:r>
              <w:rPr>
                <w:rFonts w:ascii="Calibri" w:hAnsi="Calibri" w:cs="Calibri"/>
                <w:sz w:val="18"/>
                <w:szCs w:val="18"/>
              </w:rPr>
              <w:t>re-</w:t>
            </w:r>
            <w:r w:rsidRPr="00624EBC">
              <w:rPr>
                <w:rFonts w:ascii="Calibri" w:hAnsi="Calibri" w:cs="Calibri"/>
                <w:sz w:val="18"/>
                <w:szCs w:val="18"/>
              </w:rPr>
              <w:t>appoint BDO LLP as auditor</w:t>
            </w:r>
          </w:p>
        </w:tc>
        <w:tc>
          <w:tcPr>
            <w:tcW w:w="568" w:type="pct"/>
            <w:shd w:val="clear" w:color="auto" w:fill="auto"/>
            <w:vAlign w:val="bottom"/>
          </w:tcPr>
          <w:p w14:paraId="69C46683" w14:textId="20A06B7A" w:rsidR="00352D54" w:rsidRPr="00352D54" w:rsidRDefault="00352D54" w:rsidP="00352D54">
            <w:pPr>
              <w:ind w:left="108" w:right="108"/>
              <w:jc w:val="right"/>
              <w:rPr>
                <w:rFonts w:ascii="Calibri" w:hAnsi="Calibri" w:cs="Calibri"/>
                <w:sz w:val="16"/>
                <w:szCs w:val="16"/>
              </w:rPr>
            </w:pPr>
            <w:r w:rsidRPr="00352D54">
              <w:rPr>
                <w:rFonts w:ascii="Arial" w:hAnsi="Arial" w:cs="Arial"/>
                <w:color w:val="000000"/>
                <w:sz w:val="16"/>
                <w:szCs w:val="16"/>
              </w:rPr>
              <w:t>72,897,195</w:t>
            </w:r>
          </w:p>
        </w:tc>
        <w:tc>
          <w:tcPr>
            <w:tcW w:w="356" w:type="pct"/>
            <w:shd w:val="clear" w:color="auto" w:fill="auto"/>
            <w:vAlign w:val="bottom"/>
          </w:tcPr>
          <w:p w14:paraId="2E9DA1EF" w14:textId="50699BA2"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99.67%</w:t>
            </w:r>
          </w:p>
        </w:tc>
        <w:tc>
          <w:tcPr>
            <w:tcW w:w="496" w:type="pct"/>
            <w:vAlign w:val="bottom"/>
          </w:tcPr>
          <w:p w14:paraId="705A0857" w14:textId="24341E98"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238,314</w:t>
            </w:r>
          </w:p>
        </w:tc>
        <w:tc>
          <w:tcPr>
            <w:tcW w:w="356" w:type="pct"/>
            <w:vAlign w:val="bottom"/>
          </w:tcPr>
          <w:p w14:paraId="48FEEC7D" w14:textId="1F67F0CF"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0.33%</w:t>
            </w:r>
          </w:p>
        </w:tc>
        <w:tc>
          <w:tcPr>
            <w:tcW w:w="586" w:type="pct"/>
            <w:vAlign w:val="bottom"/>
          </w:tcPr>
          <w:p w14:paraId="76C34D0D" w14:textId="474F2BAA"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2,336</w:t>
            </w:r>
          </w:p>
        </w:tc>
      </w:tr>
      <w:tr w:rsidR="00352D54" w:rsidRPr="00624EBC" w14:paraId="16267785" w14:textId="77777777" w:rsidTr="00B14304">
        <w:trPr>
          <w:tblCellSpacing w:w="0" w:type="dxa"/>
        </w:trPr>
        <w:tc>
          <w:tcPr>
            <w:tcW w:w="353" w:type="pct"/>
            <w:vAlign w:val="center"/>
          </w:tcPr>
          <w:p w14:paraId="07846E66" w14:textId="34968700" w:rsidR="00352D54" w:rsidRPr="00624EBC" w:rsidRDefault="00352D54" w:rsidP="00352D54">
            <w:pPr>
              <w:ind w:left="108" w:right="108"/>
              <w:jc w:val="center"/>
              <w:rPr>
                <w:rFonts w:ascii="Calibri" w:hAnsi="Calibri" w:cs="Calibri"/>
                <w:b/>
                <w:bCs/>
                <w:color w:val="000000"/>
                <w:sz w:val="18"/>
                <w:szCs w:val="18"/>
              </w:rPr>
            </w:pPr>
            <w:r>
              <w:rPr>
                <w:rFonts w:ascii="Calibri" w:hAnsi="Calibri" w:cs="Calibri"/>
                <w:b/>
                <w:bCs/>
                <w:color w:val="000000"/>
                <w:sz w:val="18"/>
                <w:szCs w:val="18"/>
              </w:rPr>
              <w:t>11</w:t>
            </w:r>
          </w:p>
        </w:tc>
        <w:tc>
          <w:tcPr>
            <w:tcW w:w="2285" w:type="pct"/>
            <w:vAlign w:val="center"/>
          </w:tcPr>
          <w:p w14:paraId="7E8C063C" w14:textId="77777777" w:rsidR="00352D54" w:rsidRPr="00624EBC" w:rsidRDefault="00352D54" w:rsidP="00352D54">
            <w:pPr>
              <w:ind w:left="108" w:right="108"/>
              <w:rPr>
                <w:rFonts w:ascii="Calibri" w:hAnsi="Calibri" w:cs="Calibri"/>
                <w:sz w:val="18"/>
                <w:szCs w:val="18"/>
              </w:rPr>
            </w:pPr>
            <w:r w:rsidRPr="00624EBC">
              <w:rPr>
                <w:rFonts w:ascii="Calibri" w:hAnsi="Calibri" w:cs="Calibri"/>
                <w:sz w:val="18"/>
                <w:szCs w:val="18"/>
              </w:rPr>
              <w:t>To authorise the Audit and Risk Committee of the Board to determine the auditor's remuneration</w:t>
            </w:r>
          </w:p>
        </w:tc>
        <w:tc>
          <w:tcPr>
            <w:tcW w:w="568" w:type="pct"/>
            <w:shd w:val="clear" w:color="auto" w:fill="auto"/>
            <w:vAlign w:val="bottom"/>
          </w:tcPr>
          <w:p w14:paraId="5CD81B10" w14:textId="4547F6D2" w:rsidR="00352D54" w:rsidRPr="00352D54" w:rsidRDefault="00352D54" w:rsidP="00352D54">
            <w:pPr>
              <w:ind w:right="108"/>
              <w:jc w:val="right"/>
              <w:rPr>
                <w:rFonts w:ascii="Calibri" w:hAnsi="Calibri" w:cs="Calibri"/>
                <w:sz w:val="16"/>
                <w:szCs w:val="16"/>
              </w:rPr>
            </w:pPr>
            <w:r w:rsidRPr="00352D54">
              <w:rPr>
                <w:rFonts w:ascii="Arial" w:hAnsi="Arial" w:cs="Arial"/>
                <w:color w:val="000000"/>
                <w:sz w:val="16"/>
                <w:szCs w:val="16"/>
              </w:rPr>
              <w:t>73,113,759</w:t>
            </w:r>
          </w:p>
        </w:tc>
        <w:tc>
          <w:tcPr>
            <w:tcW w:w="356" w:type="pct"/>
            <w:shd w:val="clear" w:color="auto" w:fill="auto"/>
            <w:vAlign w:val="bottom"/>
          </w:tcPr>
          <w:p w14:paraId="69932AF9" w14:textId="7E8474EF"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99.99%</w:t>
            </w:r>
          </w:p>
        </w:tc>
        <w:tc>
          <w:tcPr>
            <w:tcW w:w="496" w:type="pct"/>
            <w:vAlign w:val="bottom"/>
          </w:tcPr>
          <w:p w14:paraId="4DE47D74" w14:textId="7E867AEA"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6,700</w:t>
            </w:r>
          </w:p>
        </w:tc>
        <w:tc>
          <w:tcPr>
            <w:tcW w:w="356" w:type="pct"/>
            <w:vAlign w:val="bottom"/>
          </w:tcPr>
          <w:p w14:paraId="51ADB3AA" w14:textId="718E061E"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0.01%</w:t>
            </w:r>
          </w:p>
        </w:tc>
        <w:tc>
          <w:tcPr>
            <w:tcW w:w="586" w:type="pct"/>
            <w:vAlign w:val="bottom"/>
          </w:tcPr>
          <w:p w14:paraId="0FD26983" w14:textId="434AEBA1"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17,381</w:t>
            </w:r>
          </w:p>
        </w:tc>
      </w:tr>
      <w:tr w:rsidR="00352D54" w:rsidRPr="00624EBC" w14:paraId="15CE5BFE" w14:textId="77777777" w:rsidTr="00B14304">
        <w:trPr>
          <w:tblCellSpacing w:w="0" w:type="dxa"/>
        </w:trPr>
        <w:tc>
          <w:tcPr>
            <w:tcW w:w="353" w:type="pct"/>
            <w:vAlign w:val="center"/>
          </w:tcPr>
          <w:p w14:paraId="5CC3F43E" w14:textId="7B05C7FE" w:rsidR="00352D54" w:rsidRPr="00624EBC" w:rsidRDefault="00352D54" w:rsidP="00352D54">
            <w:pPr>
              <w:ind w:left="108" w:right="108"/>
              <w:jc w:val="center"/>
              <w:rPr>
                <w:rFonts w:ascii="Calibri" w:hAnsi="Calibri" w:cs="Calibri"/>
                <w:b/>
                <w:bCs/>
                <w:color w:val="000000"/>
                <w:sz w:val="18"/>
                <w:szCs w:val="18"/>
              </w:rPr>
            </w:pPr>
            <w:r>
              <w:rPr>
                <w:rFonts w:ascii="Calibri" w:hAnsi="Calibri" w:cs="Calibri"/>
                <w:b/>
                <w:bCs/>
                <w:color w:val="000000"/>
                <w:sz w:val="18"/>
                <w:szCs w:val="18"/>
              </w:rPr>
              <w:t>12</w:t>
            </w:r>
          </w:p>
        </w:tc>
        <w:tc>
          <w:tcPr>
            <w:tcW w:w="2285" w:type="pct"/>
            <w:vAlign w:val="center"/>
          </w:tcPr>
          <w:p w14:paraId="647DE0F0" w14:textId="77777777" w:rsidR="00352D54" w:rsidRPr="00624EBC" w:rsidRDefault="00352D54" w:rsidP="00352D54">
            <w:pPr>
              <w:ind w:left="108" w:right="108"/>
              <w:rPr>
                <w:rFonts w:ascii="Calibri" w:hAnsi="Calibri" w:cs="Calibri"/>
                <w:sz w:val="18"/>
                <w:szCs w:val="18"/>
              </w:rPr>
            </w:pPr>
            <w:r w:rsidRPr="00624EBC">
              <w:rPr>
                <w:rFonts w:ascii="Calibri" w:hAnsi="Calibri" w:cs="Calibri"/>
                <w:sz w:val="18"/>
                <w:szCs w:val="18"/>
              </w:rPr>
              <w:t>To authorise the Directors to allot shares up to the specified limit</w:t>
            </w:r>
          </w:p>
        </w:tc>
        <w:tc>
          <w:tcPr>
            <w:tcW w:w="568" w:type="pct"/>
            <w:shd w:val="clear" w:color="auto" w:fill="auto"/>
            <w:vAlign w:val="bottom"/>
          </w:tcPr>
          <w:p w14:paraId="4C2B3F0A" w14:textId="74D4A569" w:rsidR="00352D54" w:rsidRPr="00352D54" w:rsidRDefault="00352D54" w:rsidP="00352D54">
            <w:pPr>
              <w:ind w:left="108" w:right="108"/>
              <w:jc w:val="right"/>
              <w:rPr>
                <w:rFonts w:ascii="Calibri" w:hAnsi="Calibri" w:cs="Calibri"/>
                <w:sz w:val="16"/>
                <w:szCs w:val="16"/>
              </w:rPr>
            </w:pPr>
            <w:r w:rsidRPr="00352D54">
              <w:rPr>
                <w:rFonts w:ascii="Arial" w:hAnsi="Arial" w:cs="Arial"/>
                <w:color w:val="000000"/>
                <w:sz w:val="16"/>
                <w:szCs w:val="16"/>
              </w:rPr>
              <w:t>72,174,830</w:t>
            </w:r>
          </w:p>
        </w:tc>
        <w:tc>
          <w:tcPr>
            <w:tcW w:w="356" w:type="pct"/>
            <w:shd w:val="clear" w:color="auto" w:fill="auto"/>
            <w:vAlign w:val="bottom"/>
          </w:tcPr>
          <w:p w14:paraId="321E3308" w14:textId="3A86E1EC"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98.69%</w:t>
            </w:r>
          </w:p>
        </w:tc>
        <w:tc>
          <w:tcPr>
            <w:tcW w:w="496" w:type="pct"/>
            <w:vAlign w:val="bottom"/>
          </w:tcPr>
          <w:p w14:paraId="4B988FEC" w14:textId="08267113"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958,494</w:t>
            </w:r>
          </w:p>
        </w:tc>
        <w:tc>
          <w:tcPr>
            <w:tcW w:w="356" w:type="pct"/>
            <w:vAlign w:val="bottom"/>
          </w:tcPr>
          <w:p w14:paraId="36D63EA8" w14:textId="708DB3B1"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1.31%</w:t>
            </w:r>
          </w:p>
        </w:tc>
        <w:tc>
          <w:tcPr>
            <w:tcW w:w="586" w:type="pct"/>
            <w:vAlign w:val="bottom"/>
          </w:tcPr>
          <w:p w14:paraId="542E786A" w14:textId="2C3E5548"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4,516</w:t>
            </w:r>
          </w:p>
        </w:tc>
      </w:tr>
      <w:tr w:rsidR="000C35E9" w:rsidRPr="00624EBC" w14:paraId="13E9DFC2" w14:textId="77777777" w:rsidTr="00B14304">
        <w:trPr>
          <w:tblCellSpacing w:w="0" w:type="dxa"/>
        </w:trPr>
        <w:tc>
          <w:tcPr>
            <w:tcW w:w="2638" w:type="pct"/>
            <w:gridSpan w:val="2"/>
            <w:vAlign w:val="center"/>
          </w:tcPr>
          <w:p w14:paraId="28ABDED0" w14:textId="77777777" w:rsidR="000C35E9" w:rsidRPr="00624EBC" w:rsidRDefault="000C35E9" w:rsidP="00952C5B">
            <w:pPr>
              <w:ind w:left="108" w:right="108"/>
              <w:jc w:val="center"/>
              <w:rPr>
                <w:rFonts w:ascii="Calibri" w:hAnsi="Calibri" w:cs="Calibri"/>
                <w:sz w:val="18"/>
                <w:szCs w:val="18"/>
              </w:rPr>
            </w:pPr>
            <w:r w:rsidRPr="00624EBC">
              <w:rPr>
                <w:rFonts w:ascii="Calibri" w:hAnsi="Calibri" w:cs="Calibri"/>
                <w:b/>
                <w:bCs/>
                <w:sz w:val="18"/>
                <w:szCs w:val="18"/>
              </w:rPr>
              <w:t>Special Resolutions</w:t>
            </w:r>
          </w:p>
        </w:tc>
        <w:tc>
          <w:tcPr>
            <w:tcW w:w="568" w:type="pct"/>
            <w:vAlign w:val="center"/>
          </w:tcPr>
          <w:p w14:paraId="648FAC99" w14:textId="77777777" w:rsidR="000C35E9" w:rsidRPr="00624EBC" w:rsidRDefault="000C35E9" w:rsidP="000C35E9">
            <w:pPr>
              <w:ind w:left="108" w:right="108"/>
              <w:jc w:val="center"/>
              <w:rPr>
                <w:rFonts w:ascii="Calibri" w:hAnsi="Calibri" w:cs="Calibri"/>
                <w:sz w:val="18"/>
                <w:szCs w:val="18"/>
              </w:rPr>
            </w:pPr>
          </w:p>
        </w:tc>
        <w:tc>
          <w:tcPr>
            <w:tcW w:w="356" w:type="pct"/>
            <w:shd w:val="clear" w:color="auto" w:fill="auto"/>
            <w:vAlign w:val="bottom"/>
          </w:tcPr>
          <w:p w14:paraId="76DD5E04" w14:textId="77777777" w:rsidR="000C35E9" w:rsidRPr="00624EBC" w:rsidRDefault="000C35E9" w:rsidP="000C35E9">
            <w:pPr>
              <w:jc w:val="center"/>
              <w:rPr>
                <w:rFonts w:ascii="Calibri" w:hAnsi="Calibri" w:cs="Calibri"/>
                <w:sz w:val="18"/>
                <w:szCs w:val="18"/>
              </w:rPr>
            </w:pPr>
          </w:p>
        </w:tc>
        <w:tc>
          <w:tcPr>
            <w:tcW w:w="496" w:type="pct"/>
            <w:shd w:val="clear" w:color="auto" w:fill="auto"/>
            <w:vAlign w:val="bottom"/>
          </w:tcPr>
          <w:p w14:paraId="256CC9FF" w14:textId="77777777" w:rsidR="000C35E9" w:rsidRPr="00624EBC" w:rsidRDefault="000C35E9" w:rsidP="00B14304">
            <w:pPr>
              <w:ind w:right="132"/>
              <w:jc w:val="right"/>
              <w:rPr>
                <w:rFonts w:ascii="Calibri" w:hAnsi="Calibri" w:cs="Calibri"/>
                <w:sz w:val="18"/>
                <w:szCs w:val="18"/>
              </w:rPr>
            </w:pPr>
          </w:p>
        </w:tc>
        <w:tc>
          <w:tcPr>
            <w:tcW w:w="356" w:type="pct"/>
            <w:vAlign w:val="bottom"/>
          </w:tcPr>
          <w:p w14:paraId="598E0FEE" w14:textId="77777777" w:rsidR="000C35E9" w:rsidRPr="00624EBC" w:rsidRDefault="000C35E9" w:rsidP="000C35E9">
            <w:pPr>
              <w:jc w:val="right"/>
              <w:rPr>
                <w:rFonts w:ascii="Calibri" w:hAnsi="Calibri" w:cs="Calibri"/>
                <w:sz w:val="18"/>
                <w:szCs w:val="18"/>
              </w:rPr>
            </w:pPr>
          </w:p>
        </w:tc>
        <w:tc>
          <w:tcPr>
            <w:tcW w:w="586" w:type="pct"/>
            <w:vAlign w:val="bottom"/>
          </w:tcPr>
          <w:p w14:paraId="3A060490" w14:textId="77777777" w:rsidR="000C35E9" w:rsidRPr="00624EBC" w:rsidRDefault="000C35E9" w:rsidP="000C35E9">
            <w:pPr>
              <w:ind w:right="88"/>
              <w:jc w:val="right"/>
              <w:rPr>
                <w:rFonts w:ascii="Calibri" w:hAnsi="Calibri" w:cs="Calibri"/>
                <w:sz w:val="18"/>
                <w:szCs w:val="18"/>
              </w:rPr>
            </w:pPr>
          </w:p>
        </w:tc>
      </w:tr>
      <w:tr w:rsidR="00352D54" w:rsidRPr="00624EBC" w14:paraId="17E52D6D" w14:textId="77777777" w:rsidTr="00B14304">
        <w:trPr>
          <w:tblCellSpacing w:w="0" w:type="dxa"/>
        </w:trPr>
        <w:tc>
          <w:tcPr>
            <w:tcW w:w="353" w:type="pct"/>
            <w:vAlign w:val="center"/>
          </w:tcPr>
          <w:p w14:paraId="0E39C7FB" w14:textId="41E472CA" w:rsidR="00352D54" w:rsidRPr="00624EBC" w:rsidRDefault="00352D54" w:rsidP="00352D54">
            <w:pPr>
              <w:ind w:left="108" w:right="108"/>
              <w:jc w:val="center"/>
              <w:rPr>
                <w:rFonts w:ascii="Calibri" w:hAnsi="Calibri" w:cs="Calibri"/>
                <w:sz w:val="18"/>
                <w:szCs w:val="18"/>
              </w:rPr>
            </w:pPr>
            <w:r w:rsidRPr="00624EBC">
              <w:rPr>
                <w:rFonts w:ascii="Calibri" w:hAnsi="Calibri" w:cs="Calibri"/>
                <w:b/>
                <w:bCs/>
                <w:color w:val="000000"/>
                <w:sz w:val="18"/>
                <w:szCs w:val="18"/>
              </w:rPr>
              <w:t>1</w:t>
            </w:r>
            <w:r>
              <w:rPr>
                <w:rFonts w:ascii="Calibri" w:hAnsi="Calibri" w:cs="Calibri"/>
                <w:b/>
                <w:bCs/>
                <w:color w:val="000000"/>
                <w:sz w:val="18"/>
                <w:szCs w:val="18"/>
              </w:rPr>
              <w:t>3</w:t>
            </w:r>
          </w:p>
        </w:tc>
        <w:tc>
          <w:tcPr>
            <w:tcW w:w="2285" w:type="pct"/>
            <w:vAlign w:val="center"/>
          </w:tcPr>
          <w:p w14:paraId="59B9ABFE" w14:textId="77777777" w:rsidR="00352D54" w:rsidRPr="00624EBC" w:rsidRDefault="00352D54" w:rsidP="00352D54">
            <w:pPr>
              <w:ind w:left="108" w:right="108"/>
              <w:rPr>
                <w:rFonts w:ascii="Calibri" w:hAnsi="Calibri" w:cs="Calibri"/>
                <w:sz w:val="18"/>
                <w:szCs w:val="18"/>
              </w:rPr>
            </w:pPr>
            <w:r w:rsidRPr="00624EBC">
              <w:rPr>
                <w:rFonts w:ascii="Calibri" w:hAnsi="Calibri" w:cs="Calibri"/>
                <w:sz w:val="18"/>
                <w:szCs w:val="18"/>
              </w:rPr>
              <w:t>To empower the Directors to disapply pre-emption rights up to the specified limit.</w:t>
            </w:r>
          </w:p>
        </w:tc>
        <w:tc>
          <w:tcPr>
            <w:tcW w:w="568" w:type="pct"/>
            <w:shd w:val="clear" w:color="auto" w:fill="auto"/>
            <w:vAlign w:val="bottom"/>
          </w:tcPr>
          <w:p w14:paraId="430817E0" w14:textId="75D94AC5" w:rsidR="00352D54" w:rsidRPr="00352D54" w:rsidRDefault="00352D54" w:rsidP="00352D54">
            <w:pPr>
              <w:ind w:left="108" w:right="108"/>
              <w:jc w:val="center"/>
              <w:rPr>
                <w:rFonts w:ascii="Calibri" w:hAnsi="Calibri" w:cs="Calibri"/>
                <w:sz w:val="16"/>
                <w:szCs w:val="16"/>
              </w:rPr>
            </w:pPr>
            <w:r w:rsidRPr="00352D54">
              <w:rPr>
                <w:rFonts w:ascii="Arial" w:hAnsi="Arial" w:cs="Arial"/>
                <w:color w:val="000000"/>
                <w:sz w:val="16"/>
                <w:szCs w:val="16"/>
              </w:rPr>
              <w:t>72,404,851</w:t>
            </w:r>
          </w:p>
        </w:tc>
        <w:tc>
          <w:tcPr>
            <w:tcW w:w="356" w:type="pct"/>
            <w:shd w:val="clear" w:color="auto" w:fill="auto"/>
            <w:vAlign w:val="bottom"/>
          </w:tcPr>
          <w:p w14:paraId="2888B5BB" w14:textId="60D8B272"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99.00%</w:t>
            </w:r>
          </w:p>
        </w:tc>
        <w:tc>
          <w:tcPr>
            <w:tcW w:w="496" w:type="pct"/>
            <w:vAlign w:val="bottom"/>
          </w:tcPr>
          <w:p w14:paraId="1FB09A1B" w14:textId="5B4FA263"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728,473</w:t>
            </w:r>
          </w:p>
        </w:tc>
        <w:tc>
          <w:tcPr>
            <w:tcW w:w="356" w:type="pct"/>
            <w:vAlign w:val="bottom"/>
          </w:tcPr>
          <w:p w14:paraId="5514C91C" w14:textId="376D48F1"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1.00%</w:t>
            </w:r>
          </w:p>
        </w:tc>
        <w:tc>
          <w:tcPr>
            <w:tcW w:w="586" w:type="pct"/>
            <w:vAlign w:val="bottom"/>
          </w:tcPr>
          <w:p w14:paraId="19742612" w14:textId="2C6886F9"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4,516</w:t>
            </w:r>
          </w:p>
        </w:tc>
      </w:tr>
      <w:tr w:rsidR="00352D54" w:rsidRPr="00624EBC" w14:paraId="6715B083" w14:textId="77777777" w:rsidTr="00B14304">
        <w:trPr>
          <w:tblCellSpacing w:w="0" w:type="dxa"/>
        </w:trPr>
        <w:tc>
          <w:tcPr>
            <w:tcW w:w="353" w:type="pct"/>
            <w:vAlign w:val="center"/>
          </w:tcPr>
          <w:p w14:paraId="4E0C5A81" w14:textId="53AA5853" w:rsidR="00352D54" w:rsidRPr="00624EBC" w:rsidRDefault="00352D54" w:rsidP="00352D54">
            <w:pPr>
              <w:ind w:left="108" w:right="108"/>
              <w:jc w:val="center"/>
              <w:rPr>
                <w:rFonts w:ascii="Calibri" w:hAnsi="Calibri" w:cs="Calibri"/>
                <w:b/>
                <w:bCs/>
                <w:color w:val="000000"/>
                <w:sz w:val="18"/>
                <w:szCs w:val="18"/>
              </w:rPr>
            </w:pPr>
            <w:r w:rsidRPr="00624EBC">
              <w:rPr>
                <w:rFonts w:ascii="Calibri" w:hAnsi="Calibri" w:cs="Calibri"/>
                <w:b/>
                <w:bCs/>
                <w:color w:val="000000"/>
                <w:sz w:val="18"/>
                <w:szCs w:val="18"/>
              </w:rPr>
              <w:t>1</w:t>
            </w:r>
            <w:r>
              <w:rPr>
                <w:rFonts w:ascii="Calibri" w:hAnsi="Calibri" w:cs="Calibri"/>
                <w:b/>
                <w:bCs/>
                <w:color w:val="000000"/>
                <w:sz w:val="18"/>
                <w:szCs w:val="18"/>
              </w:rPr>
              <w:t>4</w:t>
            </w:r>
          </w:p>
        </w:tc>
        <w:tc>
          <w:tcPr>
            <w:tcW w:w="2285" w:type="pct"/>
            <w:vAlign w:val="center"/>
          </w:tcPr>
          <w:p w14:paraId="4AF8F1A3" w14:textId="77777777" w:rsidR="00352D54" w:rsidRPr="00624EBC" w:rsidRDefault="00352D54" w:rsidP="00352D54">
            <w:pPr>
              <w:ind w:left="108" w:right="108"/>
              <w:rPr>
                <w:rFonts w:ascii="Calibri" w:hAnsi="Calibri" w:cs="Calibri"/>
                <w:sz w:val="18"/>
                <w:szCs w:val="18"/>
              </w:rPr>
            </w:pPr>
            <w:r w:rsidRPr="00624EBC">
              <w:rPr>
                <w:rFonts w:ascii="Calibri" w:hAnsi="Calibri" w:cs="Calibri"/>
                <w:sz w:val="18"/>
                <w:szCs w:val="18"/>
              </w:rPr>
              <w:t>To empower the Directors to disapply pre-emption rights up to the specified limit in relation to an acquisition or other specified capital investment</w:t>
            </w:r>
          </w:p>
        </w:tc>
        <w:tc>
          <w:tcPr>
            <w:tcW w:w="568" w:type="pct"/>
            <w:shd w:val="clear" w:color="auto" w:fill="auto"/>
            <w:vAlign w:val="bottom"/>
          </w:tcPr>
          <w:p w14:paraId="4B5ACDD6" w14:textId="2C165D35" w:rsidR="00352D54" w:rsidRPr="00352D54" w:rsidRDefault="00352D54" w:rsidP="00352D54">
            <w:pPr>
              <w:ind w:left="108" w:right="108"/>
              <w:jc w:val="center"/>
              <w:rPr>
                <w:rFonts w:ascii="Calibri" w:hAnsi="Calibri" w:cs="Calibri"/>
                <w:sz w:val="16"/>
                <w:szCs w:val="16"/>
              </w:rPr>
            </w:pPr>
            <w:r w:rsidRPr="00352D54">
              <w:rPr>
                <w:rFonts w:ascii="Arial" w:hAnsi="Arial" w:cs="Arial"/>
                <w:color w:val="000000"/>
                <w:sz w:val="16"/>
                <w:szCs w:val="16"/>
              </w:rPr>
              <w:t>71,805,851</w:t>
            </w:r>
          </w:p>
        </w:tc>
        <w:tc>
          <w:tcPr>
            <w:tcW w:w="356" w:type="pct"/>
            <w:shd w:val="clear" w:color="auto" w:fill="auto"/>
            <w:vAlign w:val="bottom"/>
          </w:tcPr>
          <w:p w14:paraId="7597597D" w14:textId="7442AB62"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98.18%</w:t>
            </w:r>
          </w:p>
        </w:tc>
        <w:tc>
          <w:tcPr>
            <w:tcW w:w="496" w:type="pct"/>
            <w:vAlign w:val="bottom"/>
          </w:tcPr>
          <w:p w14:paraId="4A510CF1" w14:textId="19158E01"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1,327,473</w:t>
            </w:r>
          </w:p>
        </w:tc>
        <w:tc>
          <w:tcPr>
            <w:tcW w:w="356" w:type="pct"/>
            <w:vAlign w:val="bottom"/>
          </w:tcPr>
          <w:p w14:paraId="226A4F32" w14:textId="769429E0"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1.82%</w:t>
            </w:r>
          </w:p>
        </w:tc>
        <w:tc>
          <w:tcPr>
            <w:tcW w:w="586" w:type="pct"/>
            <w:vAlign w:val="bottom"/>
          </w:tcPr>
          <w:p w14:paraId="636CFC3E" w14:textId="410ED3BA"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4,516</w:t>
            </w:r>
          </w:p>
        </w:tc>
      </w:tr>
      <w:tr w:rsidR="00352D54" w:rsidRPr="00624EBC" w14:paraId="56FE6ACE" w14:textId="77777777" w:rsidTr="00B14304">
        <w:trPr>
          <w:tblCellSpacing w:w="0" w:type="dxa"/>
        </w:trPr>
        <w:tc>
          <w:tcPr>
            <w:tcW w:w="353" w:type="pct"/>
            <w:vAlign w:val="center"/>
          </w:tcPr>
          <w:p w14:paraId="46217133" w14:textId="52A15FE8" w:rsidR="00352D54" w:rsidRPr="00624EBC" w:rsidRDefault="00352D54" w:rsidP="00352D54">
            <w:pPr>
              <w:ind w:left="108" w:right="108"/>
              <w:jc w:val="center"/>
              <w:rPr>
                <w:rFonts w:ascii="Calibri" w:hAnsi="Calibri" w:cs="Calibri"/>
                <w:sz w:val="18"/>
                <w:szCs w:val="18"/>
              </w:rPr>
            </w:pPr>
            <w:r w:rsidRPr="00624EBC">
              <w:rPr>
                <w:rFonts w:ascii="Calibri" w:hAnsi="Calibri" w:cs="Calibri"/>
                <w:b/>
                <w:bCs/>
                <w:color w:val="000000"/>
                <w:sz w:val="18"/>
                <w:szCs w:val="18"/>
              </w:rPr>
              <w:t>1</w:t>
            </w:r>
            <w:r>
              <w:rPr>
                <w:rFonts w:ascii="Calibri" w:hAnsi="Calibri" w:cs="Calibri"/>
                <w:b/>
                <w:bCs/>
                <w:color w:val="000000"/>
                <w:sz w:val="18"/>
                <w:szCs w:val="18"/>
              </w:rPr>
              <w:t>5</w:t>
            </w:r>
          </w:p>
        </w:tc>
        <w:tc>
          <w:tcPr>
            <w:tcW w:w="2285" w:type="pct"/>
            <w:vAlign w:val="center"/>
          </w:tcPr>
          <w:p w14:paraId="0C0082AE" w14:textId="77777777" w:rsidR="00352D54" w:rsidRPr="00624EBC" w:rsidRDefault="00352D54" w:rsidP="00352D54">
            <w:pPr>
              <w:ind w:left="108" w:right="108"/>
              <w:rPr>
                <w:rFonts w:ascii="Calibri" w:hAnsi="Calibri" w:cs="Calibri"/>
                <w:sz w:val="18"/>
                <w:szCs w:val="18"/>
              </w:rPr>
            </w:pPr>
            <w:r w:rsidRPr="00624EBC">
              <w:rPr>
                <w:rFonts w:ascii="Calibri" w:hAnsi="Calibri" w:cs="Calibri"/>
                <w:sz w:val="18"/>
                <w:szCs w:val="18"/>
              </w:rPr>
              <w:t>To grant authority to purchase own shares</w:t>
            </w:r>
          </w:p>
        </w:tc>
        <w:tc>
          <w:tcPr>
            <w:tcW w:w="568" w:type="pct"/>
            <w:shd w:val="clear" w:color="auto" w:fill="auto"/>
            <w:vAlign w:val="bottom"/>
          </w:tcPr>
          <w:p w14:paraId="0AA1F5D3" w14:textId="7102749F"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73,113,976</w:t>
            </w:r>
          </w:p>
        </w:tc>
        <w:tc>
          <w:tcPr>
            <w:tcW w:w="356" w:type="pct"/>
            <w:shd w:val="clear" w:color="auto" w:fill="auto"/>
            <w:vAlign w:val="bottom"/>
          </w:tcPr>
          <w:p w14:paraId="0260645E" w14:textId="3CB5C4FD"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99.98%</w:t>
            </w:r>
          </w:p>
        </w:tc>
        <w:tc>
          <w:tcPr>
            <w:tcW w:w="496" w:type="pct"/>
            <w:vAlign w:val="bottom"/>
          </w:tcPr>
          <w:p w14:paraId="46F70CEA" w14:textId="6AF56E43"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15,300</w:t>
            </w:r>
          </w:p>
        </w:tc>
        <w:tc>
          <w:tcPr>
            <w:tcW w:w="356" w:type="pct"/>
            <w:vAlign w:val="bottom"/>
          </w:tcPr>
          <w:p w14:paraId="0EB751A4" w14:textId="2D177EE5"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0.02%</w:t>
            </w:r>
          </w:p>
        </w:tc>
        <w:tc>
          <w:tcPr>
            <w:tcW w:w="586" w:type="pct"/>
            <w:vAlign w:val="bottom"/>
          </w:tcPr>
          <w:p w14:paraId="29C3C8E3" w14:textId="70DD552B" w:rsidR="00352D54" w:rsidRPr="00352D54" w:rsidRDefault="00352D54" w:rsidP="00EC5038">
            <w:pPr>
              <w:ind w:right="88"/>
              <w:jc w:val="right"/>
              <w:rPr>
                <w:rFonts w:ascii="Calibri" w:hAnsi="Calibri" w:cs="Calibri"/>
                <w:sz w:val="16"/>
                <w:szCs w:val="16"/>
              </w:rPr>
            </w:pPr>
            <w:r w:rsidRPr="00352D54">
              <w:rPr>
                <w:rFonts w:ascii="Arial" w:hAnsi="Arial" w:cs="Arial"/>
                <w:color w:val="000000"/>
                <w:sz w:val="16"/>
                <w:szCs w:val="16"/>
              </w:rPr>
              <w:t>8,564</w:t>
            </w:r>
          </w:p>
        </w:tc>
      </w:tr>
      <w:tr w:rsidR="00352D54" w:rsidRPr="00624EBC" w14:paraId="6A9FFDDE" w14:textId="77777777" w:rsidTr="00B14304">
        <w:trPr>
          <w:tblCellSpacing w:w="0" w:type="dxa"/>
        </w:trPr>
        <w:tc>
          <w:tcPr>
            <w:tcW w:w="353" w:type="pct"/>
            <w:vAlign w:val="center"/>
          </w:tcPr>
          <w:p w14:paraId="79543F78" w14:textId="72D92639" w:rsidR="00352D54" w:rsidRPr="00624EBC" w:rsidRDefault="00352D54" w:rsidP="00352D54">
            <w:pPr>
              <w:ind w:left="108" w:right="108"/>
              <w:jc w:val="center"/>
              <w:rPr>
                <w:rFonts w:ascii="Calibri" w:hAnsi="Calibri" w:cs="Calibri"/>
                <w:sz w:val="18"/>
                <w:szCs w:val="18"/>
              </w:rPr>
            </w:pPr>
            <w:r w:rsidRPr="00624EBC">
              <w:rPr>
                <w:rFonts w:ascii="Calibri" w:hAnsi="Calibri" w:cs="Calibri"/>
                <w:b/>
                <w:bCs/>
                <w:color w:val="000000"/>
                <w:sz w:val="18"/>
                <w:szCs w:val="18"/>
              </w:rPr>
              <w:t>1</w:t>
            </w:r>
            <w:r>
              <w:rPr>
                <w:rFonts w:ascii="Calibri" w:hAnsi="Calibri" w:cs="Calibri"/>
                <w:b/>
                <w:bCs/>
                <w:color w:val="000000"/>
                <w:sz w:val="18"/>
                <w:szCs w:val="18"/>
              </w:rPr>
              <w:t>6</w:t>
            </w:r>
          </w:p>
        </w:tc>
        <w:tc>
          <w:tcPr>
            <w:tcW w:w="2285" w:type="pct"/>
            <w:vAlign w:val="center"/>
          </w:tcPr>
          <w:p w14:paraId="3013C83E" w14:textId="77777777" w:rsidR="00352D54" w:rsidRPr="00624EBC" w:rsidRDefault="00352D54" w:rsidP="00352D54">
            <w:pPr>
              <w:ind w:left="108" w:right="108"/>
              <w:rPr>
                <w:rFonts w:ascii="Calibri" w:hAnsi="Calibri" w:cs="Calibri"/>
                <w:sz w:val="18"/>
                <w:szCs w:val="18"/>
              </w:rPr>
            </w:pPr>
            <w:r w:rsidRPr="00624EBC">
              <w:rPr>
                <w:rFonts w:ascii="Calibri" w:hAnsi="Calibri" w:cs="Calibri"/>
                <w:sz w:val="18"/>
                <w:szCs w:val="18"/>
              </w:rPr>
              <w:t>To approve calling of general meetings on not less than 14 clear days’ notice.</w:t>
            </w:r>
          </w:p>
        </w:tc>
        <w:tc>
          <w:tcPr>
            <w:tcW w:w="568" w:type="pct"/>
            <w:shd w:val="clear" w:color="auto" w:fill="auto"/>
            <w:vAlign w:val="bottom"/>
          </w:tcPr>
          <w:p w14:paraId="01F5D0DD" w14:textId="0640E4B6" w:rsidR="00352D54" w:rsidRPr="00352D54" w:rsidRDefault="00352D54" w:rsidP="00352D54">
            <w:pPr>
              <w:ind w:left="108" w:right="108"/>
              <w:jc w:val="center"/>
              <w:rPr>
                <w:rFonts w:ascii="Calibri" w:hAnsi="Calibri" w:cs="Calibri"/>
                <w:sz w:val="16"/>
                <w:szCs w:val="16"/>
              </w:rPr>
            </w:pPr>
            <w:r w:rsidRPr="00352D54">
              <w:rPr>
                <w:rFonts w:ascii="Arial" w:hAnsi="Arial" w:cs="Arial"/>
                <w:color w:val="000000"/>
                <w:sz w:val="16"/>
                <w:szCs w:val="16"/>
              </w:rPr>
              <w:t>73,018,205</w:t>
            </w:r>
          </w:p>
        </w:tc>
        <w:tc>
          <w:tcPr>
            <w:tcW w:w="356" w:type="pct"/>
            <w:shd w:val="clear" w:color="auto" w:fill="auto"/>
            <w:vAlign w:val="bottom"/>
          </w:tcPr>
          <w:p w14:paraId="4E5A55B2" w14:textId="2452F774" w:rsidR="00352D54" w:rsidRPr="00352D54" w:rsidRDefault="00352D54" w:rsidP="00352D54">
            <w:pPr>
              <w:jc w:val="center"/>
              <w:rPr>
                <w:rFonts w:ascii="Calibri" w:hAnsi="Calibri" w:cs="Calibri"/>
                <w:sz w:val="16"/>
                <w:szCs w:val="16"/>
              </w:rPr>
            </w:pPr>
            <w:r w:rsidRPr="00352D54">
              <w:rPr>
                <w:rFonts w:ascii="Arial" w:hAnsi="Arial" w:cs="Arial"/>
                <w:color w:val="000000"/>
                <w:sz w:val="16"/>
                <w:szCs w:val="16"/>
              </w:rPr>
              <w:t>99.84%</w:t>
            </w:r>
          </w:p>
        </w:tc>
        <w:tc>
          <w:tcPr>
            <w:tcW w:w="496" w:type="pct"/>
            <w:vAlign w:val="bottom"/>
          </w:tcPr>
          <w:p w14:paraId="7A967C55" w14:textId="6493FF7E" w:rsidR="00352D54" w:rsidRPr="00352D54" w:rsidRDefault="00352D54" w:rsidP="00B14304">
            <w:pPr>
              <w:ind w:right="132"/>
              <w:jc w:val="right"/>
              <w:rPr>
                <w:rFonts w:ascii="Calibri" w:hAnsi="Calibri" w:cs="Calibri"/>
                <w:sz w:val="16"/>
                <w:szCs w:val="16"/>
              </w:rPr>
            </w:pPr>
            <w:r w:rsidRPr="00352D54">
              <w:rPr>
                <w:rFonts w:ascii="Arial" w:hAnsi="Arial" w:cs="Arial"/>
                <w:color w:val="000000"/>
                <w:sz w:val="16"/>
                <w:szCs w:val="16"/>
              </w:rPr>
              <w:t>118,409</w:t>
            </w:r>
          </w:p>
        </w:tc>
        <w:tc>
          <w:tcPr>
            <w:tcW w:w="356" w:type="pct"/>
            <w:vAlign w:val="bottom"/>
          </w:tcPr>
          <w:p w14:paraId="7A2CC495" w14:textId="796BEF3B" w:rsidR="00352D54" w:rsidRPr="00352D54" w:rsidRDefault="00352D54" w:rsidP="00352D54">
            <w:pPr>
              <w:jc w:val="right"/>
              <w:rPr>
                <w:rFonts w:ascii="Calibri" w:hAnsi="Calibri" w:cs="Calibri"/>
                <w:sz w:val="16"/>
                <w:szCs w:val="16"/>
              </w:rPr>
            </w:pPr>
            <w:r w:rsidRPr="00352D54">
              <w:rPr>
                <w:rFonts w:ascii="Arial" w:hAnsi="Arial" w:cs="Arial"/>
                <w:color w:val="000000"/>
                <w:sz w:val="16"/>
                <w:szCs w:val="16"/>
              </w:rPr>
              <w:t>0.16%</w:t>
            </w:r>
          </w:p>
        </w:tc>
        <w:tc>
          <w:tcPr>
            <w:tcW w:w="586" w:type="pct"/>
            <w:vAlign w:val="bottom"/>
          </w:tcPr>
          <w:p w14:paraId="227E8423" w14:textId="76194136" w:rsidR="00352D54" w:rsidRPr="00352D54" w:rsidRDefault="00352D54" w:rsidP="00352D54">
            <w:pPr>
              <w:ind w:right="88"/>
              <w:jc w:val="right"/>
              <w:rPr>
                <w:rFonts w:ascii="Calibri" w:hAnsi="Calibri" w:cs="Calibri"/>
                <w:sz w:val="16"/>
                <w:szCs w:val="16"/>
              </w:rPr>
            </w:pPr>
            <w:r w:rsidRPr="00352D54">
              <w:rPr>
                <w:rFonts w:ascii="Arial" w:hAnsi="Arial" w:cs="Arial"/>
                <w:color w:val="000000"/>
                <w:sz w:val="16"/>
                <w:szCs w:val="16"/>
              </w:rPr>
              <w:t>1,226</w:t>
            </w:r>
          </w:p>
        </w:tc>
      </w:tr>
      <w:tr w:rsidR="00952C5B" w:rsidRPr="00624EBC" w14:paraId="12407BF7" w14:textId="77777777" w:rsidTr="00B14304">
        <w:trPr>
          <w:tblCellSpacing w:w="0" w:type="dxa"/>
        </w:trPr>
        <w:tc>
          <w:tcPr>
            <w:tcW w:w="2638" w:type="pct"/>
            <w:gridSpan w:val="2"/>
            <w:vAlign w:val="center"/>
          </w:tcPr>
          <w:p w14:paraId="444FA6B3" w14:textId="77777777" w:rsidR="00952C5B" w:rsidRPr="00624EBC" w:rsidRDefault="00952C5B" w:rsidP="00740AA5">
            <w:pPr>
              <w:ind w:left="108" w:right="108"/>
              <w:jc w:val="center"/>
              <w:rPr>
                <w:rFonts w:ascii="Calibri" w:hAnsi="Calibri" w:cs="Calibri"/>
                <w:sz w:val="18"/>
                <w:szCs w:val="18"/>
              </w:rPr>
            </w:pPr>
            <w:r w:rsidRPr="00624EBC">
              <w:rPr>
                <w:rFonts w:ascii="Calibri" w:hAnsi="Calibri" w:cs="Calibri"/>
                <w:b/>
                <w:bCs/>
                <w:sz w:val="18"/>
                <w:szCs w:val="18"/>
              </w:rPr>
              <w:t>Ordinary Resolutions</w:t>
            </w:r>
          </w:p>
        </w:tc>
        <w:tc>
          <w:tcPr>
            <w:tcW w:w="568" w:type="pct"/>
            <w:vAlign w:val="center"/>
          </w:tcPr>
          <w:p w14:paraId="3EBB0D00" w14:textId="77777777" w:rsidR="00952C5B" w:rsidRPr="00624EBC" w:rsidRDefault="00952C5B" w:rsidP="00740AA5">
            <w:pPr>
              <w:ind w:left="108" w:right="108"/>
              <w:jc w:val="center"/>
              <w:rPr>
                <w:rFonts w:ascii="Calibri" w:hAnsi="Calibri" w:cs="Calibri"/>
                <w:sz w:val="18"/>
                <w:szCs w:val="18"/>
              </w:rPr>
            </w:pPr>
          </w:p>
        </w:tc>
        <w:tc>
          <w:tcPr>
            <w:tcW w:w="356" w:type="pct"/>
            <w:vAlign w:val="center"/>
          </w:tcPr>
          <w:p w14:paraId="28EE8906" w14:textId="77777777" w:rsidR="00952C5B" w:rsidRPr="00624EBC" w:rsidRDefault="00952C5B" w:rsidP="00740AA5">
            <w:pPr>
              <w:ind w:left="108" w:right="108"/>
              <w:jc w:val="center"/>
              <w:rPr>
                <w:rFonts w:ascii="Calibri" w:hAnsi="Calibri" w:cs="Calibri"/>
                <w:sz w:val="18"/>
                <w:szCs w:val="18"/>
              </w:rPr>
            </w:pPr>
          </w:p>
        </w:tc>
        <w:tc>
          <w:tcPr>
            <w:tcW w:w="496" w:type="pct"/>
            <w:vAlign w:val="center"/>
          </w:tcPr>
          <w:p w14:paraId="620B84B8" w14:textId="77777777" w:rsidR="00952C5B" w:rsidRPr="00624EBC" w:rsidRDefault="00952C5B" w:rsidP="00B14304">
            <w:pPr>
              <w:ind w:left="108" w:right="132"/>
              <w:jc w:val="right"/>
              <w:rPr>
                <w:rFonts w:ascii="Calibri" w:hAnsi="Calibri" w:cs="Calibri"/>
                <w:sz w:val="18"/>
                <w:szCs w:val="18"/>
              </w:rPr>
            </w:pPr>
          </w:p>
        </w:tc>
        <w:tc>
          <w:tcPr>
            <w:tcW w:w="356" w:type="pct"/>
            <w:vAlign w:val="center"/>
          </w:tcPr>
          <w:p w14:paraId="6EEF6301" w14:textId="77777777" w:rsidR="00952C5B" w:rsidRPr="00624EBC" w:rsidRDefault="00952C5B" w:rsidP="00740AA5">
            <w:pPr>
              <w:ind w:left="108" w:right="108"/>
              <w:jc w:val="center"/>
              <w:rPr>
                <w:rFonts w:ascii="Calibri" w:hAnsi="Calibri" w:cs="Calibri"/>
                <w:sz w:val="18"/>
                <w:szCs w:val="18"/>
              </w:rPr>
            </w:pPr>
          </w:p>
        </w:tc>
        <w:tc>
          <w:tcPr>
            <w:tcW w:w="586" w:type="pct"/>
            <w:vAlign w:val="center"/>
          </w:tcPr>
          <w:p w14:paraId="70B6073C" w14:textId="77777777" w:rsidR="00952C5B" w:rsidRPr="00624EBC" w:rsidRDefault="00952C5B" w:rsidP="00740AA5">
            <w:pPr>
              <w:ind w:left="108" w:right="108"/>
              <w:jc w:val="center"/>
              <w:rPr>
                <w:rFonts w:ascii="Calibri" w:hAnsi="Calibri" w:cs="Calibri"/>
                <w:sz w:val="18"/>
                <w:szCs w:val="18"/>
              </w:rPr>
            </w:pPr>
          </w:p>
        </w:tc>
      </w:tr>
      <w:tr w:rsidR="00FE55DB" w:rsidRPr="00624EBC" w14:paraId="211964F3" w14:textId="77777777" w:rsidTr="00B14304">
        <w:trPr>
          <w:tblCellSpacing w:w="0" w:type="dxa"/>
        </w:trPr>
        <w:tc>
          <w:tcPr>
            <w:tcW w:w="353" w:type="pct"/>
            <w:vAlign w:val="center"/>
          </w:tcPr>
          <w:p w14:paraId="5E8EE20B" w14:textId="1ECAC283" w:rsidR="00FE55DB" w:rsidRPr="00624EBC" w:rsidRDefault="00FE55DB" w:rsidP="000C35E9">
            <w:pPr>
              <w:ind w:left="108" w:right="108"/>
              <w:jc w:val="center"/>
              <w:rPr>
                <w:rFonts w:ascii="Calibri" w:hAnsi="Calibri" w:cs="Calibri"/>
                <w:b/>
                <w:bCs/>
                <w:color w:val="000000"/>
                <w:sz w:val="18"/>
                <w:szCs w:val="18"/>
              </w:rPr>
            </w:pPr>
            <w:r>
              <w:rPr>
                <w:rFonts w:ascii="Calibri" w:hAnsi="Calibri" w:cs="Calibri"/>
                <w:b/>
                <w:bCs/>
                <w:color w:val="000000"/>
                <w:sz w:val="18"/>
                <w:szCs w:val="18"/>
              </w:rPr>
              <w:t>17</w:t>
            </w:r>
          </w:p>
        </w:tc>
        <w:tc>
          <w:tcPr>
            <w:tcW w:w="2285" w:type="pct"/>
            <w:vAlign w:val="center"/>
          </w:tcPr>
          <w:p w14:paraId="2A82A4B4" w14:textId="34189657" w:rsidR="00FE55DB" w:rsidRPr="00624EBC" w:rsidRDefault="00FE55DB" w:rsidP="000C35E9">
            <w:pPr>
              <w:ind w:left="108" w:right="108"/>
              <w:rPr>
                <w:rFonts w:ascii="Calibri" w:hAnsi="Calibri" w:cs="Calibri"/>
                <w:sz w:val="18"/>
                <w:szCs w:val="18"/>
              </w:rPr>
            </w:pPr>
            <w:r w:rsidRPr="00FE55DB">
              <w:rPr>
                <w:rFonts w:ascii="Calibri" w:hAnsi="Calibri" w:cs="Calibri"/>
                <w:sz w:val="18"/>
                <w:szCs w:val="18"/>
              </w:rPr>
              <w:t>That the limit on the aggregate amount of fees that the Company may pay per annum to the Directors for their services as Directors under Article 92 of the Company’s Articles of Association is increased from £350,000 to £750,000.</w:t>
            </w:r>
          </w:p>
        </w:tc>
        <w:tc>
          <w:tcPr>
            <w:tcW w:w="568" w:type="pct"/>
            <w:shd w:val="clear" w:color="auto" w:fill="auto"/>
            <w:vAlign w:val="bottom"/>
          </w:tcPr>
          <w:p w14:paraId="6CC2CFF9" w14:textId="77777777" w:rsidR="00352D54" w:rsidRPr="00352D54" w:rsidRDefault="00352D54" w:rsidP="00352D54">
            <w:pPr>
              <w:jc w:val="center"/>
              <w:rPr>
                <w:rFonts w:ascii="Arial" w:hAnsi="Arial" w:cs="Arial"/>
                <w:color w:val="000000"/>
                <w:sz w:val="16"/>
                <w:szCs w:val="16"/>
                <w:lang w:eastAsia="en-GB"/>
              </w:rPr>
            </w:pPr>
            <w:r w:rsidRPr="00352D54">
              <w:rPr>
                <w:rFonts w:ascii="Arial" w:hAnsi="Arial" w:cs="Arial"/>
                <w:color w:val="000000"/>
                <w:sz w:val="16"/>
                <w:szCs w:val="16"/>
              </w:rPr>
              <w:t>72,383,770</w:t>
            </w:r>
          </w:p>
          <w:p w14:paraId="70F545A9" w14:textId="77777777" w:rsidR="00FE55DB" w:rsidRPr="004427BE" w:rsidRDefault="00FE55DB" w:rsidP="000C35E9">
            <w:pPr>
              <w:jc w:val="center"/>
              <w:rPr>
                <w:rFonts w:ascii="Calibri" w:hAnsi="Calibri" w:cs="Calibri"/>
                <w:sz w:val="18"/>
                <w:szCs w:val="18"/>
              </w:rPr>
            </w:pPr>
          </w:p>
        </w:tc>
        <w:tc>
          <w:tcPr>
            <w:tcW w:w="356" w:type="pct"/>
            <w:shd w:val="clear" w:color="auto" w:fill="auto"/>
            <w:vAlign w:val="bottom"/>
          </w:tcPr>
          <w:p w14:paraId="366017B0" w14:textId="77777777" w:rsidR="00352D54" w:rsidRPr="00352D54" w:rsidRDefault="00352D54" w:rsidP="00352D54">
            <w:pPr>
              <w:jc w:val="center"/>
              <w:rPr>
                <w:rFonts w:ascii="Calibri" w:hAnsi="Calibri" w:cs="Calibri"/>
                <w:sz w:val="18"/>
                <w:szCs w:val="18"/>
              </w:rPr>
            </w:pPr>
            <w:r w:rsidRPr="00352D54">
              <w:rPr>
                <w:rFonts w:ascii="Calibri" w:hAnsi="Calibri" w:cs="Calibri"/>
                <w:sz w:val="18"/>
                <w:szCs w:val="18"/>
              </w:rPr>
              <w:t>98.97%</w:t>
            </w:r>
          </w:p>
          <w:p w14:paraId="0C7E4E0C" w14:textId="77777777" w:rsidR="00FE55DB" w:rsidRDefault="00FE55DB" w:rsidP="000C35E9">
            <w:pPr>
              <w:jc w:val="center"/>
              <w:rPr>
                <w:rFonts w:ascii="Calibri" w:hAnsi="Calibri" w:cs="Calibri"/>
                <w:sz w:val="18"/>
                <w:szCs w:val="18"/>
              </w:rPr>
            </w:pPr>
          </w:p>
        </w:tc>
        <w:tc>
          <w:tcPr>
            <w:tcW w:w="496" w:type="pct"/>
            <w:vAlign w:val="bottom"/>
          </w:tcPr>
          <w:p w14:paraId="6C9CBFB1" w14:textId="77777777" w:rsidR="00352D54" w:rsidRPr="00352D54" w:rsidRDefault="00352D54" w:rsidP="00B14304">
            <w:pPr>
              <w:ind w:right="132"/>
              <w:jc w:val="right"/>
              <w:rPr>
                <w:rFonts w:ascii="Calibri" w:hAnsi="Calibri" w:cs="Calibri"/>
                <w:sz w:val="18"/>
                <w:szCs w:val="18"/>
              </w:rPr>
            </w:pPr>
            <w:r w:rsidRPr="00352D54">
              <w:rPr>
                <w:rFonts w:ascii="Calibri" w:hAnsi="Calibri" w:cs="Calibri"/>
                <w:sz w:val="18"/>
                <w:szCs w:val="18"/>
              </w:rPr>
              <w:t>751,935</w:t>
            </w:r>
          </w:p>
          <w:p w14:paraId="6484DA54" w14:textId="77777777" w:rsidR="00FE55DB" w:rsidRPr="000C35E9" w:rsidRDefault="00FE55DB" w:rsidP="00B14304">
            <w:pPr>
              <w:ind w:right="132"/>
              <w:jc w:val="right"/>
              <w:rPr>
                <w:rFonts w:ascii="Calibri" w:hAnsi="Calibri" w:cs="Calibri"/>
                <w:sz w:val="18"/>
                <w:szCs w:val="18"/>
              </w:rPr>
            </w:pPr>
          </w:p>
        </w:tc>
        <w:tc>
          <w:tcPr>
            <w:tcW w:w="356" w:type="pct"/>
            <w:vAlign w:val="bottom"/>
          </w:tcPr>
          <w:p w14:paraId="1C991DBF" w14:textId="77777777" w:rsidR="00352D54" w:rsidRPr="00352D54" w:rsidRDefault="00352D54" w:rsidP="00352D54">
            <w:pPr>
              <w:jc w:val="right"/>
              <w:rPr>
                <w:rFonts w:ascii="Calibri" w:hAnsi="Calibri" w:cs="Calibri"/>
                <w:sz w:val="18"/>
                <w:szCs w:val="18"/>
              </w:rPr>
            </w:pPr>
            <w:r w:rsidRPr="00352D54">
              <w:rPr>
                <w:rFonts w:ascii="Calibri" w:hAnsi="Calibri" w:cs="Calibri"/>
                <w:sz w:val="18"/>
                <w:szCs w:val="18"/>
              </w:rPr>
              <w:t>1.03%</w:t>
            </w:r>
          </w:p>
          <w:p w14:paraId="57B8BCA7" w14:textId="77777777" w:rsidR="00FE55DB" w:rsidRDefault="00FE55DB" w:rsidP="000C35E9">
            <w:pPr>
              <w:jc w:val="right"/>
              <w:rPr>
                <w:rFonts w:ascii="Calibri" w:hAnsi="Calibri" w:cs="Calibri"/>
                <w:sz w:val="18"/>
                <w:szCs w:val="18"/>
              </w:rPr>
            </w:pPr>
          </w:p>
        </w:tc>
        <w:tc>
          <w:tcPr>
            <w:tcW w:w="586" w:type="pct"/>
            <w:vAlign w:val="bottom"/>
          </w:tcPr>
          <w:p w14:paraId="36E78DDE" w14:textId="77777777" w:rsidR="00352D54" w:rsidRPr="00352D54" w:rsidRDefault="00352D54" w:rsidP="00352D54">
            <w:pPr>
              <w:ind w:right="88"/>
              <w:jc w:val="right"/>
              <w:rPr>
                <w:rFonts w:ascii="Calibri" w:hAnsi="Calibri" w:cs="Calibri"/>
                <w:sz w:val="18"/>
                <w:szCs w:val="18"/>
              </w:rPr>
            </w:pPr>
            <w:r w:rsidRPr="00352D54">
              <w:rPr>
                <w:rFonts w:ascii="Calibri" w:hAnsi="Calibri" w:cs="Calibri"/>
                <w:sz w:val="18"/>
                <w:szCs w:val="18"/>
              </w:rPr>
              <w:t>2,135</w:t>
            </w:r>
          </w:p>
          <w:p w14:paraId="652A4156" w14:textId="77777777" w:rsidR="00FE55DB" w:rsidRPr="000C35E9" w:rsidRDefault="00FE55DB" w:rsidP="000C35E9">
            <w:pPr>
              <w:ind w:right="88"/>
              <w:jc w:val="right"/>
              <w:rPr>
                <w:rFonts w:ascii="Calibri" w:hAnsi="Calibri" w:cs="Calibri"/>
                <w:sz w:val="18"/>
                <w:szCs w:val="18"/>
              </w:rPr>
            </w:pPr>
          </w:p>
        </w:tc>
      </w:tr>
    </w:tbl>
    <w:p w14:paraId="16DB0E9C" w14:textId="77777777" w:rsidR="003B1DCE" w:rsidRPr="00936FAD" w:rsidRDefault="003B1DCE" w:rsidP="003B1DCE">
      <w:pPr>
        <w:rPr>
          <w:rFonts w:ascii="Calibri" w:eastAsia="Times New Roman" w:hAnsi="Calibri" w:cs="Tahoma"/>
          <w:bCs/>
          <w:color w:val="000000"/>
          <w:sz w:val="20"/>
          <w:szCs w:val="20"/>
          <w:lang w:eastAsia="en-GB"/>
        </w:rPr>
      </w:pPr>
    </w:p>
    <w:p w14:paraId="6CCC2BCB" w14:textId="45742A10" w:rsidR="00114F9F" w:rsidRPr="0099612B" w:rsidRDefault="003B1DCE" w:rsidP="003B1DCE">
      <w:pPr>
        <w:spacing w:before="100" w:after="100"/>
        <w:jc w:val="both"/>
        <w:rPr>
          <w:rFonts w:ascii="Calibri" w:eastAsia="Arial Unicode MS" w:hAnsi="Calibri" w:cs="Tahoma"/>
          <w:sz w:val="18"/>
          <w:szCs w:val="18"/>
        </w:rPr>
      </w:pPr>
      <w:r w:rsidRPr="0099612B">
        <w:rPr>
          <w:rFonts w:ascii="Calibri" w:eastAsia="Arial Unicode MS" w:hAnsi="Calibri" w:cs="Tahoma"/>
          <w:sz w:val="18"/>
          <w:szCs w:val="18"/>
        </w:rPr>
        <w:t>*Votes 'For' include those votes giving the Chair</w:t>
      </w:r>
      <w:r w:rsidR="00952C5B">
        <w:rPr>
          <w:rFonts w:ascii="Calibri" w:eastAsia="Arial Unicode MS" w:hAnsi="Calibri" w:cs="Tahoma"/>
          <w:sz w:val="18"/>
          <w:szCs w:val="18"/>
        </w:rPr>
        <w:t xml:space="preserve"> of the meeting</w:t>
      </w:r>
      <w:r w:rsidRPr="0099612B">
        <w:rPr>
          <w:rFonts w:ascii="Calibri" w:eastAsia="Arial Unicode MS" w:hAnsi="Calibri" w:cs="Tahoma"/>
          <w:sz w:val="18"/>
          <w:szCs w:val="18"/>
        </w:rPr>
        <w:t xml:space="preserve"> discretion.</w:t>
      </w:r>
      <w:r w:rsidR="00F511FD" w:rsidRPr="0099612B">
        <w:rPr>
          <w:rFonts w:ascii="Calibri" w:eastAsia="Arial Unicode MS" w:hAnsi="Calibri" w:cs="Tahoma"/>
          <w:sz w:val="18"/>
          <w:szCs w:val="18"/>
        </w:rPr>
        <w:t xml:space="preserve">  The votes withheld are not a vote in law and are not counted in the overall voting figures.</w:t>
      </w:r>
    </w:p>
    <w:p w14:paraId="6FB902A1" w14:textId="3EB412F8" w:rsidR="00F511FD" w:rsidRPr="0099612B" w:rsidRDefault="00F511FD" w:rsidP="003B1DCE">
      <w:pPr>
        <w:spacing w:before="100" w:after="100"/>
        <w:jc w:val="both"/>
        <w:rPr>
          <w:rFonts w:ascii="Calibri" w:eastAsia="Arial Unicode MS" w:hAnsi="Calibri" w:cs="Tahoma"/>
          <w:sz w:val="18"/>
          <w:szCs w:val="18"/>
        </w:rPr>
      </w:pPr>
      <w:r w:rsidRPr="0099612B">
        <w:rPr>
          <w:rFonts w:ascii="Calibri" w:eastAsia="Arial Unicode MS" w:hAnsi="Calibri" w:cs="Tahoma"/>
          <w:sz w:val="18"/>
          <w:szCs w:val="18"/>
        </w:rPr>
        <w:t xml:space="preserve">The Company’s issued share capital consists of </w:t>
      </w:r>
      <w:r w:rsidR="00FE55DB" w:rsidRPr="00FE55DB">
        <w:rPr>
          <w:rFonts w:ascii="Calibri" w:eastAsia="Arial Unicode MS" w:hAnsi="Calibri" w:cs="Tahoma"/>
          <w:sz w:val="18"/>
          <w:szCs w:val="18"/>
        </w:rPr>
        <w:t>89,274,204</w:t>
      </w:r>
      <w:r w:rsidR="00FE55DB">
        <w:rPr>
          <w:rFonts w:ascii="Calibri" w:eastAsia="Arial Unicode MS" w:hAnsi="Calibri" w:cs="Tahoma"/>
          <w:sz w:val="18"/>
          <w:szCs w:val="18"/>
        </w:rPr>
        <w:t xml:space="preserve"> </w:t>
      </w:r>
      <w:r w:rsidRPr="0099612B">
        <w:rPr>
          <w:rFonts w:ascii="Calibri" w:eastAsia="Arial Unicode MS" w:hAnsi="Calibri" w:cs="Tahoma"/>
          <w:sz w:val="18"/>
          <w:szCs w:val="18"/>
        </w:rPr>
        <w:t>ordinary 1</w:t>
      </w:r>
      <w:r w:rsidR="002667BA" w:rsidRPr="0099612B">
        <w:rPr>
          <w:rFonts w:ascii="Calibri" w:eastAsia="Arial Unicode MS" w:hAnsi="Calibri" w:cs="Tahoma"/>
          <w:sz w:val="18"/>
          <w:szCs w:val="18"/>
        </w:rPr>
        <w:t>0</w:t>
      </w:r>
      <w:r w:rsidRPr="0099612B">
        <w:rPr>
          <w:rFonts w:ascii="Calibri" w:eastAsia="Arial Unicode MS" w:hAnsi="Calibri" w:cs="Tahoma"/>
          <w:sz w:val="18"/>
          <w:szCs w:val="18"/>
        </w:rPr>
        <w:t>p shares, each of which carries the right to one vote.</w:t>
      </w:r>
    </w:p>
    <w:p w14:paraId="27A6CC4E" w14:textId="77777777" w:rsidR="001B691E" w:rsidRPr="0099612B" w:rsidRDefault="001B691E" w:rsidP="001B691E">
      <w:pPr>
        <w:spacing w:before="100" w:after="100"/>
        <w:jc w:val="both"/>
        <w:rPr>
          <w:rFonts w:ascii="Calibri" w:eastAsia="Arial Unicode MS" w:hAnsi="Calibri" w:cs="Tahoma"/>
          <w:sz w:val="18"/>
          <w:szCs w:val="18"/>
        </w:rPr>
      </w:pPr>
      <w:r w:rsidRPr="0099612B">
        <w:rPr>
          <w:rFonts w:ascii="Calibri" w:eastAsia="Arial Unicode MS" w:hAnsi="Calibri" w:cs="Tahoma"/>
          <w:sz w:val="18"/>
          <w:szCs w:val="18"/>
        </w:rPr>
        <w:t>Full details of the resolutions were set out in the Notice of Annual General Meeting which is available on the Company's website at </w:t>
      </w:r>
      <w:r w:rsidRPr="0099612B">
        <w:rPr>
          <w:rFonts w:ascii="Calibri" w:eastAsia="Arial Unicode MS" w:hAnsi="Calibri" w:cs="Tahoma"/>
          <w:color w:val="0000FF"/>
          <w:sz w:val="18"/>
          <w:szCs w:val="18"/>
          <w:u w:val="single"/>
        </w:rPr>
        <w:t>www.norcros.com</w:t>
      </w:r>
      <w:r w:rsidRPr="0099612B">
        <w:rPr>
          <w:rFonts w:ascii="Calibri" w:eastAsia="Arial Unicode MS" w:hAnsi="Calibri" w:cs="Tahoma"/>
          <w:sz w:val="18"/>
          <w:szCs w:val="18"/>
        </w:rPr>
        <w:t>. </w:t>
      </w:r>
    </w:p>
    <w:p w14:paraId="44F8A2E1" w14:textId="77777777" w:rsidR="001B691E" w:rsidRPr="0099612B" w:rsidRDefault="001B691E" w:rsidP="001B691E">
      <w:pPr>
        <w:spacing w:before="100" w:after="100"/>
        <w:jc w:val="both"/>
        <w:rPr>
          <w:rFonts w:ascii="Calibri" w:eastAsia="Arial Unicode MS" w:hAnsi="Calibri" w:cs="Tahoma"/>
          <w:sz w:val="18"/>
          <w:szCs w:val="18"/>
        </w:rPr>
      </w:pPr>
      <w:r w:rsidRPr="0099612B">
        <w:rPr>
          <w:rFonts w:ascii="Calibri" w:eastAsia="Arial Unicode MS" w:hAnsi="Calibri" w:cs="Tahoma"/>
          <w:sz w:val="18"/>
          <w:szCs w:val="18"/>
        </w:rPr>
        <w:t xml:space="preserve">In accordance with Listing Rule 9.6.2 copies of all the resolutions passed, other than ordinary business, will be submitted to the National Storage Mechanism and will be available for inspection at </w:t>
      </w:r>
      <w:proofErr w:type="gramStart"/>
      <w:r w:rsidRPr="0099612B">
        <w:rPr>
          <w:rFonts w:ascii="Calibri" w:hAnsi="Calibri"/>
          <w:sz w:val="18"/>
          <w:szCs w:val="18"/>
        </w:rPr>
        <w:t>https://data.fca.org.uk/#/nsm/nationalstoragemechanism</w:t>
      </w:r>
      <w:proofErr w:type="gramEnd"/>
      <w:r w:rsidRPr="0099612B">
        <w:rPr>
          <w:rFonts w:ascii="Calibri" w:hAnsi="Calibri"/>
          <w:sz w:val="18"/>
          <w:szCs w:val="18"/>
        </w:rPr>
        <w:t xml:space="preserve">  </w:t>
      </w:r>
    </w:p>
    <w:p w14:paraId="3F9958DB" w14:textId="77777777" w:rsidR="003B1DCE" w:rsidRPr="0099612B" w:rsidRDefault="003B1DCE" w:rsidP="003B1DCE">
      <w:pPr>
        <w:jc w:val="both"/>
        <w:rPr>
          <w:rFonts w:ascii="Calibri" w:hAnsi="Calibri" w:cs="Tahoma"/>
          <w:sz w:val="18"/>
          <w:szCs w:val="18"/>
        </w:rPr>
      </w:pPr>
      <w:r w:rsidRPr="0099612B">
        <w:rPr>
          <w:rFonts w:ascii="Calibri" w:hAnsi="Calibri" w:cs="Tahoma"/>
          <w:b/>
          <w:bCs/>
          <w:sz w:val="18"/>
          <w:szCs w:val="18"/>
        </w:rPr>
        <w:t>ENQUIRIES:</w:t>
      </w:r>
    </w:p>
    <w:p w14:paraId="78F2ABB6" w14:textId="77777777" w:rsidR="003B1DCE" w:rsidRPr="008B279E" w:rsidRDefault="003B1DCE" w:rsidP="003B1DCE">
      <w:pPr>
        <w:rPr>
          <w:rFonts w:ascii="Calibri" w:hAnsi="Calibri" w:cs="Tahoma"/>
          <w:sz w:val="20"/>
          <w:szCs w:val="20"/>
        </w:rPr>
      </w:pPr>
    </w:p>
    <w:tbl>
      <w:tblPr>
        <w:tblW w:w="0" w:type="auto"/>
        <w:tblCellSpacing w:w="0" w:type="dxa"/>
        <w:tblCellMar>
          <w:left w:w="0" w:type="dxa"/>
          <w:right w:w="0" w:type="dxa"/>
        </w:tblCellMar>
        <w:tblLook w:val="0000" w:firstRow="0" w:lastRow="0" w:firstColumn="0" w:lastColumn="0" w:noHBand="0" w:noVBand="0"/>
      </w:tblPr>
      <w:tblGrid>
        <w:gridCol w:w="6108"/>
        <w:gridCol w:w="2414"/>
      </w:tblGrid>
      <w:tr w:rsidR="003B1DCE" w:rsidRPr="008B279E" w14:paraId="25BDC2F9" w14:textId="77777777" w:rsidTr="00DE4D45">
        <w:trPr>
          <w:tblCellSpacing w:w="0" w:type="dxa"/>
        </w:trPr>
        <w:tc>
          <w:tcPr>
            <w:tcW w:w="6108" w:type="dxa"/>
            <w:tcMar>
              <w:top w:w="0" w:type="dxa"/>
              <w:left w:w="108" w:type="dxa"/>
              <w:bottom w:w="0" w:type="dxa"/>
              <w:right w:w="108" w:type="dxa"/>
            </w:tcMar>
          </w:tcPr>
          <w:p w14:paraId="10B26360" w14:textId="77777777" w:rsidR="00DE4D45" w:rsidRPr="008B279E" w:rsidRDefault="003B1DCE" w:rsidP="003B1DCE">
            <w:pPr>
              <w:jc w:val="both"/>
              <w:rPr>
                <w:rFonts w:ascii="Calibri" w:hAnsi="Calibri" w:cs="Tahoma"/>
                <w:sz w:val="20"/>
                <w:szCs w:val="20"/>
              </w:rPr>
            </w:pPr>
            <w:r w:rsidRPr="008B279E">
              <w:rPr>
                <w:rFonts w:ascii="Calibri" w:hAnsi="Calibri" w:cs="Tahoma"/>
                <w:b/>
                <w:bCs/>
                <w:sz w:val="20"/>
                <w:szCs w:val="20"/>
              </w:rPr>
              <w:t>Norcros plc</w:t>
            </w:r>
          </w:p>
        </w:tc>
        <w:tc>
          <w:tcPr>
            <w:tcW w:w="2414" w:type="dxa"/>
            <w:tcMar>
              <w:top w:w="0" w:type="dxa"/>
              <w:left w:w="108" w:type="dxa"/>
              <w:bottom w:w="0" w:type="dxa"/>
              <w:right w:w="108" w:type="dxa"/>
            </w:tcMar>
          </w:tcPr>
          <w:p w14:paraId="269B0FE6" w14:textId="77777777" w:rsidR="00DE4D45" w:rsidRPr="008B279E" w:rsidRDefault="003B1DCE" w:rsidP="003B1DCE">
            <w:pPr>
              <w:jc w:val="both"/>
              <w:rPr>
                <w:rFonts w:ascii="Calibri" w:hAnsi="Calibri" w:cs="Tahoma"/>
                <w:sz w:val="20"/>
                <w:szCs w:val="20"/>
              </w:rPr>
            </w:pPr>
            <w:r w:rsidRPr="008B279E">
              <w:rPr>
                <w:rFonts w:ascii="Calibri" w:hAnsi="Calibri" w:cs="Tahoma"/>
                <w:b/>
                <w:bCs/>
                <w:sz w:val="20"/>
                <w:szCs w:val="20"/>
              </w:rPr>
              <w:t>Tel: 01625 547700</w:t>
            </w:r>
          </w:p>
        </w:tc>
      </w:tr>
      <w:tr w:rsidR="003B1DCE" w:rsidRPr="008B279E" w14:paraId="30E605DF" w14:textId="77777777" w:rsidTr="00DE4D45">
        <w:trPr>
          <w:tblCellSpacing w:w="0" w:type="dxa"/>
        </w:trPr>
        <w:tc>
          <w:tcPr>
            <w:tcW w:w="6108" w:type="dxa"/>
            <w:tcMar>
              <w:top w:w="0" w:type="dxa"/>
              <w:left w:w="108" w:type="dxa"/>
              <w:bottom w:w="0" w:type="dxa"/>
              <w:right w:w="108" w:type="dxa"/>
            </w:tcMar>
          </w:tcPr>
          <w:p w14:paraId="7BED8AD1" w14:textId="4AD863BE" w:rsidR="00DE4D45" w:rsidRPr="008B279E" w:rsidRDefault="00FE55DB" w:rsidP="003B1DCE">
            <w:pPr>
              <w:jc w:val="both"/>
              <w:rPr>
                <w:rFonts w:ascii="Calibri" w:hAnsi="Calibri" w:cs="Tahoma"/>
                <w:sz w:val="20"/>
                <w:szCs w:val="20"/>
              </w:rPr>
            </w:pPr>
            <w:r>
              <w:rPr>
                <w:rFonts w:ascii="Calibri" w:hAnsi="Calibri" w:cs="Tahoma"/>
                <w:sz w:val="20"/>
                <w:szCs w:val="20"/>
              </w:rPr>
              <w:t>Thomas Willcocks</w:t>
            </w:r>
            <w:r w:rsidR="003B1DCE" w:rsidRPr="008B279E">
              <w:rPr>
                <w:rFonts w:ascii="Calibri" w:hAnsi="Calibri" w:cs="Tahoma"/>
                <w:sz w:val="20"/>
                <w:szCs w:val="20"/>
              </w:rPr>
              <w:t>, Chief Executive </w:t>
            </w:r>
            <w:r w:rsidR="002648EA">
              <w:rPr>
                <w:rFonts w:ascii="Calibri" w:hAnsi="Calibri" w:cs="Tahoma"/>
                <w:sz w:val="20"/>
                <w:szCs w:val="20"/>
              </w:rPr>
              <w:t>Officer</w:t>
            </w:r>
            <w:r w:rsidR="003B1DCE" w:rsidRPr="008B279E">
              <w:rPr>
                <w:rFonts w:ascii="Calibri" w:hAnsi="Calibri" w:cs="Tahoma"/>
                <w:sz w:val="20"/>
                <w:szCs w:val="20"/>
              </w:rPr>
              <w:t>       </w:t>
            </w:r>
          </w:p>
        </w:tc>
        <w:tc>
          <w:tcPr>
            <w:tcW w:w="2414" w:type="dxa"/>
            <w:tcMar>
              <w:top w:w="0" w:type="dxa"/>
              <w:left w:w="108" w:type="dxa"/>
              <w:bottom w:w="0" w:type="dxa"/>
              <w:right w:w="108" w:type="dxa"/>
            </w:tcMar>
          </w:tcPr>
          <w:p w14:paraId="62F37540" w14:textId="77777777" w:rsidR="00DE4D45" w:rsidRPr="008B279E" w:rsidRDefault="00DE4D45" w:rsidP="003B1DCE">
            <w:pPr>
              <w:rPr>
                <w:rFonts w:ascii="Calibri" w:hAnsi="Calibri" w:cs="Tahoma"/>
                <w:sz w:val="20"/>
                <w:szCs w:val="20"/>
              </w:rPr>
            </w:pPr>
          </w:p>
        </w:tc>
      </w:tr>
      <w:tr w:rsidR="003B1DCE" w:rsidRPr="008B279E" w14:paraId="7374A394" w14:textId="77777777" w:rsidTr="00DE4D45">
        <w:trPr>
          <w:tblCellSpacing w:w="0" w:type="dxa"/>
        </w:trPr>
        <w:tc>
          <w:tcPr>
            <w:tcW w:w="6108" w:type="dxa"/>
            <w:tcMar>
              <w:top w:w="0" w:type="dxa"/>
              <w:left w:w="108" w:type="dxa"/>
              <w:bottom w:w="0" w:type="dxa"/>
              <w:right w:w="108" w:type="dxa"/>
            </w:tcMar>
          </w:tcPr>
          <w:p w14:paraId="037C0BE4" w14:textId="23A1DF89" w:rsidR="00DE4D45" w:rsidRPr="008B279E" w:rsidRDefault="00A103FA" w:rsidP="003B1DCE">
            <w:pPr>
              <w:jc w:val="both"/>
              <w:rPr>
                <w:rFonts w:ascii="Calibri" w:hAnsi="Calibri" w:cs="Tahoma"/>
                <w:sz w:val="20"/>
                <w:szCs w:val="20"/>
              </w:rPr>
            </w:pPr>
            <w:r>
              <w:rPr>
                <w:rFonts w:ascii="Calibri" w:hAnsi="Calibri" w:cs="Tahoma"/>
                <w:sz w:val="20"/>
                <w:szCs w:val="20"/>
              </w:rPr>
              <w:t>James Eyre</w:t>
            </w:r>
            <w:r w:rsidR="003B1DCE" w:rsidRPr="008B279E">
              <w:rPr>
                <w:rFonts w:ascii="Calibri" w:hAnsi="Calibri" w:cs="Tahoma"/>
                <w:sz w:val="20"/>
                <w:szCs w:val="20"/>
              </w:rPr>
              <w:t xml:space="preserve">, </w:t>
            </w:r>
            <w:r w:rsidR="002648EA">
              <w:rPr>
                <w:rFonts w:ascii="Calibri" w:hAnsi="Calibri" w:cs="Tahoma"/>
                <w:sz w:val="20"/>
                <w:szCs w:val="20"/>
              </w:rPr>
              <w:t>Chief Financial Officer</w:t>
            </w:r>
            <w:r w:rsidR="003B1DCE" w:rsidRPr="008B279E">
              <w:rPr>
                <w:rFonts w:ascii="Calibri" w:hAnsi="Calibri" w:cs="Tahoma"/>
                <w:sz w:val="20"/>
                <w:szCs w:val="20"/>
              </w:rPr>
              <w:t>        </w:t>
            </w:r>
          </w:p>
        </w:tc>
        <w:tc>
          <w:tcPr>
            <w:tcW w:w="2414" w:type="dxa"/>
            <w:tcMar>
              <w:top w:w="0" w:type="dxa"/>
              <w:left w:w="108" w:type="dxa"/>
              <w:bottom w:w="0" w:type="dxa"/>
              <w:right w:w="108" w:type="dxa"/>
            </w:tcMar>
          </w:tcPr>
          <w:p w14:paraId="48E0CF11" w14:textId="77777777" w:rsidR="00DE4D45" w:rsidRPr="008B279E" w:rsidRDefault="00DE4D45" w:rsidP="003B1DCE">
            <w:pPr>
              <w:rPr>
                <w:rFonts w:ascii="Calibri" w:hAnsi="Calibri" w:cs="Tahoma"/>
                <w:sz w:val="20"/>
                <w:szCs w:val="20"/>
              </w:rPr>
            </w:pPr>
          </w:p>
        </w:tc>
      </w:tr>
      <w:tr w:rsidR="003B1DCE" w:rsidRPr="008B279E" w14:paraId="4E566523" w14:textId="77777777" w:rsidTr="00641DCD">
        <w:trPr>
          <w:trHeight w:val="80"/>
          <w:tblCellSpacing w:w="0" w:type="dxa"/>
        </w:trPr>
        <w:tc>
          <w:tcPr>
            <w:tcW w:w="6108" w:type="dxa"/>
            <w:tcMar>
              <w:top w:w="0" w:type="dxa"/>
              <w:left w:w="108" w:type="dxa"/>
              <w:bottom w:w="0" w:type="dxa"/>
              <w:right w:w="108" w:type="dxa"/>
            </w:tcMar>
          </w:tcPr>
          <w:p w14:paraId="5CB44DE3" w14:textId="77777777" w:rsidR="00DE4D45" w:rsidRPr="008B279E" w:rsidRDefault="00DE4D45" w:rsidP="003B1DCE">
            <w:pPr>
              <w:rPr>
                <w:rFonts w:ascii="Calibri" w:hAnsi="Calibri" w:cs="Tahoma"/>
                <w:sz w:val="20"/>
                <w:szCs w:val="20"/>
              </w:rPr>
            </w:pPr>
          </w:p>
        </w:tc>
        <w:tc>
          <w:tcPr>
            <w:tcW w:w="2414" w:type="dxa"/>
            <w:tcMar>
              <w:top w:w="0" w:type="dxa"/>
              <w:left w:w="108" w:type="dxa"/>
              <w:bottom w:w="0" w:type="dxa"/>
              <w:right w:w="108" w:type="dxa"/>
            </w:tcMar>
          </w:tcPr>
          <w:p w14:paraId="0C1CF7AD" w14:textId="77777777" w:rsidR="00DE4D45" w:rsidRPr="008B279E" w:rsidRDefault="00DE4D45" w:rsidP="003B1DCE">
            <w:pPr>
              <w:rPr>
                <w:rFonts w:ascii="Calibri" w:hAnsi="Calibri" w:cs="Tahoma"/>
                <w:sz w:val="20"/>
                <w:szCs w:val="20"/>
              </w:rPr>
            </w:pPr>
          </w:p>
        </w:tc>
      </w:tr>
      <w:tr w:rsidR="004A6B95" w:rsidRPr="008B279E" w14:paraId="2EABE6C9" w14:textId="77777777" w:rsidTr="00DE4D45">
        <w:trPr>
          <w:tblCellSpacing w:w="0" w:type="dxa"/>
        </w:trPr>
        <w:tc>
          <w:tcPr>
            <w:tcW w:w="6108" w:type="dxa"/>
            <w:tcMar>
              <w:top w:w="0" w:type="dxa"/>
              <w:left w:w="108" w:type="dxa"/>
              <w:bottom w:w="0" w:type="dxa"/>
              <w:right w:w="108" w:type="dxa"/>
            </w:tcMar>
          </w:tcPr>
          <w:p w14:paraId="6372DFE1" w14:textId="77777777" w:rsidR="004A6B95" w:rsidRPr="008B279E" w:rsidRDefault="004A6B95" w:rsidP="004A6B95">
            <w:pPr>
              <w:jc w:val="both"/>
              <w:rPr>
                <w:rFonts w:ascii="Calibri" w:hAnsi="Calibri" w:cs="Tahoma"/>
                <w:b/>
                <w:bCs/>
                <w:sz w:val="20"/>
                <w:szCs w:val="20"/>
              </w:rPr>
            </w:pPr>
            <w:r w:rsidRPr="008B279E">
              <w:rPr>
                <w:rFonts w:ascii="Calibri" w:hAnsi="Calibri" w:cs="Tahoma"/>
                <w:b/>
                <w:bCs/>
                <w:sz w:val="20"/>
                <w:szCs w:val="20"/>
              </w:rPr>
              <w:t>Hudson Sandler</w:t>
            </w:r>
          </w:p>
        </w:tc>
        <w:tc>
          <w:tcPr>
            <w:tcW w:w="2414" w:type="dxa"/>
            <w:tcMar>
              <w:top w:w="0" w:type="dxa"/>
              <w:left w:w="108" w:type="dxa"/>
              <w:bottom w:w="0" w:type="dxa"/>
              <w:right w:w="108" w:type="dxa"/>
            </w:tcMar>
          </w:tcPr>
          <w:p w14:paraId="4903B7B8" w14:textId="77777777" w:rsidR="004A6B95" w:rsidRPr="008B279E" w:rsidRDefault="00114F9F" w:rsidP="004A6B95">
            <w:pPr>
              <w:jc w:val="both"/>
              <w:rPr>
                <w:rFonts w:ascii="Calibri" w:hAnsi="Calibri" w:cs="Tahoma"/>
                <w:b/>
                <w:bCs/>
                <w:sz w:val="20"/>
                <w:szCs w:val="20"/>
              </w:rPr>
            </w:pPr>
            <w:r w:rsidRPr="008B279E">
              <w:rPr>
                <w:rFonts w:ascii="Calibri" w:hAnsi="Calibri" w:cs="Tahoma"/>
                <w:b/>
                <w:bCs/>
                <w:sz w:val="20"/>
                <w:szCs w:val="20"/>
              </w:rPr>
              <w:t>Tel: 020 7</w:t>
            </w:r>
            <w:r w:rsidR="004A6B95" w:rsidRPr="008B279E">
              <w:rPr>
                <w:rFonts w:ascii="Calibri" w:hAnsi="Calibri" w:cs="Tahoma"/>
                <w:b/>
                <w:bCs/>
                <w:sz w:val="20"/>
                <w:szCs w:val="20"/>
              </w:rPr>
              <w:t>796 4133</w:t>
            </w:r>
          </w:p>
        </w:tc>
      </w:tr>
      <w:tr w:rsidR="004A6B95" w:rsidRPr="008B279E" w14:paraId="0E32B797" w14:textId="77777777" w:rsidTr="00DE4D45">
        <w:trPr>
          <w:tblCellSpacing w:w="0" w:type="dxa"/>
        </w:trPr>
        <w:tc>
          <w:tcPr>
            <w:tcW w:w="6108" w:type="dxa"/>
            <w:tcMar>
              <w:top w:w="0" w:type="dxa"/>
              <w:left w:w="108" w:type="dxa"/>
              <w:bottom w:w="0" w:type="dxa"/>
              <w:right w:w="108" w:type="dxa"/>
            </w:tcMar>
          </w:tcPr>
          <w:p w14:paraId="13C177CD" w14:textId="77777777" w:rsidR="004A6B95" w:rsidRPr="008B279E" w:rsidRDefault="004A6B95" w:rsidP="004A6B95">
            <w:pPr>
              <w:jc w:val="both"/>
              <w:rPr>
                <w:rFonts w:ascii="Calibri" w:hAnsi="Calibri" w:cs="Tahoma"/>
                <w:sz w:val="20"/>
                <w:szCs w:val="20"/>
              </w:rPr>
            </w:pPr>
            <w:r w:rsidRPr="008B279E">
              <w:rPr>
                <w:rFonts w:ascii="Calibri" w:hAnsi="Calibri" w:cs="Tahoma"/>
                <w:sz w:val="20"/>
                <w:szCs w:val="20"/>
              </w:rPr>
              <w:t>Nick Lyon</w:t>
            </w:r>
          </w:p>
        </w:tc>
        <w:tc>
          <w:tcPr>
            <w:tcW w:w="2414" w:type="dxa"/>
            <w:tcMar>
              <w:top w:w="0" w:type="dxa"/>
              <w:left w:w="108" w:type="dxa"/>
              <w:bottom w:w="0" w:type="dxa"/>
              <w:right w:w="108" w:type="dxa"/>
            </w:tcMar>
          </w:tcPr>
          <w:p w14:paraId="001DB198" w14:textId="77777777" w:rsidR="004A6B95" w:rsidRPr="008B279E" w:rsidRDefault="004A6B95" w:rsidP="004A6B95">
            <w:pPr>
              <w:jc w:val="both"/>
              <w:rPr>
                <w:rFonts w:ascii="Calibri" w:hAnsi="Calibri" w:cs="Tahoma"/>
                <w:sz w:val="20"/>
                <w:szCs w:val="20"/>
              </w:rPr>
            </w:pPr>
          </w:p>
        </w:tc>
      </w:tr>
    </w:tbl>
    <w:p w14:paraId="4AB9C524" w14:textId="77777777" w:rsidR="003B1DCE" w:rsidRPr="008B279E" w:rsidRDefault="003B1DCE" w:rsidP="004A6B95">
      <w:pPr>
        <w:jc w:val="both"/>
        <w:rPr>
          <w:rFonts w:ascii="Calibri" w:hAnsi="Calibri" w:cs="Tahoma"/>
          <w:sz w:val="20"/>
          <w:szCs w:val="20"/>
        </w:rPr>
      </w:pPr>
    </w:p>
    <w:p w14:paraId="53CCE181" w14:textId="77777777" w:rsidR="009B5BBB" w:rsidRPr="009341B2" w:rsidRDefault="003B1DCE" w:rsidP="007950E1">
      <w:pPr>
        <w:jc w:val="both"/>
        <w:rPr>
          <w:rFonts w:ascii="Calibri" w:hAnsi="Calibri" w:cs="Tahoma"/>
          <w:sz w:val="20"/>
          <w:szCs w:val="20"/>
        </w:rPr>
      </w:pPr>
      <w:r w:rsidRPr="008B279E">
        <w:rPr>
          <w:rFonts w:ascii="Calibri" w:hAnsi="Calibri" w:cs="Tahoma"/>
          <w:sz w:val="20"/>
          <w:szCs w:val="20"/>
        </w:rPr>
        <w:t xml:space="preserve">For further </w:t>
      </w:r>
      <w:r w:rsidR="00641DCD" w:rsidRPr="008B279E">
        <w:rPr>
          <w:rFonts w:ascii="Calibri" w:hAnsi="Calibri" w:cs="Tahoma"/>
          <w:sz w:val="20"/>
          <w:szCs w:val="20"/>
        </w:rPr>
        <w:t>information,</w:t>
      </w:r>
      <w:r w:rsidRPr="008B279E">
        <w:rPr>
          <w:rFonts w:ascii="Calibri" w:hAnsi="Calibri" w:cs="Tahoma"/>
          <w:sz w:val="20"/>
          <w:szCs w:val="20"/>
        </w:rPr>
        <w:t xml:space="preserve"> please visit the Company website:</w:t>
      </w:r>
      <w:r w:rsidR="007950E1">
        <w:rPr>
          <w:rFonts w:ascii="Calibri" w:hAnsi="Calibri" w:cs="Tahoma"/>
          <w:sz w:val="20"/>
          <w:szCs w:val="20"/>
        </w:rPr>
        <w:t xml:space="preserve">  </w:t>
      </w:r>
      <w:hyperlink r:id="rId6" w:history="1">
        <w:r w:rsidR="005B3C5D" w:rsidRPr="00CC7C89">
          <w:rPr>
            <w:rStyle w:val="Hyperlink"/>
            <w:rFonts w:ascii="Calibri" w:hAnsi="Calibri" w:cs="Tahoma"/>
            <w:sz w:val="20"/>
            <w:szCs w:val="20"/>
          </w:rPr>
          <w:t>www.norcros.com</w:t>
        </w:r>
      </w:hyperlink>
    </w:p>
    <w:sectPr w:rsidR="009B5BBB" w:rsidRPr="009341B2" w:rsidSect="007950E1">
      <w:pgSz w:w="11906" w:h="16838"/>
      <w:pgMar w:top="709" w:right="1080" w:bottom="568"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77F96" w14:textId="77777777" w:rsidR="00F016D3" w:rsidRDefault="00F016D3" w:rsidP="00F61E97">
      <w:r>
        <w:separator/>
      </w:r>
    </w:p>
  </w:endnote>
  <w:endnote w:type="continuationSeparator" w:id="0">
    <w:p w14:paraId="206C99CB" w14:textId="77777777" w:rsidR="00F016D3" w:rsidRDefault="00F016D3" w:rsidP="00F6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05B3" w14:textId="77777777" w:rsidR="00F016D3" w:rsidRDefault="00F016D3" w:rsidP="00F61E97">
      <w:r>
        <w:separator/>
      </w:r>
    </w:p>
  </w:footnote>
  <w:footnote w:type="continuationSeparator" w:id="0">
    <w:p w14:paraId="601A0956" w14:textId="77777777" w:rsidR="00F016D3" w:rsidRDefault="00F016D3" w:rsidP="00F61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CE"/>
    <w:rsid w:val="00011B42"/>
    <w:rsid w:val="000227CA"/>
    <w:rsid w:val="0003507E"/>
    <w:rsid w:val="0003653D"/>
    <w:rsid w:val="0005737E"/>
    <w:rsid w:val="000935E8"/>
    <w:rsid w:val="00094571"/>
    <w:rsid w:val="000A76B7"/>
    <w:rsid w:val="000C35E9"/>
    <w:rsid w:val="000D3D74"/>
    <w:rsid w:val="000D3F03"/>
    <w:rsid w:val="000D5026"/>
    <w:rsid w:val="000D79D4"/>
    <w:rsid w:val="000E68DE"/>
    <w:rsid w:val="00114815"/>
    <w:rsid w:val="00114F9F"/>
    <w:rsid w:val="001166AD"/>
    <w:rsid w:val="0012648D"/>
    <w:rsid w:val="00140121"/>
    <w:rsid w:val="00147899"/>
    <w:rsid w:val="0015596F"/>
    <w:rsid w:val="001600D4"/>
    <w:rsid w:val="001613A6"/>
    <w:rsid w:val="00164281"/>
    <w:rsid w:val="00166D19"/>
    <w:rsid w:val="00167D29"/>
    <w:rsid w:val="001713D1"/>
    <w:rsid w:val="00175D58"/>
    <w:rsid w:val="00176B81"/>
    <w:rsid w:val="001822C0"/>
    <w:rsid w:val="00184556"/>
    <w:rsid w:val="0018552E"/>
    <w:rsid w:val="001A1193"/>
    <w:rsid w:val="001A4FC2"/>
    <w:rsid w:val="001A7D1C"/>
    <w:rsid w:val="001B1F75"/>
    <w:rsid w:val="001B691E"/>
    <w:rsid w:val="001C1A3A"/>
    <w:rsid w:val="001D5B51"/>
    <w:rsid w:val="001E6A12"/>
    <w:rsid w:val="001F19B1"/>
    <w:rsid w:val="001F7ECE"/>
    <w:rsid w:val="00217F2A"/>
    <w:rsid w:val="00222AA5"/>
    <w:rsid w:val="002261A0"/>
    <w:rsid w:val="002325FC"/>
    <w:rsid w:val="002343C4"/>
    <w:rsid w:val="00244F08"/>
    <w:rsid w:val="00246290"/>
    <w:rsid w:val="002648EA"/>
    <w:rsid w:val="002667BA"/>
    <w:rsid w:val="0029218D"/>
    <w:rsid w:val="002B4971"/>
    <w:rsid w:val="002C11B6"/>
    <w:rsid w:val="002C2FFC"/>
    <w:rsid w:val="002C60AB"/>
    <w:rsid w:val="002D0086"/>
    <w:rsid w:val="002D6A6E"/>
    <w:rsid w:val="002E2F30"/>
    <w:rsid w:val="002E5C01"/>
    <w:rsid w:val="002F000A"/>
    <w:rsid w:val="002F3DAB"/>
    <w:rsid w:val="00300A26"/>
    <w:rsid w:val="00323656"/>
    <w:rsid w:val="003268EA"/>
    <w:rsid w:val="00352D54"/>
    <w:rsid w:val="00355577"/>
    <w:rsid w:val="00357EF3"/>
    <w:rsid w:val="00364B62"/>
    <w:rsid w:val="00365C05"/>
    <w:rsid w:val="0038665D"/>
    <w:rsid w:val="00394E57"/>
    <w:rsid w:val="003A1699"/>
    <w:rsid w:val="003A71F7"/>
    <w:rsid w:val="003B1DCE"/>
    <w:rsid w:val="003D7DD8"/>
    <w:rsid w:val="003E0D02"/>
    <w:rsid w:val="003E177A"/>
    <w:rsid w:val="003F385E"/>
    <w:rsid w:val="00401738"/>
    <w:rsid w:val="004060E6"/>
    <w:rsid w:val="004260F6"/>
    <w:rsid w:val="004427BE"/>
    <w:rsid w:val="00472D5A"/>
    <w:rsid w:val="00475B58"/>
    <w:rsid w:val="00491F7E"/>
    <w:rsid w:val="004A2229"/>
    <w:rsid w:val="004A3E3C"/>
    <w:rsid w:val="004A50AE"/>
    <w:rsid w:val="004A6B95"/>
    <w:rsid w:val="004D05C9"/>
    <w:rsid w:val="004E4DBE"/>
    <w:rsid w:val="004E7442"/>
    <w:rsid w:val="004F3D94"/>
    <w:rsid w:val="0050250C"/>
    <w:rsid w:val="00550C0C"/>
    <w:rsid w:val="005721DA"/>
    <w:rsid w:val="00576BD1"/>
    <w:rsid w:val="0058286D"/>
    <w:rsid w:val="005842BF"/>
    <w:rsid w:val="00595F58"/>
    <w:rsid w:val="005A7E45"/>
    <w:rsid w:val="005B3C5D"/>
    <w:rsid w:val="005B721C"/>
    <w:rsid w:val="005D0869"/>
    <w:rsid w:val="005D7BCE"/>
    <w:rsid w:val="005E23B1"/>
    <w:rsid w:val="005E40F1"/>
    <w:rsid w:val="005E5140"/>
    <w:rsid w:val="005E51AD"/>
    <w:rsid w:val="005F43CF"/>
    <w:rsid w:val="00620F3B"/>
    <w:rsid w:val="00624EBC"/>
    <w:rsid w:val="006335C6"/>
    <w:rsid w:val="00641DCD"/>
    <w:rsid w:val="00645165"/>
    <w:rsid w:val="00652BCB"/>
    <w:rsid w:val="00671E1A"/>
    <w:rsid w:val="00671F54"/>
    <w:rsid w:val="0067541A"/>
    <w:rsid w:val="00685B9A"/>
    <w:rsid w:val="00697AAE"/>
    <w:rsid w:val="00697CC9"/>
    <w:rsid w:val="006E137F"/>
    <w:rsid w:val="006F46E4"/>
    <w:rsid w:val="007107FE"/>
    <w:rsid w:val="00742FF5"/>
    <w:rsid w:val="00746E5C"/>
    <w:rsid w:val="00762B1F"/>
    <w:rsid w:val="00766419"/>
    <w:rsid w:val="00771506"/>
    <w:rsid w:val="00776F55"/>
    <w:rsid w:val="007950E1"/>
    <w:rsid w:val="00797DA1"/>
    <w:rsid w:val="007A2982"/>
    <w:rsid w:val="007B71F3"/>
    <w:rsid w:val="007C22F8"/>
    <w:rsid w:val="007C3A13"/>
    <w:rsid w:val="007C657C"/>
    <w:rsid w:val="007D32A0"/>
    <w:rsid w:val="007E7E55"/>
    <w:rsid w:val="007F1203"/>
    <w:rsid w:val="008040D6"/>
    <w:rsid w:val="008273AF"/>
    <w:rsid w:val="0084759A"/>
    <w:rsid w:val="00850B77"/>
    <w:rsid w:val="00861620"/>
    <w:rsid w:val="00875F85"/>
    <w:rsid w:val="00880667"/>
    <w:rsid w:val="008979FF"/>
    <w:rsid w:val="008B096A"/>
    <w:rsid w:val="008B279E"/>
    <w:rsid w:val="008B3AEE"/>
    <w:rsid w:val="008C3AEC"/>
    <w:rsid w:val="008E3B7B"/>
    <w:rsid w:val="008E46A2"/>
    <w:rsid w:val="008F4403"/>
    <w:rsid w:val="00915691"/>
    <w:rsid w:val="0091651B"/>
    <w:rsid w:val="009249AA"/>
    <w:rsid w:val="009341B2"/>
    <w:rsid w:val="00935784"/>
    <w:rsid w:val="00936FAD"/>
    <w:rsid w:val="00952C5B"/>
    <w:rsid w:val="00961AAC"/>
    <w:rsid w:val="00966F68"/>
    <w:rsid w:val="00982260"/>
    <w:rsid w:val="0099612B"/>
    <w:rsid w:val="009A2B23"/>
    <w:rsid w:val="009A536D"/>
    <w:rsid w:val="009B24E6"/>
    <w:rsid w:val="009B5BBB"/>
    <w:rsid w:val="009D0769"/>
    <w:rsid w:val="009D0CC5"/>
    <w:rsid w:val="009D175B"/>
    <w:rsid w:val="009F3471"/>
    <w:rsid w:val="009F5F35"/>
    <w:rsid w:val="00A04EC6"/>
    <w:rsid w:val="00A06345"/>
    <w:rsid w:val="00A103FA"/>
    <w:rsid w:val="00A107B3"/>
    <w:rsid w:val="00A14F20"/>
    <w:rsid w:val="00A24DCF"/>
    <w:rsid w:val="00A2520E"/>
    <w:rsid w:val="00A25243"/>
    <w:rsid w:val="00A347F8"/>
    <w:rsid w:val="00A409C1"/>
    <w:rsid w:val="00A44F54"/>
    <w:rsid w:val="00A46B74"/>
    <w:rsid w:val="00A52286"/>
    <w:rsid w:val="00A645F7"/>
    <w:rsid w:val="00A65369"/>
    <w:rsid w:val="00A94F09"/>
    <w:rsid w:val="00AA29DF"/>
    <w:rsid w:val="00AB1FB8"/>
    <w:rsid w:val="00AC3339"/>
    <w:rsid w:val="00AC3823"/>
    <w:rsid w:val="00AD1635"/>
    <w:rsid w:val="00AD359B"/>
    <w:rsid w:val="00AD38BB"/>
    <w:rsid w:val="00AE0C7B"/>
    <w:rsid w:val="00AE1E72"/>
    <w:rsid w:val="00AE2F22"/>
    <w:rsid w:val="00AF688A"/>
    <w:rsid w:val="00B05B24"/>
    <w:rsid w:val="00B07DC5"/>
    <w:rsid w:val="00B1113B"/>
    <w:rsid w:val="00B14304"/>
    <w:rsid w:val="00B14676"/>
    <w:rsid w:val="00B2324B"/>
    <w:rsid w:val="00B270B0"/>
    <w:rsid w:val="00B747FD"/>
    <w:rsid w:val="00B762FA"/>
    <w:rsid w:val="00BC27B0"/>
    <w:rsid w:val="00BE18E3"/>
    <w:rsid w:val="00BE3D4A"/>
    <w:rsid w:val="00C27FC4"/>
    <w:rsid w:val="00C335BD"/>
    <w:rsid w:val="00C33C97"/>
    <w:rsid w:val="00C406BD"/>
    <w:rsid w:val="00C53DA2"/>
    <w:rsid w:val="00C5536A"/>
    <w:rsid w:val="00C8583B"/>
    <w:rsid w:val="00C96988"/>
    <w:rsid w:val="00CA4B59"/>
    <w:rsid w:val="00CB162A"/>
    <w:rsid w:val="00CC62C5"/>
    <w:rsid w:val="00CD1D33"/>
    <w:rsid w:val="00CD5BAA"/>
    <w:rsid w:val="00CE157F"/>
    <w:rsid w:val="00CE4186"/>
    <w:rsid w:val="00D1372A"/>
    <w:rsid w:val="00D22999"/>
    <w:rsid w:val="00D27EB8"/>
    <w:rsid w:val="00D31CD3"/>
    <w:rsid w:val="00D50489"/>
    <w:rsid w:val="00D55DB6"/>
    <w:rsid w:val="00D574A5"/>
    <w:rsid w:val="00D95F7A"/>
    <w:rsid w:val="00DB1815"/>
    <w:rsid w:val="00DC5349"/>
    <w:rsid w:val="00DD247E"/>
    <w:rsid w:val="00DE4D45"/>
    <w:rsid w:val="00DF199D"/>
    <w:rsid w:val="00E02860"/>
    <w:rsid w:val="00E073EF"/>
    <w:rsid w:val="00E15802"/>
    <w:rsid w:val="00E40DD0"/>
    <w:rsid w:val="00E669F0"/>
    <w:rsid w:val="00E67092"/>
    <w:rsid w:val="00E96D04"/>
    <w:rsid w:val="00EB7728"/>
    <w:rsid w:val="00EC0D60"/>
    <w:rsid w:val="00EC5038"/>
    <w:rsid w:val="00EC572A"/>
    <w:rsid w:val="00ED080E"/>
    <w:rsid w:val="00ED1AE0"/>
    <w:rsid w:val="00EE0D38"/>
    <w:rsid w:val="00EF06D0"/>
    <w:rsid w:val="00EF07DC"/>
    <w:rsid w:val="00EF1BE0"/>
    <w:rsid w:val="00F016D3"/>
    <w:rsid w:val="00F02E04"/>
    <w:rsid w:val="00F06B36"/>
    <w:rsid w:val="00F122FE"/>
    <w:rsid w:val="00F338B5"/>
    <w:rsid w:val="00F42041"/>
    <w:rsid w:val="00F46C58"/>
    <w:rsid w:val="00F511FD"/>
    <w:rsid w:val="00F517FD"/>
    <w:rsid w:val="00F618CF"/>
    <w:rsid w:val="00F61E97"/>
    <w:rsid w:val="00F80D15"/>
    <w:rsid w:val="00F85433"/>
    <w:rsid w:val="00FA3655"/>
    <w:rsid w:val="00FA4683"/>
    <w:rsid w:val="00FB1644"/>
    <w:rsid w:val="00FB7585"/>
    <w:rsid w:val="00FC5259"/>
    <w:rsid w:val="00FC5977"/>
    <w:rsid w:val="00FC6669"/>
    <w:rsid w:val="00FD152F"/>
    <w:rsid w:val="00FD3FF9"/>
    <w:rsid w:val="00FE55DB"/>
    <w:rsid w:val="00FE5BE1"/>
    <w:rsid w:val="00FF41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0416A19"/>
  <w15:docId w15:val="{5536169B-BDE2-4049-8147-181A301E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1DCE"/>
    <w:rPr>
      <w:color w:val="0000FF"/>
      <w:u w:val="single"/>
    </w:rPr>
  </w:style>
  <w:style w:type="paragraph" w:customStyle="1" w:styleId="c30">
    <w:name w:val="c30"/>
    <w:basedOn w:val="Normal"/>
    <w:rsid w:val="003B1DCE"/>
    <w:pPr>
      <w:spacing w:before="100" w:beforeAutospacing="1" w:after="100" w:afterAutospacing="1"/>
      <w:jc w:val="both"/>
    </w:pPr>
    <w:rPr>
      <w:rFonts w:ascii="Arial" w:hAnsi="Arial" w:cs="Arial"/>
    </w:rPr>
  </w:style>
  <w:style w:type="paragraph" w:customStyle="1" w:styleId="c24">
    <w:name w:val="c24"/>
    <w:basedOn w:val="Normal"/>
    <w:rsid w:val="003B1DCE"/>
    <w:pPr>
      <w:spacing w:before="100" w:after="100"/>
      <w:jc w:val="both"/>
    </w:pPr>
    <w:rPr>
      <w:rFonts w:ascii="Arial Unicode MS" w:eastAsia="Arial Unicode MS" w:hAnsi="Arial Unicode MS" w:cs="Arial Unicode MS"/>
    </w:rPr>
  </w:style>
  <w:style w:type="paragraph" w:customStyle="1" w:styleId="c22">
    <w:name w:val="c22"/>
    <w:basedOn w:val="Normal"/>
    <w:rsid w:val="003B1DCE"/>
    <w:pPr>
      <w:jc w:val="right"/>
    </w:pPr>
    <w:rPr>
      <w:rFonts w:ascii="Arial" w:hAnsi="Arial" w:cs="Arial"/>
    </w:rPr>
  </w:style>
  <w:style w:type="paragraph" w:customStyle="1" w:styleId="c10">
    <w:name w:val="c10"/>
    <w:basedOn w:val="Normal"/>
    <w:rsid w:val="003B1DCE"/>
    <w:pPr>
      <w:jc w:val="center"/>
    </w:pPr>
    <w:rPr>
      <w:rFonts w:ascii="Arial" w:hAnsi="Arial" w:cs="Arial"/>
    </w:rPr>
  </w:style>
  <w:style w:type="paragraph" w:customStyle="1" w:styleId="c7">
    <w:name w:val="c7"/>
    <w:basedOn w:val="Normal"/>
    <w:rsid w:val="003B1DCE"/>
    <w:pPr>
      <w:jc w:val="both"/>
    </w:pPr>
    <w:rPr>
      <w:rFonts w:ascii="Arial" w:hAnsi="Arial" w:cs="Arial"/>
    </w:rPr>
  </w:style>
  <w:style w:type="paragraph" w:customStyle="1" w:styleId="c4">
    <w:name w:val="c4"/>
    <w:basedOn w:val="Normal"/>
    <w:rsid w:val="003B1DCE"/>
  </w:style>
  <w:style w:type="paragraph" w:customStyle="1" w:styleId="c2">
    <w:name w:val="c2"/>
    <w:basedOn w:val="Normal"/>
    <w:rsid w:val="003B1DCE"/>
    <w:pPr>
      <w:spacing w:before="100" w:after="100"/>
    </w:pPr>
    <w:rPr>
      <w:rFonts w:ascii="Arial Unicode MS" w:eastAsia="Arial Unicode MS" w:hAnsi="Arial Unicode MS" w:cs="Arial Unicode MS"/>
    </w:rPr>
  </w:style>
  <w:style w:type="character" w:customStyle="1" w:styleId="c21">
    <w:name w:val="c21"/>
    <w:rsid w:val="003B1DCE"/>
    <w:rPr>
      <w:rFonts w:ascii="Times New Roman" w:hAnsi="Times New Roman" w:cs="Times New Roman" w:hint="default"/>
    </w:rPr>
  </w:style>
  <w:style w:type="character" w:customStyle="1" w:styleId="c19">
    <w:name w:val="c19"/>
    <w:rsid w:val="003B1DCE"/>
    <w:rPr>
      <w:rFonts w:ascii="Times New Roman" w:hAnsi="Times New Roman" w:cs="Times New Roman" w:hint="default"/>
      <w:sz w:val="18"/>
      <w:szCs w:val="18"/>
    </w:rPr>
  </w:style>
  <w:style w:type="character" w:customStyle="1" w:styleId="c17">
    <w:name w:val="c17"/>
    <w:rsid w:val="003B1DCE"/>
    <w:rPr>
      <w:rFonts w:ascii="Times New Roman" w:hAnsi="Times New Roman" w:cs="Times New Roman" w:hint="default"/>
      <w:b/>
      <w:bCs/>
      <w:sz w:val="18"/>
      <w:szCs w:val="18"/>
    </w:rPr>
  </w:style>
  <w:style w:type="character" w:customStyle="1" w:styleId="c12">
    <w:name w:val="c12"/>
    <w:rsid w:val="003B1DCE"/>
    <w:rPr>
      <w:rFonts w:ascii="Times New Roman" w:hAnsi="Times New Roman" w:cs="Times New Roman" w:hint="default"/>
      <w:color w:val="000000"/>
    </w:rPr>
  </w:style>
  <w:style w:type="character" w:customStyle="1" w:styleId="c9">
    <w:name w:val="c9"/>
    <w:rsid w:val="003B1DCE"/>
    <w:rPr>
      <w:rFonts w:ascii="Times New Roman" w:hAnsi="Times New Roman" w:cs="Times New Roman" w:hint="default"/>
      <w:b/>
      <w:bCs/>
      <w:color w:val="000000"/>
    </w:rPr>
  </w:style>
  <w:style w:type="character" w:customStyle="1" w:styleId="c6">
    <w:name w:val="c6"/>
    <w:rsid w:val="003B1DCE"/>
    <w:rPr>
      <w:rFonts w:ascii="Times New Roman" w:hAnsi="Times New Roman" w:cs="Times New Roman" w:hint="default"/>
      <w:b/>
      <w:bCs/>
      <w:color w:val="000000"/>
    </w:rPr>
  </w:style>
  <w:style w:type="character" w:customStyle="1" w:styleId="c5">
    <w:name w:val="c5"/>
    <w:rsid w:val="003B1DCE"/>
    <w:rPr>
      <w:rFonts w:ascii="Times New Roman" w:hAnsi="Times New Roman" w:cs="Times New Roman" w:hint="default"/>
      <w:b/>
      <w:bCs/>
    </w:rPr>
  </w:style>
  <w:style w:type="character" w:customStyle="1" w:styleId="c3">
    <w:name w:val="c3"/>
    <w:rsid w:val="003B1DCE"/>
    <w:rPr>
      <w:rFonts w:ascii="Times New Roman" w:hAnsi="Times New Roman" w:cs="Times New Roman" w:hint="default"/>
      <w:sz w:val="20"/>
      <w:szCs w:val="20"/>
    </w:rPr>
  </w:style>
  <w:style w:type="character" w:customStyle="1" w:styleId="c1">
    <w:name w:val="c1"/>
    <w:rsid w:val="003B1DCE"/>
    <w:rPr>
      <w:rFonts w:ascii="Times New Roman" w:hAnsi="Times New Roman" w:cs="Times New Roman" w:hint="default"/>
      <w:sz w:val="22"/>
      <w:szCs w:val="22"/>
    </w:rPr>
  </w:style>
  <w:style w:type="paragraph" w:styleId="NormalWeb">
    <w:name w:val="Normal (Web)"/>
    <w:basedOn w:val="Normal"/>
    <w:rsid w:val="003B1DCE"/>
    <w:pPr>
      <w:spacing w:before="100" w:beforeAutospacing="1" w:after="100" w:afterAutospacing="1"/>
    </w:pPr>
  </w:style>
  <w:style w:type="character" w:customStyle="1" w:styleId="s">
    <w:name w:val="s"/>
    <w:rsid w:val="00DE4D45"/>
    <w:rPr>
      <w:rFonts w:ascii="Tahoma" w:hAnsi="Tahoma" w:cs="Tahoma" w:hint="default"/>
      <w:sz w:val="20"/>
      <w:szCs w:val="20"/>
    </w:rPr>
  </w:style>
  <w:style w:type="paragraph" w:customStyle="1" w:styleId="x">
    <w:name w:val="x"/>
    <w:basedOn w:val="Normal"/>
    <w:rsid w:val="00DE4D45"/>
    <w:pPr>
      <w:jc w:val="both"/>
    </w:pPr>
  </w:style>
  <w:style w:type="paragraph" w:styleId="BalloonText">
    <w:name w:val="Balloon Text"/>
    <w:basedOn w:val="Normal"/>
    <w:semiHidden/>
    <w:rsid w:val="00CA4B59"/>
    <w:rPr>
      <w:rFonts w:ascii="Tahoma" w:hAnsi="Tahoma" w:cs="Tahoma"/>
      <w:sz w:val="16"/>
      <w:szCs w:val="16"/>
    </w:rPr>
  </w:style>
  <w:style w:type="paragraph" w:customStyle="1" w:styleId="bd">
    <w:name w:val="bd"/>
    <w:basedOn w:val="Normal"/>
    <w:rsid w:val="0058286D"/>
    <w:pPr>
      <w:jc w:val="both"/>
    </w:pPr>
    <w:rPr>
      <w:rFonts w:eastAsia="Times New Roman"/>
      <w:lang w:eastAsia="en-GB"/>
    </w:rPr>
  </w:style>
  <w:style w:type="character" w:customStyle="1" w:styleId="be">
    <w:name w:val="be"/>
    <w:rsid w:val="0058286D"/>
    <w:rPr>
      <w:rFonts w:ascii="Arial" w:hAnsi="Arial" w:cs="Arial" w:hint="default"/>
      <w:color w:val="000000"/>
      <w:sz w:val="22"/>
      <w:szCs w:val="22"/>
    </w:rPr>
  </w:style>
  <w:style w:type="character" w:styleId="FollowedHyperlink">
    <w:name w:val="FollowedHyperlink"/>
    <w:rsid w:val="008B3AEE"/>
    <w:rPr>
      <w:color w:val="800080"/>
      <w:u w:val="single"/>
    </w:rPr>
  </w:style>
  <w:style w:type="paragraph" w:styleId="Header">
    <w:name w:val="header"/>
    <w:basedOn w:val="Normal"/>
    <w:link w:val="HeaderChar"/>
    <w:rsid w:val="00F61E97"/>
    <w:pPr>
      <w:tabs>
        <w:tab w:val="center" w:pos="4513"/>
        <w:tab w:val="right" w:pos="9026"/>
      </w:tabs>
    </w:pPr>
  </w:style>
  <w:style w:type="character" w:customStyle="1" w:styleId="HeaderChar">
    <w:name w:val="Header Char"/>
    <w:link w:val="Header"/>
    <w:rsid w:val="00F61E97"/>
    <w:rPr>
      <w:sz w:val="24"/>
      <w:szCs w:val="24"/>
      <w:lang w:eastAsia="zh-CN"/>
    </w:rPr>
  </w:style>
  <w:style w:type="paragraph" w:styleId="Footer">
    <w:name w:val="footer"/>
    <w:basedOn w:val="Normal"/>
    <w:link w:val="FooterChar"/>
    <w:rsid w:val="00F61E97"/>
    <w:pPr>
      <w:tabs>
        <w:tab w:val="center" w:pos="4513"/>
        <w:tab w:val="right" w:pos="9026"/>
      </w:tabs>
    </w:pPr>
  </w:style>
  <w:style w:type="character" w:customStyle="1" w:styleId="FooterChar">
    <w:name w:val="Footer Char"/>
    <w:link w:val="Footer"/>
    <w:rsid w:val="00F61E97"/>
    <w:rPr>
      <w:sz w:val="24"/>
      <w:szCs w:val="24"/>
      <w:lang w:eastAsia="zh-CN"/>
    </w:rPr>
  </w:style>
  <w:style w:type="character" w:customStyle="1" w:styleId="UnresolvedMention1">
    <w:name w:val="Unresolved Mention1"/>
    <w:uiPriority w:val="99"/>
    <w:semiHidden/>
    <w:unhideWhenUsed/>
    <w:rsid w:val="0079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4543">
      <w:bodyDiv w:val="1"/>
      <w:marLeft w:val="0"/>
      <w:marRight w:val="0"/>
      <w:marTop w:val="0"/>
      <w:marBottom w:val="0"/>
      <w:divBdr>
        <w:top w:val="none" w:sz="0" w:space="0" w:color="auto"/>
        <w:left w:val="none" w:sz="0" w:space="0" w:color="auto"/>
        <w:bottom w:val="none" w:sz="0" w:space="0" w:color="auto"/>
        <w:right w:val="none" w:sz="0" w:space="0" w:color="auto"/>
      </w:divBdr>
    </w:div>
    <w:div w:id="97020101">
      <w:bodyDiv w:val="1"/>
      <w:marLeft w:val="0"/>
      <w:marRight w:val="0"/>
      <w:marTop w:val="0"/>
      <w:marBottom w:val="0"/>
      <w:divBdr>
        <w:top w:val="none" w:sz="0" w:space="0" w:color="auto"/>
        <w:left w:val="none" w:sz="0" w:space="0" w:color="auto"/>
        <w:bottom w:val="none" w:sz="0" w:space="0" w:color="auto"/>
        <w:right w:val="none" w:sz="0" w:space="0" w:color="auto"/>
      </w:divBdr>
    </w:div>
    <w:div w:id="389695789">
      <w:bodyDiv w:val="1"/>
      <w:marLeft w:val="0"/>
      <w:marRight w:val="0"/>
      <w:marTop w:val="0"/>
      <w:marBottom w:val="0"/>
      <w:divBdr>
        <w:top w:val="none" w:sz="0" w:space="0" w:color="auto"/>
        <w:left w:val="none" w:sz="0" w:space="0" w:color="auto"/>
        <w:bottom w:val="none" w:sz="0" w:space="0" w:color="auto"/>
        <w:right w:val="none" w:sz="0" w:space="0" w:color="auto"/>
      </w:divBdr>
    </w:div>
    <w:div w:id="405760186">
      <w:bodyDiv w:val="1"/>
      <w:marLeft w:val="0"/>
      <w:marRight w:val="0"/>
      <w:marTop w:val="0"/>
      <w:marBottom w:val="0"/>
      <w:divBdr>
        <w:top w:val="none" w:sz="0" w:space="0" w:color="auto"/>
        <w:left w:val="none" w:sz="0" w:space="0" w:color="auto"/>
        <w:bottom w:val="none" w:sz="0" w:space="0" w:color="auto"/>
        <w:right w:val="none" w:sz="0" w:space="0" w:color="auto"/>
      </w:divBdr>
    </w:div>
    <w:div w:id="477919801">
      <w:bodyDiv w:val="1"/>
      <w:marLeft w:val="0"/>
      <w:marRight w:val="0"/>
      <w:marTop w:val="0"/>
      <w:marBottom w:val="0"/>
      <w:divBdr>
        <w:top w:val="none" w:sz="0" w:space="0" w:color="auto"/>
        <w:left w:val="none" w:sz="0" w:space="0" w:color="auto"/>
        <w:bottom w:val="none" w:sz="0" w:space="0" w:color="auto"/>
        <w:right w:val="none" w:sz="0" w:space="0" w:color="auto"/>
      </w:divBdr>
    </w:div>
    <w:div w:id="479809640">
      <w:bodyDiv w:val="1"/>
      <w:marLeft w:val="0"/>
      <w:marRight w:val="0"/>
      <w:marTop w:val="0"/>
      <w:marBottom w:val="0"/>
      <w:divBdr>
        <w:top w:val="none" w:sz="0" w:space="0" w:color="auto"/>
        <w:left w:val="none" w:sz="0" w:space="0" w:color="auto"/>
        <w:bottom w:val="none" w:sz="0" w:space="0" w:color="auto"/>
        <w:right w:val="none" w:sz="0" w:space="0" w:color="auto"/>
      </w:divBdr>
    </w:div>
    <w:div w:id="513107190">
      <w:bodyDiv w:val="1"/>
      <w:marLeft w:val="0"/>
      <w:marRight w:val="0"/>
      <w:marTop w:val="0"/>
      <w:marBottom w:val="0"/>
      <w:divBdr>
        <w:top w:val="none" w:sz="0" w:space="0" w:color="auto"/>
        <w:left w:val="none" w:sz="0" w:space="0" w:color="auto"/>
        <w:bottom w:val="none" w:sz="0" w:space="0" w:color="auto"/>
        <w:right w:val="none" w:sz="0" w:space="0" w:color="auto"/>
      </w:divBdr>
    </w:div>
    <w:div w:id="591552871">
      <w:bodyDiv w:val="1"/>
      <w:marLeft w:val="0"/>
      <w:marRight w:val="0"/>
      <w:marTop w:val="0"/>
      <w:marBottom w:val="0"/>
      <w:divBdr>
        <w:top w:val="none" w:sz="0" w:space="0" w:color="auto"/>
        <w:left w:val="none" w:sz="0" w:space="0" w:color="auto"/>
        <w:bottom w:val="none" w:sz="0" w:space="0" w:color="auto"/>
        <w:right w:val="none" w:sz="0" w:space="0" w:color="auto"/>
      </w:divBdr>
    </w:div>
    <w:div w:id="608775987">
      <w:bodyDiv w:val="1"/>
      <w:marLeft w:val="0"/>
      <w:marRight w:val="0"/>
      <w:marTop w:val="0"/>
      <w:marBottom w:val="0"/>
      <w:divBdr>
        <w:top w:val="none" w:sz="0" w:space="0" w:color="auto"/>
        <w:left w:val="none" w:sz="0" w:space="0" w:color="auto"/>
        <w:bottom w:val="none" w:sz="0" w:space="0" w:color="auto"/>
        <w:right w:val="none" w:sz="0" w:space="0" w:color="auto"/>
      </w:divBdr>
      <w:divsChild>
        <w:div w:id="23992022">
          <w:marLeft w:val="1800"/>
          <w:marRight w:val="1800"/>
          <w:marTop w:val="1296"/>
          <w:marBottom w:val="1152"/>
          <w:divBdr>
            <w:top w:val="none" w:sz="0" w:space="0" w:color="auto"/>
            <w:left w:val="none" w:sz="0" w:space="0" w:color="auto"/>
            <w:bottom w:val="none" w:sz="0" w:space="0" w:color="auto"/>
            <w:right w:val="none" w:sz="0" w:space="0" w:color="auto"/>
          </w:divBdr>
        </w:div>
      </w:divsChild>
    </w:div>
    <w:div w:id="622154278">
      <w:bodyDiv w:val="1"/>
      <w:marLeft w:val="0"/>
      <w:marRight w:val="0"/>
      <w:marTop w:val="0"/>
      <w:marBottom w:val="0"/>
      <w:divBdr>
        <w:top w:val="none" w:sz="0" w:space="0" w:color="auto"/>
        <w:left w:val="none" w:sz="0" w:space="0" w:color="auto"/>
        <w:bottom w:val="none" w:sz="0" w:space="0" w:color="auto"/>
        <w:right w:val="none" w:sz="0" w:space="0" w:color="auto"/>
      </w:divBdr>
    </w:div>
    <w:div w:id="664631864">
      <w:bodyDiv w:val="1"/>
      <w:marLeft w:val="0"/>
      <w:marRight w:val="0"/>
      <w:marTop w:val="0"/>
      <w:marBottom w:val="0"/>
      <w:divBdr>
        <w:top w:val="none" w:sz="0" w:space="0" w:color="auto"/>
        <w:left w:val="none" w:sz="0" w:space="0" w:color="auto"/>
        <w:bottom w:val="none" w:sz="0" w:space="0" w:color="auto"/>
        <w:right w:val="none" w:sz="0" w:space="0" w:color="auto"/>
      </w:divBdr>
    </w:div>
    <w:div w:id="713625867">
      <w:bodyDiv w:val="1"/>
      <w:marLeft w:val="0"/>
      <w:marRight w:val="0"/>
      <w:marTop w:val="0"/>
      <w:marBottom w:val="0"/>
      <w:divBdr>
        <w:top w:val="none" w:sz="0" w:space="0" w:color="auto"/>
        <w:left w:val="none" w:sz="0" w:space="0" w:color="auto"/>
        <w:bottom w:val="none" w:sz="0" w:space="0" w:color="auto"/>
        <w:right w:val="none" w:sz="0" w:space="0" w:color="auto"/>
      </w:divBdr>
    </w:div>
    <w:div w:id="716511719">
      <w:bodyDiv w:val="1"/>
      <w:marLeft w:val="0"/>
      <w:marRight w:val="0"/>
      <w:marTop w:val="0"/>
      <w:marBottom w:val="0"/>
      <w:divBdr>
        <w:top w:val="none" w:sz="0" w:space="0" w:color="auto"/>
        <w:left w:val="none" w:sz="0" w:space="0" w:color="auto"/>
        <w:bottom w:val="none" w:sz="0" w:space="0" w:color="auto"/>
        <w:right w:val="none" w:sz="0" w:space="0" w:color="auto"/>
      </w:divBdr>
    </w:div>
    <w:div w:id="798185963">
      <w:bodyDiv w:val="1"/>
      <w:marLeft w:val="0"/>
      <w:marRight w:val="0"/>
      <w:marTop w:val="0"/>
      <w:marBottom w:val="0"/>
      <w:divBdr>
        <w:top w:val="none" w:sz="0" w:space="0" w:color="auto"/>
        <w:left w:val="none" w:sz="0" w:space="0" w:color="auto"/>
        <w:bottom w:val="none" w:sz="0" w:space="0" w:color="auto"/>
        <w:right w:val="none" w:sz="0" w:space="0" w:color="auto"/>
      </w:divBdr>
    </w:div>
    <w:div w:id="804735039">
      <w:bodyDiv w:val="1"/>
      <w:marLeft w:val="0"/>
      <w:marRight w:val="0"/>
      <w:marTop w:val="0"/>
      <w:marBottom w:val="0"/>
      <w:divBdr>
        <w:top w:val="none" w:sz="0" w:space="0" w:color="auto"/>
        <w:left w:val="none" w:sz="0" w:space="0" w:color="auto"/>
        <w:bottom w:val="none" w:sz="0" w:space="0" w:color="auto"/>
        <w:right w:val="none" w:sz="0" w:space="0" w:color="auto"/>
      </w:divBdr>
    </w:div>
    <w:div w:id="813060091">
      <w:bodyDiv w:val="1"/>
      <w:marLeft w:val="0"/>
      <w:marRight w:val="0"/>
      <w:marTop w:val="0"/>
      <w:marBottom w:val="0"/>
      <w:divBdr>
        <w:top w:val="none" w:sz="0" w:space="0" w:color="auto"/>
        <w:left w:val="none" w:sz="0" w:space="0" w:color="auto"/>
        <w:bottom w:val="none" w:sz="0" w:space="0" w:color="auto"/>
        <w:right w:val="none" w:sz="0" w:space="0" w:color="auto"/>
      </w:divBdr>
    </w:div>
    <w:div w:id="847448873">
      <w:bodyDiv w:val="1"/>
      <w:marLeft w:val="0"/>
      <w:marRight w:val="0"/>
      <w:marTop w:val="0"/>
      <w:marBottom w:val="0"/>
      <w:divBdr>
        <w:top w:val="none" w:sz="0" w:space="0" w:color="auto"/>
        <w:left w:val="none" w:sz="0" w:space="0" w:color="auto"/>
        <w:bottom w:val="none" w:sz="0" w:space="0" w:color="auto"/>
        <w:right w:val="none" w:sz="0" w:space="0" w:color="auto"/>
      </w:divBdr>
    </w:div>
    <w:div w:id="872419402">
      <w:bodyDiv w:val="1"/>
      <w:marLeft w:val="0"/>
      <w:marRight w:val="0"/>
      <w:marTop w:val="0"/>
      <w:marBottom w:val="0"/>
      <w:divBdr>
        <w:top w:val="none" w:sz="0" w:space="0" w:color="auto"/>
        <w:left w:val="none" w:sz="0" w:space="0" w:color="auto"/>
        <w:bottom w:val="none" w:sz="0" w:space="0" w:color="auto"/>
        <w:right w:val="none" w:sz="0" w:space="0" w:color="auto"/>
      </w:divBdr>
    </w:div>
    <w:div w:id="887643542">
      <w:bodyDiv w:val="1"/>
      <w:marLeft w:val="0"/>
      <w:marRight w:val="0"/>
      <w:marTop w:val="0"/>
      <w:marBottom w:val="0"/>
      <w:divBdr>
        <w:top w:val="none" w:sz="0" w:space="0" w:color="auto"/>
        <w:left w:val="none" w:sz="0" w:space="0" w:color="auto"/>
        <w:bottom w:val="none" w:sz="0" w:space="0" w:color="auto"/>
        <w:right w:val="none" w:sz="0" w:space="0" w:color="auto"/>
      </w:divBdr>
    </w:div>
    <w:div w:id="987365491">
      <w:bodyDiv w:val="1"/>
      <w:marLeft w:val="0"/>
      <w:marRight w:val="0"/>
      <w:marTop w:val="0"/>
      <w:marBottom w:val="0"/>
      <w:divBdr>
        <w:top w:val="none" w:sz="0" w:space="0" w:color="auto"/>
        <w:left w:val="none" w:sz="0" w:space="0" w:color="auto"/>
        <w:bottom w:val="none" w:sz="0" w:space="0" w:color="auto"/>
        <w:right w:val="none" w:sz="0" w:space="0" w:color="auto"/>
      </w:divBdr>
    </w:div>
    <w:div w:id="995886760">
      <w:bodyDiv w:val="1"/>
      <w:marLeft w:val="0"/>
      <w:marRight w:val="0"/>
      <w:marTop w:val="0"/>
      <w:marBottom w:val="0"/>
      <w:divBdr>
        <w:top w:val="none" w:sz="0" w:space="0" w:color="auto"/>
        <w:left w:val="none" w:sz="0" w:space="0" w:color="auto"/>
        <w:bottom w:val="none" w:sz="0" w:space="0" w:color="auto"/>
        <w:right w:val="none" w:sz="0" w:space="0" w:color="auto"/>
      </w:divBdr>
    </w:div>
    <w:div w:id="1010067697">
      <w:bodyDiv w:val="1"/>
      <w:marLeft w:val="0"/>
      <w:marRight w:val="0"/>
      <w:marTop w:val="0"/>
      <w:marBottom w:val="0"/>
      <w:divBdr>
        <w:top w:val="none" w:sz="0" w:space="0" w:color="auto"/>
        <w:left w:val="none" w:sz="0" w:space="0" w:color="auto"/>
        <w:bottom w:val="none" w:sz="0" w:space="0" w:color="auto"/>
        <w:right w:val="none" w:sz="0" w:space="0" w:color="auto"/>
      </w:divBdr>
    </w:div>
    <w:div w:id="1010791462">
      <w:bodyDiv w:val="1"/>
      <w:marLeft w:val="0"/>
      <w:marRight w:val="0"/>
      <w:marTop w:val="0"/>
      <w:marBottom w:val="0"/>
      <w:divBdr>
        <w:top w:val="none" w:sz="0" w:space="0" w:color="auto"/>
        <w:left w:val="none" w:sz="0" w:space="0" w:color="auto"/>
        <w:bottom w:val="none" w:sz="0" w:space="0" w:color="auto"/>
        <w:right w:val="none" w:sz="0" w:space="0" w:color="auto"/>
      </w:divBdr>
    </w:div>
    <w:div w:id="1030109485">
      <w:bodyDiv w:val="1"/>
      <w:marLeft w:val="0"/>
      <w:marRight w:val="0"/>
      <w:marTop w:val="0"/>
      <w:marBottom w:val="0"/>
      <w:divBdr>
        <w:top w:val="none" w:sz="0" w:space="0" w:color="auto"/>
        <w:left w:val="none" w:sz="0" w:space="0" w:color="auto"/>
        <w:bottom w:val="none" w:sz="0" w:space="0" w:color="auto"/>
        <w:right w:val="none" w:sz="0" w:space="0" w:color="auto"/>
      </w:divBdr>
    </w:div>
    <w:div w:id="1038046174">
      <w:bodyDiv w:val="1"/>
      <w:marLeft w:val="0"/>
      <w:marRight w:val="0"/>
      <w:marTop w:val="0"/>
      <w:marBottom w:val="0"/>
      <w:divBdr>
        <w:top w:val="none" w:sz="0" w:space="0" w:color="auto"/>
        <w:left w:val="none" w:sz="0" w:space="0" w:color="auto"/>
        <w:bottom w:val="none" w:sz="0" w:space="0" w:color="auto"/>
        <w:right w:val="none" w:sz="0" w:space="0" w:color="auto"/>
      </w:divBdr>
    </w:div>
    <w:div w:id="1080250347">
      <w:bodyDiv w:val="1"/>
      <w:marLeft w:val="0"/>
      <w:marRight w:val="0"/>
      <w:marTop w:val="0"/>
      <w:marBottom w:val="0"/>
      <w:divBdr>
        <w:top w:val="none" w:sz="0" w:space="0" w:color="auto"/>
        <w:left w:val="none" w:sz="0" w:space="0" w:color="auto"/>
        <w:bottom w:val="none" w:sz="0" w:space="0" w:color="auto"/>
        <w:right w:val="none" w:sz="0" w:space="0" w:color="auto"/>
      </w:divBdr>
    </w:div>
    <w:div w:id="1102647601">
      <w:bodyDiv w:val="1"/>
      <w:marLeft w:val="0"/>
      <w:marRight w:val="0"/>
      <w:marTop w:val="0"/>
      <w:marBottom w:val="0"/>
      <w:divBdr>
        <w:top w:val="none" w:sz="0" w:space="0" w:color="auto"/>
        <w:left w:val="none" w:sz="0" w:space="0" w:color="auto"/>
        <w:bottom w:val="none" w:sz="0" w:space="0" w:color="auto"/>
        <w:right w:val="none" w:sz="0" w:space="0" w:color="auto"/>
      </w:divBdr>
    </w:div>
    <w:div w:id="1135220307">
      <w:bodyDiv w:val="1"/>
      <w:marLeft w:val="0"/>
      <w:marRight w:val="0"/>
      <w:marTop w:val="0"/>
      <w:marBottom w:val="0"/>
      <w:divBdr>
        <w:top w:val="none" w:sz="0" w:space="0" w:color="auto"/>
        <w:left w:val="none" w:sz="0" w:space="0" w:color="auto"/>
        <w:bottom w:val="none" w:sz="0" w:space="0" w:color="auto"/>
        <w:right w:val="none" w:sz="0" w:space="0" w:color="auto"/>
      </w:divBdr>
    </w:div>
    <w:div w:id="1156336278">
      <w:bodyDiv w:val="1"/>
      <w:marLeft w:val="0"/>
      <w:marRight w:val="0"/>
      <w:marTop w:val="0"/>
      <w:marBottom w:val="0"/>
      <w:divBdr>
        <w:top w:val="none" w:sz="0" w:space="0" w:color="auto"/>
        <w:left w:val="none" w:sz="0" w:space="0" w:color="auto"/>
        <w:bottom w:val="none" w:sz="0" w:space="0" w:color="auto"/>
        <w:right w:val="none" w:sz="0" w:space="0" w:color="auto"/>
      </w:divBdr>
    </w:div>
    <w:div w:id="1188954802">
      <w:bodyDiv w:val="1"/>
      <w:marLeft w:val="0"/>
      <w:marRight w:val="0"/>
      <w:marTop w:val="0"/>
      <w:marBottom w:val="0"/>
      <w:divBdr>
        <w:top w:val="none" w:sz="0" w:space="0" w:color="auto"/>
        <w:left w:val="none" w:sz="0" w:space="0" w:color="auto"/>
        <w:bottom w:val="none" w:sz="0" w:space="0" w:color="auto"/>
        <w:right w:val="none" w:sz="0" w:space="0" w:color="auto"/>
      </w:divBdr>
    </w:div>
    <w:div w:id="1207060465">
      <w:bodyDiv w:val="1"/>
      <w:marLeft w:val="0"/>
      <w:marRight w:val="0"/>
      <w:marTop w:val="0"/>
      <w:marBottom w:val="0"/>
      <w:divBdr>
        <w:top w:val="none" w:sz="0" w:space="0" w:color="auto"/>
        <w:left w:val="none" w:sz="0" w:space="0" w:color="auto"/>
        <w:bottom w:val="none" w:sz="0" w:space="0" w:color="auto"/>
        <w:right w:val="none" w:sz="0" w:space="0" w:color="auto"/>
      </w:divBdr>
    </w:div>
    <w:div w:id="1242905489">
      <w:bodyDiv w:val="1"/>
      <w:marLeft w:val="0"/>
      <w:marRight w:val="0"/>
      <w:marTop w:val="0"/>
      <w:marBottom w:val="0"/>
      <w:divBdr>
        <w:top w:val="none" w:sz="0" w:space="0" w:color="auto"/>
        <w:left w:val="none" w:sz="0" w:space="0" w:color="auto"/>
        <w:bottom w:val="none" w:sz="0" w:space="0" w:color="auto"/>
        <w:right w:val="none" w:sz="0" w:space="0" w:color="auto"/>
      </w:divBdr>
    </w:div>
    <w:div w:id="1276249548">
      <w:bodyDiv w:val="1"/>
      <w:marLeft w:val="0"/>
      <w:marRight w:val="0"/>
      <w:marTop w:val="0"/>
      <w:marBottom w:val="0"/>
      <w:divBdr>
        <w:top w:val="none" w:sz="0" w:space="0" w:color="auto"/>
        <w:left w:val="none" w:sz="0" w:space="0" w:color="auto"/>
        <w:bottom w:val="none" w:sz="0" w:space="0" w:color="auto"/>
        <w:right w:val="none" w:sz="0" w:space="0" w:color="auto"/>
      </w:divBdr>
    </w:div>
    <w:div w:id="1356924039">
      <w:bodyDiv w:val="1"/>
      <w:marLeft w:val="0"/>
      <w:marRight w:val="0"/>
      <w:marTop w:val="0"/>
      <w:marBottom w:val="0"/>
      <w:divBdr>
        <w:top w:val="none" w:sz="0" w:space="0" w:color="auto"/>
        <w:left w:val="none" w:sz="0" w:space="0" w:color="auto"/>
        <w:bottom w:val="none" w:sz="0" w:space="0" w:color="auto"/>
        <w:right w:val="none" w:sz="0" w:space="0" w:color="auto"/>
      </w:divBdr>
    </w:div>
    <w:div w:id="1407918232">
      <w:bodyDiv w:val="1"/>
      <w:marLeft w:val="0"/>
      <w:marRight w:val="0"/>
      <w:marTop w:val="0"/>
      <w:marBottom w:val="0"/>
      <w:divBdr>
        <w:top w:val="none" w:sz="0" w:space="0" w:color="auto"/>
        <w:left w:val="none" w:sz="0" w:space="0" w:color="auto"/>
        <w:bottom w:val="none" w:sz="0" w:space="0" w:color="auto"/>
        <w:right w:val="none" w:sz="0" w:space="0" w:color="auto"/>
      </w:divBdr>
    </w:div>
    <w:div w:id="1471243553">
      <w:bodyDiv w:val="1"/>
      <w:marLeft w:val="1440"/>
      <w:marRight w:val="1440"/>
      <w:marTop w:val="1077"/>
      <w:marBottom w:val="1077"/>
      <w:divBdr>
        <w:top w:val="none" w:sz="0" w:space="0" w:color="auto"/>
        <w:left w:val="none" w:sz="0" w:space="0" w:color="auto"/>
        <w:bottom w:val="none" w:sz="0" w:space="0" w:color="auto"/>
        <w:right w:val="none" w:sz="0" w:space="0" w:color="auto"/>
      </w:divBdr>
      <w:divsChild>
        <w:div w:id="491798487">
          <w:marLeft w:val="0"/>
          <w:marRight w:val="0"/>
          <w:marTop w:val="0"/>
          <w:marBottom w:val="0"/>
          <w:divBdr>
            <w:top w:val="none" w:sz="0" w:space="0" w:color="auto"/>
            <w:left w:val="none" w:sz="0" w:space="0" w:color="auto"/>
            <w:bottom w:val="none" w:sz="0" w:space="0" w:color="auto"/>
            <w:right w:val="none" w:sz="0" w:space="0" w:color="auto"/>
          </w:divBdr>
        </w:div>
        <w:div w:id="555433230">
          <w:marLeft w:val="0"/>
          <w:marRight w:val="0"/>
          <w:marTop w:val="0"/>
          <w:marBottom w:val="0"/>
          <w:divBdr>
            <w:top w:val="none" w:sz="0" w:space="0" w:color="auto"/>
            <w:left w:val="none" w:sz="0" w:space="0" w:color="auto"/>
            <w:bottom w:val="none" w:sz="0" w:space="0" w:color="auto"/>
            <w:right w:val="none" w:sz="0" w:space="0" w:color="auto"/>
          </w:divBdr>
        </w:div>
        <w:div w:id="846284379">
          <w:marLeft w:val="0"/>
          <w:marRight w:val="0"/>
          <w:marTop w:val="0"/>
          <w:marBottom w:val="0"/>
          <w:divBdr>
            <w:top w:val="none" w:sz="0" w:space="0" w:color="auto"/>
            <w:left w:val="none" w:sz="0" w:space="0" w:color="auto"/>
            <w:bottom w:val="none" w:sz="0" w:space="0" w:color="auto"/>
            <w:right w:val="none" w:sz="0" w:space="0" w:color="auto"/>
          </w:divBdr>
        </w:div>
      </w:divsChild>
    </w:div>
    <w:div w:id="1478841663">
      <w:bodyDiv w:val="1"/>
      <w:marLeft w:val="0"/>
      <w:marRight w:val="0"/>
      <w:marTop w:val="0"/>
      <w:marBottom w:val="0"/>
      <w:divBdr>
        <w:top w:val="none" w:sz="0" w:space="0" w:color="auto"/>
        <w:left w:val="none" w:sz="0" w:space="0" w:color="auto"/>
        <w:bottom w:val="none" w:sz="0" w:space="0" w:color="auto"/>
        <w:right w:val="none" w:sz="0" w:space="0" w:color="auto"/>
      </w:divBdr>
    </w:div>
    <w:div w:id="1490823762">
      <w:bodyDiv w:val="1"/>
      <w:marLeft w:val="0"/>
      <w:marRight w:val="0"/>
      <w:marTop w:val="0"/>
      <w:marBottom w:val="0"/>
      <w:divBdr>
        <w:top w:val="none" w:sz="0" w:space="0" w:color="auto"/>
        <w:left w:val="none" w:sz="0" w:space="0" w:color="auto"/>
        <w:bottom w:val="none" w:sz="0" w:space="0" w:color="auto"/>
        <w:right w:val="none" w:sz="0" w:space="0" w:color="auto"/>
      </w:divBdr>
    </w:div>
    <w:div w:id="1499616856">
      <w:bodyDiv w:val="1"/>
      <w:marLeft w:val="0"/>
      <w:marRight w:val="0"/>
      <w:marTop w:val="0"/>
      <w:marBottom w:val="0"/>
      <w:divBdr>
        <w:top w:val="none" w:sz="0" w:space="0" w:color="auto"/>
        <w:left w:val="none" w:sz="0" w:space="0" w:color="auto"/>
        <w:bottom w:val="none" w:sz="0" w:space="0" w:color="auto"/>
        <w:right w:val="none" w:sz="0" w:space="0" w:color="auto"/>
      </w:divBdr>
    </w:div>
    <w:div w:id="1537036213">
      <w:bodyDiv w:val="1"/>
      <w:marLeft w:val="0"/>
      <w:marRight w:val="0"/>
      <w:marTop w:val="0"/>
      <w:marBottom w:val="0"/>
      <w:divBdr>
        <w:top w:val="none" w:sz="0" w:space="0" w:color="auto"/>
        <w:left w:val="none" w:sz="0" w:space="0" w:color="auto"/>
        <w:bottom w:val="none" w:sz="0" w:space="0" w:color="auto"/>
        <w:right w:val="none" w:sz="0" w:space="0" w:color="auto"/>
      </w:divBdr>
    </w:div>
    <w:div w:id="1537429100">
      <w:bodyDiv w:val="1"/>
      <w:marLeft w:val="0"/>
      <w:marRight w:val="0"/>
      <w:marTop w:val="0"/>
      <w:marBottom w:val="0"/>
      <w:divBdr>
        <w:top w:val="none" w:sz="0" w:space="0" w:color="auto"/>
        <w:left w:val="none" w:sz="0" w:space="0" w:color="auto"/>
        <w:bottom w:val="none" w:sz="0" w:space="0" w:color="auto"/>
        <w:right w:val="none" w:sz="0" w:space="0" w:color="auto"/>
      </w:divBdr>
    </w:div>
    <w:div w:id="1686057846">
      <w:bodyDiv w:val="1"/>
      <w:marLeft w:val="0"/>
      <w:marRight w:val="0"/>
      <w:marTop w:val="0"/>
      <w:marBottom w:val="0"/>
      <w:divBdr>
        <w:top w:val="none" w:sz="0" w:space="0" w:color="auto"/>
        <w:left w:val="none" w:sz="0" w:space="0" w:color="auto"/>
        <w:bottom w:val="none" w:sz="0" w:space="0" w:color="auto"/>
        <w:right w:val="none" w:sz="0" w:space="0" w:color="auto"/>
      </w:divBdr>
    </w:div>
    <w:div w:id="1686438739">
      <w:bodyDiv w:val="1"/>
      <w:marLeft w:val="0"/>
      <w:marRight w:val="0"/>
      <w:marTop w:val="0"/>
      <w:marBottom w:val="0"/>
      <w:divBdr>
        <w:top w:val="none" w:sz="0" w:space="0" w:color="auto"/>
        <w:left w:val="none" w:sz="0" w:space="0" w:color="auto"/>
        <w:bottom w:val="none" w:sz="0" w:space="0" w:color="auto"/>
        <w:right w:val="none" w:sz="0" w:space="0" w:color="auto"/>
      </w:divBdr>
    </w:div>
    <w:div w:id="1698697570">
      <w:bodyDiv w:val="1"/>
      <w:marLeft w:val="0"/>
      <w:marRight w:val="0"/>
      <w:marTop w:val="0"/>
      <w:marBottom w:val="0"/>
      <w:divBdr>
        <w:top w:val="none" w:sz="0" w:space="0" w:color="auto"/>
        <w:left w:val="none" w:sz="0" w:space="0" w:color="auto"/>
        <w:bottom w:val="none" w:sz="0" w:space="0" w:color="auto"/>
        <w:right w:val="none" w:sz="0" w:space="0" w:color="auto"/>
      </w:divBdr>
    </w:div>
    <w:div w:id="1795753105">
      <w:bodyDiv w:val="1"/>
      <w:marLeft w:val="0"/>
      <w:marRight w:val="0"/>
      <w:marTop w:val="0"/>
      <w:marBottom w:val="0"/>
      <w:divBdr>
        <w:top w:val="none" w:sz="0" w:space="0" w:color="auto"/>
        <w:left w:val="none" w:sz="0" w:space="0" w:color="auto"/>
        <w:bottom w:val="none" w:sz="0" w:space="0" w:color="auto"/>
        <w:right w:val="none" w:sz="0" w:space="0" w:color="auto"/>
      </w:divBdr>
    </w:div>
    <w:div w:id="1826316662">
      <w:bodyDiv w:val="1"/>
      <w:marLeft w:val="0"/>
      <w:marRight w:val="0"/>
      <w:marTop w:val="0"/>
      <w:marBottom w:val="0"/>
      <w:divBdr>
        <w:top w:val="none" w:sz="0" w:space="0" w:color="auto"/>
        <w:left w:val="none" w:sz="0" w:space="0" w:color="auto"/>
        <w:bottom w:val="none" w:sz="0" w:space="0" w:color="auto"/>
        <w:right w:val="none" w:sz="0" w:space="0" w:color="auto"/>
      </w:divBdr>
    </w:div>
    <w:div w:id="1908296442">
      <w:bodyDiv w:val="1"/>
      <w:marLeft w:val="0"/>
      <w:marRight w:val="0"/>
      <w:marTop w:val="0"/>
      <w:marBottom w:val="0"/>
      <w:divBdr>
        <w:top w:val="none" w:sz="0" w:space="0" w:color="auto"/>
        <w:left w:val="none" w:sz="0" w:space="0" w:color="auto"/>
        <w:bottom w:val="none" w:sz="0" w:space="0" w:color="auto"/>
        <w:right w:val="none" w:sz="0" w:space="0" w:color="auto"/>
      </w:divBdr>
    </w:div>
    <w:div w:id="1939824292">
      <w:bodyDiv w:val="1"/>
      <w:marLeft w:val="0"/>
      <w:marRight w:val="0"/>
      <w:marTop w:val="0"/>
      <w:marBottom w:val="0"/>
      <w:divBdr>
        <w:top w:val="none" w:sz="0" w:space="0" w:color="auto"/>
        <w:left w:val="none" w:sz="0" w:space="0" w:color="auto"/>
        <w:bottom w:val="none" w:sz="0" w:space="0" w:color="auto"/>
        <w:right w:val="none" w:sz="0" w:space="0" w:color="auto"/>
      </w:divBdr>
    </w:div>
    <w:div w:id="1973243773">
      <w:bodyDiv w:val="1"/>
      <w:marLeft w:val="0"/>
      <w:marRight w:val="0"/>
      <w:marTop w:val="0"/>
      <w:marBottom w:val="0"/>
      <w:divBdr>
        <w:top w:val="none" w:sz="0" w:space="0" w:color="auto"/>
        <w:left w:val="none" w:sz="0" w:space="0" w:color="auto"/>
        <w:bottom w:val="none" w:sz="0" w:space="0" w:color="auto"/>
        <w:right w:val="none" w:sz="0" w:space="0" w:color="auto"/>
      </w:divBdr>
    </w:div>
    <w:div w:id="1991595242">
      <w:bodyDiv w:val="1"/>
      <w:marLeft w:val="0"/>
      <w:marRight w:val="0"/>
      <w:marTop w:val="0"/>
      <w:marBottom w:val="0"/>
      <w:divBdr>
        <w:top w:val="none" w:sz="0" w:space="0" w:color="auto"/>
        <w:left w:val="none" w:sz="0" w:space="0" w:color="auto"/>
        <w:bottom w:val="none" w:sz="0" w:space="0" w:color="auto"/>
        <w:right w:val="none" w:sz="0" w:space="0" w:color="auto"/>
      </w:divBdr>
    </w:div>
    <w:div w:id="2006320403">
      <w:bodyDiv w:val="1"/>
      <w:marLeft w:val="0"/>
      <w:marRight w:val="0"/>
      <w:marTop w:val="0"/>
      <w:marBottom w:val="0"/>
      <w:divBdr>
        <w:top w:val="none" w:sz="0" w:space="0" w:color="auto"/>
        <w:left w:val="none" w:sz="0" w:space="0" w:color="auto"/>
        <w:bottom w:val="none" w:sz="0" w:space="0" w:color="auto"/>
        <w:right w:val="none" w:sz="0" w:space="0" w:color="auto"/>
      </w:divBdr>
    </w:div>
    <w:div w:id="2008820214">
      <w:bodyDiv w:val="1"/>
      <w:marLeft w:val="0"/>
      <w:marRight w:val="0"/>
      <w:marTop w:val="0"/>
      <w:marBottom w:val="0"/>
      <w:divBdr>
        <w:top w:val="none" w:sz="0" w:space="0" w:color="auto"/>
        <w:left w:val="none" w:sz="0" w:space="0" w:color="auto"/>
        <w:bottom w:val="none" w:sz="0" w:space="0" w:color="auto"/>
        <w:right w:val="none" w:sz="0" w:space="0" w:color="auto"/>
      </w:divBdr>
    </w:div>
    <w:div w:id="213512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cros.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532</Words>
  <Characters>2976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Norcros plc</vt:lpstr>
    </vt:vector>
  </TitlesOfParts>
  <Company>Norcros</Company>
  <LinksUpToDate>false</LinksUpToDate>
  <CharactersWithSpaces>3501</CharactersWithSpaces>
  <SharedDoc>false</SharedDoc>
  <HLinks>
    <vt:vector size="6" baseType="variant">
      <vt:variant>
        <vt:i4>3670130</vt:i4>
      </vt:variant>
      <vt:variant>
        <vt:i4>0</vt:i4>
      </vt:variant>
      <vt:variant>
        <vt:i4>0</vt:i4>
      </vt:variant>
      <vt:variant>
        <vt:i4>5</vt:i4>
      </vt:variant>
      <vt:variant>
        <vt:lpwstr>http://www.norcros.com/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Norcros plc</dc:title>
  <dc:subject/>
  <dc:creator>Graeme Gibson</dc:creator>
  <cp:keywords/>
  <cp:lastModifiedBy>Kirsty Savage</cp:lastModifiedBy>
  <cp:revision>4</cp:revision>
  <cp:lastPrinted>2019-06-27T09:55:00Z</cp:lastPrinted>
  <dcterms:created xsi:type="dcterms:W3CDTF">2023-07-26T14:53:00Z</dcterms:created>
  <dcterms:modified xsi:type="dcterms:W3CDTF">2023-07-26T14:55:00Z</dcterms:modified>
</cp:coreProperties>
</file>