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D4BF2" w14:textId="77777777" w:rsidR="00847F29" w:rsidRPr="00847F29" w:rsidRDefault="00847F29" w:rsidP="00847F29">
      <w:pPr>
        <w:rPr>
          <w:rFonts w:ascii="Arial" w:hAnsi="Arial" w:cs="Arial"/>
        </w:rPr>
      </w:pPr>
    </w:p>
    <w:p w14:paraId="21B728AE" w14:textId="77777777" w:rsidR="00847F29" w:rsidRPr="00847F29" w:rsidRDefault="00847F29" w:rsidP="00847F29">
      <w:pPr>
        <w:jc w:val="center"/>
        <w:rPr>
          <w:rFonts w:ascii="Arial" w:hAnsi="Arial" w:cs="Arial"/>
          <w:b/>
          <w:bCs/>
        </w:rPr>
      </w:pPr>
      <w:r w:rsidRPr="00847F29">
        <w:rPr>
          <w:rFonts w:ascii="Arial" w:hAnsi="Arial" w:cs="Arial"/>
          <w:b/>
          <w:bCs/>
        </w:rPr>
        <w:t>BANK OF GEORGIA GROUP PLC</w:t>
      </w:r>
    </w:p>
    <w:p w14:paraId="0AA063AC" w14:textId="77777777" w:rsidR="00847F29" w:rsidRPr="00847F29" w:rsidRDefault="00847F29" w:rsidP="00847F29">
      <w:pPr>
        <w:jc w:val="center"/>
        <w:rPr>
          <w:rFonts w:ascii="Arial" w:hAnsi="Arial" w:cs="Arial"/>
          <w:b/>
          <w:bCs/>
        </w:rPr>
      </w:pPr>
    </w:p>
    <w:p w14:paraId="461C7A67" w14:textId="77777777" w:rsidR="00847F29" w:rsidRPr="00847F29" w:rsidRDefault="00847F29" w:rsidP="00847F29">
      <w:pPr>
        <w:jc w:val="center"/>
        <w:rPr>
          <w:rFonts w:ascii="Arial" w:hAnsi="Arial" w:cs="Arial"/>
          <w:b/>
          <w:bCs/>
        </w:rPr>
      </w:pPr>
      <w:r w:rsidRPr="00847F29">
        <w:rPr>
          <w:rFonts w:ascii="Arial" w:hAnsi="Arial" w:cs="Arial"/>
          <w:b/>
          <w:bCs/>
        </w:rPr>
        <w:t>ANNUAL GENERAL MEETING</w:t>
      </w:r>
    </w:p>
    <w:p w14:paraId="4D908EBE" w14:textId="77777777" w:rsidR="00847F29" w:rsidRPr="00847F29" w:rsidRDefault="00847F29" w:rsidP="00847F29">
      <w:pPr>
        <w:rPr>
          <w:rFonts w:ascii="Arial" w:hAnsi="Arial" w:cs="Arial"/>
        </w:rPr>
      </w:pPr>
    </w:p>
    <w:p w14:paraId="3DC0FA3F" w14:textId="61E50699" w:rsidR="00847F29" w:rsidRPr="00847F29" w:rsidRDefault="00847F29" w:rsidP="00847F29">
      <w:pPr>
        <w:jc w:val="both"/>
        <w:rPr>
          <w:rFonts w:ascii="Arial" w:hAnsi="Arial" w:cs="Arial"/>
        </w:rPr>
      </w:pPr>
      <w:r w:rsidRPr="00561FC5">
        <w:rPr>
          <w:rFonts w:ascii="Arial" w:hAnsi="Arial" w:cs="Arial"/>
        </w:rPr>
        <w:t xml:space="preserve">At the Annual General Meeting of the shareholders of Bank of Georgia Group PLC (the </w:t>
      </w:r>
      <w:r w:rsidR="00497800" w:rsidRPr="00561FC5">
        <w:rPr>
          <w:rFonts w:ascii="Arial" w:hAnsi="Arial" w:cs="Arial"/>
        </w:rPr>
        <w:t>“</w:t>
      </w:r>
      <w:r w:rsidRPr="00561FC5">
        <w:rPr>
          <w:rFonts w:ascii="Arial" w:hAnsi="Arial" w:cs="Arial"/>
          <w:b/>
          <w:bCs/>
        </w:rPr>
        <w:t>Company</w:t>
      </w:r>
      <w:r w:rsidRPr="00561FC5">
        <w:rPr>
          <w:rFonts w:ascii="Arial" w:hAnsi="Arial" w:cs="Arial"/>
        </w:rPr>
        <w:t>") convened and held on</w:t>
      </w:r>
      <w:r w:rsidR="00341AFE" w:rsidRPr="00561FC5">
        <w:rPr>
          <w:rFonts w:ascii="Arial" w:hAnsi="Arial" w:cs="Arial"/>
        </w:rPr>
        <w:t xml:space="preserve"> Monday 1</w:t>
      </w:r>
      <w:r w:rsidR="008A3001" w:rsidRPr="00561FC5">
        <w:rPr>
          <w:rFonts w:ascii="Arial" w:hAnsi="Arial" w:cs="Arial"/>
        </w:rPr>
        <w:t>6</w:t>
      </w:r>
      <w:r w:rsidR="00341AFE" w:rsidRPr="00561FC5">
        <w:rPr>
          <w:rFonts w:ascii="Arial" w:hAnsi="Arial" w:cs="Arial"/>
        </w:rPr>
        <w:t xml:space="preserve"> June 202</w:t>
      </w:r>
      <w:r w:rsidR="008A3001" w:rsidRPr="00561FC5">
        <w:rPr>
          <w:rFonts w:ascii="Arial" w:hAnsi="Arial" w:cs="Arial"/>
        </w:rPr>
        <w:t>5</w:t>
      </w:r>
      <w:r w:rsidRPr="00561FC5">
        <w:rPr>
          <w:rFonts w:ascii="Arial" w:hAnsi="Arial" w:cs="Arial"/>
        </w:rPr>
        <w:t>, resolution</w:t>
      </w:r>
      <w:r w:rsidR="001E4F0A" w:rsidRPr="00561FC5">
        <w:rPr>
          <w:rFonts w:ascii="Arial" w:hAnsi="Arial" w:cs="Arial"/>
        </w:rPr>
        <w:t xml:space="preserve">s </w:t>
      </w:r>
      <w:r w:rsidR="00FC2C51" w:rsidRPr="00561FC5">
        <w:rPr>
          <w:rFonts w:ascii="Arial" w:hAnsi="Arial" w:cs="Arial"/>
        </w:rPr>
        <w:t>17</w:t>
      </w:r>
      <w:r w:rsidR="001E4F0A" w:rsidRPr="00561FC5">
        <w:rPr>
          <w:rFonts w:ascii="Arial" w:hAnsi="Arial" w:cs="Arial"/>
        </w:rPr>
        <w:t xml:space="preserve"> and</w:t>
      </w:r>
      <w:r w:rsidRPr="00561FC5">
        <w:rPr>
          <w:rFonts w:ascii="Arial" w:hAnsi="Arial" w:cs="Arial"/>
        </w:rPr>
        <w:t xml:space="preserve"> </w:t>
      </w:r>
      <w:r w:rsidR="00FC2C51" w:rsidRPr="00561FC5">
        <w:rPr>
          <w:rFonts w:ascii="Arial" w:hAnsi="Arial" w:cs="Arial"/>
        </w:rPr>
        <w:t>18</w:t>
      </w:r>
      <w:r w:rsidRPr="00561FC5">
        <w:rPr>
          <w:rFonts w:ascii="Arial" w:hAnsi="Arial" w:cs="Arial"/>
        </w:rPr>
        <w:t xml:space="preserve"> w</w:t>
      </w:r>
      <w:r w:rsidR="001E4F0A" w:rsidRPr="00561FC5">
        <w:rPr>
          <w:rFonts w:ascii="Arial" w:hAnsi="Arial" w:cs="Arial"/>
        </w:rPr>
        <w:t>ere</w:t>
      </w:r>
      <w:r w:rsidRPr="00561FC5">
        <w:rPr>
          <w:rFonts w:ascii="Arial" w:hAnsi="Arial" w:cs="Arial"/>
        </w:rPr>
        <w:t xml:space="preserve"> duly passed as ordinary resolution</w:t>
      </w:r>
      <w:r w:rsidR="001E4F0A" w:rsidRPr="00561FC5">
        <w:rPr>
          <w:rFonts w:ascii="Arial" w:hAnsi="Arial" w:cs="Arial"/>
        </w:rPr>
        <w:t>s</w:t>
      </w:r>
      <w:r w:rsidRPr="00561FC5">
        <w:rPr>
          <w:rFonts w:ascii="Arial" w:hAnsi="Arial" w:cs="Arial"/>
        </w:rPr>
        <w:t xml:space="preserve"> of the Company and resolutions 1</w:t>
      </w:r>
      <w:r w:rsidR="00FC2C51" w:rsidRPr="00561FC5">
        <w:rPr>
          <w:rFonts w:ascii="Arial" w:hAnsi="Arial" w:cs="Arial"/>
        </w:rPr>
        <w:t>9</w:t>
      </w:r>
      <w:r w:rsidRPr="00561FC5">
        <w:rPr>
          <w:rFonts w:ascii="Arial" w:hAnsi="Arial" w:cs="Arial"/>
        </w:rPr>
        <w:t xml:space="preserve">, </w:t>
      </w:r>
      <w:r w:rsidR="00FC2C51" w:rsidRPr="00561FC5">
        <w:rPr>
          <w:rFonts w:ascii="Arial" w:hAnsi="Arial" w:cs="Arial"/>
        </w:rPr>
        <w:t>20</w:t>
      </w:r>
      <w:r w:rsidR="00214529" w:rsidRPr="00561FC5">
        <w:rPr>
          <w:rFonts w:ascii="Arial" w:hAnsi="Arial" w:cs="Arial"/>
        </w:rPr>
        <w:t>,</w:t>
      </w:r>
      <w:r w:rsidRPr="00561FC5">
        <w:rPr>
          <w:rFonts w:ascii="Arial" w:hAnsi="Arial" w:cs="Arial"/>
        </w:rPr>
        <w:t xml:space="preserve"> </w:t>
      </w:r>
      <w:r w:rsidR="00FC2C51" w:rsidRPr="00561FC5">
        <w:rPr>
          <w:rFonts w:ascii="Arial" w:hAnsi="Arial" w:cs="Arial"/>
        </w:rPr>
        <w:t>21</w:t>
      </w:r>
      <w:r w:rsidR="00214529" w:rsidRPr="00561FC5">
        <w:rPr>
          <w:rFonts w:ascii="Arial" w:hAnsi="Arial" w:cs="Arial"/>
        </w:rPr>
        <w:t xml:space="preserve"> and 2</w:t>
      </w:r>
      <w:r w:rsidR="00FC2C51" w:rsidRPr="00561FC5">
        <w:rPr>
          <w:rFonts w:ascii="Arial" w:hAnsi="Arial" w:cs="Arial"/>
        </w:rPr>
        <w:t>2</w:t>
      </w:r>
      <w:r w:rsidRPr="00561FC5">
        <w:rPr>
          <w:rFonts w:ascii="Arial" w:hAnsi="Arial" w:cs="Arial"/>
        </w:rPr>
        <w:t xml:space="preserve"> were duly passed as special resolutions of the Company. The full text of each of these resolutions is presented below.</w:t>
      </w:r>
    </w:p>
    <w:p w14:paraId="2F4D19F4" w14:textId="77777777" w:rsidR="00847F29" w:rsidRPr="00847F29" w:rsidRDefault="00847F29" w:rsidP="00847F29">
      <w:pPr>
        <w:jc w:val="both"/>
        <w:rPr>
          <w:rFonts w:ascii="Arial" w:hAnsi="Arial" w:cs="Arial"/>
        </w:rPr>
      </w:pPr>
    </w:p>
    <w:p w14:paraId="4C59F070" w14:textId="283FF3D4" w:rsidR="00847F29" w:rsidRPr="00497800" w:rsidRDefault="00847F29" w:rsidP="00497800">
      <w:pPr>
        <w:jc w:val="center"/>
        <w:rPr>
          <w:rFonts w:ascii="Arial" w:hAnsi="Arial" w:cs="Arial"/>
          <w:b/>
          <w:bCs/>
        </w:rPr>
      </w:pPr>
      <w:r w:rsidRPr="00497800">
        <w:rPr>
          <w:rFonts w:ascii="Arial" w:hAnsi="Arial" w:cs="Arial"/>
          <w:b/>
          <w:bCs/>
        </w:rPr>
        <w:t>ORDINARY RESOLUTIONS</w:t>
      </w:r>
    </w:p>
    <w:p w14:paraId="3169C44B" w14:textId="77777777" w:rsidR="00847F29" w:rsidRDefault="00847F29" w:rsidP="00847F29">
      <w:pPr>
        <w:jc w:val="both"/>
        <w:rPr>
          <w:rFonts w:ascii="Arial" w:hAnsi="Arial" w:cs="Arial"/>
          <w:b/>
          <w:bCs/>
        </w:rPr>
      </w:pPr>
    </w:p>
    <w:p w14:paraId="1DF31B72" w14:textId="7BBF57C1" w:rsidR="001E4F0A" w:rsidRDefault="001E4F0A" w:rsidP="00FC2C51">
      <w:pPr>
        <w:pStyle w:val="ListParagraph"/>
        <w:numPr>
          <w:ilvl w:val="0"/>
          <w:numId w:val="7"/>
        </w:numPr>
        <w:jc w:val="both"/>
        <w:rPr>
          <w:rFonts w:ascii="Arial" w:hAnsi="Arial" w:cs="Arial"/>
          <w:b/>
          <w:lang w:eastAsia="en-GB"/>
        </w:rPr>
      </w:pPr>
      <w:bookmarkStart w:id="0" w:name="_Hlk169171992"/>
      <w:r w:rsidRPr="00BA712F">
        <w:rPr>
          <w:rFonts w:ascii="Arial" w:hAnsi="Arial" w:cs="Arial"/>
          <w:b/>
          <w:lang w:eastAsia="en-GB"/>
        </w:rPr>
        <w:t>Political Donations</w:t>
      </w:r>
    </w:p>
    <w:p w14:paraId="0C1A6D85" w14:textId="77777777" w:rsidR="001E4F0A" w:rsidRDefault="001E4F0A" w:rsidP="00847F29">
      <w:pPr>
        <w:jc w:val="both"/>
        <w:rPr>
          <w:rFonts w:ascii="Arial" w:hAnsi="Arial" w:cs="Arial"/>
          <w:b/>
          <w:lang w:eastAsia="en-GB"/>
        </w:rPr>
      </w:pPr>
    </w:p>
    <w:p w14:paraId="769B3D15" w14:textId="2C2F2365" w:rsidR="001E4F0A" w:rsidRPr="00BA712F" w:rsidRDefault="001E4F0A" w:rsidP="001E4F0A">
      <w:pPr>
        <w:autoSpaceDE w:val="0"/>
        <w:autoSpaceDN w:val="0"/>
        <w:adjustRightInd w:val="0"/>
        <w:rPr>
          <w:rFonts w:ascii="Arial" w:hAnsi="Arial" w:cs="Arial"/>
          <w:lang w:eastAsia="en-GB"/>
        </w:rPr>
      </w:pPr>
      <w:r w:rsidRPr="00BA712F">
        <w:rPr>
          <w:rFonts w:ascii="Arial" w:hAnsi="Arial" w:cs="Arial"/>
          <w:lang w:eastAsia="en-GB"/>
        </w:rPr>
        <w:t xml:space="preserve">THAT, in accordance with sections 366 and 367 of the Companies Act 2006 (the </w:t>
      </w:r>
      <w:r w:rsidR="001A6379">
        <w:rPr>
          <w:rFonts w:ascii="Arial" w:hAnsi="Arial" w:cs="Arial"/>
          <w:lang w:eastAsia="en-GB"/>
        </w:rPr>
        <w:t>“</w:t>
      </w:r>
      <w:r w:rsidRPr="00BA712F">
        <w:rPr>
          <w:rFonts w:ascii="Arial" w:hAnsi="Arial" w:cs="Arial"/>
          <w:b/>
          <w:lang w:eastAsia="en-GB"/>
        </w:rPr>
        <w:t>Act</w:t>
      </w:r>
      <w:r w:rsidR="001A6379" w:rsidRPr="001A6379">
        <w:rPr>
          <w:rFonts w:ascii="Arial" w:hAnsi="Arial" w:cs="Arial"/>
          <w:bCs/>
          <w:lang w:eastAsia="en-GB"/>
        </w:rPr>
        <w:t>”</w:t>
      </w:r>
      <w:r w:rsidRPr="00BA712F">
        <w:rPr>
          <w:rFonts w:ascii="Arial" w:hAnsi="Arial" w:cs="Arial"/>
          <w:lang w:eastAsia="en-GB"/>
        </w:rPr>
        <w:t xml:space="preserve">), the Company and any subsidiary of the Company, during the period beginning with the date of the passing of this resolution and expiring at the conclusion of the </w:t>
      </w:r>
      <w:r w:rsidRPr="004B545D">
        <w:rPr>
          <w:rFonts w:ascii="Arial" w:hAnsi="Arial" w:cs="Arial"/>
          <w:lang w:eastAsia="en-GB"/>
        </w:rPr>
        <w:t xml:space="preserve">Company’s AGM in </w:t>
      </w:r>
      <w:r>
        <w:rPr>
          <w:rFonts w:ascii="Arial" w:hAnsi="Arial" w:cs="Arial"/>
          <w:lang w:eastAsia="en-GB"/>
        </w:rPr>
        <w:t>202</w:t>
      </w:r>
      <w:r w:rsidR="00FC2C51">
        <w:rPr>
          <w:rFonts w:ascii="Arial" w:hAnsi="Arial" w:cs="Arial"/>
          <w:lang w:eastAsia="en-GB"/>
        </w:rPr>
        <w:t>6</w:t>
      </w:r>
      <w:r w:rsidRPr="00BA712F">
        <w:rPr>
          <w:rFonts w:ascii="Arial" w:hAnsi="Arial" w:cs="Arial"/>
          <w:lang w:eastAsia="en-GB"/>
        </w:rPr>
        <w:t xml:space="preserve"> (unless this authority has been renewed, revoked or varied by the Company in a general meeting), be authorised to:</w:t>
      </w:r>
    </w:p>
    <w:p w14:paraId="3C833522" w14:textId="77777777" w:rsidR="001E4F0A" w:rsidRPr="00BA712F" w:rsidRDefault="001E4F0A" w:rsidP="001E4F0A">
      <w:pPr>
        <w:autoSpaceDE w:val="0"/>
        <w:autoSpaceDN w:val="0"/>
        <w:adjustRightInd w:val="0"/>
        <w:rPr>
          <w:rFonts w:ascii="Arial" w:hAnsi="Arial" w:cs="Arial"/>
          <w:lang w:eastAsia="en-GB"/>
        </w:rPr>
      </w:pPr>
    </w:p>
    <w:p w14:paraId="109A1F6A" w14:textId="77777777" w:rsidR="001E4F0A" w:rsidRPr="00BA712F" w:rsidRDefault="001E4F0A" w:rsidP="001E4F0A">
      <w:pPr>
        <w:pStyle w:val="ListParagraph"/>
        <w:numPr>
          <w:ilvl w:val="0"/>
          <w:numId w:val="8"/>
        </w:numPr>
        <w:autoSpaceDE w:val="0"/>
        <w:autoSpaceDN w:val="0"/>
        <w:adjustRightInd w:val="0"/>
        <w:spacing w:after="200" w:line="276" w:lineRule="auto"/>
        <w:rPr>
          <w:rFonts w:ascii="Arial" w:hAnsi="Arial" w:cs="Arial"/>
          <w:lang w:eastAsia="en-GB"/>
        </w:rPr>
      </w:pPr>
      <w:r w:rsidRPr="00BA712F">
        <w:rPr>
          <w:rFonts w:ascii="Arial" w:hAnsi="Arial" w:cs="Arial"/>
          <w:lang w:eastAsia="en-GB"/>
        </w:rPr>
        <w:t xml:space="preserve">make donations to political parties or independent election candidates, not exceeding £100,000 in total; </w:t>
      </w:r>
      <w:r w:rsidRPr="00BA712F">
        <w:rPr>
          <w:rFonts w:ascii="Arial" w:hAnsi="Arial" w:cs="Arial"/>
          <w:lang w:eastAsia="en-GB"/>
        </w:rPr>
        <w:br/>
      </w:r>
    </w:p>
    <w:p w14:paraId="03B3D29E" w14:textId="77777777" w:rsidR="001E4F0A" w:rsidRPr="00BA712F" w:rsidRDefault="001E4F0A" w:rsidP="001E4F0A">
      <w:pPr>
        <w:pStyle w:val="ListParagraph"/>
        <w:numPr>
          <w:ilvl w:val="0"/>
          <w:numId w:val="8"/>
        </w:numPr>
        <w:autoSpaceDE w:val="0"/>
        <w:autoSpaceDN w:val="0"/>
        <w:adjustRightInd w:val="0"/>
        <w:spacing w:after="200" w:line="276" w:lineRule="auto"/>
        <w:rPr>
          <w:rFonts w:ascii="Arial" w:hAnsi="Arial" w:cs="Arial"/>
          <w:lang w:eastAsia="en-GB"/>
        </w:rPr>
      </w:pPr>
      <w:r w:rsidRPr="00BA712F">
        <w:rPr>
          <w:rFonts w:ascii="Arial" w:hAnsi="Arial" w:cs="Arial"/>
          <w:lang w:eastAsia="en-GB"/>
        </w:rPr>
        <w:t xml:space="preserve">make donations to political organisations other than political parties, </w:t>
      </w:r>
      <w:r>
        <w:rPr>
          <w:rFonts w:ascii="Arial" w:hAnsi="Arial" w:cs="Arial"/>
          <w:lang w:eastAsia="en-GB"/>
        </w:rPr>
        <w:t>not exceeding £100,000 in total;</w:t>
      </w:r>
      <w:r w:rsidRPr="00BA712F">
        <w:rPr>
          <w:rFonts w:ascii="Arial" w:hAnsi="Arial" w:cs="Arial"/>
          <w:lang w:eastAsia="en-GB"/>
        </w:rPr>
        <w:t xml:space="preserve"> and </w:t>
      </w:r>
    </w:p>
    <w:p w14:paraId="24A3B837" w14:textId="77777777" w:rsidR="001E4F0A" w:rsidRPr="00BA712F" w:rsidRDefault="001E4F0A" w:rsidP="001E4F0A">
      <w:pPr>
        <w:pStyle w:val="ListParagraph"/>
        <w:autoSpaceDE w:val="0"/>
        <w:autoSpaceDN w:val="0"/>
        <w:adjustRightInd w:val="0"/>
        <w:rPr>
          <w:rFonts w:ascii="Arial" w:hAnsi="Arial" w:cs="Arial"/>
          <w:lang w:eastAsia="en-GB"/>
        </w:rPr>
      </w:pPr>
    </w:p>
    <w:p w14:paraId="37DECE07" w14:textId="77777777" w:rsidR="001E4F0A" w:rsidRPr="00BA712F" w:rsidRDefault="001E4F0A" w:rsidP="001E4F0A">
      <w:pPr>
        <w:pStyle w:val="ListParagraph"/>
        <w:numPr>
          <w:ilvl w:val="0"/>
          <w:numId w:val="8"/>
        </w:numPr>
        <w:autoSpaceDE w:val="0"/>
        <w:autoSpaceDN w:val="0"/>
        <w:adjustRightInd w:val="0"/>
        <w:spacing w:after="200" w:line="276" w:lineRule="auto"/>
        <w:rPr>
          <w:rFonts w:ascii="Arial" w:hAnsi="Arial" w:cs="Arial"/>
          <w:lang w:eastAsia="en-GB"/>
        </w:rPr>
      </w:pPr>
      <w:r w:rsidRPr="00BA712F">
        <w:rPr>
          <w:rFonts w:ascii="Arial" w:hAnsi="Arial" w:cs="Arial"/>
          <w:lang w:eastAsia="en-GB"/>
        </w:rPr>
        <w:t>incur political expenditure, not exceeding £50,000 in total.</w:t>
      </w:r>
    </w:p>
    <w:p w14:paraId="6EA6A3E6" w14:textId="355C87CA" w:rsidR="001E4F0A" w:rsidRDefault="001E4F0A" w:rsidP="001E4F0A">
      <w:pPr>
        <w:jc w:val="both"/>
        <w:rPr>
          <w:rFonts w:ascii="Arial" w:hAnsi="Arial" w:cs="Arial"/>
          <w:lang w:eastAsia="en-GB"/>
        </w:rPr>
      </w:pPr>
      <w:r w:rsidRPr="00BA712F">
        <w:rPr>
          <w:rFonts w:ascii="Arial" w:hAnsi="Arial" w:cs="Arial"/>
          <w:lang w:eastAsia="en-GB"/>
        </w:rPr>
        <w:t xml:space="preserve">The above amounts may be comprised of one or more amounts in different currencies, as the Board may determine. Any terms used in this resolution which are defined in Part 14 of the Act shall bear the same meaning for the purposes of this </w:t>
      </w:r>
      <w:r w:rsidRPr="000054D6">
        <w:rPr>
          <w:rFonts w:ascii="Arial" w:hAnsi="Arial" w:cs="Arial"/>
          <w:lang w:eastAsia="en-GB"/>
        </w:rPr>
        <w:t>resolution 1</w:t>
      </w:r>
      <w:r w:rsidR="00FC2C51">
        <w:rPr>
          <w:rFonts w:ascii="Arial" w:hAnsi="Arial" w:cs="Arial"/>
          <w:lang w:eastAsia="en-GB"/>
        </w:rPr>
        <w:t>7</w:t>
      </w:r>
      <w:r w:rsidRPr="000054D6">
        <w:rPr>
          <w:rFonts w:ascii="Arial" w:hAnsi="Arial" w:cs="Arial"/>
          <w:lang w:eastAsia="en-GB"/>
        </w:rPr>
        <w:t>.</w:t>
      </w:r>
      <w:r w:rsidRPr="00BA712F">
        <w:rPr>
          <w:rFonts w:ascii="Arial" w:hAnsi="Arial" w:cs="Arial"/>
          <w:lang w:eastAsia="en-GB"/>
        </w:rPr>
        <w:t xml:space="preserve">  </w:t>
      </w:r>
    </w:p>
    <w:bookmarkEnd w:id="0"/>
    <w:p w14:paraId="4DBA4C3C" w14:textId="77777777" w:rsidR="001E4F0A" w:rsidRPr="0040457D" w:rsidRDefault="001E4F0A" w:rsidP="001E4F0A">
      <w:pPr>
        <w:jc w:val="both"/>
        <w:rPr>
          <w:rFonts w:ascii="Arial" w:hAnsi="Arial" w:cs="Arial"/>
          <w:b/>
          <w:bCs/>
        </w:rPr>
      </w:pPr>
    </w:p>
    <w:p w14:paraId="419C2F49" w14:textId="1A9825DE" w:rsidR="00847F29" w:rsidRPr="0067378D" w:rsidRDefault="00847F29" w:rsidP="0067378D">
      <w:pPr>
        <w:pStyle w:val="ListParagraph"/>
        <w:numPr>
          <w:ilvl w:val="0"/>
          <w:numId w:val="7"/>
        </w:numPr>
        <w:ind w:left="426" w:hanging="436"/>
        <w:jc w:val="both"/>
        <w:rPr>
          <w:rFonts w:ascii="Arial" w:hAnsi="Arial" w:cs="Arial"/>
          <w:b/>
          <w:bCs/>
        </w:rPr>
      </w:pPr>
      <w:r w:rsidRPr="0067378D">
        <w:rPr>
          <w:rFonts w:ascii="Arial" w:hAnsi="Arial" w:cs="Arial"/>
          <w:b/>
          <w:bCs/>
        </w:rPr>
        <w:t>Authority to Allot Shares</w:t>
      </w:r>
    </w:p>
    <w:p w14:paraId="1FCEECA5" w14:textId="77777777" w:rsidR="00847F29" w:rsidRPr="00847F29" w:rsidRDefault="00847F29" w:rsidP="00847F29">
      <w:pPr>
        <w:jc w:val="both"/>
        <w:rPr>
          <w:rFonts w:ascii="Arial" w:hAnsi="Arial" w:cs="Arial"/>
        </w:rPr>
      </w:pPr>
    </w:p>
    <w:p w14:paraId="605949B6" w14:textId="1AC740A0" w:rsidR="00847F29" w:rsidRPr="00847F29" w:rsidRDefault="00847F29" w:rsidP="00847F29">
      <w:pPr>
        <w:jc w:val="both"/>
        <w:rPr>
          <w:rFonts w:ascii="Arial" w:hAnsi="Arial" w:cs="Arial"/>
        </w:rPr>
      </w:pPr>
      <w:r w:rsidRPr="00847F29">
        <w:rPr>
          <w:rFonts w:ascii="Arial" w:hAnsi="Arial" w:cs="Arial"/>
        </w:rPr>
        <w:t>THAT, in substitution for all existing authorities, the Board be generally and unconditionally authorised for the purposes of section 551 of the Act to allot shares in the Company and to grant rights to subscribe for or convert any security into shares in the Company:</w:t>
      </w:r>
    </w:p>
    <w:p w14:paraId="5C6DA7CD" w14:textId="77777777" w:rsidR="00847F29" w:rsidRPr="00847F29" w:rsidRDefault="00847F29" w:rsidP="00847F29">
      <w:pPr>
        <w:jc w:val="both"/>
        <w:rPr>
          <w:rFonts w:ascii="Arial" w:hAnsi="Arial" w:cs="Arial"/>
        </w:rPr>
      </w:pPr>
    </w:p>
    <w:p w14:paraId="589F02E3" w14:textId="02048E0E" w:rsidR="0040457D" w:rsidRDefault="00847F29" w:rsidP="00847F29">
      <w:pPr>
        <w:pStyle w:val="ListParagraph"/>
        <w:numPr>
          <w:ilvl w:val="0"/>
          <w:numId w:val="1"/>
        </w:numPr>
        <w:jc w:val="both"/>
        <w:rPr>
          <w:rFonts w:ascii="Arial" w:hAnsi="Arial" w:cs="Arial"/>
        </w:rPr>
      </w:pPr>
      <w:r w:rsidRPr="0040457D">
        <w:rPr>
          <w:rFonts w:ascii="Arial" w:hAnsi="Arial" w:cs="Arial"/>
        </w:rPr>
        <w:t xml:space="preserve">up to an aggregate nominal value of </w:t>
      </w:r>
      <w:r w:rsidR="00C33F55">
        <w:rPr>
          <w:rFonts w:ascii="Arial" w:hAnsi="Arial" w:cs="Arial"/>
        </w:rPr>
        <w:t>£</w:t>
      </w:r>
      <w:r w:rsidR="00FC2C51">
        <w:rPr>
          <w:rFonts w:ascii="Arial" w:hAnsi="Arial" w:cs="Arial"/>
        </w:rPr>
        <w:t>147,037.65</w:t>
      </w:r>
      <w:r w:rsidR="00341AFE">
        <w:rPr>
          <w:rFonts w:ascii="Arial" w:hAnsi="Arial" w:cs="Arial"/>
        </w:rPr>
        <w:t xml:space="preserve"> </w:t>
      </w:r>
      <w:r w:rsidRPr="0040457D">
        <w:rPr>
          <w:rFonts w:ascii="Arial" w:hAnsi="Arial" w:cs="Arial"/>
        </w:rPr>
        <w:t xml:space="preserve">(representing </w:t>
      </w:r>
      <w:r w:rsidR="0079487C">
        <w:rPr>
          <w:rFonts w:ascii="Arial" w:hAnsi="Arial" w:cs="Arial"/>
        </w:rPr>
        <w:t>14,703,765</w:t>
      </w:r>
      <w:r w:rsidR="00341AFE">
        <w:rPr>
          <w:rFonts w:ascii="Arial" w:hAnsi="Arial" w:cs="Arial"/>
        </w:rPr>
        <w:t xml:space="preserve"> </w:t>
      </w:r>
      <w:r w:rsidRPr="0040457D">
        <w:rPr>
          <w:rFonts w:ascii="Arial" w:hAnsi="Arial" w:cs="Arial"/>
        </w:rPr>
        <w:t>Ordinary Shares, which represents approximately one-third of the Company's issued ordinary share capital</w:t>
      </w:r>
      <w:r w:rsidR="0040457D" w:rsidRPr="0040457D">
        <w:rPr>
          <w:rFonts w:ascii="Arial" w:hAnsi="Arial" w:cs="Arial"/>
        </w:rPr>
        <w:t xml:space="preserve"> </w:t>
      </w:r>
      <w:r w:rsidR="00C07560">
        <w:rPr>
          <w:rFonts w:ascii="Arial" w:hAnsi="Arial" w:cs="Arial"/>
        </w:rPr>
        <w:t>(</w:t>
      </w:r>
      <w:r w:rsidR="0040457D" w:rsidRPr="0040457D">
        <w:rPr>
          <w:rFonts w:ascii="Arial" w:hAnsi="Arial" w:cs="Arial"/>
        </w:rPr>
        <w:t>excluding treasury shares</w:t>
      </w:r>
      <w:r w:rsidR="00C07560">
        <w:rPr>
          <w:rFonts w:ascii="Arial" w:hAnsi="Arial" w:cs="Arial"/>
        </w:rPr>
        <w:t>)</w:t>
      </w:r>
      <w:r w:rsidR="0040457D" w:rsidRPr="0040457D">
        <w:rPr>
          <w:rFonts w:ascii="Arial" w:hAnsi="Arial" w:cs="Arial"/>
        </w:rPr>
        <w:t xml:space="preserve"> as </w:t>
      </w:r>
      <w:proofErr w:type="gramStart"/>
      <w:r w:rsidR="0040457D" w:rsidRPr="0040457D">
        <w:rPr>
          <w:rFonts w:ascii="Arial" w:hAnsi="Arial" w:cs="Arial"/>
        </w:rPr>
        <w:t>at</w:t>
      </w:r>
      <w:proofErr w:type="gramEnd"/>
      <w:r w:rsidR="00C33F55">
        <w:rPr>
          <w:rFonts w:ascii="Arial" w:hAnsi="Arial" w:cs="Arial"/>
        </w:rPr>
        <w:t xml:space="preserve"> </w:t>
      </w:r>
      <w:r w:rsidR="0079487C">
        <w:rPr>
          <w:rFonts w:ascii="Arial" w:hAnsi="Arial" w:cs="Arial"/>
        </w:rPr>
        <w:t>14</w:t>
      </w:r>
      <w:r w:rsidR="00C33F55">
        <w:rPr>
          <w:rFonts w:ascii="Arial" w:hAnsi="Arial" w:cs="Arial"/>
        </w:rPr>
        <w:t xml:space="preserve"> April 202</w:t>
      </w:r>
      <w:r w:rsidR="0079487C">
        <w:rPr>
          <w:rFonts w:ascii="Arial" w:hAnsi="Arial" w:cs="Arial"/>
        </w:rPr>
        <w:t>5</w:t>
      </w:r>
      <w:r w:rsidR="00C33F55">
        <w:rPr>
          <w:rFonts w:ascii="Arial" w:hAnsi="Arial" w:cs="Arial"/>
        </w:rPr>
        <w:t>,</w:t>
      </w:r>
      <w:r w:rsidR="0040457D" w:rsidRPr="0040457D">
        <w:rPr>
          <w:rFonts w:ascii="Arial" w:hAnsi="Arial" w:cs="Arial"/>
        </w:rPr>
        <w:t xml:space="preserve"> being the latest practicable date prior to publication of this notice of AGM</w:t>
      </w:r>
      <w:r w:rsidRPr="0040457D">
        <w:rPr>
          <w:rFonts w:ascii="Arial" w:hAnsi="Arial" w:cs="Arial"/>
        </w:rPr>
        <w:t>)</w:t>
      </w:r>
      <w:r w:rsidR="0079487C">
        <w:rPr>
          <w:rFonts w:ascii="Arial" w:hAnsi="Arial" w:cs="Arial"/>
        </w:rPr>
        <w:t xml:space="preserve">; </w:t>
      </w:r>
      <w:r w:rsidRPr="0040457D">
        <w:rPr>
          <w:rFonts w:ascii="Arial" w:hAnsi="Arial" w:cs="Arial"/>
        </w:rPr>
        <w:t>and</w:t>
      </w:r>
    </w:p>
    <w:p w14:paraId="6793B7F0" w14:textId="77777777" w:rsidR="0040457D" w:rsidRDefault="0040457D" w:rsidP="0040457D">
      <w:pPr>
        <w:pStyle w:val="ListParagraph"/>
        <w:jc w:val="both"/>
        <w:rPr>
          <w:rFonts w:ascii="Arial" w:hAnsi="Arial" w:cs="Arial"/>
        </w:rPr>
      </w:pPr>
    </w:p>
    <w:p w14:paraId="6BFE4CFD" w14:textId="347801C7" w:rsidR="0040457D" w:rsidRDefault="00847F29" w:rsidP="00847F29">
      <w:pPr>
        <w:pStyle w:val="ListParagraph"/>
        <w:numPr>
          <w:ilvl w:val="0"/>
          <w:numId w:val="1"/>
        </w:numPr>
        <w:jc w:val="both"/>
        <w:rPr>
          <w:rFonts w:ascii="Arial" w:hAnsi="Arial" w:cs="Arial"/>
        </w:rPr>
      </w:pPr>
      <w:r w:rsidRPr="0040457D">
        <w:rPr>
          <w:rFonts w:ascii="Arial" w:hAnsi="Arial" w:cs="Arial"/>
        </w:rPr>
        <w:t xml:space="preserve">in addition to the amount referred to in paragraph (a) above, up to a further aggregate nominal value of </w:t>
      </w:r>
      <w:r w:rsidR="00C33F55">
        <w:rPr>
          <w:rFonts w:ascii="Arial" w:hAnsi="Arial" w:cs="Arial"/>
        </w:rPr>
        <w:t>£</w:t>
      </w:r>
      <w:r w:rsidR="0079487C">
        <w:rPr>
          <w:rFonts w:ascii="Arial" w:hAnsi="Arial" w:cs="Arial"/>
        </w:rPr>
        <w:t>147,035.65</w:t>
      </w:r>
      <w:r w:rsidRPr="0040457D">
        <w:rPr>
          <w:rFonts w:ascii="Arial" w:hAnsi="Arial" w:cs="Arial"/>
        </w:rPr>
        <w:t xml:space="preserve"> (representing </w:t>
      </w:r>
      <w:r w:rsidR="0079487C">
        <w:rPr>
          <w:rFonts w:ascii="Arial" w:hAnsi="Arial" w:cs="Arial"/>
        </w:rPr>
        <w:t xml:space="preserve">14,703,765 </w:t>
      </w:r>
      <w:r w:rsidRPr="0040457D">
        <w:rPr>
          <w:rFonts w:ascii="Arial" w:hAnsi="Arial" w:cs="Arial"/>
        </w:rPr>
        <w:t xml:space="preserve">Ordinary Shares, which represents approximately one-third of the Company's issued ordinary share capital </w:t>
      </w:r>
      <w:r w:rsidR="00C07560">
        <w:rPr>
          <w:rFonts w:ascii="Arial" w:hAnsi="Arial" w:cs="Arial"/>
        </w:rPr>
        <w:t>(</w:t>
      </w:r>
      <w:r w:rsidR="0040457D">
        <w:t>excluding treasury shares</w:t>
      </w:r>
      <w:r w:rsidR="00C07560">
        <w:t>)</w:t>
      </w:r>
      <w:r w:rsidR="0040457D">
        <w:t xml:space="preserve"> </w:t>
      </w:r>
      <w:r w:rsidRPr="0040457D">
        <w:rPr>
          <w:rFonts w:ascii="Arial" w:hAnsi="Arial" w:cs="Arial"/>
        </w:rPr>
        <w:t>as at</w:t>
      </w:r>
      <w:r w:rsidR="00C33F55">
        <w:rPr>
          <w:rFonts w:ascii="Arial" w:hAnsi="Arial" w:cs="Arial"/>
        </w:rPr>
        <w:t xml:space="preserve"> </w:t>
      </w:r>
      <w:r w:rsidR="0079487C">
        <w:rPr>
          <w:rFonts w:ascii="Arial" w:hAnsi="Arial" w:cs="Arial"/>
        </w:rPr>
        <w:t>14</w:t>
      </w:r>
      <w:r w:rsidR="00C33F55">
        <w:rPr>
          <w:rFonts w:ascii="Arial" w:hAnsi="Arial" w:cs="Arial"/>
        </w:rPr>
        <w:t xml:space="preserve"> April 202</w:t>
      </w:r>
      <w:r w:rsidR="0079487C">
        <w:rPr>
          <w:rFonts w:ascii="Arial" w:hAnsi="Arial" w:cs="Arial"/>
        </w:rPr>
        <w:t>5</w:t>
      </w:r>
      <w:r w:rsidR="00341AFE">
        <w:rPr>
          <w:rFonts w:ascii="Arial" w:hAnsi="Arial" w:cs="Arial"/>
        </w:rPr>
        <w:t xml:space="preserve"> </w:t>
      </w:r>
      <w:r w:rsidRPr="0040457D">
        <w:rPr>
          <w:rFonts w:ascii="Arial" w:hAnsi="Arial" w:cs="Arial"/>
        </w:rPr>
        <w:t xml:space="preserve">being the latest practicable date prior to publication of this notice of AGM) in relation to an allotment of equity securities (as defined in section 560(1) of the Act) in connection with </w:t>
      </w:r>
      <w:r w:rsidR="00436284">
        <w:rPr>
          <w:rFonts w:ascii="Arial" w:hAnsi="Arial" w:cs="Arial"/>
        </w:rPr>
        <w:t>a pre-emptive offer</w:t>
      </w:r>
      <w:r w:rsidRPr="0040457D">
        <w:rPr>
          <w:rFonts w:ascii="Arial" w:hAnsi="Arial" w:cs="Arial"/>
        </w:rPr>
        <w:t>:</w:t>
      </w:r>
    </w:p>
    <w:p w14:paraId="15DC69CB" w14:textId="77777777" w:rsidR="0040457D" w:rsidRPr="0040457D" w:rsidRDefault="0040457D" w:rsidP="0040457D">
      <w:pPr>
        <w:pStyle w:val="ListParagraph"/>
        <w:rPr>
          <w:rFonts w:ascii="Arial" w:hAnsi="Arial" w:cs="Arial"/>
        </w:rPr>
      </w:pPr>
    </w:p>
    <w:p w14:paraId="4906E489" w14:textId="287A3755" w:rsidR="0040457D" w:rsidRDefault="00847F29" w:rsidP="00847F29">
      <w:pPr>
        <w:pStyle w:val="ListParagraph"/>
        <w:numPr>
          <w:ilvl w:val="1"/>
          <w:numId w:val="1"/>
        </w:numPr>
        <w:jc w:val="both"/>
        <w:rPr>
          <w:rFonts w:ascii="Arial" w:hAnsi="Arial" w:cs="Arial"/>
        </w:rPr>
      </w:pPr>
      <w:r w:rsidRPr="0040457D">
        <w:rPr>
          <w:rFonts w:ascii="Arial" w:hAnsi="Arial" w:cs="Arial"/>
        </w:rPr>
        <w:t>to holders of shares in proportion (as nearly as may be practicable) to their existing holdings; and</w:t>
      </w:r>
    </w:p>
    <w:p w14:paraId="73A9905E" w14:textId="77777777" w:rsidR="0040457D" w:rsidRDefault="0040457D" w:rsidP="0040457D">
      <w:pPr>
        <w:pStyle w:val="ListParagraph"/>
        <w:ind w:left="1440"/>
        <w:jc w:val="both"/>
        <w:rPr>
          <w:rFonts w:ascii="Arial" w:hAnsi="Arial" w:cs="Arial"/>
        </w:rPr>
      </w:pPr>
    </w:p>
    <w:p w14:paraId="7C8B99BA" w14:textId="199A2194" w:rsidR="00847F29" w:rsidRPr="0040457D" w:rsidRDefault="00847F29" w:rsidP="00847F29">
      <w:pPr>
        <w:pStyle w:val="ListParagraph"/>
        <w:numPr>
          <w:ilvl w:val="1"/>
          <w:numId w:val="1"/>
        </w:numPr>
        <w:jc w:val="both"/>
        <w:rPr>
          <w:rFonts w:ascii="Arial" w:hAnsi="Arial" w:cs="Arial"/>
        </w:rPr>
      </w:pPr>
      <w:r w:rsidRPr="0040457D">
        <w:rPr>
          <w:rFonts w:ascii="Arial" w:hAnsi="Arial" w:cs="Arial"/>
        </w:rPr>
        <w:t>to holders of other equity securities as required by the rights of those securities or as the Board consider it necessary, as permitted by the rights of those securities,</w:t>
      </w:r>
    </w:p>
    <w:p w14:paraId="129580EA" w14:textId="77777777" w:rsidR="00847F29" w:rsidRPr="00847F29" w:rsidRDefault="00847F29" w:rsidP="00847F29">
      <w:pPr>
        <w:jc w:val="both"/>
        <w:rPr>
          <w:rFonts w:ascii="Arial" w:hAnsi="Arial" w:cs="Arial"/>
        </w:rPr>
      </w:pPr>
    </w:p>
    <w:p w14:paraId="0C7F4CBB" w14:textId="77777777" w:rsidR="00847F29" w:rsidRPr="00847F29" w:rsidRDefault="00847F29" w:rsidP="0040457D">
      <w:pPr>
        <w:ind w:left="1080"/>
        <w:jc w:val="both"/>
        <w:rPr>
          <w:rFonts w:ascii="Arial" w:hAnsi="Arial" w:cs="Arial"/>
        </w:rPr>
      </w:pPr>
      <w:r w:rsidRPr="00847F29">
        <w:rPr>
          <w:rFonts w:ascii="Arial" w:hAnsi="Arial" w:cs="Arial"/>
        </w:rPr>
        <w:lastRenderedPageBreak/>
        <w:t>subject to the Board having a right to make such exclusions or other arrangements as they may deem necessary or expedient in relation to treasury shares, fractional entitlements, record dates or legal, regulatory or practical problems in, or under the laws of, any territory or any other matter,</w:t>
      </w:r>
    </w:p>
    <w:p w14:paraId="0AAF4C7F" w14:textId="77777777" w:rsidR="00847F29" w:rsidRPr="00847F29" w:rsidRDefault="00847F29" w:rsidP="00847F29">
      <w:pPr>
        <w:jc w:val="both"/>
        <w:rPr>
          <w:rFonts w:ascii="Arial" w:hAnsi="Arial" w:cs="Arial"/>
        </w:rPr>
      </w:pPr>
    </w:p>
    <w:p w14:paraId="3FB0598E" w14:textId="4FD864BF" w:rsidR="00847F29" w:rsidRPr="00847F29" w:rsidRDefault="00847F29" w:rsidP="00847F29">
      <w:pPr>
        <w:jc w:val="both"/>
        <w:rPr>
          <w:rFonts w:ascii="Arial" w:hAnsi="Arial" w:cs="Arial"/>
        </w:rPr>
      </w:pPr>
      <w:r w:rsidRPr="00847F29">
        <w:rPr>
          <w:rFonts w:ascii="Arial" w:hAnsi="Arial" w:cs="Arial"/>
        </w:rPr>
        <w:t>such authorities to apply (unless previously renewed, varied or revoked by the Company in general meeting) until the conclusion of the Company's AGM in 202</w:t>
      </w:r>
      <w:r w:rsidR="0079487C">
        <w:rPr>
          <w:rFonts w:ascii="Arial" w:hAnsi="Arial" w:cs="Arial"/>
        </w:rPr>
        <w:t>6</w:t>
      </w:r>
      <w:r w:rsidRPr="00847F29">
        <w:rPr>
          <w:rFonts w:ascii="Arial" w:hAnsi="Arial" w:cs="Arial"/>
        </w:rPr>
        <w:t xml:space="preserve"> or, if earlier, at the close of business on </w:t>
      </w:r>
      <w:r w:rsidR="00341AFE">
        <w:rPr>
          <w:rFonts w:ascii="Arial" w:hAnsi="Arial" w:cs="Arial"/>
        </w:rPr>
        <w:t>1</w:t>
      </w:r>
      <w:r w:rsidR="0079487C">
        <w:rPr>
          <w:rFonts w:ascii="Arial" w:hAnsi="Arial" w:cs="Arial"/>
        </w:rPr>
        <w:t>6</w:t>
      </w:r>
      <w:r w:rsidR="00341AFE">
        <w:rPr>
          <w:rFonts w:ascii="Arial" w:hAnsi="Arial" w:cs="Arial"/>
        </w:rPr>
        <w:t xml:space="preserve"> September 202</w:t>
      </w:r>
      <w:r w:rsidR="0079487C">
        <w:rPr>
          <w:rFonts w:ascii="Arial" w:hAnsi="Arial" w:cs="Arial"/>
        </w:rPr>
        <w:t>6</w:t>
      </w:r>
      <w:r w:rsidR="00341AFE">
        <w:rPr>
          <w:rFonts w:ascii="Arial" w:hAnsi="Arial" w:cs="Arial"/>
        </w:rPr>
        <w:t xml:space="preserve"> </w:t>
      </w:r>
      <w:r w:rsidRPr="00847F29">
        <w:rPr>
          <w:rFonts w:ascii="Arial" w:hAnsi="Arial" w:cs="Arial"/>
        </w:rPr>
        <w:t>(being 15 months after the date of the forthcoming AGM) save that the Company may, before the authority expires, make offers</w:t>
      </w:r>
      <w:r w:rsidR="0040457D">
        <w:rPr>
          <w:rFonts w:ascii="Arial" w:hAnsi="Arial" w:cs="Arial"/>
        </w:rPr>
        <w:t xml:space="preserve"> </w:t>
      </w:r>
      <w:r w:rsidRPr="00847F29">
        <w:rPr>
          <w:rFonts w:ascii="Arial" w:hAnsi="Arial" w:cs="Arial"/>
        </w:rPr>
        <w:t>and/or enter into agreements which would, or might, require equity securities to be allotted, or rights to be granted, after the authority expires and the Board may allot shares or grant rights to subscribe for or to convert any security  into shares under any such offer or agreement as if the authority conferred by this resolution 1</w:t>
      </w:r>
      <w:r w:rsidR="0079487C">
        <w:rPr>
          <w:rFonts w:ascii="Arial" w:hAnsi="Arial" w:cs="Arial"/>
        </w:rPr>
        <w:t>8</w:t>
      </w:r>
      <w:r w:rsidRPr="00847F29">
        <w:rPr>
          <w:rFonts w:ascii="Arial" w:hAnsi="Arial" w:cs="Arial"/>
        </w:rPr>
        <w:t xml:space="preserve"> had not expired.</w:t>
      </w:r>
    </w:p>
    <w:p w14:paraId="6B68626B" w14:textId="77777777" w:rsidR="00847F29" w:rsidRPr="00847F29" w:rsidRDefault="00847F29" w:rsidP="00847F29">
      <w:pPr>
        <w:jc w:val="both"/>
        <w:rPr>
          <w:rFonts w:ascii="Arial" w:hAnsi="Arial" w:cs="Arial"/>
        </w:rPr>
      </w:pPr>
    </w:p>
    <w:p w14:paraId="1E9487CD" w14:textId="77777777" w:rsidR="00847F29" w:rsidRPr="007F4F09" w:rsidRDefault="00847F29" w:rsidP="007F4F09">
      <w:pPr>
        <w:jc w:val="center"/>
        <w:rPr>
          <w:rFonts w:ascii="Arial" w:hAnsi="Arial" w:cs="Arial"/>
          <w:b/>
          <w:bCs/>
        </w:rPr>
      </w:pPr>
      <w:r w:rsidRPr="007F4F09">
        <w:rPr>
          <w:rFonts w:ascii="Arial" w:hAnsi="Arial" w:cs="Arial"/>
          <w:b/>
          <w:bCs/>
        </w:rPr>
        <w:t>SPECIAL RESOLUTIONS</w:t>
      </w:r>
    </w:p>
    <w:p w14:paraId="432A90B9" w14:textId="77777777" w:rsidR="00847F29" w:rsidRPr="00847F29" w:rsidRDefault="00847F29" w:rsidP="00847F29">
      <w:pPr>
        <w:jc w:val="both"/>
        <w:rPr>
          <w:rFonts w:ascii="Arial" w:hAnsi="Arial" w:cs="Arial"/>
        </w:rPr>
      </w:pPr>
    </w:p>
    <w:p w14:paraId="52FEED76" w14:textId="721E09FB" w:rsidR="00847F29" w:rsidRPr="0067378D" w:rsidRDefault="00847F29" w:rsidP="0067378D">
      <w:pPr>
        <w:pStyle w:val="ListParagraph"/>
        <w:numPr>
          <w:ilvl w:val="0"/>
          <w:numId w:val="7"/>
        </w:numPr>
        <w:ind w:left="426" w:hanging="426"/>
        <w:jc w:val="both"/>
        <w:rPr>
          <w:rFonts w:ascii="Arial" w:hAnsi="Arial" w:cs="Arial"/>
          <w:b/>
          <w:bCs/>
        </w:rPr>
      </w:pPr>
      <w:r w:rsidRPr="0067378D">
        <w:rPr>
          <w:rFonts w:ascii="Arial" w:hAnsi="Arial" w:cs="Arial"/>
          <w:b/>
          <w:bCs/>
        </w:rPr>
        <w:t>Disapplication of Pre-emption Rights</w:t>
      </w:r>
    </w:p>
    <w:p w14:paraId="18E8A30F" w14:textId="77777777" w:rsidR="00847F29" w:rsidRPr="00847F29" w:rsidRDefault="00847F29" w:rsidP="00847F29">
      <w:pPr>
        <w:jc w:val="both"/>
        <w:rPr>
          <w:rFonts w:ascii="Arial" w:hAnsi="Arial" w:cs="Arial"/>
        </w:rPr>
      </w:pPr>
    </w:p>
    <w:p w14:paraId="0FBF4B1D" w14:textId="204E730D" w:rsidR="00847F29" w:rsidRPr="00847F29" w:rsidRDefault="00847F29" w:rsidP="00847F29">
      <w:pPr>
        <w:jc w:val="both"/>
        <w:rPr>
          <w:rFonts w:ascii="Arial" w:hAnsi="Arial" w:cs="Arial"/>
        </w:rPr>
      </w:pPr>
      <w:r w:rsidRPr="00847F29">
        <w:rPr>
          <w:rFonts w:ascii="Arial" w:hAnsi="Arial" w:cs="Arial"/>
        </w:rPr>
        <w:t>THAT, subject to the passing of resolution 1</w:t>
      </w:r>
      <w:r w:rsidR="004E5028">
        <w:rPr>
          <w:rFonts w:ascii="Arial" w:hAnsi="Arial" w:cs="Arial"/>
        </w:rPr>
        <w:t>8</w:t>
      </w:r>
      <w:r w:rsidRPr="00847F29">
        <w:rPr>
          <w:rFonts w:ascii="Arial" w:hAnsi="Arial" w:cs="Arial"/>
        </w:rPr>
        <w:t xml:space="preserve">, the Board be and are generally </w:t>
      </w:r>
      <w:r w:rsidR="006B57AF">
        <w:rPr>
          <w:rFonts w:ascii="Arial" w:hAnsi="Arial" w:cs="Arial"/>
        </w:rPr>
        <w:t xml:space="preserve">authorised </w:t>
      </w:r>
      <w:r w:rsidRPr="00847F29">
        <w:rPr>
          <w:rFonts w:ascii="Arial" w:hAnsi="Arial" w:cs="Arial"/>
        </w:rPr>
        <w:t>to allot equity securities (as defined in the Act) for cash pursuant to the authority granted by resolution 1</w:t>
      </w:r>
      <w:r w:rsidR="004E5028">
        <w:rPr>
          <w:rFonts w:ascii="Arial" w:hAnsi="Arial" w:cs="Arial"/>
        </w:rPr>
        <w:t>8</w:t>
      </w:r>
      <w:r w:rsidRPr="00847F29">
        <w:rPr>
          <w:rFonts w:ascii="Arial" w:hAnsi="Arial" w:cs="Arial"/>
        </w:rPr>
        <w:t xml:space="preserve"> and/or to sell</w:t>
      </w:r>
      <w:r w:rsidR="0067378D">
        <w:rPr>
          <w:rFonts w:ascii="Arial" w:hAnsi="Arial" w:cs="Arial"/>
        </w:rPr>
        <w:t xml:space="preserve"> </w:t>
      </w:r>
      <w:r w:rsidRPr="00847F29">
        <w:rPr>
          <w:rFonts w:ascii="Arial" w:hAnsi="Arial" w:cs="Arial"/>
        </w:rPr>
        <w:t xml:space="preserve">Ordinary Shares held by the Company as treasury shares </w:t>
      </w:r>
      <w:r w:rsidR="006B57AF">
        <w:rPr>
          <w:rFonts w:ascii="Arial" w:hAnsi="Arial" w:cs="Arial"/>
        </w:rPr>
        <w:t xml:space="preserve">for cash </w:t>
      </w:r>
      <w:r w:rsidRPr="00847F29">
        <w:rPr>
          <w:rFonts w:ascii="Arial" w:hAnsi="Arial" w:cs="Arial"/>
        </w:rPr>
        <w:t>as if section 561 of the Act did</w:t>
      </w:r>
      <w:r w:rsidR="0067378D">
        <w:rPr>
          <w:rFonts w:ascii="Arial" w:hAnsi="Arial" w:cs="Arial"/>
        </w:rPr>
        <w:t xml:space="preserve"> </w:t>
      </w:r>
      <w:r w:rsidRPr="00847F29">
        <w:rPr>
          <w:rFonts w:ascii="Arial" w:hAnsi="Arial" w:cs="Arial"/>
        </w:rPr>
        <w:t>not apply to any such allotment or sale, provided that such authority be limited:</w:t>
      </w:r>
    </w:p>
    <w:p w14:paraId="38B149E3" w14:textId="77777777" w:rsidR="00847F29" w:rsidRPr="00847F29" w:rsidRDefault="00847F29" w:rsidP="00847F29">
      <w:pPr>
        <w:jc w:val="both"/>
        <w:rPr>
          <w:rFonts w:ascii="Arial" w:hAnsi="Arial" w:cs="Arial"/>
        </w:rPr>
      </w:pPr>
    </w:p>
    <w:p w14:paraId="7086F1E9" w14:textId="367AD64C" w:rsidR="00A077C2" w:rsidRDefault="00847F29" w:rsidP="00A077C2">
      <w:pPr>
        <w:pStyle w:val="ListParagraph"/>
        <w:numPr>
          <w:ilvl w:val="0"/>
          <w:numId w:val="3"/>
        </w:numPr>
        <w:jc w:val="both"/>
        <w:rPr>
          <w:rFonts w:ascii="Arial" w:hAnsi="Arial" w:cs="Arial"/>
        </w:rPr>
      </w:pPr>
      <w:r w:rsidRPr="00A077C2">
        <w:rPr>
          <w:rFonts w:ascii="Arial" w:hAnsi="Arial" w:cs="Arial"/>
        </w:rPr>
        <w:t>to the allotment of equity securities for cash and/or sa</w:t>
      </w:r>
      <w:r w:rsidR="006613A8">
        <w:rPr>
          <w:rFonts w:ascii="Arial" w:hAnsi="Arial" w:cs="Arial"/>
        </w:rPr>
        <w:t>l</w:t>
      </w:r>
      <w:r w:rsidRPr="00A077C2">
        <w:rPr>
          <w:rFonts w:ascii="Arial" w:hAnsi="Arial" w:cs="Arial"/>
        </w:rPr>
        <w:t>e of treasury shares in connection with an offer of, or invitation to apply for, equity securities</w:t>
      </w:r>
      <w:r w:rsidR="006B57AF">
        <w:rPr>
          <w:rFonts w:ascii="Arial" w:hAnsi="Arial" w:cs="Arial"/>
        </w:rPr>
        <w:t xml:space="preserve"> (but for the authority granted under paragraph (b) of resolution 1</w:t>
      </w:r>
      <w:r w:rsidR="004E5028">
        <w:rPr>
          <w:rFonts w:ascii="Arial" w:hAnsi="Arial" w:cs="Arial"/>
        </w:rPr>
        <w:t>8</w:t>
      </w:r>
      <w:r w:rsidR="006B57AF">
        <w:rPr>
          <w:rFonts w:ascii="Arial" w:hAnsi="Arial" w:cs="Arial"/>
        </w:rPr>
        <w:t xml:space="preserve"> by way of a pre-emptive offer (including an offer by way of a rights issue of an open offer))</w:t>
      </w:r>
      <w:r w:rsidRPr="00A077C2">
        <w:rPr>
          <w:rFonts w:ascii="Arial" w:hAnsi="Arial" w:cs="Arial"/>
        </w:rPr>
        <w:t>:</w:t>
      </w:r>
    </w:p>
    <w:p w14:paraId="0728DE8B" w14:textId="77777777" w:rsidR="00A077C2" w:rsidRDefault="00A077C2" w:rsidP="00A077C2">
      <w:pPr>
        <w:pStyle w:val="ListParagraph"/>
        <w:jc w:val="both"/>
        <w:rPr>
          <w:rFonts w:ascii="Arial" w:hAnsi="Arial" w:cs="Arial"/>
        </w:rPr>
      </w:pPr>
    </w:p>
    <w:p w14:paraId="1BE332BA" w14:textId="5C14C4DD" w:rsidR="00A077C2" w:rsidRDefault="00847F29" w:rsidP="00847F29">
      <w:pPr>
        <w:pStyle w:val="ListParagraph"/>
        <w:numPr>
          <w:ilvl w:val="1"/>
          <w:numId w:val="3"/>
        </w:numPr>
        <w:jc w:val="both"/>
        <w:rPr>
          <w:rFonts w:ascii="Arial" w:hAnsi="Arial" w:cs="Arial"/>
        </w:rPr>
      </w:pPr>
      <w:r w:rsidRPr="00A077C2">
        <w:rPr>
          <w:rFonts w:ascii="Arial" w:hAnsi="Arial" w:cs="Arial"/>
        </w:rPr>
        <w:t>to ordinary shareholders in proportion (as nearly as practicable to their respective existing holdings</w:t>
      </w:r>
      <w:r w:rsidR="006B57AF">
        <w:rPr>
          <w:rFonts w:ascii="Arial" w:hAnsi="Arial" w:cs="Arial"/>
        </w:rPr>
        <w:t>)</w:t>
      </w:r>
      <w:r w:rsidRPr="00A077C2">
        <w:rPr>
          <w:rFonts w:ascii="Arial" w:hAnsi="Arial" w:cs="Arial"/>
        </w:rPr>
        <w:t>; and</w:t>
      </w:r>
    </w:p>
    <w:p w14:paraId="70E9C480" w14:textId="77777777" w:rsidR="00A077C2" w:rsidRDefault="00A077C2" w:rsidP="00A077C2">
      <w:pPr>
        <w:pStyle w:val="ListParagraph"/>
        <w:ind w:left="1440"/>
        <w:jc w:val="both"/>
        <w:rPr>
          <w:rFonts w:ascii="Arial" w:hAnsi="Arial" w:cs="Arial"/>
        </w:rPr>
      </w:pPr>
    </w:p>
    <w:p w14:paraId="0DA0AF30" w14:textId="621A0949" w:rsidR="00847F29" w:rsidRPr="00A077C2" w:rsidRDefault="00847F29" w:rsidP="00847F29">
      <w:pPr>
        <w:pStyle w:val="ListParagraph"/>
        <w:numPr>
          <w:ilvl w:val="1"/>
          <w:numId w:val="3"/>
        </w:numPr>
        <w:jc w:val="both"/>
        <w:rPr>
          <w:rFonts w:ascii="Arial" w:hAnsi="Arial" w:cs="Arial"/>
        </w:rPr>
      </w:pPr>
      <w:r w:rsidRPr="00A077C2">
        <w:rPr>
          <w:rFonts w:ascii="Arial" w:hAnsi="Arial" w:cs="Arial"/>
        </w:rPr>
        <w:t>to holders of other equity securities, as required by the rights attaching to those securities, or if the Board otherwise considers it necessary, as permitted by the rights attaching to those securities,</w:t>
      </w:r>
    </w:p>
    <w:p w14:paraId="686D8938" w14:textId="77777777" w:rsidR="00847F29" w:rsidRPr="00847F29" w:rsidRDefault="00847F29" w:rsidP="00847F29">
      <w:pPr>
        <w:jc w:val="both"/>
        <w:rPr>
          <w:rFonts w:ascii="Arial" w:hAnsi="Arial" w:cs="Arial"/>
        </w:rPr>
      </w:pPr>
    </w:p>
    <w:p w14:paraId="306F0258" w14:textId="779F3596" w:rsidR="00847F29" w:rsidRPr="00847F29" w:rsidRDefault="006B57AF" w:rsidP="00A077C2">
      <w:pPr>
        <w:ind w:left="720"/>
        <w:jc w:val="both"/>
        <w:rPr>
          <w:rFonts w:ascii="Arial" w:hAnsi="Arial" w:cs="Arial"/>
        </w:rPr>
      </w:pPr>
      <w:r>
        <w:rPr>
          <w:rFonts w:ascii="Arial" w:hAnsi="Arial" w:cs="Arial"/>
        </w:rPr>
        <w:t xml:space="preserve">and so that </w:t>
      </w:r>
      <w:r w:rsidR="00847F29" w:rsidRPr="00847F29">
        <w:rPr>
          <w:rFonts w:ascii="Arial" w:hAnsi="Arial" w:cs="Arial"/>
        </w:rPr>
        <w:t xml:space="preserve">the Board </w:t>
      </w:r>
      <w:r w:rsidR="007A70AE">
        <w:rPr>
          <w:rFonts w:ascii="Arial" w:hAnsi="Arial" w:cs="Arial"/>
        </w:rPr>
        <w:t>may</w:t>
      </w:r>
      <w:r w:rsidR="00847F29" w:rsidRPr="00847F29">
        <w:rPr>
          <w:rFonts w:ascii="Arial" w:hAnsi="Arial" w:cs="Arial"/>
        </w:rPr>
        <w:t xml:space="preserve"> impose limits or restrictions and make any arrangements which it considers necessary or appropriate to deal with treasury shares, fractional entitlements, record dates, legal, regulatory or practical problems in, or under the laws of, any territory or any other matter whatsoever;</w:t>
      </w:r>
      <w:r w:rsidR="007A70AE">
        <w:rPr>
          <w:rFonts w:ascii="Arial" w:hAnsi="Arial" w:cs="Arial"/>
        </w:rPr>
        <w:t xml:space="preserve"> and</w:t>
      </w:r>
    </w:p>
    <w:p w14:paraId="2DB9C203" w14:textId="77777777" w:rsidR="00847F29" w:rsidRPr="00847F29" w:rsidRDefault="00847F29" w:rsidP="00847F29">
      <w:pPr>
        <w:jc w:val="both"/>
        <w:rPr>
          <w:rFonts w:ascii="Arial" w:hAnsi="Arial" w:cs="Arial"/>
        </w:rPr>
      </w:pPr>
    </w:p>
    <w:p w14:paraId="243D41C7" w14:textId="55DC6E7D" w:rsidR="00847F29" w:rsidRDefault="007A70AE" w:rsidP="00847F29">
      <w:pPr>
        <w:pStyle w:val="ListParagraph"/>
        <w:numPr>
          <w:ilvl w:val="0"/>
          <w:numId w:val="3"/>
        </w:numPr>
        <w:jc w:val="both"/>
        <w:rPr>
          <w:rFonts w:ascii="Arial" w:hAnsi="Arial" w:cs="Arial"/>
        </w:rPr>
      </w:pPr>
      <w:r>
        <w:rPr>
          <w:rFonts w:ascii="Arial" w:hAnsi="Arial" w:cs="Arial"/>
        </w:rPr>
        <w:t>in the case of authority granted under paragraph (a) of resolution 1</w:t>
      </w:r>
      <w:r w:rsidR="004E5028">
        <w:rPr>
          <w:rFonts w:ascii="Arial" w:hAnsi="Arial" w:cs="Arial"/>
        </w:rPr>
        <w:t>8</w:t>
      </w:r>
      <w:r>
        <w:rPr>
          <w:rFonts w:ascii="Arial" w:hAnsi="Arial" w:cs="Arial"/>
        </w:rPr>
        <w:t xml:space="preserve"> and/or </w:t>
      </w:r>
      <w:r w:rsidR="00F30AB1">
        <w:rPr>
          <w:rFonts w:ascii="Arial" w:hAnsi="Arial" w:cs="Arial"/>
        </w:rPr>
        <w:t>in the case of any</w:t>
      </w:r>
      <w:r w:rsidR="00847F29" w:rsidRPr="00A077C2">
        <w:rPr>
          <w:rFonts w:ascii="Arial" w:hAnsi="Arial" w:cs="Arial"/>
        </w:rPr>
        <w:t xml:space="preserve"> sale of treasury shares</w:t>
      </w:r>
      <w:r w:rsidR="00F30AB1">
        <w:rPr>
          <w:rFonts w:ascii="Arial" w:hAnsi="Arial" w:cs="Arial"/>
        </w:rPr>
        <w:t xml:space="preserve"> for cash</w:t>
      </w:r>
      <w:r w:rsidR="00847F29" w:rsidRPr="00A077C2">
        <w:rPr>
          <w:rFonts w:ascii="Arial" w:hAnsi="Arial" w:cs="Arial"/>
        </w:rPr>
        <w:t xml:space="preserve"> (otherwise than </w:t>
      </w:r>
      <w:r w:rsidR="00F30AB1">
        <w:rPr>
          <w:rFonts w:ascii="Arial" w:hAnsi="Arial" w:cs="Arial"/>
        </w:rPr>
        <w:t>under</w:t>
      </w:r>
      <w:r w:rsidR="00847F29" w:rsidRPr="00A077C2">
        <w:rPr>
          <w:rFonts w:ascii="Arial" w:hAnsi="Arial" w:cs="Arial"/>
        </w:rPr>
        <w:t xml:space="preserve"> paragraph (a) above) </w:t>
      </w:r>
      <w:r w:rsidR="003B0FFC">
        <w:rPr>
          <w:rFonts w:ascii="Arial" w:hAnsi="Arial" w:cs="Arial"/>
        </w:rPr>
        <w:t xml:space="preserve">of </w:t>
      </w:r>
      <w:r w:rsidR="00847F29" w:rsidRPr="00A077C2">
        <w:rPr>
          <w:rFonts w:ascii="Arial" w:hAnsi="Arial" w:cs="Arial"/>
        </w:rPr>
        <w:t>equity securities</w:t>
      </w:r>
      <w:r w:rsidR="003B0FFC">
        <w:rPr>
          <w:rFonts w:ascii="Arial" w:hAnsi="Arial" w:cs="Arial"/>
        </w:rPr>
        <w:t xml:space="preserve"> or sale of treasury shares up to a nominal amount not exceeding,</w:t>
      </w:r>
      <w:r w:rsidR="00A313E7">
        <w:rPr>
          <w:rFonts w:ascii="Arial" w:hAnsi="Arial" w:cs="Arial"/>
        </w:rPr>
        <w:t xml:space="preserve"> </w:t>
      </w:r>
      <w:r w:rsidR="00847F29" w:rsidRPr="00A077C2">
        <w:rPr>
          <w:rFonts w:ascii="Arial" w:hAnsi="Arial" w:cs="Arial"/>
        </w:rPr>
        <w:t>an aggregate amount of £</w:t>
      </w:r>
      <w:r w:rsidR="004E5028">
        <w:rPr>
          <w:rFonts w:ascii="Arial" w:hAnsi="Arial" w:cs="Arial"/>
        </w:rPr>
        <w:t>44,115.70</w:t>
      </w:r>
      <w:r w:rsidR="00847F29" w:rsidRPr="00A077C2">
        <w:rPr>
          <w:rFonts w:ascii="Arial" w:hAnsi="Arial" w:cs="Arial"/>
        </w:rPr>
        <w:t xml:space="preserve"> (being</w:t>
      </w:r>
      <w:r w:rsidR="00C33F55">
        <w:rPr>
          <w:rFonts w:ascii="Arial" w:hAnsi="Arial" w:cs="Arial"/>
        </w:rPr>
        <w:t xml:space="preserve"> </w:t>
      </w:r>
      <w:r w:rsidR="004E5028">
        <w:rPr>
          <w:rFonts w:ascii="Arial" w:hAnsi="Arial" w:cs="Arial"/>
        </w:rPr>
        <w:t>4,411,570</w:t>
      </w:r>
      <w:r w:rsidR="00847F29" w:rsidRPr="00A077C2">
        <w:rPr>
          <w:rFonts w:ascii="Arial" w:hAnsi="Arial" w:cs="Arial"/>
        </w:rPr>
        <w:t xml:space="preserve"> Ordinary</w:t>
      </w:r>
      <w:r w:rsidR="00A077C2">
        <w:rPr>
          <w:rFonts w:ascii="Arial" w:hAnsi="Arial" w:cs="Arial"/>
        </w:rPr>
        <w:t xml:space="preserve"> </w:t>
      </w:r>
      <w:r w:rsidR="00847F29" w:rsidRPr="00A077C2">
        <w:rPr>
          <w:rFonts w:ascii="Arial" w:hAnsi="Arial" w:cs="Arial"/>
        </w:rPr>
        <w:t xml:space="preserve">Shares, which represents approximately </w:t>
      </w:r>
      <w:r w:rsidR="00C33F55">
        <w:rPr>
          <w:rFonts w:ascii="Arial" w:hAnsi="Arial" w:cs="Arial"/>
        </w:rPr>
        <w:t>10</w:t>
      </w:r>
      <w:r w:rsidR="00847F29" w:rsidRPr="00A077C2">
        <w:rPr>
          <w:rFonts w:ascii="Arial" w:hAnsi="Arial" w:cs="Arial"/>
        </w:rPr>
        <w:t xml:space="preserve">% of the Company's issued ordinary share capital </w:t>
      </w:r>
      <w:r w:rsidR="003B0FFC">
        <w:rPr>
          <w:rFonts w:ascii="Arial" w:hAnsi="Arial" w:cs="Arial"/>
        </w:rPr>
        <w:t xml:space="preserve">(excluding treasury shares) </w:t>
      </w:r>
      <w:r w:rsidR="00847F29" w:rsidRPr="00A077C2">
        <w:rPr>
          <w:rFonts w:ascii="Arial" w:hAnsi="Arial" w:cs="Arial"/>
        </w:rPr>
        <w:t>as at</w:t>
      </w:r>
      <w:r w:rsidR="00C33F55">
        <w:rPr>
          <w:rFonts w:ascii="Arial" w:hAnsi="Arial" w:cs="Arial"/>
        </w:rPr>
        <w:t xml:space="preserve"> </w:t>
      </w:r>
      <w:r w:rsidR="004E5028">
        <w:rPr>
          <w:rFonts w:ascii="Arial" w:hAnsi="Arial" w:cs="Arial"/>
        </w:rPr>
        <w:t>1</w:t>
      </w:r>
      <w:r w:rsidR="00C33F55">
        <w:rPr>
          <w:rFonts w:ascii="Arial" w:hAnsi="Arial" w:cs="Arial"/>
        </w:rPr>
        <w:t>4 April 202</w:t>
      </w:r>
      <w:r w:rsidR="004E5028">
        <w:rPr>
          <w:rFonts w:ascii="Arial" w:hAnsi="Arial" w:cs="Arial"/>
        </w:rPr>
        <w:t>5</w:t>
      </w:r>
      <w:r w:rsidR="00847F29" w:rsidRPr="00A077C2">
        <w:rPr>
          <w:rFonts w:ascii="Arial" w:hAnsi="Arial" w:cs="Arial"/>
        </w:rPr>
        <w:t>, being the latest practicable date prior to publication of this notice of AGM)</w:t>
      </w:r>
      <w:r w:rsidR="00C33F55">
        <w:rPr>
          <w:rFonts w:ascii="Arial" w:hAnsi="Arial" w:cs="Arial"/>
        </w:rPr>
        <w:t>;</w:t>
      </w:r>
    </w:p>
    <w:p w14:paraId="04F379B8" w14:textId="77777777" w:rsidR="00C33F55" w:rsidRDefault="00C33F55" w:rsidP="002D672A">
      <w:pPr>
        <w:pStyle w:val="ListParagraph"/>
        <w:jc w:val="both"/>
        <w:rPr>
          <w:rFonts w:ascii="Arial" w:hAnsi="Arial" w:cs="Arial"/>
        </w:rPr>
      </w:pPr>
    </w:p>
    <w:p w14:paraId="1E502702" w14:textId="5ED92937" w:rsidR="00C33F55" w:rsidRPr="00C33F55" w:rsidRDefault="00C33F55" w:rsidP="00847F29">
      <w:pPr>
        <w:pStyle w:val="ListParagraph"/>
        <w:numPr>
          <w:ilvl w:val="0"/>
          <w:numId w:val="3"/>
        </w:numPr>
        <w:jc w:val="both"/>
        <w:rPr>
          <w:rFonts w:ascii="Arial" w:hAnsi="Arial" w:cs="Arial"/>
        </w:rPr>
      </w:pPr>
      <w:r w:rsidRPr="00C33F55">
        <w:rPr>
          <w:rFonts w:ascii="Arial" w:hAnsi="Arial" w:cs="Arial"/>
        </w:rPr>
        <w:t>t</w:t>
      </w:r>
      <w:r w:rsidRPr="002D672A">
        <w:rPr>
          <w:rFonts w:ascii="Arial" w:hAnsi="Arial" w:cs="Arial"/>
        </w:rPr>
        <w:t>o the allotment of equity securities or sale of treasury shares (otherwise than under paragraph (a) or paragraph (b) of this resolution 1</w:t>
      </w:r>
      <w:r w:rsidR="004E5028">
        <w:rPr>
          <w:rFonts w:ascii="Arial" w:hAnsi="Arial" w:cs="Arial"/>
        </w:rPr>
        <w:t>9</w:t>
      </w:r>
      <w:r w:rsidRPr="002D672A">
        <w:rPr>
          <w:rFonts w:ascii="Arial" w:hAnsi="Arial" w:cs="Arial"/>
        </w:rPr>
        <w:t>) up to a nominal amount equal to 20% of any allotment of equity securities or sale of treasury shares from time to time under paragraph (b) above, such power to be used only for the purposes of making a follow-on offer which the Board determines to be of a kind contemplated by paragraph 3 of Section 2B of the Statement of Principles on Disapplying Pre-Emption Rights most recently published by the Pre-Emption Group prior to the date of this notice of AGM,</w:t>
      </w:r>
    </w:p>
    <w:p w14:paraId="5D1142D6" w14:textId="77777777" w:rsidR="00847F29" w:rsidRPr="00847F29" w:rsidRDefault="00847F29" w:rsidP="00847F29">
      <w:pPr>
        <w:jc w:val="both"/>
        <w:rPr>
          <w:rFonts w:ascii="Arial" w:hAnsi="Arial" w:cs="Arial"/>
        </w:rPr>
      </w:pPr>
    </w:p>
    <w:p w14:paraId="4859E655" w14:textId="472D9A5D" w:rsidR="00847F29" w:rsidRPr="00847F29" w:rsidRDefault="00847F29" w:rsidP="00847F29">
      <w:pPr>
        <w:jc w:val="both"/>
        <w:rPr>
          <w:rFonts w:ascii="Arial" w:hAnsi="Arial" w:cs="Arial"/>
        </w:rPr>
      </w:pPr>
      <w:r w:rsidRPr="00847F29">
        <w:rPr>
          <w:rFonts w:ascii="Arial" w:hAnsi="Arial" w:cs="Arial"/>
        </w:rPr>
        <w:t>provided that the authority conferred pursuant to this resolution 1</w:t>
      </w:r>
      <w:r w:rsidR="004E5028">
        <w:rPr>
          <w:rFonts w:ascii="Arial" w:hAnsi="Arial" w:cs="Arial"/>
        </w:rPr>
        <w:t>9</w:t>
      </w:r>
      <w:r w:rsidRPr="00847F29">
        <w:rPr>
          <w:rFonts w:ascii="Arial" w:hAnsi="Arial" w:cs="Arial"/>
        </w:rPr>
        <w:t xml:space="preserve"> shall expire at the conclusion of the Company's next AGM in 202</w:t>
      </w:r>
      <w:r w:rsidR="004E5028">
        <w:rPr>
          <w:rFonts w:ascii="Arial" w:hAnsi="Arial" w:cs="Arial"/>
        </w:rPr>
        <w:t>6</w:t>
      </w:r>
      <w:r w:rsidRPr="00847F29">
        <w:rPr>
          <w:rFonts w:ascii="Arial" w:hAnsi="Arial" w:cs="Arial"/>
        </w:rPr>
        <w:t xml:space="preserve"> or, if earlier, at the close of business on</w:t>
      </w:r>
      <w:r w:rsidR="00C33F55">
        <w:rPr>
          <w:rFonts w:ascii="Arial" w:hAnsi="Arial" w:cs="Arial"/>
        </w:rPr>
        <w:t xml:space="preserve"> </w:t>
      </w:r>
      <w:r w:rsidR="00341AFE">
        <w:rPr>
          <w:rFonts w:ascii="Arial" w:hAnsi="Arial" w:cs="Arial"/>
        </w:rPr>
        <w:t>1</w:t>
      </w:r>
      <w:r w:rsidR="004E5028">
        <w:rPr>
          <w:rFonts w:ascii="Arial" w:hAnsi="Arial" w:cs="Arial"/>
        </w:rPr>
        <w:t>6</w:t>
      </w:r>
      <w:r w:rsidR="00341AFE">
        <w:rPr>
          <w:rFonts w:ascii="Arial" w:hAnsi="Arial" w:cs="Arial"/>
        </w:rPr>
        <w:t xml:space="preserve"> September 202</w:t>
      </w:r>
      <w:r w:rsidR="004E5028">
        <w:rPr>
          <w:rFonts w:ascii="Arial" w:hAnsi="Arial" w:cs="Arial"/>
        </w:rPr>
        <w:t>6</w:t>
      </w:r>
      <w:r w:rsidR="00A077C2">
        <w:rPr>
          <w:rFonts w:ascii="Arial" w:hAnsi="Arial" w:cs="Arial"/>
        </w:rPr>
        <w:t xml:space="preserve"> </w:t>
      </w:r>
      <w:r w:rsidRPr="00847F29">
        <w:rPr>
          <w:rFonts w:ascii="Arial" w:hAnsi="Arial" w:cs="Arial"/>
        </w:rPr>
        <w:t xml:space="preserve">(being 15 months after the date of the forthcoming AGM), save that in each case, prior to </w:t>
      </w:r>
      <w:r w:rsidRPr="00847F29">
        <w:rPr>
          <w:rFonts w:ascii="Arial" w:hAnsi="Arial" w:cs="Arial"/>
        </w:rPr>
        <w:lastRenderedPageBreak/>
        <w:t>its expiry, the Company may make offers, and/or enter into</w:t>
      </w:r>
      <w:r w:rsidR="00A077C2">
        <w:rPr>
          <w:rFonts w:ascii="Arial" w:hAnsi="Arial" w:cs="Arial"/>
        </w:rPr>
        <w:t xml:space="preserve"> </w:t>
      </w:r>
      <w:r w:rsidRPr="00847F29">
        <w:rPr>
          <w:rFonts w:ascii="Arial" w:hAnsi="Arial" w:cs="Arial"/>
        </w:rPr>
        <w:t>agreements, which would, or might, require equity securities to be allotted (and/or treasury</w:t>
      </w:r>
      <w:r w:rsidR="00A077C2">
        <w:rPr>
          <w:rFonts w:ascii="Arial" w:hAnsi="Arial" w:cs="Arial"/>
        </w:rPr>
        <w:t xml:space="preserve"> </w:t>
      </w:r>
      <w:r w:rsidRPr="00847F29">
        <w:rPr>
          <w:rFonts w:ascii="Arial" w:hAnsi="Arial" w:cs="Arial"/>
        </w:rPr>
        <w:t>shares to be sold) after this authority expires and the Board may allot equity securities (and/or sell treasury shares) under any such offer or agreement as if the authority given by this resolution 1</w:t>
      </w:r>
      <w:r w:rsidR="004E5028">
        <w:rPr>
          <w:rFonts w:ascii="Arial" w:hAnsi="Arial" w:cs="Arial"/>
        </w:rPr>
        <w:t>9</w:t>
      </w:r>
      <w:r w:rsidRPr="00847F29">
        <w:rPr>
          <w:rFonts w:ascii="Arial" w:hAnsi="Arial" w:cs="Arial"/>
        </w:rPr>
        <w:t xml:space="preserve"> had not expired.</w:t>
      </w:r>
    </w:p>
    <w:p w14:paraId="05160FCC" w14:textId="77777777" w:rsidR="00847F29" w:rsidRPr="00847F29" w:rsidRDefault="00847F29" w:rsidP="00847F29">
      <w:pPr>
        <w:jc w:val="both"/>
        <w:rPr>
          <w:rFonts w:ascii="Arial" w:hAnsi="Arial" w:cs="Arial"/>
        </w:rPr>
      </w:pPr>
    </w:p>
    <w:p w14:paraId="605B4EB2" w14:textId="262957AE" w:rsidR="00847F29" w:rsidRPr="00444C4F" w:rsidRDefault="00847F29" w:rsidP="0067378D">
      <w:pPr>
        <w:pStyle w:val="ListParagraph"/>
        <w:numPr>
          <w:ilvl w:val="0"/>
          <w:numId w:val="7"/>
        </w:numPr>
        <w:ind w:left="426" w:hanging="426"/>
        <w:jc w:val="both"/>
        <w:rPr>
          <w:rFonts w:ascii="Arial" w:hAnsi="Arial" w:cs="Arial"/>
          <w:b/>
          <w:bCs/>
        </w:rPr>
      </w:pPr>
      <w:r w:rsidRPr="00444C4F">
        <w:rPr>
          <w:rFonts w:ascii="Arial" w:hAnsi="Arial" w:cs="Arial"/>
          <w:b/>
          <w:bCs/>
        </w:rPr>
        <w:t>Specific Authority to Dis-apply Pre-emption Rights in Connection with an</w:t>
      </w:r>
      <w:r w:rsidR="00444C4F" w:rsidRPr="00444C4F">
        <w:rPr>
          <w:rFonts w:ascii="Arial" w:hAnsi="Arial" w:cs="Arial"/>
          <w:b/>
          <w:bCs/>
        </w:rPr>
        <w:t xml:space="preserve"> </w:t>
      </w:r>
      <w:r w:rsidR="0067378D">
        <w:rPr>
          <w:rFonts w:ascii="Arial" w:hAnsi="Arial" w:cs="Arial"/>
          <w:b/>
          <w:bCs/>
        </w:rPr>
        <w:t xml:space="preserve"> </w:t>
      </w:r>
      <w:r w:rsidR="00444C4F">
        <w:rPr>
          <w:rFonts w:ascii="Arial" w:hAnsi="Arial" w:cs="Arial"/>
          <w:b/>
          <w:bCs/>
        </w:rPr>
        <w:t xml:space="preserve">         </w:t>
      </w:r>
      <w:r w:rsidRPr="00444C4F">
        <w:rPr>
          <w:rFonts w:ascii="Arial" w:hAnsi="Arial" w:cs="Arial"/>
          <w:b/>
          <w:bCs/>
        </w:rPr>
        <w:t>Acquisition o</w:t>
      </w:r>
      <w:r w:rsidR="00444C4F" w:rsidRPr="00444C4F">
        <w:rPr>
          <w:rFonts w:ascii="Arial" w:hAnsi="Arial" w:cs="Arial"/>
          <w:b/>
          <w:bCs/>
        </w:rPr>
        <w:t xml:space="preserve">r </w:t>
      </w:r>
      <w:r w:rsidRPr="00444C4F">
        <w:rPr>
          <w:rFonts w:ascii="Arial" w:hAnsi="Arial" w:cs="Arial"/>
          <w:b/>
          <w:bCs/>
        </w:rPr>
        <w:t>Specified Capital Investment</w:t>
      </w:r>
    </w:p>
    <w:p w14:paraId="198C0831" w14:textId="77777777" w:rsidR="00847F29" w:rsidRPr="00847F29" w:rsidRDefault="00847F29" w:rsidP="00847F29">
      <w:pPr>
        <w:jc w:val="both"/>
        <w:rPr>
          <w:rFonts w:ascii="Arial" w:hAnsi="Arial" w:cs="Arial"/>
        </w:rPr>
      </w:pPr>
    </w:p>
    <w:p w14:paraId="66521CE9" w14:textId="3085250D" w:rsidR="00847F29" w:rsidRPr="00847F29" w:rsidRDefault="00C33F55" w:rsidP="00847F29">
      <w:pPr>
        <w:jc w:val="both"/>
        <w:rPr>
          <w:rFonts w:ascii="Arial" w:hAnsi="Arial" w:cs="Arial"/>
        </w:rPr>
      </w:pPr>
      <w:r>
        <w:rPr>
          <w:rFonts w:ascii="Arial" w:hAnsi="Arial" w:cs="Arial"/>
        </w:rPr>
        <w:t>THAT</w:t>
      </w:r>
      <w:r w:rsidR="00847F29" w:rsidRPr="00847F29">
        <w:rPr>
          <w:rFonts w:ascii="Arial" w:hAnsi="Arial" w:cs="Arial"/>
        </w:rPr>
        <w:t>, subject to the passing of resolution 1</w:t>
      </w:r>
      <w:r w:rsidR="004E5028">
        <w:rPr>
          <w:rFonts w:ascii="Arial" w:hAnsi="Arial" w:cs="Arial"/>
        </w:rPr>
        <w:t>8</w:t>
      </w:r>
      <w:r w:rsidR="00847F29" w:rsidRPr="00847F29">
        <w:rPr>
          <w:rFonts w:ascii="Arial" w:hAnsi="Arial" w:cs="Arial"/>
        </w:rPr>
        <w:t xml:space="preserve">, the Board be and are generally </w:t>
      </w:r>
      <w:r w:rsidR="003B0FFC">
        <w:rPr>
          <w:rFonts w:ascii="Arial" w:hAnsi="Arial" w:cs="Arial"/>
        </w:rPr>
        <w:t>authorised</w:t>
      </w:r>
      <w:r w:rsidR="00847F29" w:rsidRPr="00847F29">
        <w:rPr>
          <w:rFonts w:ascii="Arial" w:hAnsi="Arial" w:cs="Arial"/>
        </w:rPr>
        <w:t xml:space="preserve"> (in addition to the authority given by resolution</w:t>
      </w:r>
      <w:r w:rsidR="00575D5A">
        <w:rPr>
          <w:rFonts w:ascii="Arial" w:hAnsi="Arial" w:cs="Arial"/>
        </w:rPr>
        <w:t xml:space="preserve"> </w:t>
      </w:r>
      <w:r w:rsidR="00847F29" w:rsidRPr="00847F29">
        <w:rPr>
          <w:rFonts w:ascii="Arial" w:hAnsi="Arial" w:cs="Arial"/>
        </w:rPr>
        <w:t>1</w:t>
      </w:r>
      <w:r w:rsidR="004E5028">
        <w:rPr>
          <w:rFonts w:ascii="Arial" w:hAnsi="Arial" w:cs="Arial"/>
        </w:rPr>
        <w:t>9</w:t>
      </w:r>
      <w:r w:rsidR="00847F29" w:rsidRPr="00847F29">
        <w:rPr>
          <w:rFonts w:ascii="Arial" w:hAnsi="Arial" w:cs="Arial"/>
        </w:rPr>
        <w:t>) to allot equity securities (as defined in the Act) for cash pursuant to the authority given by that resolution</w:t>
      </w:r>
      <w:r w:rsidR="00444C4F">
        <w:rPr>
          <w:rFonts w:ascii="Arial" w:hAnsi="Arial" w:cs="Arial"/>
        </w:rPr>
        <w:t xml:space="preserve"> </w:t>
      </w:r>
      <w:r w:rsidR="00847F29" w:rsidRPr="00847F29">
        <w:rPr>
          <w:rFonts w:ascii="Arial" w:hAnsi="Arial" w:cs="Arial"/>
        </w:rPr>
        <w:t>1</w:t>
      </w:r>
      <w:r w:rsidR="004E5028">
        <w:rPr>
          <w:rFonts w:ascii="Arial" w:hAnsi="Arial" w:cs="Arial"/>
        </w:rPr>
        <w:t>8</w:t>
      </w:r>
      <w:r w:rsidR="00847F29" w:rsidRPr="00847F29">
        <w:rPr>
          <w:rFonts w:ascii="Arial" w:hAnsi="Arial" w:cs="Arial"/>
        </w:rPr>
        <w:t xml:space="preserve"> and/ or to sell Ordinary Shares held by the Company as treasury shares as if section 561 of the Act did not apply to any such allotment or sale, provided that such authority be:</w:t>
      </w:r>
    </w:p>
    <w:p w14:paraId="772BF93F" w14:textId="77777777" w:rsidR="00847F29" w:rsidRPr="00847F29" w:rsidRDefault="00847F29" w:rsidP="00847F29">
      <w:pPr>
        <w:jc w:val="both"/>
        <w:rPr>
          <w:rFonts w:ascii="Arial" w:hAnsi="Arial" w:cs="Arial"/>
        </w:rPr>
      </w:pPr>
    </w:p>
    <w:p w14:paraId="7C41A799" w14:textId="2201615B" w:rsidR="00575D5A" w:rsidRPr="00C33F55" w:rsidRDefault="00C33F55" w:rsidP="00847F29">
      <w:pPr>
        <w:pStyle w:val="ListParagraph"/>
        <w:numPr>
          <w:ilvl w:val="0"/>
          <w:numId w:val="5"/>
        </w:numPr>
        <w:jc w:val="both"/>
        <w:rPr>
          <w:rFonts w:ascii="Arial" w:hAnsi="Arial" w:cs="Arial"/>
        </w:rPr>
      </w:pPr>
      <w:r>
        <w:rPr>
          <w:rFonts w:ascii="Arial" w:hAnsi="Arial" w:cs="Arial"/>
        </w:rPr>
        <w:t>l</w:t>
      </w:r>
      <w:r w:rsidRPr="00C33F55">
        <w:rPr>
          <w:rFonts w:ascii="Arial" w:hAnsi="Arial" w:cs="Arial"/>
        </w:rPr>
        <w:t xml:space="preserve">imited </w:t>
      </w:r>
      <w:r w:rsidRPr="002D672A">
        <w:rPr>
          <w:rFonts w:ascii="Arial" w:hAnsi="Arial" w:cs="Arial"/>
        </w:rPr>
        <w:t>to the allotment of equity securities and/or sale of treasury shares, up to a nominal amount of £</w:t>
      </w:r>
      <w:r w:rsidR="004E5028">
        <w:rPr>
          <w:rFonts w:ascii="Arial" w:hAnsi="Arial" w:cs="Arial"/>
        </w:rPr>
        <w:t>44,115.70</w:t>
      </w:r>
      <w:r w:rsidRPr="002D672A">
        <w:rPr>
          <w:rFonts w:ascii="Arial" w:hAnsi="Arial" w:cs="Arial"/>
        </w:rPr>
        <w:t xml:space="preserve"> (being </w:t>
      </w:r>
      <w:r w:rsidR="004E5028">
        <w:rPr>
          <w:rFonts w:ascii="Arial" w:hAnsi="Arial" w:cs="Arial"/>
        </w:rPr>
        <w:t>4,411,570</w:t>
      </w:r>
      <w:r w:rsidRPr="002D672A">
        <w:rPr>
          <w:rFonts w:ascii="Arial" w:hAnsi="Arial" w:cs="Arial"/>
        </w:rPr>
        <w:t xml:space="preserve"> Ordinary Shares, representing approximately 10% of the Company’s issued ordinary share capital (excluding treasury shares) as at </w:t>
      </w:r>
      <w:r w:rsidR="0056126B">
        <w:rPr>
          <w:rFonts w:ascii="Arial" w:hAnsi="Arial" w:cs="Arial"/>
        </w:rPr>
        <w:t>1</w:t>
      </w:r>
      <w:r w:rsidRPr="002D672A">
        <w:rPr>
          <w:rFonts w:ascii="Arial" w:hAnsi="Arial" w:cs="Arial"/>
        </w:rPr>
        <w:t>4 April 202</w:t>
      </w:r>
      <w:r w:rsidR="0056126B">
        <w:rPr>
          <w:rFonts w:ascii="Arial" w:hAnsi="Arial" w:cs="Arial"/>
        </w:rPr>
        <w:t>5</w:t>
      </w:r>
      <w:r w:rsidRPr="002D672A">
        <w:rPr>
          <w:rFonts w:ascii="Arial" w:hAnsi="Arial" w:cs="Arial"/>
        </w:rPr>
        <w:t>, being the latest practicable date prior to the publication of this notice of AGM) such power to be used only for the purposes of financing a transaction which the Board determines to be either an acquisition or a specified capital investment of a kind contemplated by the Statement of Principles on Disapplying Pre-Emption Rights most recently published by the Pre-Emption Group prior to the date of this notice of AGM or for the purposes of refinancing such a transaction within 12 months of its taking place;</w:t>
      </w:r>
      <w:r w:rsidR="00C07560">
        <w:rPr>
          <w:rFonts w:ascii="Arial" w:hAnsi="Arial" w:cs="Arial"/>
        </w:rPr>
        <w:t xml:space="preserve"> and</w:t>
      </w:r>
    </w:p>
    <w:p w14:paraId="6D00CB8E" w14:textId="77777777" w:rsidR="00575D5A" w:rsidRDefault="00575D5A" w:rsidP="00575D5A">
      <w:pPr>
        <w:pStyle w:val="ListParagraph"/>
        <w:jc w:val="both"/>
        <w:rPr>
          <w:rFonts w:ascii="Arial" w:hAnsi="Arial" w:cs="Arial"/>
        </w:rPr>
      </w:pPr>
    </w:p>
    <w:p w14:paraId="66F52DCD" w14:textId="00D8027F" w:rsidR="00847F29" w:rsidRPr="00C33F55" w:rsidRDefault="00C33F55" w:rsidP="00847F29">
      <w:pPr>
        <w:pStyle w:val="ListParagraph"/>
        <w:numPr>
          <w:ilvl w:val="0"/>
          <w:numId w:val="5"/>
        </w:numPr>
        <w:jc w:val="both"/>
        <w:rPr>
          <w:rFonts w:ascii="Arial" w:hAnsi="Arial" w:cs="Arial"/>
        </w:rPr>
      </w:pPr>
      <w:r w:rsidRPr="00C33F55">
        <w:rPr>
          <w:rFonts w:ascii="Arial" w:hAnsi="Arial" w:cs="Arial"/>
        </w:rPr>
        <w:t xml:space="preserve">limited </w:t>
      </w:r>
      <w:r w:rsidRPr="002D672A">
        <w:rPr>
          <w:rFonts w:ascii="Arial" w:hAnsi="Arial" w:cs="Arial"/>
        </w:rPr>
        <w:t xml:space="preserve">to the allotment of equity securities or sale of treasury shares (otherwise than under paragraph (a) of this resolution </w:t>
      </w:r>
      <w:r w:rsidR="0056126B">
        <w:rPr>
          <w:rFonts w:ascii="Arial" w:hAnsi="Arial" w:cs="Arial"/>
        </w:rPr>
        <w:t>20</w:t>
      </w:r>
      <w:r w:rsidRPr="002D672A">
        <w:rPr>
          <w:rFonts w:ascii="Arial" w:hAnsi="Arial" w:cs="Arial"/>
        </w:rPr>
        <w:t>) up to a nominal amount equal to 20% of any allotment of equity securities or sale of treasury shares from time to time under paragraph (a), such power to be used only for the purposes of making a follow-on offer which the Board determines to be of a kind contemplated by paragraph 3 of Section 2B of the Statement of Principles on Disapplying Pre-Emption Rights most recently published by the Pre-Emption Group prior to the date of this notice of AGM,</w:t>
      </w:r>
    </w:p>
    <w:p w14:paraId="66EAF593" w14:textId="77777777" w:rsidR="00847F29" w:rsidRPr="00847F29" w:rsidRDefault="00847F29" w:rsidP="00847F29">
      <w:pPr>
        <w:jc w:val="both"/>
        <w:rPr>
          <w:rFonts w:ascii="Arial" w:hAnsi="Arial" w:cs="Arial"/>
        </w:rPr>
      </w:pPr>
    </w:p>
    <w:p w14:paraId="4CA25B13" w14:textId="23C0F8F4" w:rsidR="00C33F55" w:rsidRPr="00847F29" w:rsidRDefault="00C33F55" w:rsidP="00847F29">
      <w:pPr>
        <w:jc w:val="both"/>
        <w:rPr>
          <w:rFonts w:ascii="Arial" w:hAnsi="Arial" w:cs="Arial"/>
        </w:rPr>
      </w:pPr>
      <w:r w:rsidRPr="00C33F55">
        <w:rPr>
          <w:rFonts w:ascii="Arial" w:hAnsi="Arial" w:cs="Arial"/>
        </w:rPr>
        <w:t>p</w:t>
      </w:r>
      <w:r w:rsidRPr="002D672A">
        <w:rPr>
          <w:rFonts w:ascii="Arial" w:hAnsi="Arial" w:cs="Arial"/>
        </w:rPr>
        <w:t>rovided that such authority shall expire at the conclusion of the Company’s AGM in 202</w:t>
      </w:r>
      <w:r w:rsidR="0056126B">
        <w:rPr>
          <w:rFonts w:ascii="Arial" w:hAnsi="Arial" w:cs="Arial"/>
        </w:rPr>
        <w:t>6</w:t>
      </w:r>
      <w:r w:rsidRPr="002D672A">
        <w:rPr>
          <w:rFonts w:ascii="Arial" w:hAnsi="Arial" w:cs="Arial"/>
        </w:rPr>
        <w:t xml:space="preserve"> or, if earlier, at the close of business on 1</w:t>
      </w:r>
      <w:r w:rsidR="0056126B">
        <w:rPr>
          <w:rFonts w:ascii="Arial" w:hAnsi="Arial" w:cs="Arial"/>
        </w:rPr>
        <w:t>6</w:t>
      </w:r>
      <w:r w:rsidRPr="002D672A">
        <w:rPr>
          <w:rFonts w:ascii="Arial" w:hAnsi="Arial" w:cs="Arial"/>
        </w:rPr>
        <w:t xml:space="preserve"> September 202</w:t>
      </w:r>
      <w:r w:rsidR="0056126B">
        <w:rPr>
          <w:rFonts w:ascii="Arial" w:hAnsi="Arial" w:cs="Arial"/>
        </w:rPr>
        <w:t>6</w:t>
      </w:r>
      <w:r w:rsidRPr="002D672A">
        <w:rPr>
          <w:rFonts w:ascii="Arial" w:hAnsi="Arial" w:cs="Arial"/>
        </w:rPr>
        <w:t xml:space="preserve"> (being 15 months after the date of the forthcoming AGM), save that, in each case, prior to its expiry, the Company may make offers, and/or enter into agreements, which would, or might, require equity securities to be allotted (and/or treasury shares to be sold) after this authority expires and the Board may allot equity securities (and/or sell treasury shares) under any such offer or agreement as if the authority given by this resolution </w:t>
      </w:r>
      <w:r w:rsidR="0056126B">
        <w:rPr>
          <w:rFonts w:ascii="Arial" w:hAnsi="Arial" w:cs="Arial"/>
        </w:rPr>
        <w:t>20</w:t>
      </w:r>
      <w:r w:rsidRPr="002D672A">
        <w:rPr>
          <w:rFonts w:ascii="Arial" w:hAnsi="Arial" w:cs="Arial"/>
        </w:rPr>
        <w:t xml:space="preserve"> had not expired.</w:t>
      </w:r>
    </w:p>
    <w:p w14:paraId="57613FF1" w14:textId="77777777" w:rsidR="00847F29" w:rsidRPr="00847F29" w:rsidRDefault="00847F29" w:rsidP="00847F29">
      <w:pPr>
        <w:jc w:val="both"/>
        <w:rPr>
          <w:rFonts w:ascii="Arial" w:hAnsi="Arial" w:cs="Arial"/>
        </w:rPr>
      </w:pPr>
    </w:p>
    <w:p w14:paraId="48DEDC90" w14:textId="51747034" w:rsidR="00847F29" w:rsidRPr="00FE346A" w:rsidRDefault="00847F29" w:rsidP="0067378D">
      <w:pPr>
        <w:pStyle w:val="ListParagraph"/>
        <w:numPr>
          <w:ilvl w:val="0"/>
          <w:numId w:val="7"/>
        </w:numPr>
        <w:ind w:left="426" w:hanging="426"/>
        <w:jc w:val="both"/>
        <w:rPr>
          <w:rFonts w:ascii="Arial" w:hAnsi="Arial" w:cs="Arial"/>
          <w:b/>
          <w:bCs/>
        </w:rPr>
      </w:pPr>
      <w:r w:rsidRPr="00FE346A">
        <w:rPr>
          <w:rFonts w:ascii="Arial" w:hAnsi="Arial" w:cs="Arial"/>
          <w:b/>
          <w:bCs/>
        </w:rPr>
        <w:t>Authority to Purchase Ordinary Shares</w:t>
      </w:r>
    </w:p>
    <w:p w14:paraId="28C05C40" w14:textId="77777777" w:rsidR="00847F29" w:rsidRPr="00847F29" w:rsidRDefault="00847F29" w:rsidP="00847F29">
      <w:pPr>
        <w:jc w:val="both"/>
        <w:rPr>
          <w:rFonts w:ascii="Arial" w:hAnsi="Arial" w:cs="Arial"/>
        </w:rPr>
      </w:pPr>
    </w:p>
    <w:p w14:paraId="6D36B56E" w14:textId="2132A66E" w:rsidR="00847F29" w:rsidRPr="00847F29" w:rsidRDefault="00847F29" w:rsidP="00847F29">
      <w:pPr>
        <w:jc w:val="both"/>
        <w:rPr>
          <w:rFonts w:ascii="Arial" w:hAnsi="Arial" w:cs="Arial"/>
        </w:rPr>
      </w:pPr>
      <w:r w:rsidRPr="00847F29">
        <w:rPr>
          <w:rFonts w:ascii="Arial" w:hAnsi="Arial" w:cs="Arial"/>
        </w:rPr>
        <w:t>THAT the Company be generally and unconditionally authorised for the purpose of section</w:t>
      </w:r>
      <w:r w:rsidR="0067378D">
        <w:rPr>
          <w:rFonts w:ascii="Arial" w:hAnsi="Arial" w:cs="Arial"/>
        </w:rPr>
        <w:t xml:space="preserve"> </w:t>
      </w:r>
      <w:r w:rsidRPr="00847F29">
        <w:rPr>
          <w:rFonts w:ascii="Arial" w:hAnsi="Arial" w:cs="Arial"/>
        </w:rPr>
        <w:t>701 of the Act to make market purchases (as defined in section 693 of the Act) of Ordinary Shares, on such terms and in such manner as the Board may from time to time determine, provided that:</w:t>
      </w:r>
    </w:p>
    <w:p w14:paraId="66DB3C1D" w14:textId="77777777" w:rsidR="00847F29" w:rsidRPr="00847F29" w:rsidRDefault="00847F29" w:rsidP="00847F29">
      <w:pPr>
        <w:jc w:val="both"/>
        <w:rPr>
          <w:rFonts w:ascii="Arial" w:hAnsi="Arial" w:cs="Arial"/>
        </w:rPr>
      </w:pPr>
    </w:p>
    <w:p w14:paraId="24F70D8C" w14:textId="0EB388BE" w:rsidR="00491003" w:rsidRPr="00FE2EA3" w:rsidRDefault="009635C3" w:rsidP="00847F29">
      <w:pPr>
        <w:pStyle w:val="ListParagraph"/>
        <w:numPr>
          <w:ilvl w:val="0"/>
          <w:numId w:val="6"/>
        </w:numPr>
        <w:jc w:val="both"/>
        <w:rPr>
          <w:rFonts w:ascii="Arial" w:hAnsi="Arial" w:cs="Arial"/>
        </w:rPr>
      </w:pPr>
      <w:r>
        <w:rPr>
          <w:rFonts w:ascii="Arial" w:hAnsi="Arial" w:cs="Arial"/>
        </w:rPr>
        <w:t>T</w:t>
      </w:r>
      <w:r w:rsidR="00847F29" w:rsidRPr="00FE2EA3">
        <w:rPr>
          <w:rFonts w:ascii="Arial" w:hAnsi="Arial" w:cs="Arial"/>
        </w:rPr>
        <w:t xml:space="preserve">he </w:t>
      </w:r>
      <w:r w:rsidR="00FE2EA3" w:rsidRPr="002D672A">
        <w:rPr>
          <w:rFonts w:ascii="Arial" w:hAnsi="Arial" w:cs="Arial"/>
        </w:rPr>
        <w:t xml:space="preserve">maximum aggregate number of Ordinary Shares which may be purchased is </w:t>
      </w:r>
      <w:r w:rsidR="0056126B">
        <w:rPr>
          <w:rFonts w:ascii="Arial" w:hAnsi="Arial" w:cs="Arial"/>
        </w:rPr>
        <w:t>4,411,570</w:t>
      </w:r>
      <w:r w:rsidR="00FE2EA3" w:rsidRPr="002D672A">
        <w:rPr>
          <w:rFonts w:ascii="Arial" w:hAnsi="Arial" w:cs="Arial"/>
        </w:rPr>
        <w:t xml:space="preserve"> (representing approximately 10% of the Company’s issued ordinary share capital (excluding treasury shares) as </w:t>
      </w:r>
      <w:proofErr w:type="gramStart"/>
      <w:r w:rsidR="00FE2EA3" w:rsidRPr="002D672A">
        <w:rPr>
          <w:rFonts w:ascii="Arial" w:hAnsi="Arial" w:cs="Arial"/>
        </w:rPr>
        <w:t>at</w:t>
      </w:r>
      <w:proofErr w:type="gramEnd"/>
      <w:r w:rsidR="00FE2EA3" w:rsidRPr="002D672A">
        <w:rPr>
          <w:rFonts w:ascii="Arial" w:hAnsi="Arial" w:cs="Arial"/>
        </w:rPr>
        <w:t xml:space="preserve"> </w:t>
      </w:r>
      <w:r w:rsidR="0056126B">
        <w:rPr>
          <w:rFonts w:ascii="Arial" w:hAnsi="Arial" w:cs="Arial"/>
        </w:rPr>
        <w:t>1</w:t>
      </w:r>
      <w:r w:rsidR="00FE2EA3" w:rsidRPr="002D672A">
        <w:rPr>
          <w:rFonts w:ascii="Arial" w:hAnsi="Arial" w:cs="Arial"/>
        </w:rPr>
        <w:t>4 April 202</w:t>
      </w:r>
      <w:r w:rsidR="0056126B">
        <w:rPr>
          <w:rFonts w:ascii="Arial" w:hAnsi="Arial" w:cs="Arial"/>
        </w:rPr>
        <w:t>5</w:t>
      </w:r>
      <w:r w:rsidR="00FE2EA3" w:rsidRPr="002D672A">
        <w:rPr>
          <w:rFonts w:ascii="Arial" w:hAnsi="Arial" w:cs="Arial"/>
        </w:rPr>
        <w:t>, being the latest practicable date prior to the publication of this notice of AGM</w:t>
      </w:r>
      <w:proofErr w:type="gramStart"/>
      <w:r w:rsidR="00FE2EA3" w:rsidRPr="002D672A">
        <w:rPr>
          <w:rFonts w:ascii="Arial" w:hAnsi="Arial" w:cs="Arial"/>
        </w:rPr>
        <w:t>);</w:t>
      </w:r>
      <w:proofErr w:type="gramEnd"/>
    </w:p>
    <w:p w14:paraId="450E93F4" w14:textId="77777777" w:rsidR="00491003" w:rsidRDefault="00491003" w:rsidP="00491003">
      <w:pPr>
        <w:pStyle w:val="ListParagraph"/>
        <w:jc w:val="both"/>
        <w:rPr>
          <w:rFonts w:ascii="Arial" w:hAnsi="Arial" w:cs="Arial"/>
        </w:rPr>
      </w:pPr>
    </w:p>
    <w:p w14:paraId="08F5B256" w14:textId="77777777" w:rsidR="00491003" w:rsidRDefault="00847F29" w:rsidP="00847F29">
      <w:pPr>
        <w:pStyle w:val="ListParagraph"/>
        <w:numPr>
          <w:ilvl w:val="0"/>
          <w:numId w:val="6"/>
        </w:numPr>
        <w:jc w:val="both"/>
        <w:rPr>
          <w:rFonts w:ascii="Arial" w:hAnsi="Arial" w:cs="Arial"/>
        </w:rPr>
      </w:pPr>
      <w:r w:rsidRPr="00491003">
        <w:rPr>
          <w:rFonts w:ascii="Arial" w:hAnsi="Arial" w:cs="Arial"/>
        </w:rPr>
        <w:t>the minimum price (exclusive of expenses) which may be paid for each Ordinary</w:t>
      </w:r>
      <w:r w:rsidR="00491003">
        <w:rPr>
          <w:rFonts w:ascii="Arial" w:hAnsi="Arial" w:cs="Arial"/>
        </w:rPr>
        <w:t xml:space="preserve"> </w:t>
      </w:r>
      <w:r w:rsidRPr="00491003">
        <w:rPr>
          <w:rFonts w:ascii="Arial" w:hAnsi="Arial" w:cs="Arial"/>
        </w:rPr>
        <w:t>Share is £0.01; and</w:t>
      </w:r>
    </w:p>
    <w:p w14:paraId="54C74331" w14:textId="77777777" w:rsidR="00491003" w:rsidRPr="00491003" w:rsidRDefault="00491003" w:rsidP="00491003">
      <w:pPr>
        <w:pStyle w:val="ListParagraph"/>
        <w:rPr>
          <w:rFonts w:ascii="Arial" w:hAnsi="Arial" w:cs="Arial"/>
        </w:rPr>
      </w:pPr>
    </w:p>
    <w:p w14:paraId="60BFEBE5" w14:textId="77777777" w:rsidR="00491003" w:rsidRDefault="00847F29" w:rsidP="00847F29">
      <w:pPr>
        <w:pStyle w:val="ListParagraph"/>
        <w:numPr>
          <w:ilvl w:val="0"/>
          <w:numId w:val="6"/>
        </w:numPr>
        <w:jc w:val="both"/>
        <w:rPr>
          <w:rFonts w:ascii="Arial" w:hAnsi="Arial" w:cs="Arial"/>
        </w:rPr>
      </w:pPr>
      <w:r w:rsidRPr="00491003">
        <w:rPr>
          <w:rFonts w:ascii="Arial" w:hAnsi="Arial" w:cs="Arial"/>
        </w:rPr>
        <w:t>the maximum price (exclusive of expenses) which may be paid for each Ordinary</w:t>
      </w:r>
      <w:r w:rsidR="00491003">
        <w:rPr>
          <w:rFonts w:ascii="Arial" w:hAnsi="Arial" w:cs="Arial"/>
        </w:rPr>
        <w:t xml:space="preserve"> </w:t>
      </w:r>
      <w:r w:rsidRPr="00491003">
        <w:rPr>
          <w:rFonts w:ascii="Arial" w:hAnsi="Arial" w:cs="Arial"/>
        </w:rPr>
        <w:t>Share is the higher of:</w:t>
      </w:r>
    </w:p>
    <w:p w14:paraId="3DC9A47B" w14:textId="77777777" w:rsidR="00491003" w:rsidRPr="00491003" w:rsidRDefault="00491003" w:rsidP="00491003">
      <w:pPr>
        <w:pStyle w:val="ListParagraph"/>
        <w:rPr>
          <w:rFonts w:ascii="Arial" w:hAnsi="Arial" w:cs="Arial"/>
        </w:rPr>
      </w:pPr>
    </w:p>
    <w:p w14:paraId="280E739B" w14:textId="5B8562AA" w:rsidR="00491003" w:rsidRDefault="00FE2EA3" w:rsidP="00847F29">
      <w:pPr>
        <w:pStyle w:val="ListParagraph"/>
        <w:numPr>
          <w:ilvl w:val="1"/>
          <w:numId w:val="6"/>
        </w:numPr>
        <w:jc w:val="both"/>
        <w:rPr>
          <w:rFonts w:ascii="Arial" w:hAnsi="Arial" w:cs="Arial"/>
        </w:rPr>
      </w:pPr>
      <w:r>
        <w:rPr>
          <w:rFonts w:ascii="Arial" w:hAnsi="Arial" w:cs="Arial"/>
        </w:rPr>
        <w:lastRenderedPageBreak/>
        <w:t>105</w:t>
      </w:r>
      <w:r w:rsidR="00847F29" w:rsidRPr="00491003">
        <w:rPr>
          <w:rFonts w:ascii="Arial" w:hAnsi="Arial" w:cs="Arial"/>
        </w:rPr>
        <w:t>% of the average of the middle-market price of an Ordinary Share as derived from the London Stock Exchange Daily Official List for the five business days immediately preceding the day on which such Ordinary Share is contracted to be purchased; and</w:t>
      </w:r>
    </w:p>
    <w:p w14:paraId="3CB89A3D" w14:textId="77777777" w:rsidR="00491003" w:rsidRDefault="00491003" w:rsidP="00491003">
      <w:pPr>
        <w:pStyle w:val="ListParagraph"/>
        <w:ind w:left="1440"/>
        <w:jc w:val="both"/>
        <w:rPr>
          <w:rFonts w:ascii="Arial" w:hAnsi="Arial" w:cs="Arial"/>
        </w:rPr>
      </w:pPr>
    </w:p>
    <w:p w14:paraId="6AAA21CA" w14:textId="4A336F8C" w:rsidR="00491003" w:rsidRDefault="00847F29" w:rsidP="00847F29">
      <w:pPr>
        <w:pStyle w:val="ListParagraph"/>
        <w:numPr>
          <w:ilvl w:val="1"/>
          <w:numId w:val="6"/>
        </w:numPr>
        <w:jc w:val="both"/>
        <w:rPr>
          <w:rFonts w:ascii="Arial" w:hAnsi="Arial" w:cs="Arial"/>
        </w:rPr>
      </w:pPr>
      <w:r w:rsidRPr="00491003">
        <w:rPr>
          <w:rFonts w:ascii="Arial" w:hAnsi="Arial" w:cs="Arial"/>
        </w:rPr>
        <w:t xml:space="preserve">an amount equal to the higher of the price of the last independent trade of an Ordinary Share and the highest current independent purchase bid for an Ordinary Share as derived from the London Stock Exchange Trading System at the time the purchase is carried out, </w:t>
      </w:r>
    </w:p>
    <w:p w14:paraId="1BDF351A" w14:textId="77777777" w:rsidR="00491003" w:rsidRPr="00491003" w:rsidRDefault="00491003" w:rsidP="00491003">
      <w:pPr>
        <w:pStyle w:val="ListParagraph"/>
        <w:rPr>
          <w:rFonts w:ascii="Arial" w:hAnsi="Arial" w:cs="Arial"/>
        </w:rPr>
      </w:pPr>
    </w:p>
    <w:p w14:paraId="113205B6" w14:textId="06194FE7" w:rsidR="00491003" w:rsidRDefault="00FE2EA3" w:rsidP="00491003">
      <w:pPr>
        <w:jc w:val="both"/>
        <w:rPr>
          <w:rFonts w:ascii="Arial" w:hAnsi="Arial" w:cs="Arial"/>
        </w:rPr>
      </w:pPr>
      <w:r w:rsidRPr="002D672A">
        <w:rPr>
          <w:rFonts w:ascii="Arial" w:hAnsi="Arial" w:cs="Arial"/>
        </w:rPr>
        <w:t>provided that the authority conferred by this resolution 1</w:t>
      </w:r>
      <w:r w:rsidR="004713A6">
        <w:rPr>
          <w:rFonts w:ascii="Arial" w:hAnsi="Arial" w:cs="Arial"/>
        </w:rPr>
        <w:t>21</w:t>
      </w:r>
      <w:r w:rsidRPr="002D672A">
        <w:rPr>
          <w:rFonts w:ascii="Arial" w:hAnsi="Arial" w:cs="Arial"/>
        </w:rPr>
        <w:t xml:space="preserve"> shall expire at the conclusion of the Company’s AGM in 202</w:t>
      </w:r>
      <w:r w:rsidR="004713A6">
        <w:rPr>
          <w:rFonts w:ascii="Arial" w:hAnsi="Arial" w:cs="Arial"/>
        </w:rPr>
        <w:t>6</w:t>
      </w:r>
      <w:r w:rsidRPr="002D672A">
        <w:rPr>
          <w:rFonts w:ascii="Arial" w:hAnsi="Arial" w:cs="Arial"/>
        </w:rPr>
        <w:t xml:space="preserve"> or, if earlier, at the close of business on 1</w:t>
      </w:r>
      <w:r w:rsidR="004713A6">
        <w:rPr>
          <w:rFonts w:ascii="Arial" w:hAnsi="Arial" w:cs="Arial"/>
        </w:rPr>
        <w:t>6</w:t>
      </w:r>
      <w:r w:rsidRPr="002D672A">
        <w:rPr>
          <w:rFonts w:ascii="Arial" w:hAnsi="Arial" w:cs="Arial"/>
        </w:rPr>
        <w:t xml:space="preserve"> July 202</w:t>
      </w:r>
      <w:r w:rsidR="004713A6">
        <w:rPr>
          <w:rFonts w:ascii="Arial" w:hAnsi="Arial" w:cs="Arial"/>
        </w:rPr>
        <w:t>6</w:t>
      </w:r>
      <w:r w:rsidRPr="002D672A">
        <w:rPr>
          <w:rFonts w:ascii="Arial" w:hAnsi="Arial" w:cs="Arial"/>
        </w:rPr>
        <w:t>, being 13 months after the date of the forthcoming AGM (except in relation to any purchase of Ordinary Shares for which the contract was concluded before such date and which would or might be executed wholly or partly after such date).</w:t>
      </w:r>
    </w:p>
    <w:p w14:paraId="17A0930A" w14:textId="77777777" w:rsidR="004A6262" w:rsidRDefault="004A6262" w:rsidP="00491003">
      <w:pPr>
        <w:jc w:val="both"/>
        <w:rPr>
          <w:rFonts w:ascii="Arial" w:hAnsi="Arial" w:cs="Arial"/>
        </w:rPr>
      </w:pPr>
    </w:p>
    <w:p w14:paraId="5BCDCD4F" w14:textId="77777777" w:rsidR="00214529" w:rsidRDefault="00214529" w:rsidP="00214529">
      <w:pPr>
        <w:pStyle w:val="ListParagraph"/>
        <w:numPr>
          <w:ilvl w:val="0"/>
          <w:numId w:val="7"/>
        </w:numPr>
        <w:ind w:left="426" w:hanging="426"/>
        <w:jc w:val="both"/>
        <w:rPr>
          <w:rFonts w:ascii="Arial" w:hAnsi="Arial" w:cs="Arial"/>
        </w:rPr>
      </w:pPr>
      <w:r w:rsidRPr="006A0EE9">
        <w:rPr>
          <w:rFonts w:ascii="Arial" w:hAnsi="Arial" w:cs="Arial"/>
          <w:b/>
          <w:bCs/>
          <w:lang w:eastAsia="en-GB"/>
        </w:rPr>
        <w:t>Notice of General Meetings</w:t>
      </w:r>
    </w:p>
    <w:p w14:paraId="014A4232" w14:textId="77777777" w:rsidR="00214529" w:rsidRDefault="00214529" w:rsidP="00214529">
      <w:pPr>
        <w:jc w:val="both"/>
        <w:rPr>
          <w:rFonts w:ascii="Arial" w:hAnsi="Arial" w:cs="Arial"/>
        </w:rPr>
      </w:pPr>
    </w:p>
    <w:p w14:paraId="18DA1A42" w14:textId="77777777" w:rsidR="00214529" w:rsidRDefault="00214529" w:rsidP="00214529">
      <w:pPr>
        <w:jc w:val="both"/>
        <w:rPr>
          <w:rFonts w:ascii="Arial" w:hAnsi="Arial" w:cs="Arial"/>
        </w:rPr>
      </w:pPr>
      <w:r>
        <w:rPr>
          <w:rFonts w:ascii="Arial" w:hAnsi="Arial" w:cs="Arial"/>
        </w:rPr>
        <w:t>THAT the Company be authorised to call General Meetings of the Company, other than Annual General Meetings, on not less than 14 clear days’ notice.</w:t>
      </w:r>
    </w:p>
    <w:p w14:paraId="47D89B4B" w14:textId="77777777" w:rsidR="00214529" w:rsidRDefault="00214529" w:rsidP="00491003">
      <w:pPr>
        <w:jc w:val="both"/>
        <w:rPr>
          <w:rFonts w:ascii="Arial" w:hAnsi="Arial" w:cs="Arial"/>
        </w:rPr>
      </w:pPr>
    </w:p>
    <w:p w14:paraId="29665B56" w14:textId="77777777" w:rsidR="00214529" w:rsidRDefault="00214529" w:rsidP="00491003">
      <w:pPr>
        <w:jc w:val="both"/>
        <w:rPr>
          <w:rFonts w:ascii="Arial" w:hAnsi="Arial" w:cs="Arial"/>
        </w:rPr>
      </w:pPr>
    </w:p>
    <w:p w14:paraId="14339140" w14:textId="7CFDA315" w:rsidR="00491003" w:rsidRDefault="00491003" w:rsidP="00491003">
      <w:pPr>
        <w:jc w:val="both"/>
        <w:rPr>
          <w:rFonts w:ascii="Arial" w:hAnsi="Arial" w:cs="Arial"/>
        </w:rPr>
      </w:pPr>
      <w:r>
        <w:rPr>
          <w:rFonts w:ascii="Arial" w:hAnsi="Arial" w:cs="Arial"/>
        </w:rPr>
        <w:t>Computershare Company Secretarial Services</w:t>
      </w:r>
      <w:r w:rsidR="00197B23">
        <w:rPr>
          <w:rFonts w:ascii="Arial" w:hAnsi="Arial" w:cs="Arial"/>
        </w:rPr>
        <w:t xml:space="preserve"> Limited</w:t>
      </w:r>
    </w:p>
    <w:p w14:paraId="58A2D2EA" w14:textId="69DD2C65" w:rsidR="00491003" w:rsidRDefault="00491003" w:rsidP="00491003">
      <w:pPr>
        <w:jc w:val="both"/>
        <w:rPr>
          <w:rFonts w:ascii="Arial" w:hAnsi="Arial" w:cs="Arial"/>
        </w:rPr>
      </w:pPr>
      <w:r>
        <w:rPr>
          <w:rFonts w:ascii="Arial" w:hAnsi="Arial" w:cs="Arial"/>
        </w:rPr>
        <w:t>Company Secretary</w:t>
      </w:r>
    </w:p>
    <w:p w14:paraId="37C2EF4D" w14:textId="737CC0BB" w:rsidR="00847F29" w:rsidRPr="00847F29" w:rsidRDefault="004713A6" w:rsidP="00847F29">
      <w:pPr>
        <w:jc w:val="both"/>
        <w:rPr>
          <w:rFonts w:ascii="Arial" w:hAnsi="Arial" w:cs="Arial"/>
        </w:rPr>
      </w:pPr>
      <w:r>
        <w:rPr>
          <w:rFonts w:ascii="Arial" w:hAnsi="Arial" w:cs="Arial"/>
        </w:rPr>
        <w:t>16 June 2025</w:t>
      </w:r>
    </w:p>
    <w:p w14:paraId="4C63243B" w14:textId="77777777" w:rsidR="00847F29" w:rsidRPr="00847F29" w:rsidRDefault="00847F29" w:rsidP="00847F29">
      <w:pPr>
        <w:jc w:val="both"/>
        <w:rPr>
          <w:rFonts w:ascii="Arial" w:hAnsi="Arial" w:cs="Arial"/>
        </w:rPr>
      </w:pPr>
      <w:r w:rsidRPr="00847F29">
        <w:rPr>
          <w:rFonts w:ascii="Arial" w:hAnsi="Arial" w:cs="Arial"/>
        </w:rPr>
        <w:t xml:space="preserve"> </w:t>
      </w:r>
    </w:p>
    <w:p w14:paraId="1271BB4F" w14:textId="77777777" w:rsidR="00847F29" w:rsidRPr="00847F29" w:rsidRDefault="00847F29" w:rsidP="00847F29">
      <w:pPr>
        <w:jc w:val="both"/>
        <w:rPr>
          <w:rFonts w:ascii="Arial" w:hAnsi="Arial" w:cs="Arial"/>
        </w:rPr>
      </w:pPr>
      <w:r w:rsidRPr="00847F29">
        <w:rPr>
          <w:rFonts w:ascii="Arial" w:hAnsi="Arial" w:cs="Arial"/>
        </w:rPr>
        <w:t xml:space="preserve"> </w:t>
      </w:r>
    </w:p>
    <w:p w14:paraId="302B914E" w14:textId="77777777" w:rsidR="00763DFD" w:rsidRPr="00847F29" w:rsidRDefault="00763DFD" w:rsidP="00847F29">
      <w:pPr>
        <w:jc w:val="both"/>
        <w:rPr>
          <w:rFonts w:ascii="Arial" w:hAnsi="Arial" w:cs="Arial"/>
        </w:rPr>
      </w:pPr>
    </w:p>
    <w:sectPr w:rsidR="00763DFD" w:rsidRPr="00847F29">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60242" w14:textId="77777777" w:rsidR="00910A6D" w:rsidRDefault="00910A6D" w:rsidP="00910A6D">
      <w:r>
        <w:separator/>
      </w:r>
    </w:p>
  </w:endnote>
  <w:endnote w:type="continuationSeparator" w:id="0">
    <w:p w14:paraId="468DB33C" w14:textId="77777777" w:rsidR="00910A6D" w:rsidRDefault="00910A6D" w:rsidP="00910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B8AA9" w14:textId="77777777" w:rsidR="00910A6D" w:rsidRDefault="00910A6D" w:rsidP="00910A6D">
      <w:r>
        <w:separator/>
      </w:r>
    </w:p>
  </w:footnote>
  <w:footnote w:type="continuationSeparator" w:id="0">
    <w:p w14:paraId="3A941179" w14:textId="77777777" w:rsidR="00910A6D" w:rsidRDefault="00910A6D" w:rsidP="00910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CB5B4" w14:textId="48CA7156" w:rsidR="00910A6D" w:rsidRPr="00910A6D" w:rsidRDefault="00910A6D">
    <w:pPr>
      <w:pStyle w:val="Header"/>
      <w:rPr>
        <w:rFonts w:ascii="Arial" w:hAnsi="Arial" w:cs="Arial"/>
        <w:b/>
        <w:bCs/>
      </w:rPr>
    </w:pPr>
    <w:r w:rsidRPr="00910A6D">
      <w:rPr>
        <w:rFonts w:ascii="Arial" w:hAnsi="Arial" w:cs="Arial"/>
        <w:b/>
        <w:bCs/>
      </w:rPr>
      <w:t>Company number: 10917019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F5E7D"/>
    <w:multiLevelType w:val="hybridMultilevel"/>
    <w:tmpl w:val="E730B17C"/>
    <w:lvl w:ilvl="0" w:tplc="917E2FD2">
      <w:start w:val="1"/>
      <w:numFmt w:val="lowerLetter"/>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D27511"/>
    <w:multiLevelType w:val="hybridMultilevel"/>
    <w:tmpl w:val="E1F062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AA6444"/>
    <w:multiLevelType w:val="hybridMultilevel"/>
    <w:tmpl w:val="4A4CDAAE"/>
    <w:lvl w:ilvl="0" w:tplc="970646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441FE3"/>
    <w:multiLevelType w:val="hybridMultilevel"/>
    <w:tmpl w:val="EAC89A6E"/>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CD7BF9"/>
    <w:multiLevelType w:val="hybridMultilevel"/>
    <w:tmpl w:val="A5F8C0BC"/>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B64B30"/>
    <w:multiLevelType w:val="hybridMultilevel"/>
    <w:tmpl w:val="04245710"/>
    <w:lvl w:ilvl="0" w:tplc="2A625C34">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E2652A"/>
    <w:multiLevelType w:val="hybridMultilevel"/>
    <w:tmpl w:val="39A4B1DE"/>
    <w:lvl w:ilvl="0" w:tplc="2090B7E8">
      <w:start w:val="17"/>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83A2B69"/>
    <w:multiLevelType w:val="hybridMultilevel"/>
    <w:tmpl w:val="4CF6D4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193801">
    <w:abstractNumId w:val="4"/>
  </w:num>
  <w:num w:numId="2" w16cid:durableId="914898329">
    <w:abstractNumId w:val="0"/>
  </w:num>
  <w:num w:numId="3" w16cid:durableId="1124806679">
    <w:abstractNumId w:val="5"/>
  </w:num>
  <w:num w:numId="4" w16cid:durableId="1107428747">
    <w:abstractNumId w:val="2"/>
  </w:num>
  <w:num w:numId="5" w16cid:durableId="1373339567">
    <w:abstractNumId w:val="7"/>
  </w:num>
  <w:num w:numId="6" w16cid:durableId="1121413937">
    <w:abstractNumId w:val="3"/>
  </w:num>
  <w:num w:numId="7" w16cid:durableId="1082989372">
    <w:abstractNumId w:val="6"/>
  </w:num>
  <w:num w:numId="8" w16cid:durableId="317921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F29"/>
    <w:rsid w:val="00197B23"/>
    <w:rsid w:val="001A6379"/>
    <w:rsid w:val="001E4F0A"/>
    <w:rsid w:val="00214529"/>
    <w:rsid w:val="00230D2A"/>
    <w:rsid w:val="002D672A"/>
    <w:rsid w:val="00341AFE"/>
    <w:rsid w:val="003B0FFC"/>
    <w:rsid w:val="0040457D"/>
    <w:rsid w:val="00436284"/>
    <w:rsid w:val="00444C4F"/>
    <w:rsid w:val="004713A6"/>
    <w:rsid w:val="00491003"/>
    <w:rsid w:val="00497800"/>
    <w:rsid w:val="004A6262"/>
    <w:rsid w:val="004E5028"/>
    <w:rsid w:val="005350E9"/>
    <w:rsid w:val="0056126B"/>
    <w:rsid w:val="00561FC5"/>
    <w:rsid w:val="00575D5A"/>
    <w:rsid w:val="006613A8"/>
    <w:rsid w:val="0067378D"/>
    <w:rsid w:val="006B57AF"/>
    <w:rsid w:val="00763DFD"/>
    <w:rsid w:val="0079487C"/>
    <w:rsid w:val="007A70AE"/>
    <w:rsid w:val="007F4F09"/>
    <w:rsid w:val="00847F29"/>
    <w:rsid w:val="008A3001"/>
    <w:rsid w:val="008D12ED"/>
    <w:rsid w:val="00910A6D"/>
    <w:rsid w:val="009635C3"/>
    <w:rsid w:val="00A03BE9"/>
    <w:rsid w:val="00A077C2"/>
    <w:rsid w:val="00A313E7"/>
    <w:rsid w:val="00C07560"/>
    <w:rsid w:val="00C1689D"/>
    <w:rsid w:val="00C33F55"/>
    <w:rsid w:val="00CA3E2C"/>
    <w:rsid w:val="00CF4DC0"/>
    <w:rsid w:val="00D3052B"/>
    <w:rsid w:val="00D4727B"/>
    <w:rsid w:val="00E30A23"/>
    <w:rsid w:val="00F30AB1"/>
    <w:rsid w:val="00FC2C51"/>
    <w:rsid w:val="00FE2EA3"/>
    <w:rsid w:val="00FE3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5A2C5"/>
  <w15:chartTrackingRefBased/>
  <w15:docId w15:val="{7059B917-7AC2-4D2E-A39E-D3D5E0223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cs="Tahoma"/>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0457D"/>
    <w:pPr>
      <w:ind w:left="720"/>
      <w:contextualSpacing/>
    </w:pPr>
  </w:style>
  <w:style w:type="paragraph" w:styleId="Header">
    <w:name w:val="header"/>
    <w:basedOn w:val="Normal"/>
    <w:link w:val="HeaderChar"/>
    <w:unhideWhenUsed/>
    <w:rsid w:val="00910A6D"/>
    <w:pPr>
      <w:tabs>
        <w:tab w:val="center" w:pos="4513"/>
        <w:tab w:val="right" w:pos="9026"/>
      </w:tabs>
    </w:pPr>
  </w:style>
  <w:style w:type="character" w:customStyle="1" w:styleId="HeaderChar">
    <w:name w:val="Header Char"/>
    <w:basedOn w:val="DefaultParagraphFont"/>
    <w:link w:val="Header"/>
    <w:rsid w:val="00910A6D"/>
    <w:rPr>
      <w:rFonts w:ascii="Tahoma" w:hAnsi="Tahoma" w:cs="Tahoma"/>
      <w:lang w:eastAsia="en-US"/>
    </w:rPr>
  </w:style>
  <w:style w:type="paragraph" w:styleId="Footer">
    <w:name w:val="footer"/>
    <w:basedOn w:val="Normal"/>
    <w:link w:val="FooterChar"/>
    <w:unhideWhenUsed/>
    <w:rsid w:val="00910A6D"/>
    <w:pPr>
      <w:tabs>
        <w:tab w:val="center" w:pos="4513"/>
        <w:tab w:val="right" w:pos="9026"/>
      </w:tabs>
    </w:pPr>
  </w:style>
  <w:style w:type="character" w:customStyle="1" w:styleId="FooterChar">
    <w:name w:val="Footer Char"/>
    <w:basedOn w:val="DefaultParagraphFont"/>
    <w:link w:val="Footer"/>
    <w:rsid w:val="00910A6D"/>
    <w:rPr>
      <w:rFonts w:ascii="Tahoma" w:hAnsi="Tahoma" w:cs="Tahoma"/>
      <w:lang w:eastAsia="en-US"/>
    </w:rPr>
  </w:style>
  <w:style w:type="paragraph" w:styleId="Revision">
    <w:name w:val="Revision"/>
    <w:hidden/>
    <w:uiPriority w:val="99"/>
    <w:semiHidden/>
    <w:rsid w:val="00341AFE"/>
    <w:rPr>
      <w:rFonts w:ascii="Tahoma" w:hAnsi="Tahoma" w:cs="Tahoma"/>
      <w:lang w:eastAsia="en-US"/>
    </w:rPr>
  </w:style>
  <w:style w:type="character" w:customStyle="1" w:styleId="ListParagraphChar">
    <w:name w:val="List Paragraph Char"/>
    <w:link w:val="ListParagraph"/>
    <w:uiPriority w:val="34"/>
    <w:locked/>
    <w:rsid w:val="001E4F0A"/>
    <w:rPr>
      <w:rFonts w:ascii="Tahoma" w:hAnsi="Tahoma" w:cs="Tahom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4</Pages>
  <Words>1925</Words>
  <Characters>9608</Characters>
  <Application>Microsoft Office Word</Application>
  <DocSecurity>0</DocSecurity>
  <Lines>80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Smith9</dc:creator>
  <cp:keywords/>
  <dc:description/>
  <cp:lastModifiedBy>Akil Meghji</cp:lastModifiedBy>
  <cp:revision>8</cp:revision>
  <dcterms:created xsi:type="dcterms:W3CDTF">2024-06-07T12:55:00Z</dcterms:created>
  <dcterms:modified xsi:type="dcterms:W3CDTF">2025-06-05T13:24:00Z</dcterms:modified>
</cp:coreProperties>
</file>