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3177" w14:textId="77777777" w:rsidR="000812CD" w:rsidRDefault="000812CD" w:rsidP="003162BA">
      <w:pPr>
        <w:jc w:val="center"/>
      </w:pPr>
    </w:p>
    <w:p w14:paraId="55166A76" w14:textId="77777777" w:rsidR="000812CD" w:rsidRPr="000812CD" w:rsidRDefault="000812CD" w:rsidP="000812CD"/>
    <w:p w14:paraId="57FF0E9A" w14:textId="77777777" w:rsidR="000812CD" w:rsidRPr="000812CD" w:rsidRDefault="000812CD" w:rsidP="000812CD"/>
    <w:p w14:paraId="6EE00CB3" w14:textId="77777777" w:rsidR="000812CD" w:rsidRPr="000812CD" w:rsidRDefault="000812CD" w:rsidP="000812CD"/>
    <w:p w14:paraId="2454184E" w14:textId="77777777" w:rsidR="000812CD" w:rsidRPr="000812CD" w:rsidRDefault="000812CD" w:rsidP="000812CD"/>
    <w:p w14:paraId="493523C1" w14:textId="77777777" w:rsidR="000812CD" w:rsidRPr="000812CD" w:rsidRDefault="000812CD" w:rsidP="000812CD"/>
    <w:p w14:paraId="16A97E87" w14:textId="77777777" w:rsidR="000812CD" w:rsidRPr="000812CD" w:rsidRDefault="000812CD" w:rsidP="000812CD"/>
    <w:p w14:paraId="7F67CB98" w14:textId="77777777" w:rsidR="000812CD" w:rsidRPr="000812CD" w:rsidRDefault="000812CD" w:rsidP="000812CD"/>
    <w:p w14:paraId="4BFA7C28" w14:textId="77777777" w:rsidR="000812CD" w:rsidRPr="000812CD" w:rsidRDefault="000812CD" w:rsidP="000812CD"/>
    <w:p w14:paraId="6379E0C6" w14:textId="77777777" w:rsidR="000812CD" w:rsidRPr="000812CD" w:rsidRDefault="000812CD" w:rsidP="000812CD"/>
    <w:p w14:paraId="55B0E864" w14:textId="77777777" w:rsidR="000812CD" w:rsidRDefault="000812CD" w:rsidP="000812CD"/>
    <w:p w14:paraId="7ED023B5" w14:textId="77777777" w:rsidR="000E2A50" w:rsidRDefault="000E2A50" w:rsidP="000E2A50">
      <w:pPr>
        <w:tabs>
          <w:tab w:val="left" w:pos="7150"/>
        </w:tabs>
      </w:pPr>
    </w:p>
    <w:p w14:paraId="11F6DFBA" w14:textId="77777777" w:rsidR="000E2A50" w:rsidRDefault="000E2A50" w:rsidP="000E2A50">
      <w:pPr>
        <w:tabs>
          <w:tab w:val="left" w:pos="7150"/>
        </w:tabs>
      </w:pPr>
    </w:p>
    <w:p w14:paraId="46F1978B" w14:textId="77777777" w:rsidR="000E2A50" w:rsidRDefault="000E2A50" w:rsidP="000E2A50">
      <w:pPr>
        <w:tabs>
          <w:tab w:val="left" w:pos="7150"/>
        </w:tabs>
      </w:pPr>
    </w:p>
    <w:p w14:paraId="3D4F9972" w14:textId="77777777" w:rsidR="000E2A50" w:rsidRDefault="000E2A50" w:rsidP="000E2A50">
      <w:pPr>
        <w:tabs>
          <w:tab w:val="left" w:pos="7150"/>
        </w:tabs>
      </w:pPr>
    </w:p>
    <w:p w14:paraId="31BE7E1C" w14:textId="77777777" w:rsidR="000E2A50" w:rsidRDefault="000E2A50" w:rsidP="000E2A50">
      <w:pPr>
        <w:tabs>
          <w:tab w:val="left" w:pos="7150"/>
        </w:tabs>
      </w:pPr>
      <w:r>
        <w:t xml:space="preserve"> </w:t>
      </w:r>
    </w:p>
    <w:p w14:paraId="73F8CDE3" w14:textId="77777777" w:rsidR="000E2A50" w:rsidRDefault="000E2A50" w:rsidP="000E2A50">
      <w:pPr>
        <w:tabs>
          <w:tab w:val="left" w:pos="7150"/>
        </w:tabs>
      </w:pPr>
    </w:p>
    <w:p w14:paraId="2AFF75E0" w14:textId="77777777" w:rsidR="000E2A50" w:rsidRDefault="000E2A50" w:rsidP="000E2A50">
      <w:pPr>
        <w:tabs>
          <w:tab w:val="left" w:pos="7150"/>
        </w:tabs>
      </w:pPr>
    </w:p>
    <w:p w14:paraId="2559E852" w14:textId="77777777" w:rsidR="000E2A50" w:rsidRDefault="000E2A50" w:rsidP="000E2A50">
      <w:pPr>
        <w:tabs>
          <w:tab w:val="left" w:pos="7150"/>
        </w:tabs>
      </w:pPr>
    </w:p>
    <w:p w14:paraId="05325262" w14:textId="77777777" w:rsidR="0048195E" w:rsidRDefault="0048195E" w:rsidP="0048195E">
      <w:pPr>
        <w:pStyle w:val="Header"/>
        <w:rPr>
          <w:b/>
          <w:sz w:val="28"/>
          <w:szCs w:val="28"/>
        </w:rPr>
      </w:pPr>
      <w:r w:rsidRPr="0048195E">
        <w:rPr>
          <w:b/>
          <w:sz w:val="28"/>
          <w:szCs w:val="28"/>
        </w:rPr>
        <w:t xml:space="preserve">Rules of the AO World </w:t>
      </w:r>
      <w:r w:rsidR="00981AC9">
        <w:rPr>
          <w:b/>
          <w:sz w:val="28"/>
          <w:szCs w:val="28"/>
        </w:rPr>
        <w:t>P</w:t>
      </w:r>
      <w:r w:rsidRPr="0048195E">
        <w:rPr>
          <w:b/>
          <w:sz w:val="28"/>
          <w:szCs w:val="28"/>
        </w:rPr>
        <w:t>lc Value Creation Plan</w:t>
      </w:r>
    </w:p>
    <w:p w14:paraId="6B4E8621" w14:textId="010929BD" w:rsidR="009F7F92" w:rsidRDefault="009F7F92" w:rsidP="009F7F92">
      <w:pPr>
        <w:pStyle w:val="BodyText"/>
      </w:pPr>
      <w:r>
        <w:t xml:space="preserve">Approved by the shareholders of AO World </w:t>
      </w:r>
      <w:r w:rsidR="00246686">
        <w:t>P</w:t>
      </w:r>
      <w:r>
        <w:t xml:space="preserve">lc on </w:t>
      </w:r>
      <w:r w:rsidR="009C3C56">
        <w:t>[x] September 2022</w:t>
      </w:r>
    </w:p>
    <w:p w14:paraId="4AB070DD" w14:textId="6B680F0A" w:rsidR="000E2A50" w:rsidRDefault="009F7F92" w:rsidP="009C3C56">
      <w:pPr>
        <w:pStyle w:val="BodyText"/>
      </w:pPr>
      <w:r>
        <w:t xml:space="preserve">Adopted by the board of directors of AO World </w:t>
      </w:r>
      <w:r w:rsidR="00246686">
        <w:t>P</w:t>
      </w:r>
      <w:r>
        <w:t xml:space="preserve">lc on </w:t>
      </w:r>
      <w:r w:rsidR="009C3C56">
        <w:t>[x] September 2022</w:t>
      </w:r>
    </w:p>
    <w:p w14:paraId="6DE6A174" w14:textId="77777777" w:rsidR="000E2A50" w:rsidRDefault="000E2A50" w:rsidP="000E2A50">
      <w:pPr>
        <w:tabs>
          <w:tab w:val="left" w:pos="7150"/>
        </w:tabs>
      </w:pPr>
    </w:p>
    <w:p w14:paraId="43CCD0CF" w14:textId="77777777" w:rsidR="000E2A50" w:rsidRDefault="000E2A50" w:rsidP="000E2A50">
      <w:pPr>
        <w:tabs>
          <w:tab w:val="left" w:pos="7150"/>
        </w:tabs>
      </w:pPr>
    </w:p>
    <w:p w14:paraId="23735DCF" w14:textId="77777777" w:rsidR="000E2A50" w:rsidRDefault="000E2A50" w:rsidP="000E2A50">
      <w:pPr>
        <w:tabs>
          <w:tab w:val="left" w:pos="7150"/>
        </w:tabs>
      </w:pPr>
    </w:p>
    <w:p w14:paraId="1BE2820D" w14:textId="77777777" w:rsidR="000E2A50" w:rsidRDefault="000E2A50" w:rsidP="000E2A50">
      <w:pPr>
        <w:tabs>
          <w:tab w:val="left" w:pos="7150"/>
        </w:tabs>
      </w:pPr>
    </w:p>
    <w:p w14:paraId="5BA3FADF" w14:textId="77777777" w:rsidR="000E2A50" w:rsidRDefault="000E2A50" w:rsidP="000E2A50">
      <w:pPr>
        <w:tabs>
          <w:tab w:val="left" w:pos="7150"/>
        </w:tabs>
      </w:pPr>
    </w:p>
    <w:p w14:paraId="3CDC2829" w14:textId="77777777" w:rsidR="000E2A50" w:rsidRDefault="000E2A50" w:rsidP="000E2A50">
      <w:pPr>
        <w:tabs>
          <w:tab w:val="left" w:pos="7150"/>
        </w:tabs>
      </w:pPr>
    </w:p>
    <w:p w14:paraId="64FD7CFE" w14:textId="77777777" w:rsidR="000E2A50" w:rsidRDefault="000E2A50" w:rsidP="000E2A50">
      <w:pPr>
        <w:tabs>
          <w:tab w:val="left" w:pos="7150"/>
        </w:tabs>
      </w:pPr>
    </w:p>
    <w:p w14:paraId="6BB0FCC7" w14:textId="77777777" w:rsidR="000E2A50" w:rsidRDefault="000E2A50" w:rsidP="000E2A50">
      <w:pPr>
        <w:tabs>
          <w:tab w:val="left" w:pos="7150"/>
        </w:tabs>
      </w:pPr>
    </w:p>
    <w:p w14:paraId="7FDE5CB2" w14:textId="77777777" w:rsidR="000E2A50" w:rsidRDefault="000E2A50" w:rsidP="000E2A50">
      <w:pPr>
        <w:tabs>
          <w:tab w:val="left" w:pos="7150"/>
        </w:tabs>
      </w:pPr>
    </w:p>
    <w:p w14:paraId="109702FE" w14:textId="77777777" w:rsidR="000E2A50" w:rsidRDefault="000E2A50" w:rsidP="000E2A50">
      <w:pPr>
        <w:tabs>
          <w:tab w:val="left" w:pos="7150"/>
        </w:tabs>
      </w:pPr>
    </w:p>
    <w:p w14:paraId="0C5A7429" w14:textId="77777777" w:rsidR="000E2A50" w:rsidRDefault="000E2A50" w:rsidP="000E2A50">
      <w:pPr>
        <w:tabs>
          <w:tab w:val="left" w:pos="7150"/>
        </w:tabs>
      </w:pPr>
    </w:p>
    <w:p w14:paraId="052710FB" w14:textId="77777777" w:rsidR="000E2A50" w:rsidRDefault="000E2A50" w:rsidP="000E2A50">
      <w:pPr>
        <w:tabs>
          <w:tab w:val="left" w:pos="7150"/>
        </w:tabs>
      </w:pPr>
    </w:p>
    <w:p w14:paraId="46C3169E" w14:textId="77777777" w:rsidR="000E2A50" w:rsidRDefault="000E2A50" w:rsidP="000E2A50">
      <w:pPr>
        <w:tabs>
          <w:tab w:val="left" w:pos="7150"/>
        </w:tabs>
      </w:pPr>
    </w:p>
    <w:p w14:paraId="45479665" w14:textId="77777777" w:rsidR="000E2A50" w:rsidRDefault="000E2A50" w:rsidP="000E2A50">
      <w:pPr>
        <w:tabs>
          <w:tab w:val="left" w:pos="7150"/>
        </w:tabs>
      </w:pPr>
    </w:p>
    <w:p w14:paraId="66618937" w14:textId="77777777" w:rsidR="000E2A50" w:rsidRDefault="000E2A50" w:rsidP="000E2A50">
      <w:pPr>
        <w:tabs>
          <w:tab w:val="left" w:pos="7150"/>
        </w:tabs>
      </w:pPr>
    </w:p>
    <w:p w14:paraId="46D9EBBB" w14:textId="77777777" w:rsidR="000E2A50" w:rsidRDefault="000E2A50" w:rsidP="000E2A50">
      <w:pPr>
        <w:tabs>
          <w:tab w:val="left" w:pos="7150"/>
        </w:tabs>
      </w:pPr>
    </w:p>
    <w:p w14:paraId="31353C3A" w14:textId="77777777" w:rsidR="000E2A50" w:rsidRDefault="000E2A50" w:rsidP="000E2A50">
      <w:pPr>
        <w:tabs>
          <w:tab w:val="left" w:pos="7150"/>
        </w:tabs>
      </w:pPr>
    </w:p>
    <w:p w14:paraId="625447FF" w14:textId="77777777" w:rsidR="000E2A50" w:rsidRDefault="000E2A50" w:rsidP="000E2A50">
      <w:pPr>
        <w:tabs>
          <w:tab w:val="left" w:pos="7150"/>
        </w:tabs>
      </w:pPr>
    </w:p>
    <w:p w14:paraId="565AF40D" w14:textId="77777777" w:rsidR="000E2A50" w:rsidRDefault="000E2A50" w:rsidP="000E2A50">
      <w:pPr>
        <w:tabs>
          <w:tab w:val="left" w:pos="7150"/>
        </w:tabs>
      </w:pPr>
    </w:p>
    <w:p w14:paraId="7A517E92" w14:textId="77777777" w:rsidR="000E2A50" w:rsidRDefault="000E2A50" w:rsidP="000E2A50">
      <w:pPr>
        <w:tabs>
          <w:tab w:val="left" w:pos="7150"/>
        </w:tabs>
      </w:pPr>
    </w:p>
    <w:p w14:paraId="23719DCD" w14:textId="77777777" w:rsidR="000E2A50" w:rsidRDefault="000E2A50" w:rsidP="000E2A50">
      <w:pPr>
        <w:tabs>
          <w:tab w:val="left" w:pos="7150"/>
        </w:tabs>
      </w:pPr>
    </w:p>
    <w:p w14:paraId="58BF9790" w14:textId="77777777" w:rsidR="000E2A50" w:rsidRDefault="000E2A50" w:rsidP="000E2A50">
      <w:pPr>
        <w:tabs>
          <w:tab w:val="left" w:pos="7150"/>
        </w:tabs>
      </w:pPr>
    </w:p>
    <w:p w14:paraId="49266433" w14:textId="77777777" w:rsidR="000E2A50" w:rsidRDefault="000E2A50" w:rsidP="000E2A50">
      <w:pPr>
        <w:tabs>
          <w:tab w:val="left" w:pos="7150"/>
        </w:tabs>
      </w:pPr>
    </w:p>
    <w:p w14:paraId="60DEE027" w14:textId="77777777" w:rsidR="000E2A50" w:rsidRDefault="000E2A50" w:rsidP="000E2A50">
      <w:pPr>
        <w:tabs>
          <w:tab w:val="left" w:pos="7150"/>
        </w:tabs>
      </w:pPr>
    </w:p>
    <w:p w14:paraId="614A1A06" w14:textId="77777777" w:rsidR="000E2A50" w:rsidRDefault="000E2A50" w:rsidP="000E2A50">
      <w:pPr>
        <w:tabs>
          <w:tab w:val="left" w:pos="7150"/>
        </w:tabs>
      </w:pPr>
    </w:p>
    <w:p w14:paraId="72D53A8F" w14:textId="77777777" w:rsidR="000E2A50" w:rsidRDefault="000E2A50" w:rsidP="000E2A50">
      <w:pPr>
        <w:tabs>
          <w:tab w:val="left" w:pos="7150"/>
        </w:tabs>
      </w:pPr>
    </w:p>
    <w:p w14:paraId="79346CBE" w14:textId="77777777" w:rsidR="000E2A50" w:rsidRDefault="000E2A50" w:rsidP="000E2A50">
      <w:pPr>
        <w:tabs>
          <w:tab w:val="left" w:pos="7150"/>
        </w:tabs>
      </w:pPr>
    </w:p>
    <w:p w14:paraId="6B3CAB55" w14:textId="77777777" w:rsidR="000E2A50" w:rsidRDefault="000E2A50" w:rsidP="000E2A50">
      <w:pPr>
        <w:tabs>
          <w:tab w:val="left" w:pos="7150"/>
        </w:tabs>
      </w:pPr>
    </w:p>
    <w:p w14:paraId="1185D4E4" w14:textId="77777777" w:rsidR="000E2A50" w:rsidRDefault="000E2A50" w:rsidP="000E2A50">
      <w:pPr>
        <w:tabs>
          <w:tab w:val="left" w:pos="7150"/>
        </w:tabs>
      </w:pPr>
    </w:p>
    <w:p w14:paraId="5644EFCA" w14:textId="77777777" w:rsidR="000E2A50" w:rsidRDefault="000E2A50" w:rsidP="000E2A50">
      <w:pPr>
        <w:tabs>
          <w:tab w:val="left" w:pos="7150"/>
        </w:tabs>
      </w:pPr>
    </w:p>
    <w:p w14:paraId="2DB004BB" w14:textId="77777777" w:rsidR="005D2574" w:rsidRDefault="005D2574" w:rsidP="000E2A50">
      <w:pPr>
        <w:tabs>
          <w:tab w:val="left" w:pos="7150"/>
        </w:tabs>
        <w:sectPr w:rsidR="005D2574" w:rsidSect="003B1064">
          <w:headerReference w:type="default" r:id="rId8"/>
          <w:headerReference w:type="first" r:id="rId9"/>
          <w:pgSz w:w="11906" w:h="16838" w:code="9"/>
          <w:pgMar w:top="1987" w:right="677" w:bottom="1134" w:left="677" w:header="677" w:footer="397" w:gutter="0"/>
          <w:cols w:space="708"/>
          <w:titlePg/>
          <w:docGrid w:linePitch="245"/>
        </w:sectPr>
      </w:pPr>
    </w:p>
    <w:p w14:paraId="54B2466F" w14:textId="77777777" w:rsidR="000E2A50" w:rsidRPr="005D2574" w:rsidRDefault="005D2574" w:rsidP="000E2A50">
      <w:pPr>
        <w:tabs>
          <w:tab w:val="left" w:pos="7150"/>
        </w:tabs>
        <w:rPr>
          <w:caps/>
          <w:sz w:val="24"/>
        </w:rPr>
      </w:pPr>
      <w:r w:rsidRPr="005D2574">
        <w:rPr>
          <w:b/>
          <w:sz w:val="24"/>
        </w:rPr>
        <w:lastRenderedPageBreak/>
        <w:t>CONTENTS</w:t>
      </w:r>
      <w:r w:rsidRPr="005D2574">
        <w:rPr>
          <w:caps/>
          <w:sz w:val="24"/>
        </w:rPr>
        <w:br/>
      </w:r>
    </w:p>
    <w:p w14:paraId="5644FB9F" w14:textId="77777777" w:rsidR="00D2206B" w:rsidRDefault="005D2574">
      <w:pPr>
        <w:pStyle w:val="TOC1"/>
        <w:rPr>
          <w:rFonts w:asciiTheme="minorHAnsi" w:eastAsiaTheme="minorEastAsia" w:hAnsiTheme="minorHAnsi" w:cstheme="minorBidi"/>
          <w:caps w:val="0"/>
          <w:noProof/>
          <w:sz w:val="22"/>
          <w:szCs w:val="22"/>
          <w:lang w:eastAsia="en-GB"/>
        </w:rPr>
      </w:pPr>
      <w:r>
        <w:fldChar w:fldCharType="begin"/>
      </w:r>
      <w:r>
        <w:instrText xml:space="preserve"> TOC \o "1-1" \h \z \u </w:instrText>
      </w:r>
      <w:r>
        <w:fldChar w:fldCharType="separate"/>
      </w:r>
      <w:hyperlink w:anchor="_Toc44577033" w:history="1">
        <w:r w:rsidR="00D2206B" w:rsidRPr="009D078A">
          <w:rPr>
            <w:rStyle w:val="Hyperlink"/>
            <w:noProof/>
          </w:rPr>
          <w:t>1</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DEFINITIONS AND INTERPRETATION</w:t>
        </w:r>
        <w:r w:rsidR="00D2206B">
          <w:rPr>
            <w:noProof/>
            <w:webHidden/>
          </w:rPr>
          <w:tab/>
        </w:r>
        <w:r w:rsidR="00D2206B">
          <w:rPr>
            <w:noProof/>
            <w:webHidden/>
          </w:rPr>
          <w:fldChar w:fldCharType="begin"/>
        </w:r>
        <w:r w:rsidR="00D2206B">
          <w:rPr>
            <w:noProof/>
            <w:webHidden/>
          </w:rPr>
          <w:instrText xml:space="preserve"> PAGEREF _Toc44577033 \h </w:instrText>
        </w:r>
        <w:r w:rsidR="00D2206B">
          <w:rPr>
            <w:noProof/>
            <w:webHidden/>
          </w:rPr>
        </w:r>
        <w:r w:rsidR="00D2206B">
          <w:rPr>
            <w:noProof/>
            <w:webHidden/>
          </w:rPr>
          <w:fldChar w:fldCharType="separate"/>
        </w:r>
        <w:r w:rsidR="00D2206B">
          <w:rPr>
            <w:noProof/>
            <w:webHidden/>
          </w:rPr>
          <w:t>3</w:t>
        </w:r>
        <w:r w:rsidR="00D2206B">
          <w:rPr>
            <w:noProof/>
            <w:webHidden/>
          </w:rPr>
          <w:fldChar w:fldCharType="end"/>
        </w:r>
      </w:hyperlink>
    </w:p>
    <w:p w14:paraId="2F75E0CC"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34" w:history="1">
        <w:r w:rsidR="00D2206B" w:rsidRPr="009D078A">
          <w:rPr>
            <w:rStyle w:val="Hyperlink"/>
            <w:noProof/>
          </w:rPr>
          <w:t>2</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GRANT OF AWARDS</w:t>
        </w:r>
        <w:r w:rsidR="00D2206B">
          <w:rPr>
            <w:noProof/>
            <w:webHidden/>
          </w:rPr>
          <w:tab/>
        </w:r>
        <w:r w:rsidR="00D2206B">
          <w:rPr>
            <w:noProof/>
            <w:webHidden/>
          </w:rPr>
          <w:fldChar w:fldCharType="begin"/>
        </w:r>
        <w:r w:rsidR="00D2206B">
          <w:rPr>
            <w:noProof/>
            <w:webHidden/>
          </w:rPr>
          <w:instrText xml:space="preserve"> PAGEREF _Toc44577034 \h </w:instrText>
        </w:r>
        <w:r w:rsidR="00D2206B">
          <w:rPr>
            <w:noProof/>
            <w:webHidden/>
          </w:rPr>
        </w:r>
        <w:r w:rsidR="00D2206B">
          <w:rPr>
            <w:noProof/>
            <w:webHidden/>
          </w:rPr>
          <w:fldChar w:fldCharType="separate"/>
        </w:r>
        <w:r w:rsidR="00D2206B">
          <w:rPr>
            <w:noProof/>
            <w:webHidden/>
          </w:rPr>
          <w:t>5</w:t>
        </w:r>
        <w:r w:rsidR="00D2206B">
          <w:rPr>
            <w:noProof/>
            <w:webHidden/>
          </w:rPr>
          <w:fldChar w:fldCharType="end"/>
        </w:r>
      </w:hyperlink>
    </w:p>
    <w:p w14:paraId="583DCA60"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35" w:history="1">
        <w:r w:rsidR="00D2206B" w:rsidRPr="009D078A">
          <w:rPr>
            <w:rStyle w:val="Hyperlink"/>
            <w:noProof/>
            <w:lang w:val="en-US"/>
          </w:rPr>
          <w:t>3</w:t>
        </w:r>
        <w:r w:rsidR="00D2206B">
          <w:rPr>
            <w:rFonts w:asciiTheme="minorHAnsi" w:eastAsiaTheme="minorEastAsia" w:hAnsiTheme="minorHAnsi" w:cstheme="minorBidi"/>
            <w:caps w:val="0"/>
            <w:noProof/>
            <w:sz w:val="22"/>
            <w:szCs w:val="22"/>
            <w:lang w:eastAsia="en-GB"/>
          </w:rPr>
          <w:tab/>
        </w:r>
        <w:r w:rsidR="00D2206B" w:rsidRPr="009D078A">
          <w:rPr>
            <w:rStyle w:val="Hyperlink"/>
            <w:noProof/>
            <w:lang w:val="en-US"/>
          </w:rPr>
          <w:t>RESTRICTIONS ON TRANSFER AND BANKRUPTCY</w:t>
        </w:r>
        <w:r w:rsidR="00D2206B">
          <w:rPr>
            <w:noProof/>
            <w:webHidden/>
          </w:rPr>
          <w:tab/>
        </w:r>
        <w:r w:rsidR="00D2206B">
          <w:rPr>
            <w:noProof/>
            <w:webHidden/>
          </w:rPr>
          <w:fldChar w:fldCharType="begin"/>
        </w:r>
        <w:r w:rsidR="00D2206B">
          <w:rPr>
            <w:noProof/>
            <w:webHidden/>
          </w:rPr>
          <w:instrText xml:space="preserve"> PAGEREF _Toc44577035 \h </w:instrText>
        </w:r>
        <w:r w:rsidR="00D2206B">
          <w:rPr>
            <w:noProof/>
            <w:webHidden/>
          </w:rPr>
        </w:r>
        <w:r w:rsidR="00D2206B">
          <w:rPr>
            <w:noProof/>
            <w:webHidden/>
          </w:rPr>
          <w:fldChar w:fldCharType="separate"/>
        </w:r>
        <w:r w:rsidR="00D2206B">
          <w:rPr>
            <w:noProof/>
            <w:webHidden/>
          </w:rPr>
          <w:t>6</w:t>
        </w:r>
        <w:r w:rsidR="00D2206B">
          <w:rPr>
            <w:noProof/>
            <w:webHidden/>
          </w:rPr>
          <w:fldChar w:fldCharType="end"/>
        </w:r>
      </w:hyperlink>
    </w:p>
    <w:p w14:paraId="55899DAA"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36" w:history="1">
        <w:r w:rsidR="00D2206B" w:rsidRPr="009D078A">
          <w:rPr>
            <w:rStyle w:val="Hyperlink"/>
            <w:noProof/>
          </w:rPr>
          <w:t>4</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PLAN VALUE and plan limits</w:t>
        </w:r>
        <w:r w:rsidR="00D2206B">
          <w:rPr>
            <w:noProof/>
            <w:webHidden/>
          </w:rPr>
          <w:tab/>
        </w:r>
        <w:r w:rsidR="00D2206B">
          <w:rPr>
            <w:noProof/>
            <w:webHidden/>
          </w:rPr>
          <w:fldChar w:fldCharType="begin"/>
        </w:r>
        <w:r w:rsidR="00D2206B">
          <w:rPr>
            <w:noProof/>
            <w:webHidden/>
          </w:rPr>
          <w:instrText xml:space="preserve"> PAGEREF _Toc44577036 \h </w:instrText>
        </w:r>
        <w:r w:rsidR="00D2206B">
          <w:rPr>
            <w:noProof/>
            <w:webHidden/>
          </w:rPr>
        </w:r>
        <w:r w:rsidR="00D2206B">
          <w:rPr>
            <w:noProof/>
            <w:webHidden/>
          </w:rPr>
          <w:fldChar w:fldCharType="separate"/>
        </w:r>
        <w:r w:rsidR="00D2206B">
          <w:rPr>
            <w:noProof/>
            <w:webHidden/>
          </w:rPr>
          <w:t>6</w:t>
        </w:r>
        <w:r w:rsidR="00D2206B">
          <w:rPr>
            <w:noProof/>
            <w:webHidden/>
          </w:rPr>
          <w:fldChar w:fldCharType="end"/>
        </w:r>
      </w:hyperlink>
    </w:p>
    <w:p w14:paraId="1B7265F7"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37" w:history="1">
        <w:r w:rsidR="00D2206B" w:rsidRPr="009D078A">
          <w:rPr>
            <w:rStyle w:val="Hyperlink"/>
            <w:noProof/>
          </w:rPr>
          <w:t>5</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INDIVIDUAL LIMIT</w:t>
        </w:r>
        <w:r w:rsidR="00D2206B">
          <w:rPr>
            <w:noProof/>
            <w:webHidden/>
          </w:rPr>
          <w:tab/>
        </w:r>
        <w:r w:rsidR="00D2206B">
          <w:rPr>
            <w:noProof/>
            <w:webHidden/>
          </w:rPr>
          <w:fldChar w:fldCharType="begin"/>
        </w:r>
        <w:r w:rsidR="00D2206B">
          <w:rPr>
            <w:noProof/>
            <w:webHidden/>
          </w:rPr>
          <w:instrText xml:space="preserve"> PAGEREF _Toc44577037 \h </w:instrText>
        </w:r>
        <w:r w:rsidR="00D2206B">
          <w:rPr>
            <w:noProof/>
            <w:webHidden/>
          </w:rPr>
        </w:r>
        <w:r w:rsidR="00D2206B">
          <w:rPr>
            <w:noProof/>
            <w:webHidden/>
          </w:rPr>
          <w:fldChar w:fldCharType="separate"/>
        </w:r>
        <w:r w:rsidR="00D2206B">
          <w:rPr>
            <w:noProof/>
            <w:webHidden/>
          </w:rPr>
          <w:t>7</w:t>
        </w:r>
        <w:r w:rsidR="00D2206B">
          <w:rPr>
            <w:noProof/>
            <w:webHidden/>
          </w:rPr>
          <w:fldChar w:fldCharType="end"/>
        </w:r>
      </w:hyperlink>
    </w:p>
    <w:p w14:paraId="0EBE7B17"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38" w:history="1">
        <w:r w:rsidR="00D2206B" w:rsidRPr="009D078A">
          <w:rPr>
            <w:rStyle w:val="Hyperlink"/>
            <w:noProof/>
          </w:rPr>
          <w:t>6</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DIVIDEND EQUIVALENTS</w:t>
        </w:r>
        <w:r w:rsidR="00D2206B">
          <w:rPr>
            <w:noProof/>
            <w:webHidden/>
          </w:rPr>
          <w:tab/>
        </w:r>
        <w:r w:rsidR="00D2206B">
          <w:rPr>
            <w:noProof/>
            <w:webHidden/>
          </w:rPr>
          <w:fldChar w:fldCharType="begin"/>
        </w:r>
        <w:r w:rsidR="00D2206B">
          <w:rPr>
            <w:noProof/>
            <w:webHidden/>
          </w:rPr>
          <w:instrText xml:space="preserve"> PAGEREF _Toc44577038 \h </w:instrText>
        </w:r>
        <w:r w:rsidR="00D2206B">
          <w:rPr>
            <w:noProof/>
            <w:webHidden/>
          </w:rPr>
        </w:r>
        <w:r w:rsidR="00D2206B">
          <w:rPr>
            <w:noProof/>
            <w:webHidden/>
          </w:rPr>
          <w:fldChar w:fldCharType="separate"/>
        </w:r>
        <w:r w:rsidR="00D2206B">
          <w:rPr>
            <w:noProof/>
            <w:webHidden/>
          </w:rPr>
          <w:t>7</w:t>
        </w:r>
        <w:r w:rsidR="00D2206B">
          <w:rPr>
            <w:noProof/>
            <w:webHidden/>
          </w:rPr>
          <w:fldChar w:fldCharType="end"/>
        </w:r>
      </w:hyperlink>
    </w:p>
    <w:p w14:paraId="3C84EA56"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39" w:history="1">
        <w:r w:rsidR="00D2206B" w:rsidRPr="009D078A">
          <w:rPr>
            <w:rStyle w:val="Hyperlink"/>
            <w:noProof/>
          </w:rPr>
          <w:t>7</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REDUCTION AND RECOVERY</w:t>
        </w:r>
        <w:r w:rsidR="00D2206B">
          <w:rPr>
            <w:noProof/>
            <w:webHidden/>
          </w:rPr>
          <w:tab/>
        </w:r>
        <w:r w:rsidR="00D2206B">
          <w:rPr>
            <w:noProof/>
            <w:webHidden/>
          </w:rPr>
          <w:fldChar w:fldCharType="begin"/>
        </w:r>
        <w:r w:rsidR="00D2206B">
          <w:rPr>
            <w:noProof/>
            <w:webHidden/>
          </w:rPr>
          <w:instrText xml:space="preserve"> PAGEREF _Toc44577039 \h </w:instrText>
        </w:r>
        <w:r w:rsidR="00D2206B">
          <w:rPr>
            <w:noProof/>
            <w:webHidden/>
          </w:rPr>
        </w:r>
        <w:r w:rsidR="00D2206B">
          <w:rPr>
            <w:noProof/>
            <w:webHidden/>
          </w:rPr>
          <w:fldChar w:fldCharType="separate"/>
        </w:r>
        <w:r w:rsidR="00D2206B">
          <w:rPr>
            <w:noProof/>
            <w:webHidden/>
          </w:rPr>
          <w:t>7</w:t>
        </w:r>
        <w:r w:rsidR="00D2206B">
          <w:rPr>
            <w:noProof/>
            <w:webHidden/>
          </w:rPr>
          <w:fldChar w:fldCharType="end"/>
        </w:r>
      </w:hyperlink>
    </w:p>
    <w:p w14:paraId="521EBBEF"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40" w:history="1">
        <w:r w:rsidR="00D2206B" w:rsidRPr="009D078A">
          <w:rPr>
            <w:rStyle w:val="Hyperlink"/>
            <w:noProof/>
          </w:rPr>
          <w:t>8</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VESTING AND PAYMENT</w:t>
        </w:r>
        <w:r w:rsidR="00D2206B">
          <w:rPr>
            <w:noProof/>
            <w:webHidden/>
          </w:rPr>
          <w:tab/>
        </w:r>
        <w:r w:rsidR="00D2206B">
          <w:rPr>
            <w:noProof/>
            <w:webHidden/>
          </w:rPr>
          <w:fldChar w:fldCharType="begin"/>
        </w:r>
        <w:r w:rsidR="00D2206B">
          <w:rPr>
            <w:noProof/>
            <w:webHidden/>
          </w:rPr>
          <w:instrText xml:space="preserve"> PAGEREF _Toc44577040 \h </w:instrText>
        </w:r>
        <w:r w:rsidR="00D2206B">
          <w:rPr>
            <w:noProof/>
            <w:webHidden/>
          </w:rPr>
        </w:r>
        <w:r w:rsidR="00D2206B">
          <w:rPr>
            <w:noProof/>
            <w:webHidden/>
          </w:rPr>
          <w:fldChar w:fldCharType="separate"/>
        </w:r>
        <w:r w:rsidR="00D2206B">
          <w:rPr>
            <w:noProof/>
            <w:webHidden/>
          </w:rPr>
          <w:t>8</w:t>
        </w:r>
        <w:r w:rsidR="00D2206B">
          <w:rPr>
            <w:noProof/>
            <w:webHidden/>
          </w:rPr>
          <w:fldChar w:fldCharType="end"/>
        </w:r>
      </w:hyperlink>
    </w:p>
    <w:p w14:paraId="001C9FBD"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41" w:history="1">
        <w:r w:rsidR="00D2206B" w:rsidRPr="009D078A">
          <w:rPr>
            <w:rStyle w:val="Hyperlink"/>
            <w:noProof/>
          </w:rPr>
          <w:t>9</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TAXATION AND REGULATORY ISSUES</w:t>
        </w:r>
        <w:r w:rsidR="00D2206B">
          <w:rPr>
            <w:noProof/>
            <w:webHidden/>
          </w:rPr>
          <w:tab/>
        </w:r>
        <w:r w:rsidR="00D2206B">
          <w:rPr>
            <w:noProof/>
            <w:webHidden/>
          </w:rPr>
          <w:fldChar w:fldCharType="begin"/>
        </w:r>
        <w:r w:rsidR="00D2206B">
          <w:rPr>
            <w:noProof/>
            <w:webHidden/>
          </w:rPr>
          <w:instrText xml:space="preserve"> PAGEREF _Toc44577041 \h </w:instrText>
        </w:r>
        <w:r w:rsidR="00D2206B">
          <w:rPr>
            <w:noProof/>
            <w:webHidden/>
          </w:rPr>
        </w:r>
        <w:r w:rsidR="00D2206B">
          <w:rPr>
            <w:noProof/>
            <w:webHidden/>
          </w:rPr>
          <w:fldChar w:fldCharType="separate"/>
        </w:r>
        <w:r w:rsidR="00D2206B">
          <w:rPr>
            <w:noProof/>
            <w:webHidden/>
          </w:rPr>
          <w:t>10</w:t>
        </w:r>
        <w:r w:rsidR="00D2206B">
          <w:rPr>
            <w:noProof/>
            <w:webHidden/>
          </w:rPr>
          <w:fldChar w:fldCharType="end"/>
        </w:r>
      </w:hyperlink>
    </w:p>
    <w:p w14:paraId="6528B5F4"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42" w:history="1">
        <w:r w:rsidR="00D2206B" w:rsidRPr="009D078A">
          <w:rPr>
            <w:rStyle w:val="Hyperlink"/>
            <w:noProof/>
          </w:rPr>
          <w:t>10</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CASH EQUIVALENT</w:t>
        </w:r>
        <w:r w:rsidR="00D2206B">
          <w:rPr>
            <w:noProof/>
            <w:webHidden/>
          </w:rPr>
          <w:tab/>
        </w:r>
        <w:r w:rsidR="00D2206B">
          <w:rPr>
            <w:noProof/>
            <w:webHidden/>
          </w:rPr>
          <w:fldChar w:fldCharType="begin"/>
        </w:r>
        <w:r w:rsidR="00D2206B">
          <w:rPr>
            <w:noProof/>
            <w:webHidden/>
          </w:rPr>
          <w:instrText xml:space="preserve"> PAGEREF _Toc44577042 \h </w:instrText>
        </w:r>
        <w:r w:rsidR="00D2206B">
          <w:rPr>
            <w:noProof/>
            <w:webHidden/>
          </w:rPr>
        </w:r>
        <w:r w:rsidR="00D2206B">
          <w:rPr>
            <w:noProof/>
            <w:webHidden/>
          </w:rPr>
          <w:fldChar w:fldCharType="separate"/>
        </w:r>
        <w:r w:rsidR="00D2206B">
          <w:rPr>
            <w:noProof/>
            <w:webHidden/>
          </w:rPr>
          <w:t>10</w:t>
        </w:r>
        <w:r w:rsidR="00D2206B">
          <w:rPr>
            <w:noProof/>
            <w:webHidden/>
          </w:rPr>
          <w:fldChar w:fldCharType="end"/>
        </w:r>
      </w:hyperlink>
    </w:p>
    <w:p w14:paraId="65D9367E"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43" w:history="1">
        <w:r w:rsidR="00D2206B" w:rsidRPr="009D078A">
          <w:rPr>
            <w:rStyle w:val="Hyperlink"/>
            <w:noProof/>
          </w:rPr>
          <w:t>11</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CESSATION OF EMPLOYMENT</w:t>
        </w:r>
        <w:r w:rsidR="00D2206B">
          <w:rPr>
            <w:noProof/>
            <w:webHidden/>
          </w:rPr>
          <w:tab/>
        </w:r>
        <w:r w:rsidR="00D2206B">
          <w:rPr>
            <w:noProof/>
            <w:webHidden/>
          </w:rPr>
          <w:fldChar w:fldCharType="begin"/>
        </w:r>
        <w:r w:rsidR="00D2206B">
          <w:rPr>
            <w:noProof/>
            <w:webHidden/>
          </w:rPr>
          <w:instrText xml:space="preserve"> PAGEREF _Toc44577043 \h </w:instrText>
        </w:r>
        <w:r w:rsidR="00D2206B">
          <w:rPr>
            <w:noProof/>
            <w:webHidden/>
          </w:rPr>
        </w:r>
        <w:r w:rsidR="00D2206B">
          <w:rPr>
            <w:noProof/>
            <w:webHidden/>
          </w:rPr>
          <w:fldChar w:fldCharType="separate"/>
        </w:r>
        <w:r w:rsidR="00D2206B">
          <w:rPr>
            <w:noProof/>
            <w:webHidden/>
          </w:rPr>
          <w:t>10</w:t>
        </w:r>
        <w:r w:rsidR="00D2206B">
          <w:rPr>
            <w:noProof/>
            <w:webHidden/>
          </w:rPr>
          <w:fldChar w:fldCharType="end"/>
        </w:r>
      </w:hyperlink>
    </w:p>
    <w:p w14:paraId="590C7ABB"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44" w:history="1">
        <w:r w:rsidR="00D2206B" w:rsidRPr="009D078A">
          <w:rPr>
            <w:rStyle w:val="Hyperlink"/>
            <w:noProof/>
          </w:rPr>
          <w:t>12</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CORPORATE EVENTS</w:t>
        </w:r>
        <w:r w:rsidR="00D2206B">
          <w:rPr>
            <w:noProof/>
            <w:webHidden/>
          </w:rPr>
          <w:tab/>
        </w:r>
        <w:r w:rsidR="00D2206B">
          <w:rPr>
            <w:noProof/>
            <w:webHidden/>
          </w:rPr>
          <w:fldChar w:fldCharType="begin"/>
        </w:r>
        <w:r w:rsidR="00D2206B">
          <w:rPr>
            <w:noProof/>
            <w:webHidden/>
          </w:rPr>
          <w:instrText xml:space="preserve"> PAGEREF _Toc44577044 \h </w:instrText>
        </w:r>
        <w:r w:rsidR="00D2206B">
          <w:rPr>
            <w:noProof/>
            <w:webHidden/>
          </w:rPr>
        </w:r>
        <w:r w:rsidR="00D2206B">
          <w:rPr>
            <w:noProof/>
            <w:webHidden/>
          </w:rPr>
          <w:fldChar w:fldCharType="separate"/>
        </w:r>
        <w:r w:rsidR="00D2206B">
          <w:rPr>
            <w:noProof/>
            <w:webHidden/>
          </w:rPr>
          <w:t>11</w:t>
        </w:r>
        <w:r w:rsidR="00D2206B">
          <w:rPr>
            <w:noProof/>
            <w:webHidden/>
          </w:rPr>
          <w:fldChar w:fldCharType="end"/>
        </w:r>
      </w:hyperlink>
    </w:p>
    <w:p w14:paraId="4ECD348B"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45" w:history="1">
        <w:r w:rsidR="00D2206B" w:rsidRPr="009D078A">
          <w:rPr>
            <w:rStyle w:val="Hyperlink"/>
            <w:noProof/>
          </w:rPr>
          <w:t>13</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ADJUSTMENTS</w:t>
        </w:r>
        <w:r w:rsidR="00D2206B">
          <w:rPr>
            <w:noProof/>
            <w:webHidden/>
          </w:rPr>
          <w:tab/>
        </w:r>
        <w:r w:rsidR="00D2206B">
          <w:rPr>
            <w:noProof/>
            <w:webHidden/>
          </w:rPr>
          <w:fldChar w:fldCharType="begin"/>
        </w:r>
        <w:r w:rsidR="00D2206B">
          <w:rPr>
            <w:noProof/>
            <w:webHidden/>
          </w:rPr>
          <w:instrText xml:space="preserve"> PAGEREF _Toc44577045 \h </w:instrText>
        </w:r>
        <w:r w:rsidR="00D2206B">
          <w:rPr>
            <w:noProof/>
            <w:webHidden/>
          </w:rPr>
        </w:r>
        <w:r w:rsidR="00D2206B">
          <w:rPr>
            <w:noProof/>
            <w:webHidden/>
          </w:rPr>
          <w:fldChar w:fldCharType="separate"/>
        </w:r>
        <w:r w:rsidR="00D2206B">
          <w:rPr>
            <w:noProof/>
            <w:webHidden/>
          </w:rPr>
          <w:t>12</w:t>
        </w:r>
        <w:r w:rsidR="00D2206B">
          <w:rPr>
            <w:noProof/>
            <w:webHidden/>
          </w:rPr>
          <w:fldChar w:fldCharType="end"/>
        </w:r>
      </w:hyperlink>
    </w:p>
    <w:p w14:paraId="3165A5D1"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46" w:history="1">
        <w:r w:rsidR="00D2206B" w:rsidRPr="009D078A">
          <w:rPr>
            <w:rStyle w:val="Hyperlink"/>
            <w:noProof/>
          </w:rPr>
          <w:t>14</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AMENDMENTS</w:t>
        </w:r>
        <w:r w:rsidR="00D2206B">
          <w:rPr>
            <w:noProof/>
            <w:webHidden/>
          </w:rPr>
          <w:tab/>
        </w:r>
        <w:r w:rsidR="00D2206B">
          <w:rPr>
            <w:noProof/>
            <w:webHidden/>
          </w:rPr>
          <w:fldChar w:fldCharType="begin"/>
        </w:r>
        <w:r w:rsidR="00D2206B">
          <w:rPr>
            <w:noProof/>
            <w:webHidden/>
          </w:rPr>
          <w:instrText xml:space="preserve"> PAGEREF _Toc44577046 \h </w:instrText>
        </w:r>
        <w:r w:rsidR="00D2206B">
          <w:rPr>
            <w:noProof/>
            <w:webHidden/>
          </w:rPr>
        </w:r>
        <w:r w:rsidR="00D2206B">
          <w:rPr>
            <w:noProof/>
            <w:webHidden/>
          </w:rPr>
          <w:fldChar w:fldCharType="separate"/>
        </w:r>
        <w:r w:rsidR="00D2206B">
          <w:rPr>
            <w:noProof/>
            <w:webHidden/>
          </w:rPr>
          <w:t>13</w:t>
        </w:r>
        <w:r w:rsidR="00D2206B">
          <w:rPr>
            <w:noProof/>
            <w:webHidden/>
          </w:rPr>
          <w:fldChar w:fldCharType="end"/>
        </w:r>
      </w:hyperlink>
    </w:p>
    <w:p w14:paraId="23971D4B"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47" w:history="1">
        <w:r w:rsidR="00D2206B" w:rsidRPr="009D078A">
          <w:rPr>
            <w:rStyle w:val="Hyperlink"/>
            <w:noProof/>
          </w:rPr>
          <w:t>15</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LEGAL ENTITLEMENT</w:t>
        </w:r>
        <w:r w:rsidR="00D2206B">
          <w:rPr>
            <w:noProof/>
            <w:webHidden/>
          </w:rPr>
          <w:tab/>
        </w:r>
        <w:r w:rsidR="00D2206B">
          <w:rPr>
            <w:noProof/>
            <w:webHidden/>
          </w:rPr>
          <w:fldChar w:fldCharType="begin"/>
        </w:r>
        <w:r w:rsidR="00D2206B">
          <w:rPr>
            <w:noProof/>
            <w:webHidden/>
          </w:rPr>
          <w:instrText xml:space="preserve"> PAGEREF _Toc44577047 \h </w:instrText>
        </w:r>
        <w:r w:rsidR="00D2206B">
          <w:rPr>
            <w:noProof/>
            <w:webHidden/>
          </w:rPr>
        </w:r>
        <w:r w:rsidR="00D2206B">
          <w:rPr>
            <w:noProof/>
            <w:webHidden/>
          </w:rPr>
          <w:fldChar w:fldCharType="separate"/>
        </w:r>
        <w:r w:rsidR="00D2206B">
          <w:rPr>
            <w:noProof/>
            <w:webHidden/>
          </w:rPr>
          <w:t>13</w:t>
        </w:r>
        <w:r w:rsidR="00D2206B">
          <w:rPr>
            <w:noProof/>
            <w:webHidden/>
          </w:rPr>
          <w:fldChar w:fldCharType="end"/>
        </w:r>
      </w:hyperlink>
    </w:p>
    <w:p w14:paraId="774B7BF7" w14:textId="77777777" w:rsidR="00D2206B" w:rsidRDefault="005F10C0">
      <w:pPr>
        <w:pStyle w:val="TOC1"/>
        <w:rPr>
          <w:rFonts w:asciiTheme="minorHAnsi" w:eastAsiaTheme="minorEastAsia" w:hAnsiTheme="minorHAnsi" w:cstheme="minorBidi"/>
          <w:caps w:val="0"/>
          <w:noProof/>
          <w:sz w:val="22"/>
          <w:szCs w:val="22"/>
          <w:lang w:eastAsia="en-GB"/>
        </w:rPr>
      </w:pPr>
      <w:hyperlink w:anchor="_Toc44577048" w:history="1">
        <w:r w:rsidR="00D2206B" w:rsidRPr="009D078A">
          <w:rPr>
            <w:rStyle w:val="Hyperlink"/>
            <w:noProof/>
          </w:rPr>
          <w:t>16</w:t>
        </w:r>
        <w:r w:rsidR="00D2206B">
          <w:rPr>
            <w:rFonts w:asciiTheme="minorHAnsi" w:eastAsiaTheme="minorEastAsia" w:hAnsiTheme="minorHAnsi" w:cstheme="minorBidi"/>
            <w:caps w:val="0"/>
            <w:noProof/>
            <w:sz w:val="22"/>
            <w:szCs w:val="22"/>
            <w:lang w:eastAsia="en-GB"/>
          </w:rPr>
          <w:tab/>
        </w:r>
        <w:r w:rsidR="00D2206B" w:rsidRPr="009D078A">
          <w:rPr>
            <w:rStyle w:val="Hyperlink"/>
            <w:noProof/>
          </w:rPr>
          <w:t>GENERAL</w:t>
        </w:r>
        <w:r w:rsidR="00D2206B">
          <w:rPr>
            <w:noProof/>
            <w:webHidden/>
          </w:rPr>
          <w:tab/>
        </w:r>
        <w:r w:rsidR="00D2206B">
          <w:rPr>
            <w:noProof/>
            <w:webHidden/>
          </w:rPr>
          <w:fldChar w:fldCharType="begin"/>
        </w:r>
        <w:r w:rsidR="00D2206B">
          <w:rPr>
            <w:noProof/>
            <w:webHidden/>
          </w:rPr>
          <w:instrText xml:space="preserve"> PAGEREF _Toc44577048 \h </w:instrText>
        </w:r>
        <w:r w:rsidR="00D2206B">
          <w:rPr>
            <w:noProof/>
            <w:webHidden/>
          </w:rPr>
        </w:r>
        <w:r w:rsidR="00D2206B">
          <w:rPr>
            <w:noProof/>
            <w:webHidden/>
          </w:rPr>
          <w:fldChar w:fldCharType="separate"/>
        </w:r>
        <w:r w:rsidR="00D2206B">
          <w:rPr>
            <w:noProof/>
            <w:webHidden/>
          </w:rPr>
          <w:t>14</w:t>
        </w:r>
        <w:r w:rsidR="00D2206B">
          <w:rPr>
            <w:noProof/>
            <w:webHidden/>
          </w:rPr>
          <w:fldChar w:fldCharType="end"/>
        </w:r>
      </w:hyperlink>
    </w:p>
    <w:p w14:paraId="25DFBC00" w14:textId="77777777" w:rsidR="000E2A50" w:rsidRDefault="005D2574" w:rsidP="000E2A50">
      <w:pPr>
        <w:tabs>
          <w:tab w:val="left" w:pos="7150"/>
        </w:tabs>
      </w:pPr>
      <w:r>
        <w:fldChar w:fldCharType="end"/>
      </w:r>
    </w:p>
    <w:p w14:paraId="133C1CDA" w14:textId="77777777" w:rsidR="000E2A50" w:rsidRDefault="000E2A50" w:rsidP="000E2A50">
      <w:pPr>
        <w:tabs>
          <w:tab w:val="left" w:pos="7150"/>
        </w:tabs>
      </w:pPr>
    </w:p>
    <w:p w14:paraId="042B8A4D" w14:textId="77777777" w:rsidR="000E2A50" w:rsidRDefault="000E2A50" w:rsidP="000E2A50">
      <w:pPr>
        <w:tabs>
          <w:tab w:val="left" w:pos="7150"/>
        </w:tabs>
      </w:pPr>
    </w:p>
    <w:p w14:paraId="15655ACE" w14:textId="77777777" w:rsidR="005D2574" w:rsidRDefault="005D2574" w:rsidP="000E2A50">
      <w:pPr>
        <w:tabs>
          <w:tab w:val="left" w:pos="7150"/>
        </w:tabs>
        <w:sectPr w:rsidR="005D2574" w:rsidSect="000812CD">
          <w:pgSz w:w="11906" w:h="16838" w:code="9"/>
          <w:pgMar w:top="1987" w:right="677" w:bottom="1134" w:left="677" w:header="677" w:footer="397" w:gutter="0"/>
          <w:cols w:space="708"/>
          <w:titlePg/>
          <w:docGrid w:linePitch="245"/>
        </w:sectPr>
      </w:pPr>
    </w:p>
    <w:p w14:paraId="6C595877" w14:textId="77777777" w:rsidR="000E2A50" w:rsidRDefault="000E2A50" w:rsidP="000E2A50">
      <w:pPr>
        <w:pStyle w:val="HeadingBold"/>
      </w:pPr>
      <w:r>
        <w:lastRenderedPageBreak/>
        <w:t>THE AO WORLD PLC VALUE CREATION PLAN</w:t>
      </w:r>
    </w:p>
    <w:p w14:paraId="3AA3BFF2" w14:textId="77777777" w:rsidR="000E2A50" w:rsidRDefault="000E2A50" w:rsidP="000E2A50">
      <w:pPr>
        <w:pStyle w:val="Heading1"/>
      </w:pPr>
      <w:bookmarkStart w:id="0" w:name="_Toc44577033"/>
      <w:r>
        <w:t>DEFINITIONS AND INTERPRETATION</w:t>
      </w:r>
      <w:bookmarkEnd w:id="0"/>
    </w:p>
    <w:p w14:paraId="3707845A" w14:textId="77777777" w:rsidR="000E2A50" w:rsidRDefault="000E2A50" w:rsidP="000E2A50">
      <w:pPr>
        <w:tabs>
          <w:tab w:val="left" w:pos="7150"/>
        </w:tabs>
      </w:pPr>
    </w:p>
    <w:p w14:paraId="366D3794" w14:textId="77777777" w:rsidR="000E2A50" w:rsidRDefault="000E2A50" w:rsidP="000E2A50">
      <w:pPr>
        <w:pStyle w:val="Heading2"/>
      </w:pPr>
      <w:r>
        <w:t>In this Plan, unless otherwise stated, the words and expressions below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6996"/>
      </w:tblGrid>
      <w:tr w:rsidR="000E2A50" w14:paraId="610A74F9" w14:textId="77777777" w:rsidTr="007A4C5E">
        <w:trPr>
          <w:trHeight w:val="353"/>
        </w:trPr>
        <w:tc>
          <w:tcPr>
            <w:tcW w:w="3535" w:type="dxa"/>
          </w:tcPr>
          <w:p w14:paraId="16F9FC2A" w14:textId="77777777" w:rsidR="000E2A50" w:rsidRDefault="007A4C5E" w:rsidP="007A4C5E">
            <w:pPr>
              <w:pStyle w:val="DefinitionBold"/>
            </w:pPr>
            <w:r>
              <w:t>“Average Market Value”</w:t>
            </w:r>
          </w:p>
        </w:tc>
        <w:tc>
          <w:tcPr>
            <w:tcW w:w="6996" w:type="dxa"/>
          </w:tcPr>
          <w:p w14:paraId="0F4B911B" w14:textId="77777777" w:rsidR="000E2A50" w:rsidRDefault="007A4C5E" w:rsidP="009B3CF1">
            <w:pPr>
              <w:pStyle w:val="DefinitionNormal"/>
            </w:pPr>
            <w:r>
              <w:t xml:space="preserve">the average </w:t>
            </w:r>
            <w:r w:rsidR="009B3CF1">
              <w:t>closing price</w:t>
            </w:r>
            <w:r>
              <w:t xml:space="preserve"> of a Share (as derived from the Daily Official List of the London Stock Exchange) for the Dealing Days </w:t>
            </w:r>
            <w:r w:rsidR="00363210">
              <w:t>within</w:t>
            </w:r>
            <w:r>
              <w:t xml:space="preserve"> a period;</w:t>
            </w:r>
          </w:p>
        </w:tc>
      </w:tr>
      <w:tr w:rsidR="000E2A50" w14:paraId="0AB9B88D" w14:textId="77777777" w:rsidTr="007A4C5E">
        <w:trPr>
          <w:trHeight w:val="741"/>
        </w:trPr>
        <w:tc>
          <w:tcPr>
            <w:tcW w:w="3535" w:type="dxa"/>
          </w:tcPr>
          <w:p w14:paraId="69366F30" w14:textId="77777777" w:rsidR="000E2A50" w:rsidRDefault="007A4C5E" w:rsidP="007A4C5E">
            <w:pPr>
              <w:pStyle w:val="DefinitionBold"/>
            </w:pPr>
            <w:r>
              <w:t>“Award”</w:t>
            </w:r>
          </w:p>
        </w:tc>
        <w:tc>
          <w:tcPr>
            <w:tcW w:w="6996" w:type="dxa"/>
          </w:tcPr>
          <w:p w14:paraId="68547281" w14:textId="77777777" w:rsidR="000E2A50" w:rsidRDefault="007A4C5E" w:rsidP="00312E31">
            <w:pPr>
              <w:pStyle w:val="DefinitionNormal"/>
            </w:pPr>
            <w:r>
              <w:t xml:space="preserve">a right to acquire </w:t>
            </w:r>
            <w:r w:rsidR="00356267">
              <w:t>a</w:t>
            </w:r>
            <w:r w:rsidR="00363210">
              <w:t xml:space="preserve"> number of </w:t>
            </w:r>
            <w:r>
              <w:t xml:space="preserve">Shares </w:t>
            </w:r>
            <w:r w:rsidR="00312E31">
              <w:t>with</w:t>
            </w:r>
            <w:r w:rsidR="00363210">
              <w:t xml:space="preserve"> a value equal</w:t>
            </w:r>
            <w:r w:rsidR="00CF317A">
              <w:t xml:space="preserve"> to the </w:t>
            </w:r>
            <w:r w:rsidR="002424C7">
              <w:t xml:space="preserve">value of the </w:t>
            </w:r>
            <w:r w:rsidR="00CF317A">
              <w:t>Units to which the Award relates</w:t>
            </w:r>
            <w:r w:rsidR="00363210">
              <w:t xml:space="preserve"> (rounded down to the nearest whole number of Shares)</w:t>
            </w:r>
            <w:r w:rsidR="00CF317A">
              <w:t xml:space="preserve">, </w:t>
            </w:r>
            <w:r>
              <w:t>subject to and in accordance with the rules of the Plan;</w:t>
            </w:r>
          </w:p>
        </w:tc>
      </w:tr>
      <w:tr w:rsidR="000E2A50" w14:paraId="5126FD4A" w14:textId="77777777" w:rsidTr="007A4C5E">
        <w:trPr>
          <w:trHeight w:val="494"/>
        </w:trPr>
        <w:tc>
          <w:tcPr>
            <w:tcW w:w="3535" w:type="dxa"/>
          </w:tcPr>
          <w:p w14:paraId="11E9AC1A" w14:textId="77777777" w:rsidR="000E2A50" w:rsidRDefault="007A4C5E" w:rsidP="007A4C5E">
            <w:pPr>
              <w:pStyle w:val="DefinitionBold"/>
            </w:pPr>
            <w:r>
              <w:t>“Board”</w:t>
            </w:r>
          </w:p>
        </w:tc>
        <w:tc>
          <w:tcPr>
            <w:tcW w:w="6996" w:type="dxa"/>
          </w:tcPr>
          <w:p w14:paraId="4C7C21BC" w14:textId="77777777" w:rsidR="000E2A50" w:rsidRDefault="007A4C5E" w:rsidP="00C528AB">
            <w:pPr>
              <w:pStyle w:val="DefinitionNormal"/>
            </w:pPr>
            <w:r>
              <w:t>subject to rule</w:t>
            </w:r>
            <w:r w:rsidR="00C528AB">
              <w:t xml:space="preserve"> </w:t>
            </w:r>
            <w:r w:rsidR="00C528AB">
              <w:fldChar w:fldCharType="begin"/>
            </w:r>
            <w:r w:rsidR="00C528AB">
              <w:instrText xml:space="preserve"> REF _Ref43893878 \r \h </w:instrText>
            </w:r>
            <w:r w:rsidR="00C528AB">
              <w:fldChar w:fldCharType="separate"/>
            </w:r>
            <w:r w:rsidR="00D2206B">
              <w:t>12.7</w:t>
            </w:r>
            <w:r w:rsidR="00C528AB">
              <w:fldChar w:fldCharType="end"/>
            </w:r>
            <w:r>
              <w:t>, the board of the Company or any duly authorised committee of the board, or duly appointed successor body;</w:t>
            </w:r>
          </w:p>
        </w:tc>
      </w:tr>
      <w:tr w:rsidR="000E2A50" w14:paraId="1EFC3378" w14:textId="77777777" w:rsidTr="007A4C5E">
        <w:trPr>
          <w:trHeight w:val="247"/>
        </w:trPr>
        <w:tc>
          <w:tcPr>
            <w:tcW w:w="3535" w:type="dxa"/>
          </w:tcPr>
          <w:p w14:paraId="5FCFF179" w14:textId="77777777" w:rsidR="000E2A50" w:rsidRDefault="007A4C5E" w:rsidP="007A4C5E">
            <w:pPr>
              <w:pStyle w:val="DefinitionBold"/>
            </w:pPr>
            <w:r>
              <w:t>“Company”</w:t>
            </w:r>
          </w:p>
        </w:tc>
        <w:tc>
          <w:tcPr>
            <w:tcW w:w="6996" w:type="dxa"/>
          </w:tcPr>
          <w:p w14:paraId="476F96E2" w14:textId="294E1E6C" w:rsidR="000E2A50" w:rsidRDefault="007A4C5E" w:rsidP="00246686">
            <w:pPr>
              <w:pStyle w:val="DefinitionNormal"/>
            </w:pPr>
            <w:r>
              <w:t xml:space="preserve">AO World </w:t>
            </w:r>
            <w:r w:rsidR="00246686">
              <w:t>P</w:t>
            </w:r>
            <w:r>
              <w:t>lc registered in E</w:t>
            </w:r>
            <w:r w:rsidR="00506003">
              <w:t>n</w:t>
            </w:r>
            <w:r>
              <w:t>gland and Wales under number 05525751;</w:t>
            </w:r>
          </w:p>
        </w:tc>
      </w:tr>
      <w:tr w:rsidR="000E2A50" w14:paraId="500B3A9D" w14:textId="77777777" w:rsidTr="007A4C5E">
        <w:trPr>
          <w:trHeight w:val="247"/>
        </w:trPr>
        <w:tc>
          <w:tcPr>
            <w:tcW w:w="3535" w:type="dxa"/>
          </w:tcPr>
          <w:p w14:paraId="4C4F547D" w14:textId="77777777" w:rsidR="000E2A50" w:rsidRDefault="007A4C5E" w:rsidP="007A4C5E">
            <w:pPr>
              <w:pStyle w:val="DefinitionBold"/>
            </w:pPr>
            <w:r>
              <w:t>“Control”</w:t>
            </w:r>
          </w:p>
        </w:tc>
        <w:tc>
          <w:tcPr>
            <w:tcW w:w="6996" w:type="dxa"/>
          </w:tcPr>
          <w:p w14:paraId="1A692DB5" w14:textId="77777777" w:rsidR="000E2A50" w:rsidRDefault="007A4C5E" w:rsidP="007A4C5E">
            <w:pPr>
              <w:pStyle w:val="DefinitionNormal"/>
            </w:pPr>
            <w:r>
              <w:t>the meaning given by section 995 of the Income Tax Act 2007;</w:t>
            </w:r>
          </w:p>
        </w:tc>
      </w:tr>
      <w:tr w:rsidR="000E2A50" w14:paraId="52D057AF" w14:textId="77777777" w:rsidTr="007A4C5E">
        <w:trPr>
          <w:trHeight w:val="494"/>
        </w:trPr>
        <w:tc>
          <w:tcPr>
            <w:tcW w:w="3535" w:type="dxa"/>
          </w:tcPr>
          <w:p w14:paraId="59D48C46" w14:textId="77777777" w:rsidR="000E2A50" w:rsidRDefault="007A4C5E" w:rsidP="007A4C5E">
            <w:pPr>
              <w:pStyle w:val="DefinitionBold"/>
            </w:pPr>
            <w:r>
              <w:t>“Dealing Day”</w:t>
            </w:r>
          </w:p>
        </w:tc>
        <w:tc>
          <w:tcPr>
            <w:tcW w:w="6996" w:type="dxa"/>
          </w:tcPr>
          <w:p w14:paraId="4A164135" w14:textId="77777777" w:rsidR="000E2A50" w:rsidRDefault="007A4C5E" w:rsidP="007A4C5E">
            <w:pPr>
              <w:pStyle w:val="DefinitionNormal"/>
            </w:pPr>
            <w:r>
              <w:t>any day on which the London Stock Exchange is open for business;</w:t>
            </w:r>
          </w:p>
        </w:tc>
      </w:tr>
      <w:tr w:rsidR="000E2A50" w14:paraId="5F1167A9" w14:textId="77777777" w:rsidTr="007A4C5E">
        <w:trPr>
          <w:trHeight w:val="247"/>
        </w:trPr>
        <w:tc>
          <w:tcPr>
            <w:tcW w:w="3535" w:type="dxa"/>
          </w:tcPr>
          <w:p w14:paraId="1DC0AEB7" w14:textId="77777777" w:rsidR="000E2A50" w:rsidRDefault="007A4C5E" w:rsidP="007A4C5E">
            <w:pPr>
              <w:pStyle w:val="DefinitionBold"/>
            </w:pPr>
            <w:r>
              <w:t>“Dealing Restrictions”</w:t>
            </w:r>
          </w:p>
        </w:tc>
        <w:tc>
          <w:tcPr>
            <w:tcW w:w="6996" w:type="dxa"/>
          </w:tcPr>
          <w:p w14:paraId="03FB69AB" w14:textId="77777777" w:rsidR="000E2A50" w:rsidRDefault="007A4C5E" w:rsidP="007A4C5E">
            <w:pPr>
              <w:pStyle w:val="DefinitionNormal"/>
            </w:pPr>
            <w:r>
              <w:t>restrictions imposed by the Company’s share dealing code, the Listing Rules, the MAR or any applicable laws or regulations which impose restrictions on share dealing;</w:t>
            </w:r>
          </w:p>
        </w:tc>
      </w:tr>
      <w:tr w:rsidR="007A4C5E" w14:paraId="007850C4" w14:textId="77777777" w:rsidTr="007A4C5E">
        <w:trPr>
          <w:trHeight w:val="247"/>
        </w:trPr>
        <w:tc>
          <w:tcPr>
            <w:tcW w:w="3535" w:type="dxa"/>
          </w:tcPr>
          <w:p w14:paraId="39C2B47B" w14:textId="77777777" w:rsidR="007A4C5E" w:rsidRDefault="007A4C5E" w:rsidP="007A4C5E">
            <w:pPr>
              <w:pStyle w:val="DefinitionBold"/>
            </w:pPr>
            <w:r>
              <w:t>“Delivery Schedule”</w:t>
            </w:r>
          </w:p>
        </w:tc>
        <w:tc>
          <w:tcPr>
            <w:tcW w:w="6996" w:type="dxa"/>
          </w:tcPr>
          <w:p w14:paraId="7D92B6B6" w14:textId="77777777" w:rsidR="007A4C5E" w:rsidRDefault="007A4C5E" w:rsidP="007A4C5E">
            <w:pPr>
              <w:pStyle w:val="DefinitionNormal"/>
            </w:pPr>
            <w:r>
              <w:t>where Shares are to be delivered in satisfaction of an Award on different dates, the schedule setting out the timing of such delivery;</w:t>
            </w:r>
          </w:p>
        </w:tc>
      </w:tr>
      <w:tr w:rsidR="007A4C5E" w14:paraId="6E3C5B8F" w14:textId="77777777" w:rsidTr="007A4C5E">
        <w:trPr>
          <w:trHeight w:val="247"/>
        </w:trPr>
        <w:tc>
          <w:tcPr>
            <w:tcW w:w="3535" w:type="dxa"/>
          </w:tcPr>
          <w:p w14:paraId="22BF315E" w14:textId="77777777" w:rsidR="007A4C5E" w:rsidRDefault="007A4C5E" w:rsidP="007A4C5E">
            <w:pPr>
              <w:pStyle w:val="DefinitionBold"/>
            </w:pPr>
            <w:r>
              <w:t>“Eligible Employee”</w:t>
            </w:r>
          </w:p>
        </w:tc>
        <w:tc>
          <w:tcPr>
            <w:tcW w:w="6996" w:type="dxa"/>
          </w:tcPr>
          <w:p w14:paraId="1BD5A58A" w14:textId="77777777" w:rsidR="007A4C5E" w:rsidRDefault="007A4C5E" w:rsidP="007A4C5E">
            <w:pPr>
              <w:pStyle w:val="DefinitionNormal"/>
            </w:pPr>
            <w:r>
              <w:t>an employee (including an executive director) of the Company or any of its Subsidiaries;</w:t>
            </w:r>
          </w:p>
        </w:tc>
      </w:tr>
      <w:tr w:rsidR="00E61D57" w14:paraId="4E9998D0" w14:textId="77777777" w:rsidTr="007A4C5E">
        <w:trPr>
          <w:trHeight w:val="247"/>
        </w:trPr>
        <w:tc>
          <w:tcPr>
            <w:tcW w:w="3535" w:type="dxa"/>
          </w:tcPr>
          <w:p w14:paraId="1C917CE4" w14:textId="77777777" w:rsidR="00E61D57" w:rsidRDefault="00E61D57" w:rsidP="007A4C5E">
            <w:pPr>
              <w:pStyle w:val="DefinitionBold"/>
            </w:pPr>
            <w:r>
              <w:t>“Employee Award”</w:t>
            </w:r>
          </w:p>
        </w:tc>
        <w:tc>
          <w:tcPr>
            <w:tcW w:w="6996" w:type="dxa"/>
          </w:tcPr>
          <w:p w14:paraId="14710355" w14:textId="77777777" w:rsidR="00E61D57" w:rsidRDefault="00E61D57" w:rsidP="00A716F6">
            <w:pPr>
              <w:pStyle w:val="DefinitionNormal"/>
            </w:pPr>
            <w:r>
              <w:t>an Award</w:t>
            </w:r>
            <w:r w:rsidR="00A716F6">
              <w:t xml:space="preserve"> designated as Employee Award on the Grant Date</w:t>
            </w:r>
            <w:r>
              <w:t>;</w:t>
            </w:r>
          </w:p>
        </w:tc>
      </w:tr>
      <w:tr w:rsidR="00C528AB" w14:paraId="2561F7C6" w14:textId="77777777" w:rsidTr="007A4C5E">
        <w:trPr>
          <w:trHeight w:val="247"/>
        </w:trPr>
        <w:tc>
          <w:tcPr>
            <w:tcW w:w="3535" w:type="dxa"/>
          </w:tcPr>
          <w:p w14:paraId="75884198" w14:textId="77777777" w:rsidR="00C528AB" w:rsidRDefault="00C528AB" w:rsidP="00F0619A">
            <w:pPr>
              <w:pStyle w:val="DefinitionBold"/>
            </w:pPr>
            <w:r>
              <w:t>“Executive Award”</w:t>
            </w:r>
          </w:p>
        </w:tc>
        <w:tc>
          <w:tcPr>
            <w:tcW w:w="6996" w:type="dxa"/>
          </w:tcPr>
          <w:p w14:paraId="074962DA" w14:textId="77777777" w:rsidR="00C528AB" w:rsidRDefault="00C528AB" w:rsidP="00A716F6">
            <w:pPr>
              <w:pStyle w:val="DefinitionNormal"/>
            </w:pPr>
            <w:r>
              <w:t xml:space="preserve">an Award </w:t>
            </w:r>
            <w:r w:rsidR="00A716F6">
              <w:t>designated as an Executive Award on the Grant Date</w:t>
            </w:r>
            <w:r>
              <w:t>;</w:t>
            </w:r>
          </w:p>
        </w:tc>
      </w:tr>
      <w:tr w:rsidR="007A4C5E" w14:paraId="798DB486" w14:textId="77777777" w:rsidTr="007A4C5E">
        <w:trPr>
          <w:trHeight w:val="247"/>
        </w:trPr>
        <w:tc>
          <w:tcPr>
            <w:tcW w:w="3535" w:type="dxa"/>
          </w:tcPr>
          <w:p w14:paraId="3A6B31B5" w14:textId="77777777" w:rsidR="007A4C5E" w:rsidRDefault="007A4C5E" w:rsidP="007A4C5E">
            <w:pPr>
              <w:pStyle w:val="DefinitionBold"/>
            </w:pPr>
            <w:r>
              <w:t>“FCA”</w:t>
            </w:r>
          </w:p>
        </w:tc>
        <w:tc>
          <w:tcPr>
            <w:tcW w:w="6996" w:type="dxa"/>
          </w:tcPr>
          <w:p w14:paraId="3D5ED13C" w14:textId="77777777" w:rsidR="007A4C5E" w:rsidRDefault="007A4C5E" w:rsidP="007A4C5E">
            <w:pPr>
              <w:pStyle w:val="DefinitionNormal"/>
            </w:pPr>
            <w:r>
              <w:t>the United Kingdom Financial Conduct Authority (or any other relevant authority);</w:t>
            </w:r>
          </w:p>
        </w:tc>
      </w:tr>
      <w:tr w:rsidR="007A4C5E" w14:paraId="68D5EF0F" w14:textId="77777777" w:rsidTr="007A4C5E">
        <w:trPr>
          <w:trHeight w:val="247"/>
        </w:trPr>
        <w:tc>
          <w:tcPr>
            <w:tcW w:w="3535" w:type="dxa"/>
          </w:tcPr>
          <w:p w14:paraId="4C536EB1" w14:textId="77777777" w:rsidR="007A4C5E" w:rsidRDefault="007A4C5E" w:rsidP="007A4C5E">
            <w:pPr>
              <w:pStyle w:val="DefinitionBold"/>
            </w:pPr>
            <w:r>
              <w:t xml:space="preserve">“First Measurement Date” </w:t>
            </w:r>
          </w:p>
        </w:tc>
        <w:tc>
          <w:tcPr>
            <w:tcW w:w="6996" w:type="dxa"/>
          </w:tcPr>
          <w:p w14:paraId="37CA5970" w14:textId="6F6529A9" w:rsidR="007A4C5E" w:rsidRDefault="001E5325" w:rsidP="007A4C5E">
            <w:pPr>
              <w:pStyle w:val="DefinitionNormal"/>
            </w:pPr>
            <w:r>
              <w:t>31 March 202</w:t>
            </w:r>
            <w:r w:rsidR="009C3C56">
              <w:t>7</w:t>
            </w:r>
            <w:r>
              <w:t>;</w:t>
            </w:r>
          </w:p>
        </w:tc>
      </w:tr>
      <w:tr w:rsidR="007A4C5E" w14:paraId="6F522252" w14:textId="77777777" w:rsidTr="007A4C5E">
        <w:trPr>
          <w:trHeight w:val="247"/>
        </w:trPr>
        <w:tc>
          <w:tcPr>
            <w:tcW w:w="3535" w:type="dxa"/>
          </w:tcPr>
          <w:p w14:paraId="7240F653" w14:textId="77777777" w:rsidR="007A4C5E" w:rsidRDefault="007A4C5E" w:rsidP="00436880">
            <w:pPr>
              <w:pStyle w:val="DefinitionBold"/>
            </w:pPr>
            <w:r>
              <w:t xml:space="preserve">“First </w:t>
            </w:r>
            <w:r w:rsidR="00436880">
              <w:t>Plan</w:t>
            </w:r>
            <w:r>
              <w:t xml:space="preserve"> Period”</w:t>
            </w:r>
          </w:p>
        </w:tc>
        <w:tc>
          <w:tcPr>
            <w:tcW w:w="6996" w:type="dxa"/>
          </w:tcPr>
          <w:p w14:paraId="4136D33A" w14:textId="16FC33BB" w:rsidR="007A4C5E" w:rsidRDefault="007A4C5E" w:rsidP="00544C0D">
            <w:pPr>
              <w:pStyle w:val="DefinitionNormal"/>
            </w:pPr>
            <w:r>
              <w:t xml:space="preserve">the period commencing on </w:t>
            </w:r>
            <w:r w:rsidR="00A716F6">
              <w:t>1</w:t>
            </w:r>
            <w:r w:rsidR="00A716F6" w:rsidRPr="000A78C6">
              <w:rPr>
                <w:vertAlign w:val="superscript"/>
              </w:rPr>
              <w:t>st</w:t>
            </w:r>
            <w:r w:rsidR="00A716F6">
              <w:t xml:space="preserve"> April 202</w:t>
            </w:r>
            <w:r w:rsidR="009C3C56">
              <w:t>2</w:t>
            </w:r>
            <w:r w:rsidR="001E5325">
              <w:t xml:space="preserve"> </w:t>
            </w:r>
            <w:r>
              <w:t>and ending on the First Measurement Date;</w:t>
            </w:r>
          </w:p>
        </w:tc>
      </w:tr>
      <w:tr w:rsidR="007A4C5E" w14:paraId="1AD5D2B8" w14:textId="77777777" w:rsidTr="007A4C5E">
        <w:trPr>
          <w:trHeight w:val="247"/>
        </w:trPr>
        <w:tc>
          <w:tcPr>
            <w:tcW w:w="3535" w:type="dxa"/>
          </w:tcPr>
          <w:p w14:paraId="3CFBA437" w14:textId="77777777" w:rsidR="007A4C5E" w:rsidRDefault="007A4C5E" w:rsidP="007A4C5E">
            <w:pPr>
              <w:pStyle w:val="DefinitionBold"/>
            </w:pPr>
            <w:r>
              <w:t>“First Tranche”</w:t>
            </w:r>
          </w:p>
        </w:tc>
        <w:tc>
          <w:tcPr>
            <w:tcW w:w="6996" w:type="dxa"/>
          </w:tcPr>
          <w:p w14:paraId="1CD7B8B6" w14:textId="77777777" w:rsidR="007A4C5E" w:rsidRDefault="007A4C5E" w:rsidP="00436880">
            <w:pPr>
              <w:pStyle w:val="DefinitionNormal"/>
            </w:pPr>
            <w:r>
              <w:t xml:space="preserve">the part of an Award that is </w:t>
            </w:r>
            <w:r w:rsidR="00434663">
              <w:t xml:space="preserve">measured over </w:t>
            </w:r>
            <w:r>
              <w:t xml:space="preserve">the First </w:t>
            </w:r>
            <w:r w:rsidR="00436880">
              <w:t>Plan</w:t>
            </w:r>
            <w:r>
              <w:t xml:space="preserve"> Period;</w:t>
            </w:r>
          </w:p>
        </w:tc>
      </w:tr>
      <w:tr w:rsidR="007A4C5E" w14:paraId="79D9C69B" w14:textId="77777777" w:rsidTr="007A4C5E">
        <w:trPr>
          <w:trHeight w:val="247"/>
        </w:trPr>
        <w:tc>
          <w:tcPr>
            <w:tcW w:w="3535" w:type="dxa"/>
          </w:tcPr>
          <w:p w14:paraId="1801A3F4" w14:textId="77777777" w:rsidR="007A4C5E" w:rsidRDefault="007A4C5E" w:rsidP="007A4C5E">
            <w:pPr>
              <w:pStyle w:val="DefinitionBold"/>
            </w:pPr>
            <w:r>
              <w:t>“GDPR”</w:t>
            </w:r>
          </w:p>
        </w:tc>
        <w:tc>
          <w:tcPr>
            <w:tcW w:w="6996" w:type="dxa"/>
          </w:tcPr>
          <w:p w14:paraId="11FB8995" w14:textId="77777777" w:rsidR="007A4C5E" w:rsidRDefault="007A4C5E" w:rsidP="007A4C5E">
            <w:pPr>
              <w:pStyle w:val="DefinitionNormal"/>
            </w:pPr>
            <w:r>
              <w:t>the EU General Data Protection Regulation 2016/679, as amended from time to time;</w:t>
            </w:r>
          </w:p>
        </w:tc>
      </w:tr>
      <w:tr w:rsidR="007A4C5E" w14:paraId="3F350226" w14:textId="77777777" w:rsidTr="007A4C5E">
        <w:trPr>
          <w:trHeight w:val="247"/>
        </w:trPr>
        <w:tc>
          <w:tcPr>
            <w:tcW w:w="3535" w:type="dxa"/>
          </w:tcPr>
          <w:p w14:paraId="32A53254" w14:textId="77777777" w:rsidR="007A4C5E" w:rsidRDefault="007A4C5E" w:rsidP="007A4C5E">
            <w:pPr>
              <w:pStyle w:val="DefinitionBold"/>
            </w:pPr>
            <w:r>
              <w:t>“Grant Date”</w:t>
            </w:r>
          </w:p>
        </w:tc>
        <w:tc>
          <w:tcPr>
            <w:tcW w:w="6996" w:type="dxa"/>
          </w:tcPr>
          <w:p w14:paraId="06888A79" w14:textId="77777777" w:rsidR="007A4C5E" w:rsidRDefault="007A4C5E" w:rsidP="00F95B70">
            <w:pPr>
              <w:pStyle w:val="DefinitionNormal"/>
            </w:pPr>
            <w:r>
              <w:t>the date on which an Award is granted;</w:t>
            </w:r>
          </w:p>
        </w:tc>
      </w:tr>
      <w:tr w:rsidR="007A4C5E" w14:paraId="7C4CDF60" w14:textId="77777777" w:rsidTr="007A4C5E">
        <w:trPr>
          <w:trHeight w:val="247"/>
        </w:trPr>
        <w:tc>
          <w:tcPr>
            <w:tcW w:w="3535" w:type="dxa"/>
          </w:tcPr>
          <w:p w14:paraId="6FA03C80" w14:textId="77777777" w:rsidR="007A4C5E" w:rsidRDefault="007A4C5E" w:rsidP="007A4C5E">
            <w:pPr>
              <w:pStyle w:val="DefinitionBold"/>
            </w:pPr>
            <w:r>
              <w:t>“Grant Period”</w:t>
            </w:r>
          </w:p>
        </w:tc>
        <w:tc>
          <w:tcPr>
            <w:tcW w:w="6996" w:type="dxa"/>
          </w:tcPr>
          <w:p w14:paraId="713DEC63" w14:textId="77777777" w:rsidR="007A4C5E" w:rsidRDefault="007A4C5E" w:rsidP="008B5F83">
            <w:pPr>
              <w:pStyle w:val="DefinitionNormal"/>
            </w:pPr>
            <w:r>
              <w:t>the period of 42 days beginning on:</w:t>
            </w:r>
          </w:p>
          <w:p w14:paraId="6FA295C3" w14:textId="77777777" w:rsidR="007A4C5E" w:rsidRPr="00BF68BF" w:rsidRDefault="007A4C5E" w:rsidP="00BF68BF">
            <w:pPr>
              <w:pStyle w:val="ListParagraph"/>
              <w:numPr>
                <w:ilvl w:val="0"/>
                <w:numId w:val="43"/>
              </w:numPr>
              <w:rPr>
                <w:bCs/>
                <w:sz w:val="17"/>
              </w:rPr>
            </w:pPr>
            <w:r w:rsidRPr="00BF68BF">
              <w:rPr>
                <w:bCs/>
                <w:sz w:val="17"/>
              </w:rPr>
              <w:t>the day on which the Plan is approved by shareholders of the Company in general meeting;</w:t>
            </w:r>
          </w:p>
          <w:p w14:paraId="4B584729" w14:textId="77777777" w:rsidR="00BF68BF" w:rsidRPr="00BF68BF" w:rsidRDefault="00BF68BF" w:rsidP="00BF68BF">
            <w:pPr>
              <w:pStyle w:val="ListParagraph"/>
              <w:rPr>
                <w:bCs/>
                <w:sz w:val="17"/>
              </w:rPr>
            </w:pPr>
          </w:p>
          <w:p w14:paraId="14AECA56" w14:textId="77777777" w:rsidR="00BF68BF" w:rsidRPr="00BF68BF" w:rsidRDefault="007A4C5E" w:rsidP="00BF68BF">
            <w:pPr>
              <w:pStyle w:val="ListParagraph"/>
              <w:numPr>
                <w:ilvl w:val="0"/>
                <w:numId w:val="43"/>
              </w:numPr>
              <w:rPr>
                <w:bCs/>
                <w:sz w:val="17"/>
              </w:rPr>
            </w:pPr>
            <w:r w:rsidRPr="00BF68BF">
              <w:rPr>
                <w:bCs/>
                <w:sz w:val="17"/>
              </w:rPr>
              <w:t xml:space="preserve">the first Dealing Day after the day on which the Company makes an announcement of its results for any period; </w:t>
            </w:r>
            <w:r w:rsidR="008B5F83" w:rsidRPr="00BF68BF">
              <w:rPr>
                <w:bCs/>
                <w:sz w:val="17"/>
              </w:rPr>
              <w:t>or</w:t>
            </w:r>
          </w:p>
          <w:p w14:paraId="109501F0" w14:textId="77777777" w:rsidR="00BF68BF" w:rsidRPr="00BF68BF" w:rsidRDefault="00BF68BF" w:rsidP="00BF68BF">
            <w:pPr>
              <w:pStyle w:val="ListParagraph"/>
              <w:rPr>
                <w:bCs/>
                <w:sz w:val="17"/>
              </w:rPr>
            </w:pPr>
          </w:p>
          <w:p w14:paraId="3F780C9C" w14:textId="77777777" w:rsidR="00F95B70" w:rsidRPr="00BF68BF" w:rsidRDefault="00F95B70" w:rsidP="00BF68BF">
            <w:pPr>
              <w:pStyle w:val="ListParagraph"/>
              <w:numPr>
                <w:ilvl w:val="0"/>
                <w:numId w:val="43"/>
              </w:numPr>
              <w:rPr>
                <w:bCs/>
                <w:sz w:val="17"/>
              </w:rPr>
            </w:pPr>
            <w:r w:rsidRPr="00BF68BF">
              <w:rPr>
                <w:bCs/>
                <w:sz w:val="17"/>
              </w:rPr>
              <w:lastRenderedPageBreak/>
              <w:t xml:space="preserve">any day on which the Board resolves </w:t>
            </w:r>
            <w:proofErr w:type="gramStart"/>
            <w:r w:rsidRPr="00BF68BF">
              <w:rPr>
                <w:bCs/>
                <w:sz w:val="17"/>
              </w:rPr>
              <w:t>that exceptional circumstances</w:t>
            </w:r>
            <w:proofErr w:type="gramEnd"/>
            <w:r w:rsidRPr="00BF68BF">
              <w:rPr>
                <w:bCs/>
                <w:sz w:val="17"/>
              </w:rPr>
              <w:t xml:space="preserve"> exist which justify the grant of Awards;</w:t>
            </w:r>
          </w:p>
          <w:p w14:paraId="7B888DE4" w14:textId="77777777" w:rsidR="00BF68BF" w:rsidRPr="00BF68BF" w:rsidRDefault="00BF68BF" w:rsidP="00BF68BF">
            <w:pPr>
              <w:pStyle w:val="ListParagraph"/>
            </w:pPr>
          </w:p>
          <w:p w14:paraId="40B86022" w14:textId="77777777" w:rsidR="007A4C5E" w:rsidRDefault="00F95B70" w:rsidP="008B5F83">
            <w:pPr>
              <w:pStyle w:val="DefinitionNormal"/>
            </w:pPr>
            <w:r>
              <w:t>unless the Company is restricted from granting Awards under the Plan during the periods specified above as a result of any Dealing Restrictions, in which case the relevant Grant Period will be 42 days beginning on the Dealing Day after such Dealing Restrictions are lifted;</w:t>
            </w:r>
          </w:p>
        </w:tc>
      </w:tr>
      <w:tr w:rsidR="007A4C5E" w14:paraId="16C381FD" w14:textId="77777777" w:rsidTr="007A4C5E">
        <w:trPr>
          <w:trHeight w:val="247"/>
        </w:trPr>
        <w:tc>
          <w:tcPr>
            <w:tcW w:w="3535" w:type="dxa"/>
          </w:tcPr>
          <w:p w14:paraId="2C225CB6" w14:textId="77777777" w:rsidR="007A4C5E" w:rsidRDefault="00F95B70" w:rsidP="007A4C5E">
            <w:pPr>
              <w:pStyle w:val="DefinitionBold"/>
            </w:pPr>
            <w:r>
              <w:lastRenderedPageBreak/>
              <w:t>“Group Member”</w:t>
            </w:r>
          </w:p>
        </w:tc>
        <w:tc>
          <w:tcPr>
            <w:tcW w:w="6996" w:type="dxa"/>
          </w:tcPr>
          <w:p w14:paraId="3D4B8F41" w14:textId="77777777" w:rsidR="007A4C5E" w:rsidRDefault="00F95B70" w:rsidP="008B5F83">
            <w:pPr>
              <w:pStyle w:val="DefinitionNormal"/>
            </w:pPr>
            <w:r>
              <w:t xml:space="preserve">the Company, any Subsidiary of the Company, any company which is (within the meaning of section 1159 of the Companies Act 2006) the Company’s holding company or a Subsidiary of the Company’s holding company or, if the Board so determines, </w:t>
            </w:r>
            <w:proofErr w:type="spellStart"/>
            <w:r>
              <w:t>any body</w:t>
            </w:r>
            <w:proofErr w:type="spellEnd"/>
            <w:r>
              <w:t xml:space="preserve"> corporate in relation to which the Company is able to exercise at least 20% of the equity voting rights and “Group” will be construed accordingly;</w:t>
            </w:r>
          </w:p>
        </w:tc>
      </w:tr>
      <w:tr w:rsidR="00C528AB" w14:paraId="251628F5" w14:textId="77777777" w:rsidTr="007A4C5E">
        <w:trPr>
          <w:trHeight w:val="247"/>
        </w:trPr>
        <w:tc>
          <w:tcPr>
            <w:tcW w:w="3535" w:type="dxa"/>
          </w:tcPr>
          <w:p w14:paraId="655E846D" w14:textId="77777777" w:rsidR="00C528AB" w:rsidRDefault="00C528AB" w:rsidP="007A4C5E">
            <w:pPr>
              <w:pStyle w:val="DefinitionBold"/>
            </w:pPr>
            <w:r>
              <w:t>“Initial Grants”</w:t>
            </w:r>
          </w:p>
        </w:tc>
        <w:tc>
          <w:tcPr>
            <w:tcW w:w="6996" w:type="dxa"/>
          </w:tcPr>
          <w:p w14:paraId="760B284E" w14:textId="64593FCF" w:rsidR="00C528AB" w:rsidRDefault="00C528AB" w:rsidP="007446F0">
            <w:pPr>
              <w:pStyle w:val="DefinitionNormal"/>
            </w:pPr>
            <w:r>
              <w:t xml:space="preserve">Awards granted to Eligible Employees </w:t>
            </w:r>
            <w:r w:rsidR="007446F0">
              <w:t xml:space="preserve">in </w:t>
            </w:r>
            <w:r w:rsidR="009C3C56">
              <w:t>2022</w:t>
            </w:r>
            <w:r w:rsidR="00FC1F41">
              <w:t xml:space="preserve">, or otherwise designated </w:t>
            </w:r>
            <w:r w:rsidR="00013BD8">
              <w:t xml:space="preserve">by the Board </w:t>
            </w:r>
            <w:r w:rsidR="00FC1F41">
              <w:t>as an Initial Grant on the Grant Date</w:t>
            </w:r>
            <w:r>
              <w:t>;</w:t>
            </w:r>
          </w:p>
        </w:tc>
      </w:tr>
      <w:tr w:rsidR="007A4C5E" w14:paraId="3DCB6603" w14:textId="77777777" w:rsidTr="007A4C5E">
        <w:trPr>
          <w:trHeight w:val="247"/>
        </w:trPr>
        <w:tc>
          <w:tcPr>
            <w:tcW w:w="3535" w:type="dxa"/>
          </w:tcPr>
          <w:p w14:paraId="5E2DF2C7" w14:textId="77777777" w:rsidR="007A4C5E" w:rsidRDefault="00F95B70" w:rsidP="007A4C5E">
            <w:pPr>
              <w:pStyle w:val="DefinitionBold"/>
            </w:pPr>
            <w:r>
              <w:t xml:space="preserve">“Internal </w:t>
            </w:r>
            <w:proofErr w:type="spellStart"/>
            <w:r>
              <w:t>Reorganisation</w:t>
            </w:r>
            <w:proofErr w:type="spellEnd"/>
            <w:r>
              <w:t>”</w:t>
            </w:r>
          </w:p>
        </w:tc>
        <w:tc>
          <w:tcPr>
            <w:tcW w:w="6996" w:type="dxa"/>
          </w:tcPr>
          <w:p w14:paraId="23C7A9D7" w14:textId="77777777" w:rsidR="007A4C5E" w:rsidRDefault="00F95B70" w:rsidP="007A4C5E">
            <w:pPr>
              <w:pStyle w:val="DefinitionNormal"/>
            </w:pPr>
            <w:r>
              <w:t>where immediately after a change of Control of the Company, all or substantially all of the issued share capital of the acquiring company is owned directly or indirectly by the persons who were shareholders in the Company immediately before the change of Control;</w:t>
            </w:r>
          </w:p>
        </w:tc>
      </w:tr>
      <w:tr w:rsidR="007A4C5E" w14:paraId="782AD080" w14:textId="77777777" w:rsidTr="007A4C5E">
        <w:trPr>
          <w:trHeight w:val="247"/>
        </w:trPr>
        <w:tc>
          <w:tcPr>
            <w:tcW w:w="3535" w:type="dxa"/>
          </w:tcPr>
          <w:p w14:paraId="3F1550D0" w14:textId="77777777" w:rsidR="007A4C5E" w:rsidRDefault="00F95B70" w:rsidP="007A4C5E">
            <w:pPr>
              <w:pStyle w:val="DefinitionBold"/>
            </w:pPr>
            <w:r>
              <w:t>“Listing Rules”</w:t>
            </w:r>
          </w:p>
        </w:tc>
        <w:tc>
          <w:tcPr>
            <w:tcW w:w="6996" w:type="dxa"/>
          </w:tcPr>
          <w:p w14:paraId="2FCA1F98" w14:textId="77777777" w:rsidR="007A4C5E" w:rsidRDefault="00F95B70" w:rsidP="00F95B70">
            <w:pPr>
              <w:pStyle w:val="DefinitionNormal"/>
            </w:pPr>
            <w:r>
              <w:t>the FCA’s listing rules, as amended from time to time;</w:t>
            </w:r>
          </w:p>
        </w:tc>
      </w:tr>
      <w:tr w:rsidR="007A4C5E" w14:paraId="00C182D9" w14:textId="77777777" w:rsidTr="007A4C5E">
        <w:trPr>
          <w:trHeight w:val="247"/>
        </w:trPr>
        <w:tc>
          <w:tcPr>
            <w:tcW w:w="3535" w:type="dxa"/>
          </w:tcPr>
          <w:p w14:paraId="1D8DA6E1" w14:textId="77777777" w:rsidR="007A4C5E" w:rsidRDefault="00F95B70" w:rsidP="007A4C5E">
            <w:pPr>
              <w:pStyle w:val="DefinitionBold"/>
            </w:pPr>
            <w:r>
              <w:t>“London Stock Exchange”</w:t>
            </w:r>
          </w:p>
        </w:tc>
        <w:tc>
          <w:tcPr>
            <w:tcW w:w="6996" w:type="dxa"/>
          </w:tcPr>
          <w:p w14:paraId="5E47BA43" w14:textId="77777777" w:rsidR="007A4C5E" w:rsidRDefault="00F95B70" w:rsidP="00F95B70">
            <w:pPr>
              <w:pStyle w:val="DefinitionNormal"/>
            </w:pPr>
            <w:r>
              <w:t>the London Stock Exchange plc or any successor body;</w:t>
            </w:r>
          </w:p>
        </w:tc>
      </w:tr>
      <w:tr w:rsidR="00486D30" w14:paraId="3B937845" w14:textId="77777777" w:rsidTr="007A4C5E">
        <w:trPr>
          <w:trHeight w:val="247"/>
        </w:trPr>
        <w:tc>
          <w:tcPr>
            <w:tcW w:w="3535" w:type="dxa"/>
          </w:tcPr>
          <w:p w14:paraId="1AC55E88" w14:textId="77777777" w:rsidR="00486D30" w:rsidRDefault="00486D30" w:rsidP="007A4C5E">
            <w:pPr>
              <w:pStyle w:val="DefinitionBold"/>
            </w:pPr>
            <w:r>
              <w:t>“MAR”</w:t>
            </w:r>
          </w:p>
        </w:tc>
        <w:tc>
          <w:tcPr>
            <w:tcW w:w="6996" w:type="dxa"/>
          </w:tcPr>
          <w:p w14:paraId="20C83484" w14:textId="77777777" w:rsidR="00486D30" w:rsidRDefault="00486D30" w:rsidP="00CF317A">
            <w:pPr>
              <w:pStyle w:val="DefinitionNormal"/>
            </w:pPr>
            <w:r>
              <w:t>the EU Market Abuse Regulation 596/2014, as amended from time to time;</w:t>
            </w:r>
          </w:p>
        </w:tc>
      </w:tr>
      <w:tr w:rsidR="00486D30" w14:paraId="77967407" w14:textId="77777777" w:rsidTr="007A4C5E">
        <w:trPr>
          <w:trHeight w:val="247"/>
        </w:trPr>
        <w:tc>
          <w:tcPr>
            <w:tcW w:w="3535" w:type="dxa"/>
          </w:tcPr>
          <w:p w14:paraId="2379B5C3" w14:textId="77777777" w:rsidR="00486D30" w:rsidRDefault="00486D30" w:rsidP="007A4C5E">
            <w:pPr>
              <w:pStyle w:val="DefinitionBold"/>
            </w:pPr>
            <w:r>
              <w:t>“Measurement Date”</w:t>
            </w:r>
          </w:p>
        </w:tc>
        <w:tc>
          <w:tcPr>
            <w:tcW w:w="6996" w:type="dxa"/>
          </w:tcPr>
          <w:p w14:paraId="0F3ECEF6" w14:textId="77777777" w:rsidR="00486D30" w:rsidRDefault="00486D30" w:rsidP="00CF317A">
            <w:pPr>
              <w:pStyle w:val="DefinitionNormal"/>
            </w:pPr>
            <w:r>
              <w:t>any date on which the Plan Value is measured, including but not limited to the First Measurement Date, the Second Measurement Date and the Third Measurement Date;</w:t>
            </w:r>
          </w:p>
        </w:tc>
      </w:tr>
      <w:tr w:rsidR="00486D30" w14:paraId="54FAE13F" w14:textId="77777777" w:rsidTr="007A4C5E">
        <w:trPr>
          <w:trHeight w:val="247"/>
        </w:trPr>
        <w:tc>
          <w:tcPr>
            <w:tcW w:w="3535" w:type="dxa"/>
          </w:tcPr>
          <w:p w14:paraId="61EE2761" w14:textId="77777777" w:rsidR="00486D30" w:rsidRDefault="00486D30" w:rsidP="007A4C5E">
            <w:pPr>
              <w:pStyle w:val="DefinitionBold"/>
            </w:pPr>
            <w:r>
              <w:t>“Participant”</w:t>
            </w:r>
          </w:p>
        </w:tc>
        <w:tc>
          <w:tcPr>
            <w:tcW w:w="6996" w:type="dxa"/>
          </w:tcPr>
          <w:p w14:paraId="08699161" w14:textId="77777777" w:rsidR="00486D30" w:rsidRDefault="00486D30" w:rsidP="00CF317A">
            <w:pPr>
              <w:pStyle w:val="DefinitionNormal"/>
            </w:pPr>
            <w:r>
              <w:t>any person who holds an Award (or, in respect of rule 9, any person to whom Shares have been issued or transferred or to whom cash is paid in respect of an Award) or following their death, their personal representatives;</w:t>
            </w:r>
          </w:p>
        </w:tc>
      </w:tr>
      <w:tr w:rsidR="00486D30" w14:paraId="46D05D43" w14:textId="77777777" w:rsidTr="007A4C5E">
        <w:trPr>
          <w:trHeight w:val="247"/>
        </w:trPr>
        <w:tc>
          <w:tcPr>
            <w:tcW w:w="3535" w:type="dxa"/>
          </w:tcPr>
          <w:p w14:paraId="37A011C4" w14:textId="77777777" w:rsidR="00486D30" w:rsidRDefault="00486D30" w:rsidP="00436880">
            <w:pPr>
              <w:pStyle w:val="DefinitionBold"/>
            </w:pPr>
            <w:r>
              <w:t>“</w:t>
            </w:r>
            <w:r w:rsidR="00436880">
              <w:t>Plan</w:t>
            </w:r>
            <w:r>
              <w:t xml:space="preserve"> Period”</w:t>
            </w:r>
          </w:p>
        </w:tc>
        <w:tc>
          <w:tcPr>
            <w:tcW w:w="6996" w:type="dxa"/>
          </w:tcPr>
          <w:p w14:paraId="12D66AEA" w14:textId="77777777" w:rsidR="00486D30" w:rsidRDefault="00486D30" w:rsidP="00436880">
            <w:pPr>
              <w:pStyle w:val="DefinitionNormal"/>
            </w:pPr>
            <w:r>
              <w:t xml:space="preserve">the First </w:t>
            </w:r>
            <w:r w:rsidR="00436880">
              <w:t>Plan</w:t>
            </w:r>
            <w:r>
              <w:t xml:space="preserve"> Period, the Second </w:t>
            </w:r>
            <w:r w:rsidR="00436880">
              <w:t>Plan</w:t>
            </w:r>
            <w:r>
              <w:t xml:space="preserve"> Period or the Third </w:t>
            </w:r>
            <w:r w:rsidR="00436880">
              <w:t>Plan</w:t>
            </w:r>
            <w:r>
              <w:t xml:space="preserve"> Period;</w:t>
            </w:r>
          </w:p>
        </w:tc>
      </w:tr>
      <w:tr w:rsidR="00486D30" w14:paraId="4222B9AA" w14:textId="77777777" w:rsidTr="007A4C5E">
        <w:trPr>
          <w:trHeight w:val="247"/>
        </w:trPr>
        <w:tc>
          <w:tcPr>
            <w:tcW w:w="3535" w:type="dxa"/>
          </w:tcPr>
          <w:p w14:paraId="4296AD67" w14:textId="77777777" w:rsidR="00486D30" w:rsidRDefault="00486D30" w:rsidP="007A4C5E">
            <w:pPr>
              <w:pStyle w:val="DefinitionBold"/>
            </w:pPr>
            <w:r>
              <w:t>“Plan”</w:t>
            </w:r>
          </w:p>
        </w:tc>
        <w:tc>
          <w:tcPr>
            <w:tcW w:w="6996" w:type="dxa"/>
          </w:tcPr>
          <w:p w14:paraId="29872EFF" w14:textId="77777777" w:rsidR="00486D30" w:rsidRDefault="00486D30" w:rsidP="00CF317A">
            <w:pPr>
              <w:pStyle w:val="DefinitionNormal"/>
            </w:pPr>
            <w:r>
              <w:t>the AO World plc Value Creation Plan as amended from time to time;</w:t>
            </w:r>
          </w:p>
        </w:tc>
      </w:tr>
      <w:tr w:rsidR="00486D30" w14:paraId="667ED94F" w14:textId="77777777" w:rsidTr="007A4C5E">
        <w:trPr>
          <w:trHeight w:val="247"/>
        </w:trPr>
        <w:tc>
          <w:tcPr>
            <w:tcW w:w="3535" w:type="dxa"/>
          </w:tcPr>
          <w:p w14:paraId="49397E1B" w14:textId="77777777" w:rsidR="00486D30" w:rsidRDefault="00486D30" w:rsidP="007A4C5E">
            <w:pPr>
              <w:pStyle w:val="DefinitionBold"/>
            </w:pPr>
            <w:r>
              <w:t>“Plan Value”</w:t>
            </w:r>
          </w:p>
        </w:tc>
        <w:tc>
          <w:tcPr>
            <w:tcW w:w="6996" w:type="dxa"/>
          </w:tcPr>
          <w:p w14:paraId="3DA7B95C" w14:textId="77777777" w:rsidR="00486D30" w:rsidRDefault="00486D30" w:rsidP="00A528BD">
            <w:pPr>
              <w:pStyle w:val="DefinitionNormal"/>
            </w:pPr>
            <w:r>
              <w:t xml:space="preserve">the </w:t>
            </w:r>
            <w:r w:rsidR="00A528BD">
              <w:t xml:space="preserve">amount calculated under rule </w:t>
            </w:r>
            <w:r w:rsidR="00A528BD">
              <w:fldChar w:fldCharType="begin"/>
            </w:r>
            <w:r w:rsidR="00A528BD">
              <w:instrText xml:space="preserve"> REF _Ref43897608 \r \h </w:instrText>
            </w:r>
            <w:r w:rsidR="00A528BD">
              <w:fldChar w:fldCharType="separate"/>
            </w:r>
            <w:r w:rsidR="00D2206B">
              <w:t>4</w:t>
            </w:r>
            <w:r w:rsidR="00A528BD">
              <w:fldChar w:fldCharType="end"/>
            </w:r>
            <w:r>
              <w:t xml:space="preserve"> that may convert into rights to acquire Shares under the Plan on the relevant Vesting Dates;</w:t>
            </w:r>
          </w:p>
        </w:tc>
      </w:tr>
      <w:tr w:rsidR="00486D30" w14:paraId="01012FC0" w14:textId="77777777" w:rsidTr="007A4C5E">
        <w:trPr>
          <w:trHeight w:val="247"/>
        </w:trPr>
        <w:tc>
          <w:tcPr>
            <w:tcW w:w="3535" w:type="dxa"/>
          </w:tcPr>
          <w:p w14:paraId="2B639234" w14:textId="77777777" w:rsidR="00486D30" w:rsidRDefault="00486D30" w:rsidP="007A4C5E">
            <w:pPr>
              <w:pStyle w:val="DefinitionBold"/>
            </w:pPr>
            <w:r>
              <w:t>“Policy”</w:t>
            </w:r>
          </w:p>
        </w:tc>
        <w:tc>
          <w:tcPr>
            <w:tcW w:w="6996" w:type="dxa"/>
          </w:tcPr>
          <w:p w14:paraId="25EC9AF3" w14:textId="77777777" w:rsidR="00486D30" w:rsidRDefault="00486D30" w:rsidP="00CF317A">
            <w:pPr>
              <w:pStyle w:val="DefinitionNormal"/>
            </w:pPr>
            <w:r>
              <w:t>the Company’s directors’ remuneration policy which has most recently been approved by the Company’s shareholders;</w:t>
            </w:r>
          </w:p>
        </w:tc>
      </w:tr>
      <w:tr w:rsidR="00AB27B8" w14:paraId="37DE2474" w14:textId="77777777" w:rsidTr="007A4C5E">
        <w:trPr>
          <w:trHeight w:val="247"/>
        </w:trPr>
        <w:tc>
          <w:tcPr>
            <w:tcW w:w="3535" w:type="dxa"/>
          </w:tcPr>
          <w:p w14:paraId="25919991" w14:textId="77777777" w:rsidR="00AB27B8" w:rsidRDefault="00AB27B8" w:rsidP="007A4C5E">
            <w:pPr>
              <w:pStyle w:val="DefinitionBold"/>
            </w:pPr>
            <w:r>
              <w:t>“Recovery Period”</w:t>
            </w:r>
          </w:p>
        </w:tc>
        <w:tc>
          <w:tcPr>
            <w:tcW w:w="6996" w:type="dxa"/>
          </w:tcPr>
          <w:p w14:paraId="5DBD07B9" w14:textId="77777777" w:rsidR="00AB27B8" w:rsidRDefault="00AB27B8" w:rsidP="00CF317A">
            <w:pPr>
              <w:pStyle w:val="DefinitionNormal"/>
            </w:pPr>
            <w:r>
              <w:t>in relation to any Award, the period ending on the third anniversary of the Measurement Date;</w:t>
            </w:r>
          </w:p>
        </w:tc>
      </w:tr>
      <w:tr w:rsidR="00486D30" w14:paraId="5A01301D" w14:textId="77777777" w:rsidTr="007A4C5E">
        <w:trPr>
          <w:trHeight w:val="247"/>
        </w:trPr>
        <w:tc>
          <w:tcPr>
            <w:tcW w:w="3535" w:type="dxa"/>
          </w:tcPr>
          <w:p w14:paraId="60294902" w14:textId="77777777" w:rsidR="00486D30" w:rsidRDefault="00486D30" w:rsidP="007A4C5E">
            <w:pPr>
              <w:pStyle w:val="DefinitionBold"/>
            </w:pPr>
            <w:r>
              <w:t>“Share”</w:t>
            </w:r>
          </w:p>
        </w:tc>
        <w:tc>
          <w:tcPr>
            <w:tcW w:w="6996" w:type="dxa"/>
          </w:tcPr>
          <w:p w14:paraId="2AE2CDE2" w14:textId="77777777" w:rsidR="00486D30" w:rsidRDefault="00486D30" w:rsidP="00BF68BF">
            <w:pPr>
              <w:pStyle w:val="DefinitionNormal"/>
            </w:pPr>
            <w:r>
              <w:t>a fully paid ordinary share in the capital of the Company;</w:t>
            </w:r>
          </w:p>
        </w:tc>
      </w:tr>
      <w:tr w:rsidR="00486D30" w14:paraId="04CB063B" w14:textId="77777777" w:rsidTr="007A4C5E">
        <w:trPr>
          <w:trHeight w:val="247"/>
        </w:trPr>
        <w:tc>
          <w:tcPr>
            <w:tcW w:w="3535" w:type="dxa"/>
          </w:tcPr>
          <w:p w14:paraId="7A9FC0A4" w14:textId="77777777" w:rsidR="00486D30" w:rsidRDefault="00486D30" w:rsidP="007A4C5E">
            <w:pPr>
              <w:pStyle w:val="DefinitionBold"/>
            </w:pPr>
            <w:r>
              <w:t>“Second Measurement Date”</w:t>
            </w:r>
          </w:p>
        </w:tc>
        <w:tc>
          <w:tcPr>
            <w:tcW w:w="6996" w:type="dxa"/>
          </w:tcPr>
          <w:p w14:paraId="5DAE5A4C" w14:textId="4EF1CEDA" w:rsidR="00486D30" w:rsidRDefault="00253B30" w:rsidP="00BF68BF">
            <w:pPr>
              <w:pStyle w:val="DefinitionNormal"/>
            </w:pPr>
            <w:r>
              <w:t xml:space="preserve">31 March </w:t>
            </w:r>
            <w:r w:rsidR="009C3C56">
              <w:t>2028</w:t>
            </w:r>
            <w:r w:rsidR="00486D30">
              <w:t>;</w:t>
            </w:r>
          </w:p>
        </w:tc>
      </w:tr>
      <w:tr w:rsidR="00486D30" w14:paraId="239DFE90" w14:textId="77777777" w:rsidTr="007A4C5E">
        <w:trPr>
          <w:trHeight w:val="247"/>
        </w:trPr>
        <w:tc>
          <w:tcPr>
            <w:tcW w:w="3535" w:type="dxa"/>
          </w:tcPr>
          <w:p w14:paraId="7BBAB921" w14:textId="77777777" w:rsidR="00486D30" w:rsidRDefault="00486D30" w:rsidP="00436880">
            <w:pPr>
              <w:pStyle w:val="DefinitionBold"/>
            </w:pPr>
            <w:r>
              <w:t>“Second P</w:t>
            </w:r>
            <w:r w:rsidR="00436880">
              <w:t>lan</w:t>
            </w:r>
            <w:r>
              <w:t xml:space="preserve"> Period”</w:t>
            </w:r>
          </w:p>
        </w:tc>
        <w:tc>
          <w:tcPr>
            <w:tcW w:w="6996" w:type="dxa"/>
          </w:tcPr>
          <w:p w14:paraId="455D33EE" w14:textId="77777777" w:rsidR="00486D30" w:rsidRDefault="00486D30" w:rsidP="00A528BD">
            <w:pPr>
              <w:pStyle w:val="DefinitionNormal"/>
            </w:pPr>
            <w:r>
              <w:t xml:space="preserve">the period commencing on the </w:t>
            </w:r>
            <w:r w:rsidR="00A528BD">
              <w:t>Grant</w:t>
            </w:r>
            <w:r>
              <w:t xml:space="preserve"> Date and ending on the Second Measurement Date;</w:t>
            </w:r>
          </w:p>
        </w:tc>
      </w:tr>
      <w:tr w:rsidR="00486D30" w14:paraId="3CE159B6" w14:textId="77777777" w:rsidTr="007A4C5E">
        <w:trPr>
          <w:trHeight w:val="247"/>
        </w:trPr>
        <w:tc>
          <w:tcPr>
            <w:tcW w:w="3535" w:type="dxa"/>
          </w:tcPr>
          <w:p w14:paraId="7F3BB0A0" w14:textId="77777777" w:rsidR="00486D30" w:rsidRDefault="00486D30" w:rsidP="007A4C5E">
            <w:pPr>
              <w:pStyle w:val="DefinitionBold"/>
            </w:pPr>
            <w:r>
              <w:t>“Second Tranche”</w:t>
            </w:r>
          </w:p>
        </w:tc>
        <w:tc>
          <w:tcPr>
            <w:tcW w:w="6996" w:type="dxa"/>
          </w:tcPr>
          <w:p w14:paraId="2FF3F3EB" w14:textId="77777777" w:rsidR="00486D30" w:rsidRDefault="00486D30" w:rsidP="00436880">
            <w:pPr>
              <w:pStyle w:val="DefinitionNormal"/>
            </w:pPr>
            <w:r>
              <w:t xml:space="preserve">the part of an Award that is </w:t>
            </w:r>
            <w:r w:rsidR="00434663">
              <w:t xml:space="preserve">measured over </w:t>
            </w:r>
            <w:r>
              <w:t xml:space="preserve">the Second </w:t>
            </w:r>
            <w:r w:rsidR="00436880">
              <w:t>Plan</w:t>
            </w:r>
            <w:r>
              <w:t xml:space="preserve"> Period;</w:t>
            </w:r>
          </w:p>
        </w:tc>
      </w:tr>
      <w:tr w:rsidR="00486D30" w14:paraId="11F668B7" w14:textId="77777777" w:rsidTr="007A4C5E">
        <w:trPr>
          <w:trHeight w:val="247"/>
        </w:trPr>
        <w:tc>
          <w:tcPr>
            <w:tcW w:w="3535" w:type="dxa"/>
          </w:tcPr>
          <w:p w14:paraId="2C3B5EB4" w14:textId="77777777" w:rsidR="00486D30" w:rsidRDefault="00486D30" w:rsidP="007A4C5E">
            <w:pPr>
              <w:pStyle w:val="DefinitionBold"/>
            </w:pPr>
            <w:r>
              <w:t>“Subsidiary”</w:t>
            </w:r>
          </w:p>
        </w:tc>
        <w:tc>
          <w:tcPr>
            <w:tcW w:w="6996" w:type="dxa"/>
          </w:tcPr>
          <w:p w14:paraId="7CACF315" w14:textId="77777777" w:rsidR="00486D30" w:rsidRDefault="00486D30" w:rsidP="00BF68BF">
            <w:pPr>
              <w:pStyle w:val="DefinitionNormal"/>
            </w:pPr>
            <w:r>
              <w:t>the meaning given by section 1159 of the Companies Act 2006;</w:t>
            </w:r>
          </w:p>
        </w:tc>
      </w:tr>
      <w:tr w:rsidR="00486D30" w14:paraId="2F2D889C" w14:textId="77777777" w:rsidTr="007A4C5E">
        <w:trPr>
          <w:trHeight w:val="247"/>
        </w:trPr>
        <w:tc>
          <w:tcPr>
            <w:tcW w:w="3535" w:type="dxa"/>
          </w:tcPr>
          <w:p w14:paraId="351BE02A" w14:textId="77777777" w:rsidR="00486D30" w:rsidRDefault="00486D30" w:rsidP="007A4C5E">
            <w:pPr>
              <w:pStyle w:val="DefinitionBold"/>
            </w:pPr>
            <w:r>
              <w:lastRenderedPageBreak/>
              <w:t>“Tax Liability”</w:t>
            </w:r>
          </w:p>
        </w:tc>
        <w:tc>
          <w:tcPr>
            <w:tcW w:w="6996" w:type="dxa"/>
          </w:tcPr>
          <w:p w14:paraId="09738121" w14:textId="77777777" w:rsidR="00486D30" w:rsidRDefault="00486D30" w:rsidP="00BF68BF">
            <w:pPr>
              <w:pStyle w:val="DefinitionNormal"/>
            </w:pPr>
            <w:r>
              <w:t>any tax or social security contributions liability in connection with an Award for which the Participant is liable and for which any Group Member or former Group Member is obliged to account to any relevant authority;</w:t>
            </w:r>
          </w:p>
        </w:tc>
      </w:tr>
      <w:tr w:rsidR="00486D30" w14:paraId="7A84708D" w14:textId="77777777" w:rsidTr="007A4C5E">
        <w:trPr>
          <w:trHeight w:val="247"/>
        </w:trPr>
        <w:tc>
          <w:tcPr>
            <w:tcW w:w="3535" w:type="dxa"/>
          </w:tcPr>
          <w:p w14:paraId="00DE964D" w14:textId="77777777" w:rsidR="00486D30" w:rsidRDefault="00486D30" w:rsidP="007A4C5E">
            <w:pPr>
              <w:pStyle w:val="DefinitionBold"/>
            </w:pPr>
            <w:r>
              <w:t>“Third Measurement Date”</w:t>
            </w:r>
          </w:p>
        </w:tc>
        <w:tc>
          <w:tcPr>
            <w:tcW w:w="6996" w:type="dxa"/>
          </w:tcPr>
          <w:p w14:paraId="7638C257" w14:textId="2D995531" w:rsidR="00486D30" w:rsidRDefault="00253B30" w:rsidP="00BF68BF">
            <w:pPr>
              <w:pStyle w:val="DefinitionNormal"/>
            </w:pPr>
            <w:r>
              <w:t xml:space="preserve">31 March </w:t>
            </w:r>
            <w:r w:rsidR="009C3C56">
              <w:t>2029</w:t>
            </w:r>
            <w:r>
              <w:t>;</w:t>
            </w:r>
          </w:p>
        </w:tc>
      </w:tr>
      <w:tr w:rsidR="009345EA" w14:paraId="201C9591" w14:textId="77777777" w:rsidTr="007A4C5E">
        <w:trPr>
          <w:trHeight w:val="247"/>
        </w:trPr>
        <w:tc>
          <w:tcPr>
            <w:tcW w:w="3535" w:type="dxa"/>
          </w:tcPr>
          <w:p w14:paraId="45DEBAA6" w14:textId="77777777" w:rsidR="009345EA" w:rsidRDefault="009345EA" w:rsidP="00436880">
            <w:pPr>
              <w:pStyle w:val="DefinitionBold"/>
            </w:pPr>
            <w:r>
              <w:t xml:space="preserve">“Third </w:t>
            </w:r>
            <w:r w:rsidR="00436880">
              <w:t>Plan</w:t>
            </w:r>
            <w:r>
              <w:t xml:space="preserve"> Period”</w:t>
            </w:r>
          </w:p>
        </w:tc>
        <w:tc>
          <w:tcPr>
            <w:tcW w:w="6996" w:type="dxa"/>
          </w:tcPr>
          <w:p w14:paraId="0CAB3BAA" w14:textId="77777777" w:rsidR="009345EA" w:rsidRDefault="009345EA" w:rsidP="00BF68BF">
            <w:pPr>
              <w:pStyle w:val="DefinitionNormal"/>
            </w:pPr>
            <w:r>
              <w:t>the period commencing on the Announcement Date and ending on the Third Measurement Date;</w:t>
            </w:r>
          </w:p>
        </w:tc>
      </w:tr>
      <w:tr w:rsidR="009345EA" w14:paraId="40B746BA" w14:textId="77777777" w:rsidTr="007A4C5E">
        <w:trPr>
          <w:trHeight w:val="247"/>
        </w:trPr>
        <w:tc>
          <w:tcPr>
            <w:tcW w:w="3535" w:type="dxa"/>
          </w:tcPr>
          <w:p w14:paraId="03A2A6FC" w14:textId="77777777" w:rsidR="009345EA" w:rsidRDefault="009345EA" w:rsidP="007A4C5E">
            <w:pPr>
              <w:pStyle w:val="DefinitionBold"/>
            </w:pPr>
            <w:r>
              <w:t>“Third Tranche”</w:t>
            </w:r>
          </w:p>
        </w:tc>
        <w:tc>
          <w:tcPr>
            <w:tcW w:w="6996" w:type="dxa"/>
          </w:tcPr>
          <w:p w14:paraId="11ECB3B8" w14:textId="77777777" w:rsidR="009345EA" w:rsidRDefault="009345EA" w:rsidP="00982921">
            <w:pPr>
              <w:pStyle w:val="DefinitionNormal"/>
            </w:pPr>
            <w:r>
              <w:t xml:space="preserve">the part of an Award that is </w:t>
            </w:r>
            <w:r w:rsidR="00434663">
              <w:t xml:space="preserve">measured over </w:t>
            </w:r>
            <w:r>
              <w:t>the Third P</w:t>
            </w:r>
            <w:r w:rsidR="00982921">
              <w:t>lan</w:t>
            </w:r>
            <w:r>
              <w:t xml:space="preserve"> Period;</w:t>
            </w:r>
          </w:p>
        </w:tc>
      </w:tr>
      <w:tr w:rsidR="009345EA" w14:paraId="3E843C5C" w14:textId="77777777" w:rsidTr="007A4C5E">
        <w:trPr>
          <w:trHeight w:val="247"/>
        </w:trPr>
        <w:tc>
          <w:tcPr>
            <w:tcW w:w="3535" w:type="dxa"/>
          </w:tcPr>
          <w:p w14:paraId="52211FD7" w14:textId="77777777" w:rsidR="009345EA" w:rsidRDefault="009345EA" w:rsidP="007A4C5E">
            <w:pPr>
              <w:pStyle w:val="DefinitionBold"/>
            </w:pPr>
            <w:r>
              <w:t>“Tranche”</w:t>
            </w:r>
          </w:p>
        </w:tc>
        <w:tc>
          <w:tcPr>
            <w:tcW w:w="6996" w:type="dxa"/>
          </w:tcPr>
          <w:p w14:paraId="5BCF65E0" w14:textId="77777777" w:rsidR="009345EA" w:rsidRDefault="009345EA" w:rsidP="00BF68BF">
            <w:pPr>
              <w:pStyle w:val="DefinitionNormal"/>
            </w:pPr>
            <w:r>
              <w:t>the First Tranche, the Second Tranche or the Third Tranche;</w:t>
            </w:r>
          </w:p>
        </w:tc>
      </w:tr>
      <w:tr w:rsidR="00C34E5D" w14:paraId="210427D0" w14:textId="77777777" w:rsidTr="007A4C5E">
        <w:trPr>
          <w:trHeight w:val="247"/>
        </w:trPr>
        <w:tc>
          <w:tcPr>
            <w:tcW w:w="3535" w:type="dxa"/>
          </w:tcPr>
          <w:p w14:paraId="720C642B" w14:textId="77777777" w:rsidR="00C34E5D" w:rsidRDefault="00C34E5D" w:rsidP="007A4C5E">
            <w:pPr>
              <w:pStyle w:val="DefinitionBold"/>
            </w:pPr>
            <w:r>
              <w:t>“Units”</w:t>
            </w:r>
          </w:p>
        </w:tc>
        <w:tc>
          <w:tcPr>
            <w:tcW w:w="6996" w:type="dxa"/>
          </w:tcPr>
          <w:p w14:paraId="606BC226" w14:textId="77777777" w:rsidR="00C34E5D" w:rsidRDefault="00C34E5D" w:rsidP="00BF68BF">
            <w:pPr>
              <w:pStyle w:val="DefinitionNormal"/>
            </w:pPr>
            <w:r>
              <w:t>the units comprised in an Award;</w:t>
            </w:r>
          </w:p>
        </w:tc>
      </w:tr>
      <w:tr w:rsidR="009345EA" w14:paraId="62981C48" w14:textId="77777777" w:rsidTr="007A4C5E">
        <w:trPr>
          <w:trHeight w:val="247"/>
        </w:trPr>
        <w:tc>
          <w:tcPr>
            <w:tcW w:w="3535" w:type="dxa"/>
          </w:tcPr>
          <w:p w14:paraId="377821A4" w14:textId="77777777" w:rsidR="009345EA" w:rsidRDefault="009345EA" w:rsidP="007A4C5E">
            <w:pPr>
              <w:pStyle w:val="DefinitionBold"/>
            </w:pPr>
            <w:r>
              <w:t>“Vest”</w:t>
            </w:r>
          </w:p>
        </w:tc>
        <w:tc>
          <w:tcPr>
            <w:tcW w:w="6996" w:type="dxa"/>
          </w:tcPr>
          <w:p w14:paraId="16AF6A92" w14:textId="77777777" w:rsidR="009345EA" w:rsidRDefault="009345EA" w:rsidP="00386B7E">
            <w:pPr>
              <w:pStyle w:val="DefinitionNormal"/>
            </w:pPr>
            <w:r>
              <w:t xml:space="preserve">the occurrence of </w:t>
            </w:r>
            <w:r w:rsidR="00386B7E">
              <w:t xml:space="preserve">the </w:t>
            </w:r>
            <w:r>
              <w:t xml:space="preserve">Vesting Date </w:t>
            </w:r>
            <w:r w:rsidR="00C5241F">
              <w:t xml:space="preserve">(which will normally be the </w:t>
            </w:r>
            <w:r w:rsidR="00386B7E">
              <w:t xml:space="preserve">relevant </w:t>
            </w:r>
            <w:r w:rsidR="00C5241F">
              <w:t>Measurement Date</w:t>
            </w:r>
            <w:r w:rsidR="0041458E">
              <w:t xml:space="preserve"> subject to rules </w:t>
            </w:r>
            <w:r w:rsidR="0041458E">
              <w:fldChar w:fldCharType="begin"/>
            </w:r>
            <w:r w:rsidR="0041458E">
              <w:instrText xml:space="preserve"> REF _Ref43895643 \r \h </w:instrText>
            </w:r>
            <w:r w:rsidR="0041458E">
              <w:fldChar w:fldCharType="separate"/>
            </w:r>
            <w:r w:rsidR="00D2206B">
              <w:t>11</w:t>
            </w:r>
            <w:r w:rsidR="0041458E">
              <w:fldChar w:fldCharType="end"/>
            </w:r>
            <w:r w:rsidR="0041458E">
              <w:t xml:space="preserve"> and </w:t>
            </w:r>
            <w:r w:rsidR="0041458E">
              <w:fldChar w:fldCharType="begin"/>
            </w:r>
            <w:r w:rsidR="0041458E">
              <w:instrText xml:space="preserve"> REF _Ref43895657 \r \h </w:instrText>
            </w:r>
            <w:r w:rsidR="0041458E">
              <w:fldChar w:fldCharType="separate"/>
            </w:r>
            <w:r w:rsidR="00D2206B">
              <w:t>12</w:t>
            </w:r>
            <w:r w:rsidR="0041458E">
              <w:fldChar w:fldCharType="end"/>
            </w:r>
            <w:r w:rsidR="00C5241F">
              <w:t xml:space="preserve">) </w:t>
            </w:r>
            <w:r>
              <w:t>and “</w:t>
            </w:r>
            <w:r w:rsidRPr="00BF68BF">
              <w:rPr>
                <w:b/>
              </w:rPr>
              <w:t>Vesting</w:t>
            </w:r>
            <w:r>
              <w:t>”, “</w:t>
            </w:r>
            <w:r w:rsidRPr="00BF68BF">
              <w:rPr>
                <w:b/>
              </w:rPr>
              <w:t>Vested</w:t>
            </w:r>
            <w:r>
              <w:t>” and “</w:t>
            </w:r>
            <w:r w:rsidRPr="00BF68BF">
              <w:rPr>
                <w:b/>
              </w:rPr>
              <w:t>Unvested</w:t>
            </w:r>
            <w:r>
              <w:t>” will be construed accordingly; and</w:t>
            </w:r>
          </w:p>
        </w:tc>
      </w:tr>
      <w:tr w:rsidR="009345EA" w14:paraId="517CEBCB" w14:textId="77777777" w:rsidTr="007A4C5E">
        <w:trPr>
          <w:trHeight w:val="247"/>
        </w:trPr>
        <w:tc>
          <w:tcPr>
            <w:tcW w:w="3535" w:type="dxa"/>
          </w:tcPr>
          <w:p w14:paraId="0081EDAC" w14:textId="77777777" w:rsidR="009345EA" w:rsidRDefault="009345EA" w:rsidP="007A4C5E">
            <w:pPr>
              <w:pStyle w:val="DefinitionBold"/>
            </w:pPr>
            <w:r>
              <w:t>“Vesting Date”</w:t>
            </w:r>
          </w:p>
        </w:tc>
        <w:tc>
          <w:tcPr>
            <w:tcW w:w="6996" w:type="dxa"/>
          </w:tcPr>
          <w:p w14:paraId="13878819" w14:textId="77777777" w:rsidR="009345EA" w:rsidRDefault="009C601C" w:rsidP="009C601C">
            <w:pPr>
              <w:pStyle w:val="DefinitionNormal"/>
            </w:pPr>
            <w:r>
              <w:t>t</w:t>
            </w:r>
            <w:r w:rsidR="0041458E">
              <w:t>he date on which an Award Vests.</w:t>
            </w:r>
          </w:p>
        </w:tc>
      </w:tr>
    </w:tbl>
    <w:p w14:paraId="406E9F61" w14:textId="77777777" w:rsidR="000E2A50" w:rsidRDefault="000E2A50" w:rsidP="000E2A50">
      <w:pPr>
        <w:tabs>
          <w:tab w:val="left" w:pos="7150"/>
        </w:tabs>
      </w:pPr>
    </w:p>
    <w:p w14:paraId="6EE5191D" w14:textId="77777777" w:rsidR="000E2A50" w:rsidRDefault="000E2A50" w:rsidP="00EC748D">
      <w:pPr>
        <w:pStyle w:val="Heading2"/>
      </w:pPr>
      <w:r>
        <w:t>References in the Plan to:</w:t>
      </w:r>
    </w:p>
    <w:p w14:paraId="6601554F" w14:textId="77777777" w:rsidR="000E2A50" w:rsidRDefault="000E2A50" w:rsidP="00EC748D">
      <w:pPr>
        <w:pStyle w:val="Heading3"/>
      </w:pPr>
      <w:r>
        <w:t>any statutory provisions are to those provisions as amended or re-enacted from time to time;</w:t>
      </w:r>
    </w:p>
    <w:p w14:paraId="5C32A791" w14:textId="77777777" w:rsidR="000E2A50" w:rsidRDefault="000E2A50" w:rsidP="00EC748D">
      <w:pPr>
        <w:pStyle w:val="Heading3"/>
      </w:pPr>
      <w:r>
        <w:t>the singular include the plural and vice versa; and</w:t>
      </w:r>
    </w:p>
    <w:p w14:paraId="1E5346C9" w14:textId="77777777" w:rsidR="000E2A50" w:rsidRDefault="000E2A50" w:rsidP="00EC748D">
      <w:pPr>
        <w:pStyle w:val="Heading3"/>
      </w:pPr>
      <w:r>
        <w:t>the masculine include the feminine and vice versa.</w:t>
      </w:r>
    </w:p>
    <w:p w14:paraId="7BCF5014" w14:textId="77777777" w:rsidR="000E2A50" w:rsidRDefault="000E2A50" w:rsidP="00EC748D">
      <w:pPr>
        <w:pStyle w:val="Heading2"/>
      </w:pPr>
      <w:r>
        <w:t xml:space="preserve">Headings do not form part of the Plan.  </w:t>
      </w:r>
    </w:p>
    <w:p w14:paraId="5B3FFEE8" w14:textId="77777777" w:rsidR="000E2A50" w:rsidRDefault="000E2A50" w:rsidP="00EC748D">
      <w:pPr>
        <w:pStyle w:val="Heading1"/>
      </w:pPr>
      <w:bookmarkStart w:id="1" w:name="_Toc44577034"/>
      <w:r>
        <w:t>GRANT OF AWARDS</w:t>
      </w:r>
      <w:bookmarkEnd w:id="1"/>
    </w:p>
    <w:p w14:paraId="4122FCFF" w14:textId="77777777" w:rsidR="000E2A50" w:rsidRDefault="000E2A50" w:rsidP="00CF317A">
      <w:pPr>
        <w:pStyle w:val="Heading2"/>
      </w:pPr>
      <w:r w:rsidRPr="00EC748D">
        <w:t xml:space="preserve">Subject to rule </w:t>
      </w:r>
      <w:r w:rsidR="003B1064">
        <w:fldChar w:fldCharType="begin"/>
      </w:r>
      <w:r w:rsidR="003B1064">
        <w:instrText xml:space="preserve"> REF _Ref43463238 \r \h </w:instrText>
      </w:r>
      <w:r w:rsidR="003B1064">
        <w:fldChar w:fldCharType="separate"/>
      </w:r>
      <w:r w:rsidR="00D2206B">
        <w:t>2.7</w:t>
      </w:r>
      <w:r w:rsidR="003B1064">
        <w:fldChar w:fldCharType="end"/>
      </w:r>
      <w:r w:rsidRPr="00EC748D">
        <w:t>, during a Grant Period, the Board may grant an Award to an Eligible Employee in its discretion subject to the rules of the Plan and upon such additional terms as the Board may determine.</w:t>
      </w:r>
    </w:p>
    <w:p w14:paraId="76509FFF" w14:textId="77777777" w:rsidR="00386B7E" w:rsidRDefault="00386B7E" w:rsidP="00CF317A">
      <w:pPr>
        <w:pStyle w:val="Heading2"/>
      </w:pPr>
      <w:r>
        <w:t>Awards must be granted in such written form as the Board determines and, as soon as reasonably practicable after the Grant Date, Participants must be notified of the terms of their Award including:</w:t>
      </w:r>
    </w:p>
    <w:p w14:paraId="0E16DFEB" w14:textId="77777777" w:rsidR="00386B7E" w:rsidRDefault="00386B7E" w:rsidP="000A78C6">
      <w:pPr>
        <w:pStyle w:val="Heading3"/>
      </w:pPr>
      <w:r>
        <w:t>whether the Award is an Employee Award or an Executive Award;</w:t>
      </w:r>
    </w:p>
    <w:p w14:paraId="1E98EB9A" w14:textId="77777777" w:rsidR="00386B7E" w:rsidRDefault="00386B7E" w:rsidP="000A78C6">
      <w:pPr>
        <w:pStyle w:val="Heading3"/>
      </w:pPr>
      <w:r>
        <w:t>the Units comprised in the Award;</w:t>
      </w:r>
    </w:p>
    <w:p w14:paraId="6B933362" w14:textId="77777777" w:rsidR="00386B7E" w:rsidRDefault="009B3CF1" w:rsidP="000A78C6">
      <w:pPr>
        <w:pStyle w:val="Heading3"/>
      </w:pPr>
      <w:r>
        <w:t>how</w:t>
      </w:r>
      <w:r w:rsidR="000A78C6">
        <w:t xml:space="preserve"> </w:t>
      </w:r>
      <w:r w:rsidR="00386B7E">
        <w:t>the Plan Value</w:t>
      </w:r>
      <w:r>
        <w:t xml:space="preserve"> will be calculated</w:t>
      </w:r>
      <w:r w:rsidR="00EB2197">
        <w:t xml:space="preserve"> in accordance with rule </w:t>
      </w:r>
      <w:r w:rsidR="00EB2197">
        <w:fldChar w:fldCharType="begin"/>
      </w:r>
      <w:r w:rsidR="00EB2197">
        <w:instrText xml:space="preserve"> REF _Ref45206756 \r \h </w:instrText>
      </w:r>
      <w:r w:rsidR="00EB2197">
        <w:fldChar w:fldCharType="separate"/>
      </w:r>
      <w:r w:rsidR="00EB2197">
        <w:t>4.1</w:t>
      </w:r>
      <w:r w:rsidR="00EB2197">
        <w:fldChar w:fldCharType="end"/>
      </w:r>
      <w:r w:rsidR="00386B7E">
        <w:t xml:space="preserve">; </w:t>
      </w:r>
    </w:p>
    <w:p w14:paraId="09271889" w14:textId="77777777" w:rsidR="00386B7E" w:rsidRDefault="00386B7E" w:rsidP="000A78C6">
      <w:pPr>
        <w:pStyle w:val="Heading3"/>
      </w:pPr>
      <w:r>
        <w:t>the Measurement Date</w:t>
      </w:r>
      <w:r w:rsidR="009B3CF1">
        <w:t>(</w:t>
      </w:r>
      <w:r>
        <w:t>s</w:t>
      </w:r>
      <w:r w:rsidR="009B3CF1">
        <w:t>)</w:t>
      </w:r>
      <w:r>
        <w:t xml:space="preserve">; </w:t>
      </w:r>
    </w:p>
    <w:p w14:paraId="3BE502D5" w14:textId="77777777" w:rsidR="002C20BD" w:rsidRDefault="00386B7E" w:rsidP="000A78C6">
      <w:pPr>
        <w:pStyle w:val="Heading3"/>
      </w:pPr>
      <w:r>
        <w:t xml:space="preserve">any Delivery Schedule; </w:t>
      </w:r>
    </w:p>
    <w:p w14:paraId="5BAA6EA8" w14:textId="34F1E808" w:rsidR="00386B7E" w:rsidRDefault="006A554D" w:rsidP="000A78C6">
      <w:pPr>
        <w:pStyle w:val="Heading3"/>
      </w:pPr>
      <w:r>
        <w:t xml:space="preserve">if </w:t>
      </w:r>
      <w:r w:rsidR="002C20BD">
        <w:t xml:space="preserve">the provisions of rule </w:t>
      </w:r>
      <w:r w:rsidR="002C20BD">
        <w:fldChar w:fldCharType="begin"/>
      </w:r>
      <w:r w:rsidR="002C20BD">
        <w:instrText xml:space="preserve"> REF _Ref43395375 \r \h </w:instrText>
      </w:r>
      <w:r w:rsidR="002C20BD">
        <w:fldChar w:fldCharType="separate"/>
      </w:r>
      <w:r w:rsidR="00D2206B">
        <w:t>7</w:t>
      </w:r>
      <w:r w:rsidR="002C20BD">
        <w:fldChar w:fldCharType="end"/>
      </w:r>
      <w:r w:rsidR="002C20BD">
        <w:t xml:space="preserve"> </w:t>
      </w:r>
      <w:r w:rsidR="007144ED">
        <w:t xml:space="preserve">and </w:t>
      </w:r>
      <w:r w:rsidR="00AA3E0B">
        <w:t>(for Employee Awards</w:t>
      </w:r>
      <w:r w:rsidR="00916016">
        <w:t xml:space="preserve"> only</w:t>
      </w:r>
      <w:r w:rsidR="00AA3E0B">
        <w:t xml:space="preserve">) </w:t>
      </w:r>
      <w:r w:rsidR="007144ED">
        <w:t xml:space="preserve">rule </w:t>
      </w:r>
      <w:r w:rsidR="007144ED">
        <w:fldChar w:fldCharType="begin"/>
      </w:r>
      <w:r w:rsidR="007144ED">
        <w:instrText xml:space="preserve"> REF _Ref45788207 \r \h </w:instrText>
      </w:r>
      <w:r w:rsidR="007144ED">
        <w:fldChar w:fldCharType="separate"/>
      </w:r>
      <w:r w:rsidR="007144ED">
        <w:t>11.5</w:t>
      </w:r>
      <w:r w:rsidR="007144ED">
        <w:fldChar w:fldCharType="end"/>
      </w:r>
      <w:r w:rsidR="007144ED">
        <w:t xml:space="preserve"> </w:t>
      </w:r>
      <w:r w:rsidR="002C20BD">
        <w:t xml:space="preserve">apply to the Award; </w:t>
      </w:r>
      <w:r w:rsidR="00386B7E">
        <w:t xml:space="preserve">and </w:t>
      </w:r>
    </w:p>
    <w:p w14:paraId="34641599" w14:textId="77777777" w:rsidR="00386B7E" w:rsidRDefault="00386B7E" w:rsidP="000A78C6">
      <w:pPr>
        <w:pStyle w:val="Heading3"/>
      </w:pPr>
      <w:r>
        <w:t xml:space="preserve">any additional terms imposed under rule </w:t>
      </w:r>
      <w:r>
        <w:fldChar w:fldCharType="begin"/>
      </w:r>
      <w:r>
        <w:instrText xml:space="preserve"> REF _Ref11922708 \r \h </w:instrText>
      </w:r>
      <w:r>
        <w:fldChar w:fldCharType="separate"/>
      </w:r>
      <w:r w:rsidR="00D2206B">
        <w:t>2.4</w:t>
      </w:r>
      <w:r>
        <w:fldChar w:fldCharType="end"/>
      </w:r>
      <w:r>
        <w:t>.</w:t>
      </w:r>
    </w:p>
    <w:p w14:paraId="7E9D5E01" w14:textId="77777777" w:rsidR="000E2A50" w:rsidRDefault="00734F84" w:rsidP="000A78C6">
      <w:pPr>
        <w:pStyle w:val="Heading2"/>
      </w:pPr>
      <w:r>
        <w:t>A</w:t>
      </w:r>
      <w:r w:rsidR="000E2A50" w:rsidRPr="00EC748D">
        <w:t xml:space="preserve">n </w:t>
      </w:r>
      <w:r w:rsidR="004A0346">
        <w:t xml:space="preserve">Executive </w:t>
      </w:r>
      <w:r w:rsidR="000E2A50" w:rsidRPr="00EC748D">
        <w:t>Award</w:t>
      </w:r>
      <w:r w:rsidR="004A0346">
        <w:t xml:space="preserve"> </w:t>
      </w:r>
      <w:r w:rsidR="000E2A50" w:rsidRPr="00EC748D">
        <w:t>will be divided equally between a First Tranche, a Second Tranche and a Third Tranche, unless the Board determines otherwise</w:t>
      </w:r>
      <w:r w:rsidR="0007577D">
        <w:t>.</w:t>
      </w:r>
    </w:p>
    <w:p w14:paraId="762C3AE1" w14:textId="77777777" w:rsidR="005D3E63" w:rsidRDefault="005D3E63" w:rsidP="005D3E63">
      <w:pPr>
        <w:pStyle w:val="Heading2"/>
        <w:rPr>
          <w:color w:val="auto"/>
          <w:lang w:val="en-US"/>
        </w:rPr>
      </w:pPr>
      <w:bookmarkStart w:id="2" w:name="_Ref11922708"/>
      <w:r>
        <w:rPr>
          <w:color w:val="auto"/>
          <w:lang w:val="en-US"/>
        </w:rPr>
        <w:t xml:space="preserve">An Award may be subject to such additional terms as the Board may determine, which may include restrictions on the disposal of some or </w:t>
      </w:r>
      <w:proofErr w:type="gramStart"/>
      <w:r>
        <w:rPr>
          <w:color w:val="auto"/>
          <w:lang w:val="en-US"/>
        </w:rPr>
        <w:t>all of</w:t>
      </w:r>
      <w:proofErr w:type="gramEnd"/>
      <w:r>
        <w:rPr>
          <w:color w:val="auto"/>
          <w:lang w:val="en-US"/>
        </w:rPr>
        <w:t xml:space="preserve"> the Shares acquired pursuant to an Award for such period as the Board may determine, and that any Shares so restricted may be forfeited if the Participant ceases to hold office or employment with a Group Member during such period on account of gross misconduct. The Board may make the </w:t>
      </w:r>
      <w:r w:rsidR="00CC5559">
        <w:rPr>
          <w:color w:val="auto"/>
          <w:lang w:val="en-US"/>
        </w:rPr>
        <w:t xml:space="preserve">Vesting </w:t>
      </w:r>
      <w:r>
        <w:rPr>
          <w:color w:val="auto"/>
          <w:lang w:val="en-US"/>
        </w:rPr>
        <w:t>of an Award conditional on the Participant taking any action (including entering into any agreement) reasonably required by the Board in relation to such additional terms.</w:t>
      </w:r>
      <w:bookmarkEnd w:id="2"/>
    </w:p>
    <w:p w14:paraId="19DBC6F2" w14:textId="77777777" w:rsidR="00C528AB" w:rsidRDefault="00C528AB" w:rsidP="00734F84">
      <w:pPr>
        <w:pStyle w:val="Heading2"/>
      </w:pPr>
      <w:r>
        <w:lastRenderedPageBreak/>
        <w:t>In relation to Executive Awards, the rules of the Plan will be construed as if each Tranche were a separate Award.</w:t>
      </w:r>
    </w:p>
    <w:p w14:paraId="1F6BF979" w14:textId="77777777" w:rsidR="009A06D9" w:rsidRDefault="00734F84" w:rsidP="00734F84">
      <w:pPr>
        <w:pStyle w:val="Heading2"/>
      </w:pPr>
      <w:r>
        <w:t>An</w:t>
      </w:r>
      <w:r w:rsidR="009A06D9">
        <w:t xml:space="preserve"> Employee</w:t>
      </w:r>
      <w:r>
        <w:t xml:space="preserve"> Award will not be divided into </w:t>
      </w:r>
      <w:r w:rsidR="00C528AB">
        <w:t>T</w:t>
      </w:r>
      <w:r>
        <w:t>ranches.</w:t>
      </w:r>
    </w:p>
    <w:p w14:paraId="0C4E5C58" w14:textId="77777777" w:rsidR="00434663" w:rsidRDefault="00434663" w:rsidP="00434663">
      <w:pPr>
        <w:pStyle w:val="Heading2"/>
      </w:pPr>
      <w:bookmarkStart w:id="3" w:name="_Ref43463238"/>
      <w:r>
        <w:t>Except in relation to the Initial Grants:</w:t>
      </w:r>
    </w:p>
    <w:p w14:paraId="35395717" w14:textId="77777777" w:rsidR="00434663" w:rsidRDefault="00434663" w:rsidP="00434663">
      <w:pPr>
        <w:pStyle w:val="Heading3"/>
      </w:pPr>
      <w:r>
        <w:t xml:space="preserve">unless the Board in its discretion determines otherwise, </w:t>
      </w:r>
      <w:r w:rsidR="00384932">
        <w:t xml:space="preserve">Employee </w:t>
      </w:r>
      <w:r>
        <w:t xml:space="preserve">Awards may only be granted to Eligible Employees who </w:t>
      </w:r>
      <w:r w:rsidR="00384932">
        <w:t xml:space="preserve">will (provided they remain in office or employment) </w:t>
      </w:r>
      <w:r>
        <w:t>have held the employment or office by virtue of which they fall within the definition of Eligible Employees, for a continuous period of at least two years</w:t>
      </w:r>
      <w:r w:rsidR="00384932">
        <w:t xml:space="preserve"> on </w:t>
      </w:r>
      <w:r w:rsidR="00F272C3">
        <w:t>a</w:t>
      </w:r>
      <w:r w:rsidR="00384932">
        <w:t xml:space="preserve"> Measurement Date of their Award</w:t>
      </w:r>
      <w:r>
        <w:t>; and</w:t>
      </w:r>
    </w:p>
    <w:p w14:paraId="73CECCE4" w14:textId="6E660407" w:rsidR="00434663" w:rsidRPr="00EC748D" w:rsidRDefault="00434663" w:rsidP="00434663">
      <w:pPr>
        <w:pStyle w:val="Heading3"/>
      </w:pPr>
      <w:r>
        <w:t xml:space="preserve">the number of Units comprised in an Award will be calculated to reflect the period of time in employment or office </w:t>
      </w:r>
      <w:r w:rsidR="00D92687">
        <w:t xml:space="preserve">(or time at a particular grade where the Award is made as a result of promotion) </w:t>
      </w:r>
      <w:r>
        <w:t xml:space="preserve">between the date the Plan was approved by the shareholders of the Company and 31 March </w:t>
      </w:r>
      <w:r w:rsidR="009C3C56">
        <w:t>2027</w:t>
      </w:r>
      <w:r>
        <w:t>.</w:t>
      </w:r>
      <w:bookmarkEnd w:id="3"/>
    </w:p>
    <w:p w14:paraId="5F97483A" w14:textId="77777777" w:rsidR="000E2A50" w:rsidRDefault="000E2A50" w:rsidP="00881D40">
      <w:pPr>
        <w:pStyle w:val="Heading2"/>
      </w:pPr>
      <w:r>
        <w:t xml:space="preserve">The grant of an Award will be subject to obtaining any approval or consent required by the FCA (or other relevant authority), any Dealing Restrictions and any other applicable laws or regulations (whether in the UK or overseas).  </w:t>
      </w:r>
    </w:p>
    <w:p w14:paraId="49BACD95" w14:textId="77777777" w:rsidR="00384932" w:rsidRDefault="00384932" w:rsidP="00F021B4">
      <w:pPr>
        <w:pStyle w:val="Heading2"/>
      </w:pPr>
      <w:bookmarkStart w:id="4" w:name="_Ref43971390"/>
      <w:r>
        <w:t>No Award may be granted under the Plan after the tenth anniversary of the date on which the Plan was approved by shareholders.</w:t>
      </w:r>
      <w:bookmarkEnd w:id="4"/>
    </w:p>
    <w:p w14:paraId="1E6DB847" w14:textId="77777777" w:rsidR="00EF3FE0" w:rsidRDefault="00EF3FE0" w:rsidP="00F021B4">
      <w:pPr>
        <w:pStyle w:val="Heading2"/>
      </w:pPr>
      <w:r>
        <w:t>The Board may approve an operational guide for the Plan to assist management in its implementation (including arrangements for new and departing Eligible Employees), subject always to the Plan rules.</w:t>
      </w:r>
    </w:p>
    <w:p w14:paraId="72434BE3" w14:textId="77777777" w:rsidR="008763FC" w:rsidRDefault="008763FC" w:rsidP="008763FC">
      <w:pPr>
        <w:pStyle w:val="Heading1"/>
        <w:rPr>
          <w:lang w:val="en-US"/>
        </w:rPr>
      </w:pPr>
      <w:bookmarkStart w:id="5" w:name="_Toc12959879"/>
      <w:bookmarkStart w:id="6" w:name="_Toc42091351"/>
      <w:bookmarkStart w:id="7" w:name="_Toc44577035"/>
      <w:r>
        <w:rPr>
          <w:lang w:val="en-US"/>
        </w:rPr>
        <w:t>RESTRICTIONS ON TRANSFER AND BANKRUPTCY</w:t>
      </w:r>
      <w:bookmarkEnd w:id="5"/>
      <w:bookmarkEnd w:id="6"/>
      <w:bookmarkEnd w:id="7"/>
    </w:p>
    <w:p w14:paraId="1AC34A57" w14:textId="77777777" w:rsidR="008763FC" w:rsidRDefault="008763FC" w:rsidP="008763FC">
      <w:pPr>
        <w:pStyle w:val="Heading2"/>
        <w:rPr>
          <w:color w:val="auto"/>
          <w:lang w:val="en-US"/>
        </w:rPr>
      </w:pPr>
      <w:r>
        <w:rPr>
          <w:color w:val="auto"/>
          <w:lang w:val="en-US"/>
        </w:rPr>
        <w:t xml:space="preserve">An Award must not be transferred, assigned, </w:t>
      </w:r>
      <w:proofErr w:type="gramStart"/>
      <w:r>
        <w:rPr>
          <w:color w:val="auto"/>
          <w:lang w:val="en-US"/>
        </w:rPr>
        <w:t>charged</w:t>
      </w:r>
      <w:proofErr w:type="gramEnd"/>
      <w:r>
        <w:rPr>
          <w:color w:val="auto"/>
          <w:lang w:val="en-US"/>
        </w:rPr>
        <w:t xml:space="preserve"> or otherwise disposed of in any way (except in the event of the Participant’s death, to their personal representatives) and will lapse immediately on any attempt to do so.</w:t>
      </w:r>
    </w:p>
    <w:p w14:paraId="51079D48" w14:textId="77777777" w:rsidR="008763FC" w:rsidRDefault="008763FC" w:rsidP="008763FC">
      <w:pPr>
        <w:pStyle w:val="Heading2"/>
        <w:rPr>
          <w:color w:val="auto"/>
          <w:lang w:val="en-US"/>
        </w:rPr>
      </w:pPr>
      <w:r>
        <w:rPr>
          <w:color w:val="auto"/>
          <w:lang w:val="en-US"/>
        </w:rPr>
        <w:t>An Award will lapse immediately if the Participant is declared bankrupt or, if the Participant is outside the UK, any analogous event occurs.</w:t>
      </w:r>
    </w:p>
    <w:p w14:paraId="2C29BD68" w14:textId="77777777" w:rsidR="000E2A50" w:rsidRDefault="000E2A50" w:rsidP="00384A3E">
      <w:pPr>
        <w:pStyle w:val="Heading1"/>
      </w:pPr>
      <w:bookmarkStart w:id="8" w:name="_Ref43897608"/>
      <w:bookmarkStart w:id="9" w:name="_Toc44577036"/>
      <w:r>
        <w:t>PLAN VALUE</w:t>
      </w:r>
      <w:r w:rsidR="00B201F9">
        <w:t xml:space="preserve"> and plan limits</w:t>
      </w:r>
      <w:bookmarkEnd w:id="8"/>
      <w:bookmarkEnd w:id="9"/>
    </w:p>
    <w:p w14:paraId="585407FC" w14:textId="77777777" w:rsidR="00356267" w:rsidRDefault="00B201F9" w:rsidP="00277115">
      <w:pPr>
        <w:pStyle w:val="Heading2"/>
      </w:pPr>
      <w:bookmarkStart w:id="10" w:name="_Ref45206756"/>
      <w:bookmarkStart w:id="11" w:name="_Ref43914125"/>
      <w:r>
        <w:t>Subject to rule</w:t>
      </w:r>
      <w:r w:rsidR="009E1C37">
        <w:t xml:space="preserve"> </w:t>
      </w:r>
      <w:r w:rsidR="009E1C37">
        <w:fldChar w:fldCharType="begin"/>
      </w:r>
      <w:r w:rsidR="009E1C37">
        <w:instrText xml:space="preserve"> REF _Ref43393882 \r \h </w:instrText>
      </w:r>
      <w:r w:rsidR="009E1C37">
        <w:fldChar w:fldCharType="separate"/>
      </w:r>
      <w:r w:rsidR="00D2206B">
        <w:t>4.4</w:t>
      </w:r>
      <w:r w:rsidR="009E1C37">
        <w:fldChar w:fldCharType="end"/>
      </w:r>
      <w:r w:rsidR="000E2A50">
        <w:t xml:space="preserve">, the Plan Value </w:t>
      </w:r>
      <w:r w:rsidR="00356267">
        <w:t xml:space="preserve">determined by the Board </w:t>
      </w:r>
      <w:r w:rsidR="000E2A50">
        <w:t>on any Measurement Date</w:t>
      </w:r>
      <w:r w:rsidR="00356267">
        <w:t xml:space="preserve"> will be:</w:t>
      </w:r>
      <w:bookmarkEnd w:id="10"/>
      <w:r w:rsidR="000E2A50">
        <w:t xml:space="preserve"> </w:t>
      </w:r>
    </w:p>
    <w:p w14:paraId="2AC33A25" w14:textId="088240CA" w:rsidR="00356267" w:rsidRDefault="009C3C56" w:rsidP="00356267">
      <w:pPr>
        <w:pStyle w:val="Heading3"/>
      </w:pPr>
      <w:r>
        <w:t>5.5</w:t>
      </w:r>
      <w:r w:rsidR="00B53F07">
        <w:t xml:space="preserve">% of </w:t>
      </w:r>
      <w:r w:rsidR="00384A3E">
        <w:t xml:space="preserve">the </w:t>
      </w:r>
      <w:r w:rsidR="00F413A3">
        <w:t xml:space="preserve">market cap of the Company </w:t>
      </w:r>
      <w:r w:rsidR="00356267">
        <w:t>(calculated using the Average Market Value less</w:t>
      </w:r>
      <w:r>
        <w:t xml:space="preserve"> the aggregate of</w:t>
      </w:r>
      <w:r w:rsidR="00356267">
        <w:t xml:space="preserve"> £</w:t>
      </w:r>
      <w:r>
        <w:t>1</w:t>
      </w:r>
      <w:r w:rsidR="00356267">
        <w:t xml:space="preserve"> times the number of Shares in issue);</w:t>
      </w:r>
    </w:p>
    <w:p w14:paraId="1E9A70FD" w14:textId="07FC3604" w:rsidR="00356267" w:rsidRDefault="00356267" w:rsidP="00356267">
      <w:pPr>
        <w:pStyle w:val="Heading3"/>
      </w:pPr>
      <w:r>
        <w:t xml:space="preserve">where the </w:t>
      </w:r>
      <w:r w:rsidR="00376794">
        <w:t>Average Market Value</w:t>
      </w:r>
      <w:r w:rsidR="00001C4D">
        <w:t xml:space="preserve"> </w:t>
      </w:r>
      <w:r>
        <w:t xml:space="preserve">cannot exceed </w:t>
      </w:r>
      <w:r w:rsidR="00001C4D">
        <w:t>£</w:t>
      </w:r>
      <w:r w:rsidR="009C3C56">
        <w:t>10.43</w:t>
      </w:r>
      <w:r>
        <w:t>;</w:t>
      </w:r>
      <w:r w:rsidR="004F6CB7">
        <w:t xml:space="preserve"> and</w:t>
      </w:r>
    </w:p>
    <w:p w14:paraId="25ED61B2" w14:textId="77777777" w:rsidR="00356267" w:rsidRDefault="00384A3E" w:rsidP="00356267">
      <w:pPr>
        <w:pStyle w:val="Heading3"/>
      </w:pPr>
      <w:r>
        <w:t xml:space="preserve">calculated using the Average Market Value of a Share over the three months </w:t>
      </w:r>
      <w:r w:rsidR="00173A5E">
        <w:t>ending on</w:t>
      </w:r>
      <w:r>
        <w:t xml:space="preserve"> the Measurement Date</w:t>
      </w:r>
      <w:r w:rsidR="00F413A3">
        <w:t>.</w:t>
      </w:r>
      <w:bookmarkEnd w:id="11"/>
      <w:r w:rsidR="00001C4D">
        <w:t xml:space="preserve"> </w:t>
      </w:r>
    </w:p>
    <w:p w14:paraId="1EC99D97" w14:textId="77777777" w:rsidR="000E2A50" w:rsidRDefault="00001C4D" w:rsidP="00356267">
      <w:pPr>
        <w:pStyle w:val="Heading3"/>
        <w:numPr>
          <w:ilvl w:val="0"/>
          <w:numId w:val="0"/>
        </w:numPr>
        <w:ind w:left="709"/>
      </w:pPr>
      <w:r>
        <w:t>Provided that if the Plan Value is nil, the Board may determine in its discretion that a different threshold will apply in relation to Employee Awards only.</w:t>
      </w:r>
    </w:p>
    <w:p w14:paraId="37AF7EFA" w14:textId="77777777" w:rsidR="00C528AB" w:rsidRDefault="00277115" w:rsidP="00277115">
      <w:pPr>
        <w:pStyle w:val="Heading2"/>
      </w:pPr>
      <w:bookmarkStart w:id="12" w:name="_Ref43918867"/>
      <w:r>
        <w:t xml:space="preserve">The </w:t>
      </w:r>
      <w:r w:rsidR="007446F0">
        <w:t xml:space="preserve">maximum </w:t>
      </w:r>
      <w:r>
        <w:t xml:space="preserve">amount of the Plan Value that can be allocated to </w:t>
      </w:r>
      <w:r w:rsidR="004F6CB7">
        <w:t xml:space="preserve">Units comprised in </w:t>
      </w:r>
      <w:r w:rsidR="00FC1F41">
        <w:t xml:space="preserve">an </w:t>
      </w:r>
      <w:r>
        <w:t xml:space="preserve">Executive Award </w:t>
      </w:r>
      <w:r w:rsidR="00FC1F41">
        <w:t xml:space="preserve">in aggregate </w:t>
      </w:r>
      <w:r>
        <w:t xml:space="preserve">is </w:t>
      </w:r>
      <w:r w:rsidR="00FC1F41">
        <w:t>1</w:t>
      </w:r>
      <w:r>
        <w:t>0% of the Plan Value</w:t>
      </w:r>
      <w:r w:rsidR="00F413A3">
        <w:t xml:space="preserve"> on any Measurement Date</w:t>
      </w:r>
      <w:r w:rsidR="00C528AB">
        <w:t>.</w:t>
      </w:r>
      <w:bookmarkEnd w:id="12"/>
    </w:p>
    <w:p w14:paraId="62A6FD7B" w14:textId="77777777" w:rsidR="00F413A3" w:rsidRDefault="00F413A3" w:rsidP="00277115">
      <w:pPr>
        <w:pStyle w:val="Heading2"/>
      </w:pPr>
      <w:r>
        <w:rPr>
          <w:color w:val="auto"/>
          <w:lang w:val="en-US"/>
        </w:rPr>
        <w:t xml:space="preserve">The Board may amend or substitute the Plan Value calculation in rule </w:t>
      </w:r>
      <w:r>
        <w:rPr>
          <w:color w:val="auto"/>
          <w:lang w:val="en-US"/>
        </w:rPr>
        <w:fldChar w:fldCharType="begin"/>
      </w:r>
      <w:r>
        <w:rPr>
          <w:color w:val="auto"/>
          <w:lang w:val="en-US"/>
        </w:rPr>
        <w:instrText xml:space="preserve"> REF _Ref43914125 \r \h </w:instrText>
      </w:r>
      <w:r>
        <w:rPr>
          <w:color w:val="auto"/>
          <w:lang w:val="en-US"/>
        </w:rPr>
      </w:r>
      <w:r>
        <w:rPr>
          <w:color w:val="auto"/>
          <w:lang w:val="en-US"/>
        </w:rPr>
        <w:fldChar w:fldCharType="separate"/>
      </w:r>
      <w:r w:rsidR="00D2206B">
        <w:rPr>
          <w:color w:val="auto"/>
          <w:lang w:val="en-US"/>
        </w:rPr>
        <w:t>4.1</w:t>
      </w:r>
      <w:r>
        <w:rPr>
          <w:color w:val="auto"/>
          <w:lang w:val="en-US"/>
        </w:rPr>
        <w:fldChar w:fldCharType="end"/>
      </w:r>
      <w:r>
        <w:rPr>
          <w:color w:val="auto"/>
          <w:lang w:val="en-US"/>
        </w:rPr>
        <w:t xml:space="preserve"> if one or more events occur which cause the Board to consider that an amended or substituted </w:t>
      </w:r>
      <w:r w:rsidR="00F0619A">
        <w:rPr>
          <w:color w:val="auto"/>
          <w:lang w:val="en-US"/>
        </w:rPr>
        <w:t>Plan Value</w:t>
      </w:r>
      <w:r>
        <w:rPr>
          <w:color w:val="auto"/>
          <w:lang w:val="en-US"/>
        </w:rPr>
        <w:t xml:space="preserve"> would be more appropriate and would not be materially less difficult to satisfy</w:t>
      </w:r>
      <w:r w:rsidR="00B021E2">
        <w:rPr>
          <w:color w:val="auto"/>
          <w:lang w:val="en-US"/>
        </w:rPr>
        <w:t>.</w:t>
      </w:r>
    </w:p>
    <w:p w14:paraId="3B574E85" w14:textId="77777777" w:rsidR="00B201F9" w:rsidRDefault="00B201F9" w:rsidP="00B201F9">
      <w:pPr>
        <w:pStyle w:val="Heading2"/>
      </w:pPr>
      <w:bookmarkStart w:id="13" w:name="_Ref43393882"/>
      <w:r>
        <w:t xml:space="preserve">The </w:t>
      </w:r>
      <w:r w:rsidR="001601CA">
        <w:t xml:space="preserve">aggregate </w:t>
      </w:r>
      <w:r>
        <w:t xml:space="preserve">number of Shares that may be allocated under the Plan may not exceed such number as represents five per cent of the ordinary share capital of the Company in issue </w:t>
      </w:r>
      <w:r w:rsidR="00B021E2">
        <w:t xml:space="preserve">on </w:t>
      </w:r>
      <w:r w:rsidR="00061C8A">
        <w:t>the relevant</w:t>
      </w:r>
      <w:r w:rsidR="00B021E2">
        <w:t xml:space="preserve"> </w:t>
      </w:r>
      <w:r>
        <w:t>Measurement Date.</w:t>
      </w:r>
      <w:bookmarkEnd w:id="13"/>
    </w:p>
    <w:p w14:paraId="1F6C214E" w14:textId="77777777" w:rsidR="004C7C30" w:rsidRDefault="004C7C30" w:rsidP="00B201F9">
      <w:pPr>
        <w:pStyle w:val="Heading2"/>
      </w:pPr>
      <w:r>
        <w:lastRenderedPageBreak/>
        <w:t xml:space="preserve">The Board must not grant any Award that would cause the number of Shares allocated under the Plan and under any other employee share plan adopted by the Company, to exceed such number as represents ten per cent of the ordinary share capital of the Company then in issue. For the purposes of this rule Shares are treated as allocated if they have been issued to satisfy an option, award or other right (an “award”) granted during the period of ten years before that day or in the case of such an award in respect of which Shares are yet to be issued, the Shares that have or may be issued in respect of it. Shares are not treated as allocated to the extent that such awards have lapsed, been relinquished or satisfied in cash or awards have been otherwise satisfied.  </w:t>
      </w:r>
    </w:p>
    <w:p w14:paraId="124670C6" w14:textId="77777777" w:rsidR="00B201F9" w:rsidRDefault="00B32E3F" w:rsidP="00B201F9">
      <w:pPr>
        <w:pStyle w:val="Heading2"/>
      </w:pPr>
      <w:bookmarkStart w:id="14" w:name="_Ref43393957"/>
      <w:r>
        <w:t xml:space="preserve">Subject to rule </w:t>
      </w:r>
      <w:r>
        <w:fldChar w:fldCharType="begin"/>
      </w:r>
      <w:r>
        <w:instrText xml:space="preserve"> REF _Ref43898242 \r \h </w:instrText>
      </w:r>
      <w:r>
        <w:fldChar w:fldCharType="separate"/>
      </w:r>
      <w:r w:rsidR="00D2206B">
        <w:t>10</w:t>
      </w:r>
      <w:r>
        <w:fldChar w:fldCharType="end"/>
      </w:r>
      <w:r>
        <w:t xml:space="preserve">, </w:t>
      </w:r>
      <w:r w:rsidR="007B2A45">
        <w:t>Awards may only be satisfied by</w:t>
      </w:r>
      <w:r w:rsidR="00B201F9">
        <w:t xml:space="preserve"> </w:t>
      </w:r>
      <w:r w:rsidR="00061C8A">
        <w:t>the</w:t>
      </w:r>
      <w:r w:rsidR="00B201F9">
        <w:t xml:space="preserve"> issue</w:t>
      </w:r>
      <w:r w:rsidR="00061C8A">
        <w:t xml:space="preserve"> of</w:t>
      </w:r>
      <w:r w:rsidR="00B201F9">
        <w:t xml:space="preserve"> Shares.</w:t>
      </w:r>
      <w:bookmarkEnd w:id="14"/>
    </w:p>
    <w:p w14:paraId="336121B0" w14:textId="77777777" w:rsidR="00B201F9" w:rsidRDefault="00B201F9" w:rsidP="00B201F9">
      <w:pPr>
        <w:pStyle w:val="Heading2"/>
      </w:pPr>
      <w:bookmarkStart w:id="15" w:name="_Ref43393849"/>
      <w:r>
        <w:t xml:space="preserve">The Plan Value </w:t>
      </w:r>
      <w:r w:rsidR="009A173B">
        <w:t xml:space="preserve">and the limit set out in rule </w:t>
      </w:r>
      <w:r w:rsidR="009A173B">
        <w:fldChar w:fldCharType="begin"/>
      </w:r>
      <w:r w:rsidR="009A173B">
        <w:instrText xml:space="preserve"> REF _Ref43393882 \r \h </w:instrText>
      </w:r>
      <w:r w:rsidR="009A173B">
        <w:fldChar w:fldCharType="separate"/>
      </w:r>
      <w:r w:rsidR="00D2206B">
        <w:t>4.4</w:t>
      </w:r>
      <w:r w:rsidR="009A173B">
        <w:fldChar w:fldCharType="end"/>
      </w:r>
      <w:r w:rsidR="009A173B">
        <w:t xml:space="preserve"> </w:t>
      </w:r>
      <w:r>
        <w:t>may be adjusted in such manner as the Board determines, in the event of:</w:t>
      </w:r>
      <w:bookmarkEnd w:id="15"/>
    </w:p>
    <w:p w14:paraId="30563AE6" w14:textId="77777777" w:rsidR="00B201F9" w:rsidRDefault="009A173B" w:rsidP="00B201F9">
      <w:pPr>
        <w:pStyle w:val="Heading3"/>
      </w:pPr>
      <w:r>
        <w:t>a</w:t>
      </w:r>
      <w:r w:rsidR="00B201F9">
        <w:t>ny variation of the share capital of the Company; or</w:t>
      </w:r>
    </w:p>
    <w:p w14:paraId="771E5AD9" w14:textId="77777777" w:rsidR="00B201F9" w:rsidRDefault="009A173B" w:rsidP="00B201F9">
      <w:pPr>
        <w:pStyle w:val="Heading3"/>
      </w:pPr>
      <w:r>
        <w:t>a</w:t>
      </w:r>
      <w:r w:rsidR="00B201F9">
        <w:t xml:space="preserve"> demerger, delisting, special dividend or other event that may, in the opinion of the Board, affect the current or future value of Shares.</w:t>
      </w:r>
    </w:p>
    <w:p w14:paraId="62903A1B" w14:textId="77777777" w:rsidR="00B53F07" w:rsidRDefault="00B53F07" w:rsidP="00B53F07">
      <w:pPr>
        <w:pStyle w:val="Heading1"/>
      </w:pPr>
      <w:bookmarkStart w:id="16" w:name="_Ref43981872"/>
      <w:bookmarkStart w:id="17" w:name="_Toc44577037"/>
      <w:r>
        <w:t>INDIVIDUAL LIMIT</w:t>
      </w:r>
      <w:bookmarkEnd w:id="16"/>
      <w:bookmarkEnd w:id="17"/>
    </w:p>
    <w:p w14:paraId="521200A3" w14:textId="77777777" w:rsidR="00B53F07" w:rsidRDefault="007B2A45" w:rsidP="00B53F07">
      <w:pPr>
        <w:pStyle w:val="Heading2"/>
      </w:pPr>
      <w:bookmarkStart w:id="18" w:name="_Ref43394299"/>
      <w:r>
        <w:t>T</w:t>
      </w:r>
      <w:r w:rsidR="00B53F07">
        <w:t xml:space="preserve">he aggregate Average Market Value of Shares </w:t>
      </w:r>
      <w:r w:rsidR="00E61AA3">
        <w:t xml:space="preserve">(calculated over the three months ending on </w:t>
      </w:r>
      <w:r w:rsidR="00B2713A">
        <w:t xml:space="preserve">any </w:t>
      </w:r>
      <w:r w:rsidR="00E61AA3">
        <w:t xml:space="preserve">relevant Measurement Date) </w:t>
      </w:r>
      <w:r w:rsidR="00B53F07">
        <w:t>delivered under the Plan to any one Participant cannot exceed £2</w:t>
      </w:r>
      <w:r>
        <w:t>0</w:t>
      </w:r>
      <w:r w:rsidR="00B53F07">
        <w:t xml:space="preserve"> million.</w:t>
      </w:r>
      <w:bookmarkEnd w:id="18"/>
      <w:r w:rsidR="00B53F07">
        <w:t xml:space="preserve"> </w:t>
      </w:r>
    </w:p>
    <w:p w14:paraId="17AF5D76" w14:textId="77777777" w:rsidR="00B2713A" w:rsidRDefault="009B7D35" w:rsidP="00B53F07">
      <w:pPr>
        <w:pStyle w:val="Heading2"/>
      </w:pPr>
      <w:r>
        <w:t xml:space="preserve">Subject to rule </w:t>
      </w:r>
      <w:r>
        <w:fldChar w:fldCharType="begin"/>
      </w:r>
      <w:r>
        <w:instrText xml:space="preserve"> REF _Ref43394299 \r \h </w:instrText>
      </w:r>
      <w:r>
        <w:fldChar w:fldCharType="separate"/>
      </w:r>
      <w:r>
        <w:t>5.1</w:t>
      </w:r>
      <w:r>
        <w:fldChar w:fldCharType="end"/>
      </w:r>
      <w:r>
        <w:t>, t</w:t>
      </w:r>
      <w:r w:rsidR="00B2713A">
        <w:t xml:space="preserve">he Average Market Value of Shares (calculated over the three months ending on the relevant Measurement Date) delivered under the Plan to any one Participant </w:t>
      </w:r>
      <w:r>
        <w:t xml:space="preserve">on any Measurement Date </w:t>
      </w:r>
      <w:r w:rsidR="00B2713A">
        <w:t>cannot exceed £6.6</w:t>
      </w:r>
      <w:r>
        <w:t>7</w:t>
      </w:r>
      <w:r w:rsidR="00B2713A">
        <w:t xml:space="preserve"> </w:t>
      </w:r>
      <w:r>
        <w:t xml:space="preserve"> </w:t>
      </w:r>
      <w:r w:rsidR="00B2713A">
        <w:t>million</w:t>
      </w:r>
      <w:r w:rsidR="00462EBE">
        <w:t>.</w:t>
      </w:r>
    </w:p>
    <w:p w14:paraId="3DA12F17" w14:textId="77777777" w:rsidR="00B53F07" w:rsidRDefault="00061C8A" w:rsidP="00B53F07">
      <w:pPr>
        <w:pStyle w:val="Heading2"/>
      </w:pPr>
      <w:r>
        <w:t>Any Award that exceeds</w:t>
      </w:r>
      <w:r w:rsidR="00B53F07">
        <w:t xml:space="preserve"> the limit in rule </w:t>
      </w:r>
      <w:r w:rsidR="00B53F07">
        <w:fldChar w:fldCharType="begin"/>
      </w:r>
      <w:r w:rsidR="00B53F07">
        <w:instrText xml:space="preserve"> REF _Ref43394299 \r \h </w:instrText>
      </w:r>
      <w:r w:rsidR="00B53F07">
        <w:fldChar w:fldCharType="separate"/>
      </w:r>
      <w:r w:rsidR="00D2206B">
        <w:t>5.1</w:t>
      </w:r>
      <w:r w:rsidR="00B53F07">
        <w:fldChar w:fldCharType="end"/>
      </w:r>
      <w:r w:rsidR="00B53F07">
        <w:t xml:space="preserve"> will be reduced accordingly, and the Award will lapse as to the balance on the Measurement Date.   </w:t>
      </w:r>
    </w:p>
    <w:p w14:paraId="6B985A2C" w14:textId="77777777" w:rsidR="000E2A50" w:rsidRDefault="000E2A50" w:rsidP="00A511CC">
      <w:pPr>
        <w:pStyle w:val="Heading1"/>
      </w:pPr>
      <w:bookmarkStart w:id="19" w:name="_Ref43898297"/>
      <w:bookmarkStart w:id="20" w:name="_Toc44577038"/>
      <w:r>
        <w:t>DIVIDEND EQUIVALENTS</w:t>
      </w:r>
      <w:bookmarkEnd w:id="19"/>
      <w:bookmarkEnd w:id="20"/>
      <w:r>
        <w:t xml:space="preserve"> </w:t>
      </w:r>
    </w:p>
    <w:p w14:paraId="4EC83B80" w14:textId="77777777" w:rsidR="000E2A50" w:rsidRDefault="00061C8A" w:rsidP="00A511CC">
      <w:pPr>
        <w:pStyle w:val="Heading2"/>
      </w:pPr>
      <w:r>
        <w:t xml:space="preserve">Subject to limits in rule </w:t>
      </w:r>
      <w:r>
        <w:fldChar w:fldCharType="begin"/>
      </w:r>
      <w:r>
        <w:instrText xml:space="preserve"> REF _Ref43981872 \r \h </w:instrText>
      </w:r>
      <w:r>
        <w:fldChar w:fldCharType="separate"/>
      </w:r>
      <w:r w:rsidR="00D2206B">
        <w:t>5</w:t>
      </w:r>
      <w:r>
        <w:fldChar w:fldCharType="end"/>
      </w:r>
      <w:r>
        <w:t>, t</w:t>
      </w:r>
      <w:r w:rsidR="000E2A50">
        <w:t>he Board may decide at any time prior to the issue or transfer of the Shares in respect of which a</w:t>
      </w:r>
      <w:r w:rsidR="00A511CC">
        <w:t>n Award</w:t>
      </w:r>
      <w:r w:rsidR="000E2A50">
        <w:t xml:space="preserve"> </w:t>
      </w:r>
      <w:r w:rsidR="00CC5559">
        <w:t>Vests</w:t>
      </w:r>
      <w:r w:rsidR="000E2A50">
        <w:t xml:space="preserve"> that the Participant will receive an amount (in cash and/or additional Shares) equal in value to any dividends that would have been paid on those Shares on such terms and over </w:t>
      </w:r>
      <w:r w:rsidR="00B23492">
        <w:t xml:space="preserve">the period between the Grant Date and the relevant Measurement Date </w:t>
      </w:r>
      <w:r w:rsidR="000E2A50">
        <w:t>as the Board may determine. This amount may assume the reinvestment of dividends (on such basis as the Board may determine) and may exclude or include special dividends.</w:t>
      </w:r>
    </w:p>
    <w:p w14:paraId="729F7E88" w14:textId="77777777" w:rsidR="000E2A50" w:rsidRDefault="000E2A50" w:rsidP="00A511CC">
      <w:pPr>
        <w:pStyle w:val="Heading1"/>
      </w:pPr>
      <w:bookmarkStart w:id="21" w:name="_Ref43395375"/>
      <w:bookmarkStart w:id="22" w:name="_Toc44577039"/>
      <w:r>
        <w:t>REDUCTION AND RECOVERY</w:t>
      </w:r>
      <w:bookmarkEnd w:id="21"/>
      <w:bookmarkEnd w:id="22"/>
    </w:p>
    <w:p w14:paraId="6BC609DC" w14:textId="77777777" w:rsidR="000E2A50" w:rsidRDefault="000E2A50" w:rsidP="00A511CC">
      <w:pPr>
        <w:pStyle w:val="Heading2"/>
      </w:pPr>
      <w:r>
        <w:t xml:space="preserve">Notwithstanding any other rule of the Plan, </w:t>
      </w:r>
      <w:r w:rsidR="002C20BD">
        <w:t xml:space="preserve">the Board may determine before the Grant Date that </w:t>
      </w:r>
      <w:r>
        <w:t xml:space="preserve">this rule </w:t>
      </w:r>
      <w:r w:rsidR="007B2A45">
        <w:fldChar w:fldCharType="begin"/>
      </w:r>
      <w:r w:rsidR="007B2A45">
        <w:instrText xml:space="preserve"> REF _Ref43395375 \r \h </w:instrText>
      </w:r>
      <w:r w:rsidR="007B2A45">
        <w:fldChar w:fldCharType="separate"/>
      </w:r>
      <w:r w:rsidR="00D2206B">
        <w:t>7</w:t>
      </w:r>
      <w:r w:rsidR="007B2A45">
        <w:fldChar w:fldCharType="end"/>
      </w:r>
      <w:r w:rsidR="007B2A45">
        <w:t xml:space="preserve"> </w:t>
      </w:r>
      <w:r>
        <w:t xml:space="preserve">applies to </w:t>
      </w:r>
      <w:r w:rsidR="002C20BD">
        <w:t xml:space="preserve">any </w:t>
      </w:r>
      <w:proofErr w:type="gramStart"/>
      <w:r>
        <w:t>Award</w:t>
      </w:r>
      <w:r w:rsidR="00772323">
        <w:t xml:space="preserve">, </w:t>
      </w:r>
      <w:r>
        <w:t>and</w:t>
      </w:r>
      <w:proofErr w:type="gramEnd"/>
      <w:r>
        <w:t xml:space="preserve"> will continue to apply after the cessation of a Participant’s office or employment with a Group Member for any reason, whether or not any termination is lawful.</w:t>
      </w:r>
    </w:p>
    <w:p w14:paraId="277530D6" w14:textId="77777777" w:rsidR="00772323" w:rsidRDefault="00772323" w:rsidP="00772323">
      <w:pPr>
        <w:pStyle w:val="Heading2"/>
        <w:rPr>
          <w:color w:val="auto"/>
        </w:rPr>
      </w:pPr>
      <w:bookmarkStart w:id="23" w:name="_Ref11922893"/>
      <w:r>
        <w:rPr>
          <w:color w:val="auto"/>
        </w:rPr>
        <w:t xml:space="preserve">The Board may, where rule </w:t>
      </w:r>
      <w:r w:rsidR="007B2A45">
        <w:rPr>
          <w:color w:val="auto"/>
        </w:rPr>
        <w:fldChar w:fldCharType="begin"/>
      </w:r>
      <w:r w:rsidR="007B2A45">
        <w:rPr>
          <w:color w:val="auto"/>
        </w:rPr>
        <w:instrText xml:space="preserve"> REF _Ref43395610 \r \h </w:instrText>
      </w:r>
      <w:r w:rsidR="007B2A45">
        <w:rPr>
          <w:color w:val="auto"/>
        </w:rPr>
      </w:r>
      <w:r w:rsidR="007B2A45">
        <w:rPr>
          <w:color w:val="auto"/>
        </w:rPr>
        <w:fldChar w:fldCharType="separate"/>
      </w:r>
      <w:r w:rsidR="00D2206B">
        <w:rPr>
          <w:color w:val="auto"/>
        </w:rPr>
        <w:t>7.4</w:t>
      </w:r>
      <w:r w:rsidR="007B2A45">
        <w:rPr>
          <w:color w:val="auto"/>
        </w:rPr>
        <w:fldChar w:fldCharType="end"/>
      </w:r>
      <w:r w:rsidR="007B2A45">
        <w:rPr>
          <w:color w:val="auto"/>
        </w:rPr>
        <w:t xml:space="preserve"> </w:t>
      </w:r>
      <w:r>
        <w:rPr>
          <w:color w:val="auto"/>
        </w:rPr>
        <w:t>applies:</w:t>
      </w:r>
      <w:bookmarkEnd w:id="23"/>
    </w:p>
    <w:p w14:paraId="55DF5B95" w14:textId="77777777" w:rsidR="00772323" w:rsidRDefault="00772323" w:rsidP="00772323">
      <w:pPr>
        <w:pStyle w:val="Heading3"/>
      </w:pPr>
      <w:r>
        <w:t>impose further conditions on an Award; and/or</w:t>
      </w:r>
    </w:p>
    <w:p w14:paraId="74C934CC" w14:textId="77777777" w:rsidR="00772323" w:rsidRDefault="00772323" w:rsidP="00772323">
      <w:pPr>
        <w:pStyle w:val="Heading3"/>
      </w:pPr>
      <w:r>
        <w:t>reduce (including to nil) the number of Shares or Units to which an Award relates,</w:t>
      </w:r>
    </w:p>
    <w:p w14:paraId="65FB75DC" w14:textId="77777777" w:rsidR="00772323" w:rsidRDefault="00772323" w:rsidP="00772323">
      <w:pPr>
        <w:pStyle w:val="BodyText-Level2"/>
      </w:pPr>
      <w:r>
        <w:t>at any time before the end of the Recovery Period in respect of such Award.</w:t>
      </w:r>
    </w:p>
    <w:p w14:paraId="7AE56D95" w14:textId="77777777" w:rsidR="00772323" w:rsidRDefault="00772323" w:rsidP="00772323">
      <w:pPr>
        <w:pStyle w:val="Heading2"/>
        <w:rPr>
          <w:color w:val="auto"/>
        </w:rPr>
      </w:pPr>
      <w:bookmarkStart w:id="24" w:name="_Ref11922900"/>
      <w:r>
        <w:rPr>
          <w:color w:val="auto"/>
        </w:rPr>
        <w:t xml:space="preserve">If Shares and/or cash have been delivered in satisfaction of an Award, the Board may, where rule </w:t>
      </w:r>
      <w:r w:rsidR="007B2A45">
        <w:rPr>
          <w:color w:val="auto"/>
        </w:rPr>
        <w:fldChar w:fldCharType="begin"/>
      </w:r>
      <w:r w:rsidR="007B2A45">
        <w:rPr>
          <w:color w:val="auto"/>
        </w:rPr>
        <w:instrText xml:space="preserve"> REF _Ref43395610 \r \h </w:instrText>
      </w:r>
      <w:r w:rsidR="007B2A45">
        <w:rPr>
          <w:color w:val="auto"/>
        </w:rPr>
      </w:r>
      <w:r w:rsidR="007B2A45">
        <w:rPr>
          <w:color w:val="auto"/>
        </w:rPr>
        <w:fldChar w:fldCharType="separate"/>
      </w:r>
      <w:r w:rsidR="00D2206B">
        <w:rPr>
          <w:color w:val="auto"/>
        </w:rPr>
        <w:t>7.4</w:t>
      </w:r>
      <w:r w:rsidR="007B2A45">
        <w:rPr>
          <w:color w:val="auto"/>
        </w:rPr>
        <w:fldChar w:fldCharType="end"/>
      </w:r>
      <w:r w:rsidR="007B2A45">
        <w:rPr>
          <w:color w:val="auto"/>
        </w:rPr>
        <w:t xml:space="preserve"> </w:t>
      </w:r>
      <w:r>
        <w:rPr>
          <w:color w:val="auto"/>
        </w:rPr>
        <w:t>applies:</w:t>
      </w:r>
      <w:bookmarkEnd w:id="24"/>
    </w:p>
    <w:p w14:paraId="4EA9E636" w14:textId="77777777" w:rsidR="00772323" w:rsidRDefault="00772323" w:rsidP="00772323">
      <w:pPr>
        <w:pStyle w:val="Heading3"/>
      </w:pPr>
      <w:bookmarkStart w:id="25" w:name="_Ref43982152"/>
      <w:r>
        <w:t>require a Participant to make a cash payment to the Company in respect of some or all of the Shares or cash delivered to them under the Award; and/or</w:t>
      </w:r>
      <w:bookmarkEnd w:id="25"/>
    </w:p>
    <w:p w14:paraId="66F193D6" w14:textId="77777777" w:rsidR="00772323" w:rsidRDefault="00772323" w:rsidP="00772323">
      <w:pPr>
        <w:pStyle w:val="Heading3"/>
      </w:pPr>
      <w:r>
        <w:lastRenderedPageBreak/>
        <w:t>require a Participant to transfer for nil consideration some or all of the Shares delivered to them under the Award,</w:t>
      </w:r>
    </w:p>
    <w:p w14:paraId="5CC159FF" w14:textId="77777777" w:rsidR="007B2A45" w:rsidRDefault="007B2A45" w:rsidP="007B2A45">
      <w:pPr>
        <w:pStyle w:val="Heading3"/>
        <w:numPr>
          <w:ilvl w:val="0"/>
          <w:numId w:val="0"/>
        </w:numPr>
        <w:ind w:left="709"/>
      </w:pPr>
      <w:r>
        <w:t>at any time before the end of the Recovery Period in re</w:t>
      </w:r>
      <w:r w:rsidR="00AB27B8">
        <w:t>s</w:t>
      </w:r>
      <w:r>
        <w:t>pect of an Award and the Board will have discretion to determine the basis on which the amount of cash or Shares is calculated, including whether and if so to what extent to take account of any tax or social security liability applicable to the Award.</w:t>
      </w:r>
    </w:p>
    <w:p w14:paraId="00A68300" w14:textId="77777777" w:rsidR="000E2A50" w:rsidRDefault="000E2A50" w:rsidP="00A809D0">
      <w:pPr>
        <w:pStyle w:val="Heading2"/>
      </w:pPr>
      <w:bookmarkStart w:id="26" w:name="_Ref43395610"/>
      <w:r>
        <w:t xml:space="preserve">The </w:t>
      </w:r>
      <w:r w:rsidR="00B95187">
        <w:t xml:space="preserve">Board may take any of the actions set out in rule </w:t>
      </w:r>
      <w:r w:rsidR="00B95187">
        <w:fldChar w:fldCharType="begin"/>
      </w:r>
      <w:r w:rsidR="00B95187">
        <w:instrText xml:space="preserve"> REF _Ref11922893 \r \h </w:instrText>
      </w:r>
      <w:r w:rsidR="00B95187">
        <w:fldChar w:fldCharType="separate"/>
      </w:r>
      <w:r w:rsidR="00D2206B">
        <w:t>7.2</w:t>
      </w:r>
      <w:r w:rsidR="00B95187">
        <w:fldChar w:fldCharType="end"/>
      </w:r>
      <w:r w:rsidR="00B95187">
        <w:t xml:space="preserve"> or </w:t>
      </w:r>
      <w:r w:rsidR="00B95187">
        <w:fldChar w:fldCharType="begin"/>
      </w:r>
      <w:r w:rsidR="00B95187">
        <w:instrText xml:space="preserve"> REF _Ref11922900 \r \h </w:instrText>
      </w:r>
      <w:r w:rsidR="00B95187">
        <w:fldChar w:fldCharType="separate"/>
      </w:r>
      <w:r w:rsidR="00D2206B">
        <w:t>7.3</w:t>
      </w:r>
      <w:r w:rsidR="00B95187">
        <w:fldChar w:fldCharType="end"/>
      </w:r>
      <w:r w:rsidR="00B95187">
        <w:t xml:space="preserve"> if it determines that any of the following circumstances have occurred befor</w:t>
      </w:r>
      <w:r w:rsidR="007E11BC">
        <w:t>e</w:t>
      </w:r>
      <w:r w:rsidR="00B95187">
        <w:t xml:space="preserve"> the end of the Recovery Period</w:t>
      </w:r>
      <w:r>
        <w:t>:</w:t>
      </w:r>
      <w:bookmarkEnd w:id="26"/>
    </w:p>
    <w:p w14:paraId="0EFC580B" w14:textId="77777777" w:rsidR="000E2A50" w:rsidRDefault="000E2A50" w:rsidP="00A809D0">
      <w:pPr>
        <w:pStyle w:val="Heading3"/>
      </w:pPr>
      <w:bookmarkStart w:id="27" w:name="_Ref43982191"/>
      <w:r>
        <w:t>a material misstatement of any Group Member’s financial results;</w:t>
      </w:r>
      <w:bookmarkEnd w:id="27"/>
    </w:p>
    <w:p w14:paraId="01CA4497" w14:textId="77777777" w:rsidR="000E2A50" w:rsidRDefault="000E2A50" w:rsidP="00A809D0">
      <w:pPr>
        <w:pStyle w:val="Heading3"/>
      </w:pPr>
      <w:r>
        <w:t xml:space="preserve">an error in assessing the Plan Value applicable to the </w:t>
      </w:r>
      <w:r w:rsidR="00B23492">
        <w:t xml:space="preserve">Award </w:t>
      </w:r>
      <w:r>
        <w:t>or in the information or assumptions</w:t>
      </w:r>
      <w:r w:rsidR="009B407E">
        <w:t xml:space="preserve"> on which the Award was granted or</w:t>
      </w:r>
      <w:r>
        <w:t xml:space="preserve"> Vests; </w:t>
      </w:r>
    </w:p>
    <w:p w14:paraId="47B60260" w14:textId="77777777" w:rsidR="00B13B07" w:rsidRDefault="00B13B07" w:rsidP="00A809D0">
      <w:pPr>
        <w:pStyle w:val="Heading3"/>
      </w:pPr>
      <w:r>
        <w:t>a material failure of risk management, fraud or material financial irregularity in any Group Member or a relevant business unit;</w:t>
      </w:r>
    </w:p>
    <w:p w14:paraId="2C85F0D6" w14:textId="77777777" w:rsidR="000E2A50" w:rsidRDefault="000E2A50" w:rsidP="00A809D0">
      <w:pPr>
        <w:pStyle w:val="Heading3"/>
      </w:pPr>
      <w:r>
        <w:t xml:space="preserve">serious reputational damage to any Group Member or a relevant business unit;   </w:t>
      </w:r>
    </w:p>
    <w:p w14:paraId="29750D46" w14:textId="77777777" w:rsidR="000E2A50" w:rsidRDefault="000E2A50" w:rsidP="00A809D0">
      <w:pPr>
        <w:pStyle w:val="Heading3"/>
      </w:pPr>
      <w:r>
        <w:t xml:space="preserve">serious misconduct </w:t>
      </w:r>
      <w:r w:rsidR="00B13B07">
        <w:t xml:space="preserve">or material error </w:t>
      </w:r>
      <w:r>
        <w:t xml:space="preserve">on the part of the Participant; </w:t>
      </w:r>
    </w:p>
    <w:p w14:paraId="0A8AED81" w14:textId="77777777" w:rsidR="000E2A50" w:rsidRDefault="000E2A50" w:rsidP="00A809D0">
      <w:pPr>
        <w:pStyle w:val="Heading3"/>
      </w:pPr>
      <w:bookmarkStart w:id="28" w:name="_Ref43982177"/>
      <w:r>
        <w:t>a material corporate failure or a material safety failure in any Group Member or a relevant business unit; or</w:t>
      </w:r>
      <w:bookmarkEnd w:id="28"/>
      <w:r>
        <w:t xml:space="preserve"> </w:t>
      </w:r>
    </w:p>
    <w:p w14:paraId="0EC634C0" w14:textId="77777777" w:rsidR="000E2A50" w:rsidRDefault="000E2A50" w:rsidP="00B13B07">
      <w:pPr>
        <w:pStyle w:val="Heading3"/>
      </w:pPr>
      <w:r>
        <w:t xml:space="preserve">any other circumstances which the Board in its discretion considers to be similar in their nature or effect to those in rules </w:t>
      </w:r>
      <w:r w:rsidR="00E475DA">
        <w:fldChar w:fldCharType="begin"/>
      </w:r>
      <w:r w:rsidR="00E475DA">
        <w:instrText xml:space="preserve"> REF _Ref43982191 \r \h </w:instrText>
      </w:r>
      <w:r w:rsidR="00E475DA">
        <w:fldChar w:fldCharType="separate"/>
      </w:r>
      <w:r w:rsidR="00D2206B">
        <w:t>7.4.1</w:t>
      </w:r>
      <w:r w:rsidR="00E475DA">
        <w:fldChar w:fldCharType="end"/>
      </w:r>
      <w:r>
        <w:t xml:space="preserve"> to</w:t>
      </w:r>
      <w:r w:rsidR="00E475DA">
        <w:t xml:space="preserve"> </w:t>
      </w:r>
      <w:r w:rsidR="00E475DA">
        <w:fldChar w:fldCharType="begin"/>
      </w:r>
      <w:r w:rsidR="00E475DA">
        <w:instrText xml:space="preserve"> REF _Ref43982177 \r \h </w:instrText>
      </w:r>
      <w:r w:rsidR="00E475DA">
        <w:fldChar w:fldCharType="separate"/>
      </w:r>
      <w:r w:rsidR="00D2206B">
        <w:t>7.4.7</w:t>
      </w:r>
      <w:r w:rsidR="00E475DA">
        <w:fldChar w:fldCharType="end"/>
      </w:r>
      <w:r>
        <w:t>.</w:t>
      </w:r>
    </w:p>
    <w:p w14:paraId="64E256C8" w14:textId="62BDDF1B" w:rsidR="00B95187" w:rsidRDefault="00B95187" w:rsidP="000A78C6">
      <w:pPr>
        <w:pStyle w:val="Heading2"/>
      </w:pPr>
      <w:r>
        <w:t xml:space="preserve">The Board may take any of the actions set out in rule </w:t>
      </w:r>
      <w:r>
        <w:fldChar w:fldCharType="begin"/>
      </w:r>
      <w:r>
        <w:instrText xml:space="preserve"> REF _Ref11922893 \r \h </w:instrText>
      </w:r>
      <w:r>
        <w:fldChar w:fldCharType="separate"/>
      </w:r>
      <w:r w:rsidR="00D2206B">
        <w:t>7.2</w:t>
      </w:r>
      <w:r>
        <w:fldChar w:fldCharType="end"/>
      </w:r>
      <w:r>
        <w:t xml:space="preserve"> or </w:t>
      </w:r>
      <w:r>
        <w:fldChar w:fldCharType="begin"/>
      </w:r>
      <w:r>
        <w:instrText xml:space="preserve"> REF _Ref11922900 \r \h </w:instrText>
      </w:r>
      <w:r>
        <w:fldChar w:fldCharType="separate"/>
      </w:r>
      <w:r w:rsidR="00D2206B">
        <w:t>7.3</w:t>
      </w:r>
      <w:r>
        <w:fldChar w:fldCharType="end"/>
      </w:r>
      <w:r>
        <w:t xml:space="preserve"> if it determines that any of the following circumstances have occurred befor</w:t>
      </w:r>
      <w:r w:rsidR="00506003">
        <w:t>e</w:t>
      </w:r>
      <w:r>
        <w:t xml:space="preserve"> the Vesting Date of an Award:</w:t>
      </w:r>
    </w:p>
    <w:p w14:paraId="5A2816DD" w14:textId="77777777" w:rsidR="00B95187" w:rsidRDefault="00B95187">
      <w:pPr>
        <w:pStyle w:val="Heading3"/>
      </w:pPr>
      <w:bookmarkStart w:id="29" w:name="_Ref44577000"/>
      <w:r>
        <w:t>a material downturn in the financial performance of any Group Member or a relevant business unit; or</w:t>
      </w:r>
      <w:bookmarkEnd w:id="29"/>
    </w:p>
    <w:p w14:paraId="4F01FED1" w14:textId="77777777" w:rsidR="00B95187" w:rsidRDefault="00B95187">
      <w:pPr>
        <w:pStyle w:val="Heading3"/>
      </w:pPr>
      <w:r>
        <w:t xml:space="preserve">any other circumstances which the Board in its discretion considers to be similar in their nature or effect to those in rule </w:t>
      </w:r>
      <w:r>
        <w:fldChar w:fldCharType="begin"/>
      </w:r>
      <w:r>
        <w:instrText xml:space="preserve"> REF _Ref44577000 \r \h </w:instrText>
      </w:r>
      <w:r>
        <w:fldChar w:fldCharType="separate"/>
      </w:r>
      <w:r w:rsidR="00D2206B">
        <w:t>7.5.1</w:t>
      </w:r>
      <w:r>
        <w:fldChar w:fldCharType="end"/>
      </w:r>
      <w:r w:rsidR="00D2206B">
        <w:t>.</w:t>
      </w:r>
    </w:p>
    <w:p w14:paraId="1A996C4C" w14:textId="77777777" w:rsidR="000E2A50" w:rsidRDefault="000E2A50" w:rsidP="005D2574">
      <w:pPr>
        <w:pStyle w:val="Heading2"/>
        <w:spacing w:after="0"/>
      </w:pPr>
      <w:bookmarkStart w:id="30" w:name="_Ref43982232"/>
      <w:r>
        <w:t xml:space="preserve">If the action or conduct of any Participant, Group Member or relevant business unit is under investigation by the Company, or the Company has been notified by a regulatory authority that an investigation into such action or conduct has been commenced, prior to the third anniversary of the relevant </w:t>
      </w:r>
      <w:r w:rsidR="00B23492">
        <w:t>Measurement Date</w:t>
      </w:r>
      <w:r w:rsidR="00B665D9">
        <w:t xml:space="preserve"> </w:t>
      </w:r>
      <w:r>
        <w:t xml:space="preserve">and such investigation has not been or is not expected to be concluded by that date, the Board may extend the period referred to in rule </w:t>
      </w:r>
      <w:r w:rsidR="00B665D9">
        <w:fldChar w:fldCharType="begin"/>
      </w:r>
      <w:r w:rsidR="00B665D9">
        <w:instrText xml:space="preserve"> REF _Ref43982232 \r \h </w:instrText>
      </w:r>
      <w:r w:rsidR="00B665D9">
        <w:fldChar w:fldCharType="separate"/>
      </w:r>
      <w:r w:rsidR="00D2206B">
        <w:t>7.6</w:t>
      </w:r>
      <w:r w:rsidR="00B665D9">
        <w:fldChar w:fldCharType="end"/>
      </w:r>
      <w:r w:rsidR="00B665D9">
        <w:t xml:space="preserve"> </w:t>
      </w:r>
      <w:r>
        <w:t>to end on such later date as the Board considers appropriate to allow such investigation to be concluded.</w:t>
      </w:r>
      <w:bookmarkEnd w:id="30"/>
    </w:p>
    <w:p w14:paraId="0ADC6752" w14:textId="77777777" w:rsidR="000E2A50" w:rsidRDefault="000E2A50" w:rsidP="000E2A50">
      <w:pPr>
        <w:tabs>
          <w:tab w:val="left" w:pos="7150"/>
        </w:tabs>
      </w:pPr>
    </w:p>
    <w:p w14:paraId="447461BF" w14:textId="77777777" w:rsidR="000E2A50" w:rsidRDefault="000E2A50" w:rsidP="00F413A3">
      <w:pPr>
        <w:pStyle w:val="Heading2"/>
        <w:tabs>
          <w:tab w:val="left" w:pos="7150"/>
        </w:tabs>
        <w:spacing w:after="0"/>
      </w:pPr>
      <w:r>
        <w:t xml:space="preserve">The Board may </w:t>
      </w:r>
      <w:r w:rsidR="00B13B07">
        <w:t xml:space="preserve">take any of the actions set out in rule </w:t>
      </w:r>
      <w:r w:rsidR="00B13B07">
        <w:fldChar w:fldCharType="begin"/>
      </w:r>
      <w:r w:rsidR="00B13B07">
        <w:instrText xml:space="preserve"> REF _Ref11922893 \r \h </w:instrText>
      </w:r>
      <w:r w:rsidR="00B13B07">
        <w:fldChar w:fldCharType="separate"/>
      </w:r>
      <w:r w:rsidR="00D2206B">
        <w:t>7.2</w:t>
      </w:r>
      <w:r w:rsidR="00B13B07">
        <w:fldChar w:fldCharType="end"/>
      </w:r>
      <w:r w:rsidR="00B13B07">
        <w:t xml:space="preserve"> </w:t>
      </w:r>
      <w:r>
        <w:t xml:space="preserve">to </w:t>
      </w:r>
      <w:proofErr w:type="gramStart"/>
      <w:r>
        <w:t>effect</w:t>
      </w:r>
      <w:proofErr w:type="gramEnd"/>
      <w:r>
        <w:t xml:space="preserve"> the recovery of sums paid or Shares delivered under any malus or clawback provisions which are included in any bonus plan or share plan (other than the Plan) operated by any Group Member </w:t>
      </w:r>
    </w:p>
    <w:p w14:paraId="3FD6B5A0" w14:textId="77777777" w:rsidR="00B13B07" w:rsidRDefault="00B13B07" w:rsidP="00B13B07">
      <w:pPr>
        <w:pStyle w:val="ListParagraph"/>
      </w:pPr>
    </w:p>
    <w:p w14:paraId="2B02A1C7" w14:textId="77777777" w:rsidR="000E2A50" w:rsidRDefault="000E2A50" w:rsidP="00BF68BF">
      <w:pPr>
        <w:pStyle w:val="Heading2"/>
      </w:pPr>
      <w:r>
        <w:t>For the purposes of this rule</w:t>
      </w:r>
      <w:r w:rsidR="00B665D9">
        <w:t xml:space="preserve"> </w:t>
      </w:r>
      <w:r w:rsidR="00B665D9">
        <w:fldChar w:fldCharType="begin"/>
      </w:r>
      <w:r w:rsidR="00B665D9">
        <w:instrText xml:space="preserve"> REF _Ref43395375 \r \h </w:instrText>
      </w:r>
      <w:r w:rsidR="00B665D9">
        <w:fldChar w:fldCharType="separate"/>
      </w:r>
      <w:r w:rsidR="00D2206B">
        <w:t>7</w:t>
      </w:r>
      <w:r w:rsidR="00B665D9">
        <w:fldChar w:fldCharType="end"/>
      </w:r>
      <w:r>
        <w:t>, references to a Group Member or a relevant business unit include references to any former Group Member or former business unit</w:t>
      </w:r>
      <w:r w:rsidR="00B13B07">
        <w:t xml:space="preserve"> and references to Participants includes former Participants</w:t>
      </w:r>
      <w:r>
        <w:t>.</w:t>
      </w:r>
    </w:p>
    <w:p w14:paraId="1F05234A" w14:textId="77777777" w:rsidR="000E2A50" w:rsidRDefault="000E2A50" w:rsidP="005D2574">
      <w:pPr>
        <w:pStyle w:val="Heading1"/>
        <w:spacing w:after="0"/>
      </w:pPr>
      <w:bookmarkStart w:id="31" w:name="_Toc44577040"/>
      <w:bookmarkStart w:id="32" w:name="_Ref44579399"/>
      <w:r>
        <w:t>VESTING AND PAYMENT</w:t>
      </w:r>
      <w:bookmarkEnd w:id="31"/>
      <w:bookmarkEnd w:id="32"/>
    </w:p>
    <w:p w14:paraId="2327991D" w14:textId="77777777" w:rsidR="000E2A50" w:rsidRDefault="000E2A50" w:rsidP="000E2A50">
      <w:pPr>
        <w:tabs>
          <w:tab w:val="left" w:pos="7150"/>
        </w:tabs>
      </w:pPr>
    </w:p>
    <w:p w14:paraId="4129AF19" w14:textId="77777777" w:rsidR="00A473FE" w:rsidRDefault="00DA05BD" w:rsidP="00E433C3">
      <w:pPr>
        <w:pStyle w:val="Heading2"/>
      </w:pPr>
      <w:bookmarkStart w:id="33" w:name="_Ref44434387"/>
      <w:bookmarkStart w:id="34" w:name="_Ref43904612"/>
      <w:r>
        <w:t>In relation to Executive Awards</w:t>
      </w:r>
      <w:r w:rsidR="003E157B">
        <w:t xml:space="preserve"> and subject to rule</w:t>
      </w:r>
      <w:r w:rsidR="00BE5E90">
        <w:t>s</w:t>
      </w:r>
      <w:r w:rsidR="003E157B">
        <w:t xml:space="preserve"> </w:t>
      </w:r>
      <w:r w:rsidR="003E157B">
        <w:fldChar w:fldCharType="begin"/>
      </w:r>
      <w:r w:rsidR="003E157B">
        <w:instrText xml:space="preserve"> REF _Ref11922657 \r \h </w:instrText>
      </w:r>
      <w:r w:rsidR="003E157B">
        <w:fldChar w:fldCharType="separate"/>
      </w:r>
      <w:r w:rsidR="00D2206B">
        <w:t>8.3</w:t>
      </w:r>
      <w:r w:rsidR="003E157B">
        <w:fldChar w:fldCharType="end"/>
      </w:r>
      <w:r w:rsidR="00BE5E90">
        <w:t xml:space="preserve"> and </w:t>
      </w:r>
      <w:r w:rsidR="00BE5E90">
        <w:fldChar w:fldCharType="begin"/>
      </w:r>
      <w:r w:rsidR="00BE5E90">
        <w:instrText xml:space="preserve"> REF _Ref45184081 \r \h </w:instrText>
      </w:r>
      <w:r w:rsidR="00BE5E90">
        <w:fldChar w:fldCharType="separate"/>
      </w:r>
      <w:r w:rsidR="00BE5E90">
        <w:t>8.4</w:t>
      </w:r>
      <w:r w:rsidR="00BE5E90">
        <w:fldChar w:fldCharType="end"/>
      </w:r>
      <w:r>
        <w:t>, on each Measurement Date</w:t>
      </w:r>
      <w:r w:rsidR="00A473FE">
        <w:t>:</w:t>
      </w:r>
      <w:bookmarkEnd w:id="33"/>
    </w:p>
    <w:p w14:paraId="772F2972" w14:textId="77777777" w:rsidR="00A473FE" w:rsidRDefault="000E2A50" w:rsidP="00A473FE">
      <w:pPr>
        <w:pStyle w:val="Heading3"/>
      </w:pPr>
      <w:r>
        <w:t>the Board will determine</w:t>
      </w:r>
      <w:bookmarkEnd w:id="34"/>
      <w:r w:rsidR="00E433C3">
        <w:t xml:space="preserve"> </w:t>
      </w:r>
      <w:r w:rsidR="00294FD8">
        <w:t xml:space="preserve">the Plan Value in accordance with rule </w:t>
      </w:r>
      <w:r w:rsidR="00294FD8">
        <w:fldChar w:fldCharType="begin"/>
      </w:r>
      <w:r w:rsidR="00294FD8">
        <w:instrText xml:space="preserve"> REF _Ref43897608 \r \h </w:instrText>
      </w:r>
      <w:r w:rsidR="00294FD8">
        <w:fldChar w:fldCharType="separate"/>
      </w:r>
      <w:r w:rsidR="00D2206B">
        <w:t>4</w:t>
      </w:r>
      <w:r w:rsidR="00294FD8">
        <w:fldChar w:fldCharType="end"/>
      </w:r>
      <w:r w:rsidR="00A473FE">
        <w:t>;</w:t>
      </w:r>
    </w:p>
    <w:p w14:paraId="6755F2AC" w14:textId="77777777" w:rsidR="00A473FE" w:rsidRDefault="00A473FE" w:rsidP="00A473FE">
      <w:pPr>
        <w:pStyle w:val="Heading3"/>
      </w:pPr>
      <w:r>
        <w:t>i</w:t>
      </w:r>
      <w:r w:rsidR="00CB6BEB">
        <w:t>f</w:t>
      </w:r>
      <w:r w:rsidR="000E2A50">
        <w:t xml:space="preserve"> </w:t>
      </w:r>
      <w:r w:rsidR="00CB6BEB">
        <w:t xml:space="preserve">the </w:t>
      </w:r>
      <w:r w:rsidR="00294FD8">
        <w:t xml:space="preserve">Plan Value is nil, </w:t>
      </w:r>
      <w:r w:rsidR="000E2A50">
        <w:t xml:space="preserve">the </w:t>
      </w:r>
      <w:r w:rsidR="00CB6BEB">
        <w:t xml:space="preserve">relevant </w:t>
      </w:r>
      <w:r w:rsidR="000E2A50">
        <w:t>Tranche will lapse immediately</w:t>
      </w:r>
      <w:r>
        <w:t>;</w:t>
      </w:r>
    </w:p>
    <w:p w14:paraId="674B9EDA" w14:textId="77777777" w:rsidR="00532A43" w:rsidRDefault="00312DD6" w:rsidP="00A473FE">
      <w:pPr>
        <w:pStyle w:val="Heading3"/>
      </w:pPr>
      <w:r>
        <w:t xml:space="preserve">if </w:t>
      </w:r>
      <w:r w:rsidR="00B358CC">
        <w:t>the Plan Value exceeds nil, the Board will determine</w:t>
      </w:r>
      <w:r w:rsidR="00532A43">
        <w:t>:</w:t>
      </w:r>
    </w:p>
    <w:p w14:paraId="5B1A0063" w14:textId="77777777" w:rsidR="00532A43" w:rsidRDefault="00B358CC" w:rsidP="000A78C6">
      <w:pPr>
        <w:pStyle w:val="Heading4"/>
      </w:pPr>
      <w:r>
        <w:lastRenderedPageBreak/>
        <w:t xml:space="preserve"> the </w:t>
      </w:r>
      <w:r w:rsidR="00532A43">
        <w:t xml:space="preserve">aggregate </w:t>
      </w:r>
      <w:r w:rsidR="00312E31">
        <w:t xml:space="preserve">value of </w:t>
      </w:r>
      <w:r w:rsidR="00532A43">
        <w:t xml:space="preserve">the </w:t>
      </w:r>
      <w:r w:rsidR="00312E31">
        <w:t>Units comprised in an Award</w:t>
      </w:r>
      <w:r w:rsidR="00532A43">
        <w:t>; and</w:t>
      </w:r>
    </w:p>
    <w:p w14:paraId="0F8DC516" w14:textId="77777777" w:rsidR="005D6D8A" w:rsidRDefault="00312E31" w:rsidP="00EB2197">
      <w:pPr>
        <w:pStyle w:val="Heading4"/>
      </w:pPr>
      <w:r>
        <w:t xml:space="preserve">the </w:t>
      </w:r>
      <w:r w:rsidR="00B358CC">
        <w:t xml:space="preserve">number of Shares </w:t>
      </w:r>
      <w:r w:rsidR="005D6D8A">
        <w:t>to which the</w:t>
      </w:r>
      <w:r w:rsidR="00312DD6">
        <w:t xml:space="preserve"> Executive Award </w:t>
      </w:r>
      <w:r w:rsidR="005D6D8A">
        <w:t xml:space="preserve">relates calculated </w:t>
      </w:r>
      <w:r w:rsidR="00532A43">
        <w:t xml:space="preserve">using the Average Market Value </w:t>
      </w:r>
      <w:r w:rsidR="005D6D8A">
        <w:t>of a Share over the three months ending on the Measurement Date (rounded down to the nearest whole Share)</w:t>
      </w:r>
      <w:r w:rsidR="00EB2197">
        <w:t xml:space="preserve"> </w:t>
      </w:r>
      <w:r w:rsidR="00EB2197" w:rsidRPr="00EB2197">
        <w:t>and reduced if required by rule 4.2</w:t>
      </w:r>
      <w:r w:rsidR="0038746E">
        <w:t xml:space="preserve"> and rule </w:t>
      </w:r>
      <w:r w:rsidR="0038746E">
        <w:fldChar w:fldCharType="begin"/>
      </w:r>
      <w:r w:rsidR="0038746E">
        <w:instrText xml:space="preserve"> REF _Ref43981872 \r \h </w:instrText>
      </w:r>
      <w:r w:rsidR="0038746E">
        <w:fldChar w:fldCharType="separate"/>
      </w:r>
      <w:r w:rsidR="0038746E">
        <w:t>5</w:t>
      </w:r>
      <w:r w:rsidR="0038746E">
        <w:fldChar w:fldCharType="end"/>
      </w:r>
      <w:r w:rsidR="005D6D8A">
        <w:t xml:space="preserve">; </w:t>
      </w:r>
    </w:p>
    <w:p w14:paraId="4CCE9EC7" w14:textId="77777777" w:rsidR="00DA05BD" w:rsidRDefault="00B358CC" w:rsidP="000A78C6">
      <w:pPr>
        <w:pStyle w:val="Heading4"/>
        <w:numPr>
          <w:ilvl w:val="0"/>
          <w:numId w:val="0"/>
        </w:numPr>
        <w:ind w:left="1701"/>
      </w:pPr>
      <w:r>
        <w:t xml:space="preserve">and the </w:t>
      </w:r>
      <w:r w:rsidR="00312DD6">
        <w:t>Award</w:t>
      </w:r>
      <w:r>
        <w:t xml:space="preserve"> will Vest in relation to that number of Shares.</w:t>
      </w:r>
    </w:p>
    <w:p w14:paraId="2DAE2491" w14:textId="77777777" w:rsidR="00CB6BEB" w:rsidRDefault="00DA05BD" w:rsidP="00384932">
      <w:pPr>
        <w:pStyle w:val="Heading2"/>
      </w:pPr>
      <w:bookmarkStart w:id="35" w:name="_Ref44434410"/>
      <w:bookmarkStart w:id="36" w:name="_Ref43904832"/>
      <w:bookmarkStart w:id="37" w:name="_Ref43898093"/>
      <w:r>
        <w:t>In relation to Employee Awards</w:t>
      </w:r>
      <w:r w:rsidR="003E157B">
        <w:t xml:space="preserve"> and subject to rule</w:t>
      </w:r>
      <w:r w:rsidR="00BE5E90">
        <w:t>s</w:t>
      </w:r>
      <w:r w:rsidR="003E157B">
        <w:t xml:space="preserve"> </w:t>
      </w:r>
      <w:r w:rsidR="003E157B">
        <w:fldChar w:fldCharType="begin"/>
      </w:r>
      <w:r w:rsidR="003E157B">
        <w:instrText xml:space="preserve"> REF _Ref11922657 \r \h </w:instrText>
      </w:r>
      <w:r w:rsidR="003E157B">
        <w:fldChar w:fldCharType="separate"/>
      </w:r>
      <w:r w:rsidR="00D2206B">
        <w:t>8.3</w:t>
      </w:r>
      <w:r w:rsidR="003E157B">
        <w:fldChar w:fldCharType="end"/>
      </w:r>
      <w:r w:rsidR="00BE5E90">
        <w:t xml:space="preserve"> and </w:t>
      </w:r>
      <w:r w:rsidR="00BE5E90">
        <w:fldChar w:fldCharType="begin"/>
      </w:r>
      <w:r w:rsidR="00BE5E90">
        <w:instrText xml:space="preserve"> REF _Ref45184081 \r \h </w:instrText>
      </w:r>
      <w:r w:rsidR="00BE5E90">
        <w:fldChar w:fldCharType="separate"/>
      </w:r>
      <w:r w:rsidR="00BE5E90">
        <w:t>8.4</w:t>
      </w:r>
      <w:r w:rsidR="00BE5E90">
        <w:fldChar w:fldCharType="end"/>
      </w:r>
      <w:r w:rsidR="00CB6BEB">
        <w:t>:</w:t>
      </w:r>
      <w:bookmarkEnd w:id="35"/>
    </w:p>
    <w:p w14:paraId="0CBD9436" w14:textId="77777777" w:rsidR="005D6D8A" w:rsidRDefault="00DA05BD" w:rsidP="00CB6BEB">
      <w:pPr>
        <w:pStyle w:val="Heading3"/>
      </w:pPr>
      <w:r>
        <w:t xml:space="preserve">on the First </w:t>
      </w:r>
      <w:r w:rsidR="001215C3">
        <w:t xml:space="preserve">Measurement Date the Board will </w:t>
      </w:r>
      <w:r>
        <w:t>determine</w:t>
      </w:r>
      <w:bookmarkEnd w:id="36"/>
      <w:r w:rsidR="00294FD8">
        <w:t xml:space="preserve"> the Plan Value </w:t>
      </w:r>
      <w:r w:rsidR="005D6D8A">
        <w:t xml:space="preserve">in accordance with rule 4 and if the Plan Value exceeds nil, the Board </w:t>
      </w:r>
      <w:r w:rsidR="00B358CC">
        <w:t>will determine</w:t>
      </w:r>
      <w:r w:rsidR="005D6D8A">
        <w:t>:</w:t>
      </w:r>
    </w:p>
    <w:p w14:paraId="5FEBA4AC" w14:textId="77777777" w:rsidR="005D6D8A" w:rsidRDefault="00E254B6" w:rsidP="000A78C6">
      <w:pPr>
        <w:pStyle w:val="Heading4"/>
      </w:pPr>
      <w:r>
        <w:t xml:space="preserve">the </w:t>
      </w:r>
      <w:r w:rsidR="005D6D8A">
        <w:t xml:space="preserve">aggregate value of Units comprised in an Award; and </w:t>
      </w:r>
    </w:p>
    <w:p w14:paraId="6E193824" w14:textId="77777777" w:rsidR="005D6D8A" w:rsidRDefault="005D6D8A" w:rsidP="000A78C6">
      <w:pPr>
        <w:pStyle w:val="Heading4"/>
      </w:pPr>
      <w:r>
        <w:t xml:space="preserve">the </w:t>
      </w:r>
      <w:r w:rsidR="00E254B6">
        <w:t xml:space="preserve">number of Shares </w:t>
      </w:r>
      <w:r w:rsidR="007446F0">
        <w:t xml:space="preserve">to which </w:t>
      </w:r>
      <w:r w:rsidR="00E254B6">
        <w:t xml:space="preserve">the </w:t>
      </w:r>
      <w:r w:rsidR="00312DD6">
        <w:t xml:space="preserve">Employee </w:t>
      </w:r>
      <w:r w:rsidR="00E254B6">
        <w:t xml:space="preserve">Award </w:t>
      </w:r>
      <w:r w:rsidR="007446F0">
        <w:t xml:space="preserve">relates </w:t>
      </w:r>
      <w:r>
        <w:t xml:space="preserve">calculated using the Average Market Value of a Share over the three months ending on the Measurement Date </w:t>
      </w:r>
      <w:r w:rsidR="00E254B6">
        <w:t>(rounded down to the nearest whole Share)</w:t>
      </w:r>
      <w:r w:rsidR="00CA061C">
        <w:t>;</w:t>
      </w:r>
    </w:p>
    <w:p w14:paraId="588BBF3A" w14:textId="77777777" w:rsidR="00CB6BEB" w:rsidRDefault="00E254B6" w:rsidP="000A78C6">
      <w:pPr>
        <w:pStyle w:val="Heading4"/>
        <w:numPr>
          <w:ilvl w:val="0"/>
          <w:numId w:val="0"/>
        </w:numPr>
        <w:ind w:left="1701"/>
      </w:pPr>
      <w:r>
        <w:t xml:space="preserve"> and the Award will Vest in relation to that number of Shares.</w:t>
      </w:r>
    </w:p>
    <w:p w14:paraId="0434018B" w14:textId="77777777" w:rsidR="002C20BD" w:rsidRDefault="00C12A7F" w:rsidP="008F20CF">
      <w:pPr>
        <w:pStyle w:val="Heading3"/>
      </w:pPr>
      <w:r>
        <w:t>on the Second Measurement Date</w:t>
      </w:r>
      <w:r w:rsidR="00312DD6">
        <w:t xml:space="preserve"> the Board will determine the Plan Value </w:t>
      </w:r>
      <w:r w:rsidR="005D6D8A">
        <w:t xml:space="preserve">in accordance with rule 4 and if the Plan Value exceeds nil </w:t>
      </w:r>
      <w:r w:rsidR="00312DD6">
        <w:t>and</w:t>
      </w:r>
      <w:r>
        <w:t xml:space="preserve"> </w:t>
      </w:r>
      <w:bookmarkEnd w:id="37"/>
      <w:r w:rsidR="00376794">
        <w:t>to the extent</w:t>
      </w:r>
      <w:r w:rsidR="008F20CF">
        <w:t xml:space="preserve"> </w:t>
      </w:r>
      <w:r w:rsidR="00312DD6">
        <w:t xml:space="preserve">it </w:t>
      </w:r>
      <w:r w:rsidR="00F0619A">
        <w:t xml:space="preserve">exceeds </w:t>
      </w:r>
      <w:r w:rsidR="008F20CF">
        <w:t xml:space="preserve">the </w:t>
      </w:r>
      <w:r w:rsidR="00F0619A">
        <w:t>P</w:t>
      </w:r>
      <w:r w:rsidR="008F20CF">
        <w:t xml:space="preserve">lan </w:t>
      </w:r>
      <w:r w:rsidR="00F0619A">
        <w:t>V</w:t>
      </w:r>
      <w:r w:rsidR="008F20CF">
        <w:t>alue</w:t>
      </w:r>
      <w:r w:rsidR="00F0619A">
        <w:t xml:space="preserve"> on </w:t>
      </w:r>
      <w:r w:rsidR="008F20CF">
        <w:t xml:space="preserve">the </w:t>
      </w:r>
      <w:r w:rsidR="00F0619A">
        <w:t>F</w:t>
      </w:r>
      <w:r w:rsidR="008F20CF">
        <w:t xml:space="preserve">irst </w:t>
      </w:r>
      <w:r w:rsidR="00F0619A">
        <w:t>M</w:t>
      </w:r>
      <w:r w:rsidR="008F20CF">
        <w:t xml:space="preserve">easurement </w:t>
      </w:r>
      <w:r w:rsidR="00F0619A">
        <w:t>D</w:t>
      </w:r>
      <w:r w:rsidR="008F20CF">
        <w:t>ate</w:t>
      </w:r>
      <w:r>
        <w:t xml:space="preserve"> </w:t>
      </w:r>
      <w:r w:rsidR="002C20BD">
        <w:t>(</w:t>
      </w:r>
      <w:r w:rsidR="00B358CC">
        <w:t xml:space="preserve">and </w:t>
      </w:r>
      <w:r w:rsidR="002C20BD">
        <w:t xml:space="preserve">provided </w:t>
      </w:r>
      <w:r w:rsidR="00B358CC">
        <w:t>any Executive Award Vests on the Second Measurement Date</w:t>
      </w:r>
      <w:r w:rsidR="002C20BD">
        <w:t>)</w:t>
      </w:r>
      <w:r w:rsidR="00B358CC">
        <w:t xml:space="preserve">, </w:t>
      </w:r>
      <w:r>
        <w:t xml:space="preserve">if the Board so determines in its discretion the Board </w:t>
      </w:r>
      <w:r w:rsidR="00312DD6">
        <w:t xml:space="preserve">will </w:t>
      </w:r>
      <w:r w:rsidR="00E254B6">
        <w:t>determine</w:t>
      </w:r>
      <w:r w:rsidR="002C20BD">
        <w:t>:</w:t>
      </w:r>
    </w:p>
    <w:p w14:paraId="5A2BF36F" w14:textId="77777777" w:rsidR="00ED0C9A" w:rsidRDefault="00ED0C9A" w:rsidP="000A78C6">
      <w:pPr>
        <w:pStyle w:val="Heading4"/>
      </w:pPr>
      <w:r>
        <w:t>whether any adjustment will be made</w:t>
      </w:r>
      <w:r w:rsidR="00A21B1D">
        <w:t xml:space="preserve"> to increase the number of Units comprised in Awards to reflect the length of continuous service of the Participant on the Second Measurement Date;</w:t>
      </w:r>
    </w:p>
    <w:p w14:paraId="6326BD2B" w14:textId="77777777" w:rsidR="002C20BD" w:rsidRDefault="002C20BD" w:rsidP="000A78C6">
      <w:pPr>
        <w:pStyle w:val="Heading4"/>
      </w:pPr>
      <w:r>
        <w:t>the aggregate value of Units comprised in an Award; and</w:t>
      </w:r>
    </w:p>
    <w:p w14:paraId="6033FE46" w14:textId="77777777" w:rsidR="002C20BD" w:rsidRDefault="00E254B6" w:rsidP="000A78C6">
      <w:pPr>
        <w:pStyle w:val="Heading4"/>
      </w:pPr>
      <w:r>
        <w:t xml:space="preserve">the number of Shares </w:t>
      </w:r>
      <w:r w:rsidR="007446F0">
        <w:t xml:space="preserve">to which the </w:t>
      </w:r>
      <w:r w:rsidR="00312DD6">
        <w:t>Employee</w:t>
      </w:r>
      <w:r>
        <w:t xml:space="preserve"> Award </w:t>
      </w:r>
      <w:r w:rsidR="007446F0">
        <w:t xml:space="preserve">relates </w:t>
      </w:r>
      <w:r w:rsidR="002C20BD">
        <w:t xml:space="preserve">calculated using the Average Market Value of a Share over the three months ending on the Measurement Date </w:t>
      </w:r>
      <w:r>
        <w:t>(rounded down to the nearest whole Share)</w:t>
      </w:r>
      <w:r w:rsidR="00CA061C">
        <w:t>;</w:t>
      </w:r>
      <w:r>
        <w:t xml:space="preserve"> </w:t>
      </w:r>
    </w:p>
    <w:p w14:paraId="45AEB399" w14:textId="77777777" w:rsidR="00DA05BD" w:rsidRDefault="00E254B6" w:rsidP="000A78C6">
      <w:pPr>
        <w:pStyle w:val="Heading4"/>
        <w:numPr>
          <w:ilvl w:val="0"/>
          <w:numId w:val="0"/>
        </w:numPr>
        <w:ind w:left="1701"/>
      </w:pPr>
      <w:r>
        <w:t>and the Award will Vest in relation to that number of Shares</w:t>
      </w:r>
      <w:r w:rsidR="00DA05BD">
        <w:t xml:space="preserve">; and </w:t>
      </w:r>
    </w:p>
    <w:p w14:paraId="5A2CCB33" w14:textId="77777777" w:rsidR="002C20BD" w:rsidRDefault="00B358CC" w:rsidP="00DA05BD">
      <w:pPr>
        <w:pStyle w:val="Heading3"/>
      </w:pPr>
      <w:r>
        <w:t xml:space="preserve">on the </w:t>
      </w:r>
      <w:r w:rsidR="00DA05BD">
        <w:t>Third Measurement Date</w:t>
      </w:r>
      <w:r>
        <w:t xml:space="preserve"> </w:t>
      </w:r>
      <w:r w:rsidR="00312DD6">
        <w:t xml:space="preserve">the Board will determine the Plan </w:t>
      </w:r>
      <w:r>
        <w:t xml:space="preserve">Value </w:t>
      </w:r>
      <w:r w:rsidR="002C20BD">
        <w:t xml:space="preserve">in accordance with rule 4 and if the Plan Value exceeds nil </w:t>
      </w:r>
      <w:r w:rsidR="00312DD6">
        <w:t xml:space="preserve">and </w:t>
      </w:r>
      <w:r w:rsidR="00376794">
        <w:t xml:space="preserve">to the extent it </w:t>
      </w:r>
      <w:r>
        <w:t xml:space="preserve">exceeds the Plan Value on the </w:t>
      </w:r>
      <w:r w:rsidR="00D1454B">
        <w:t xml:space="preserve">Second </w:t>
      </w:r>
      <w:r>
        <w:t xml:space="preserve">Measurement Date </w:t>
      </w:r>
      <w:r w:rsidR="002C20BD">
        <w:t>(</w:t>
      </w:r>
      <w:r>
        <w:t xml:space="preserve">and </w:t>
      </w:r>
      <w:r w:rsidR="002C20BD">
        <w:t xml:space="preserve">provided </w:t>
      </w:r>
      <w:r>
        <w:t>any Executive Award Vests on the Third Measurement Date</w:t>
      </w:r>
      <w:r w:rsidR="002C20BD">
        <w:t>)</w:t>
      </w:r>
      <w:r>
        <w:t xml:space="preserve">, </w:t>
      </w:r>
      <w:r w:rsidR="00312DD6">
        <w:t xml:space="preserve">if </w:t>
      </w:r>
      <w:r>
        <w:t xml:space="preserve">the Board </w:t>
      </w:r>
      <w:r w:rsidR="00312DD6">
        <w:t xml:space="preserve">so determines </w:t>
      </w:r>
      <w:r>
        <w:t>in its discretion the Board will determine</w:t>
      </w:r>
      <w:r w:rsidR="002C20BD">
        <w:t>:</w:t>
      </w:r>
      <w:r>
        <w:t xml:space="preserve"> </w:t>
      </w:r>
    </w:p>
    <w:p w14:paraId="037C3C79" w14:textId="77777777" w:rsidR="00A21B1D" w:rsidRDefault="00A21B1D" w:rsidP="000A78C6">
      <w:pPr>
        <w:pStyle w:val="Heading4"/>
      </w:pPr>
      <w:r>
        <w:t>whether any adjustment will be made to increase the number of Units comprised in Awards to reflect the length of continuous service of the Participant on the Third Measurement Date;</w:t>
      </w:r>
    </w:p>
    <w:p w14:paraId="5028925F" w14:textId="77777777" w:rsidR="002C20BD" w:rsidRDefault="002C20BD" w:rsidP="000A78C6">
      <w:pPr>
        <w:pStyle w:val="Heading4"/>
      </w:pPr>
      <w:r>
        <w:t>the aggregate value of Units comprised in an Award; and</w:t>
      </w:r>
    </w:p>
    <w:p w14:paraId="3F842AFE" w14:textId="77777777" w:rsidR="002C20BD" w:rsidRDefault="00B358CC" w:rsidP="000A78C6">
      <w:pPr>
        <w:pStyle w:val="Heading4"/>
      </w:pPr>
      <w:r>
        <w:t xml:space="preserve">the </w:t>
      </w:r>
      <w:r w:rsidR="00E254B6">
        <w:t xml:space="preserve">number of Shares </w:t>
      </w:r>
      <w:r w:rsidR="007446F0">
        <w:t xml:space="preserve">to which the </w:t>
      </w:r>
      <w:r w:rsidR="00312DD6">
        <w:t>Employee</w:t>
      </w:r>
      <w:r w:rsidR="00E254B6">
        <w:t xml:space="preserve"> Award relates </w:t>
      </w:r>
      <w:r w:rsidR="002C20BD">
        <w:t xml:space="preserve">calculated using the Average Market Value of a Share over the three months ending on the Measurement Date </w:t>
      </w:r>
      <w:r w:rsidR="00E254B6">
        <w:t>(rounded down to the nearest whole Share)</w:t>
      </w:r>
      <w:r w:rsidR="00CA061C">
        <w:t>;</w:t>
      </w:r>
      <w:r w:rsidR="00E254B6">
        <w:t xml:space="preserve"> </w:t>
      </w:r>
    </w:p>
    <w:p w14:paraId="4C721C01" w14:textId="77777777" w:rsidR="00DA05BD" w:rsidRDefault="00E254B6" w:rsidP="000A78C6">
      <w:pPr>
        <w:pStyle w:val="Heading4"/>
        <w:numPr>
          <w:ilvl w:val="0"/>
          <w:numId w:val="0"/>
        </w:numPr>
        <w:ind w:left="1701"/>
      </w:pPr>
      <w:r>
        <w:t>and the Award will Vest in relation to that number of Shares</w:t>
      </w:r>
      <w:r w:rsidR="00DA05BD">
        <w:t xml:space="preserve"> </w:t>
      </w:r>
    </w:p>
    <w:p w14:paraId="50A92203" w14:textId="77777777" w:rsidR="000E2A50" w:rsidRDefault="00E254B6" w:rsidP="00E254B6">
      <w:pPr>
        <w:pStyle w:val="Heading3"/>
      </w:pPr>
      <w:r>
        <w:t>to the extent that an</w:t>
      </w:r>
      <w:r w:rsidR="00F23B67">
        <w:t>y</w:t>
      </w:r>
      <w:r>
        <w:t xml:space="preserve"> Employee Award </w:t>
      </w:r>
      <w:r w:rsidR="00F23B67">
        <w:t>is Unvested</w:t>
      </w:r>
      <w:r>
        <w:t xml:space="preserve"> on </w:t>
      </w:r>
      <w:r w:rsidR="00DA05BD">
        <w:t>the Third Measurement Date</w:t>
      </w:r>
      <w:r w:rsidR="00F23B67">
        <w:t>,</w:t>
      </w:r>
      <w:r w:rsidR="00DA05BD">
        <w:t xml:space="preserve"> </w:t>
      </w:r>
      <w:r w:rsidR="008A5115">
        <w:t xml:space="preserve">it </w:t>
      </w:r>
      <w:r w:rsidR="00DA05BD">
        <w:t>will lapse immediately.</w:t>
      </w:r>
    </w:p>
    <w:p w14:paraId="038AAA28" w14:textId="77777777" w:rsidR="003E157B" w:rsidRDefault="003E157B" w:rsidP="00312DD6">
      <w:pPr>
        <w:pStyle w:val="Heading2"/>
      </w:pPr>
      <w:bookmarkStart w:id="38" w:name="_Ref11922657"/>
      <w:r>
        <w:t>As soon as reasonably practicable after the Board’s determination</w:t>
      </w:r>
      <w:r w:rsidR="00BE5E90">
        <w:t>s</w:t>
      </w:r>
      <w:r>
        <w:t xml:space="preserve"> under rule</w:t>
      </w:r>
      <w:r w:rsidR="00BE5E90">
        <w:t>s</w:t>
      </w:r>
      <w:r>
        <w:t xml:space="preserve"> </w:t>
      </w:r>
      <w:r w:rsidR="00844F98">
        <w:fldChar w:fldCharType="begin"/>
      </w:r>
      <w:r w:rsidR="00844F98">
        <w:instrText xml:space="preserve"> REF _Ref43904612 \r \h </w:instrText>
      </w:r>
      <w:r w:rsidR="00844F98">
        <w:fldChar w:fldCharType="separate"/>
      </w:r>
      <w:r w:rsidR="00D2206B">
        <w:t>8.1</w:t>
      </w:r>
      <w:r w:rsidR="00844F98">
        <w:fldChar w:fldCharType="end"/>
      </w:r>
      <w:r w:rsidR="00844F98">
        <w:t xml:space="preserve"> </w:t>
      </w:r>
      <w:r w:rsidR="00EC51B6">
        <w:t xml:space="preserve">and </w:t>
      </w:r>
      <w:r w:rsidR="00EC51B6">
        <w:fldChar w:fldCharType="begin"/>
      </w:r>
      <w:r w:rsidR="00EC51B6">
        <w:instrText xml:space="preserve"> REF _Ref43898093 \r \h </w:instrText>
      </w:r>
      <w:r w:rsidR="00EC51B6">
        <w:fldChar w:fldCharType="separate"/>
      </w:r>
      <w:r w:rsidR="00D2206B">
        <w:t>8.2</w:t>
      </w:r>
      <w:r w:rsidR="00EC51B6">
        <w:fldChar w:fldCharType="end"/>
      </w:r>
      <w:r w:rsidR="00BE5E90">
        <w:t xml:space="preserve"> and subject to rule </w:t>
      </w:r>
      <w:r w:rsidR="00BE5E90">
        <w:fldChar w:fldCharType="begin"/>
      </w:r>
      <w:r w:rsidR="00BE5E90">
        <w:instrText xml:space="preserve"> REF _Ref45184081 \r \h </w:instrText>
      </w:r>
      <w:r w:rsidR="00BE5E90">
        <w:fldChar w:fldCharType="separate"/>
      </w:r>
      <w:r w:rsidR="00BE5E90">
        <w:t>8.4</w:t>
      </w:r>
      <w:r w:rsidR="00BE5E90">
        <w:fldChar w:fldCharType="end"/>
      </w:r>
      <w:r>
        <w:t xml:space="preserve">, the Board may, in its discretion, adjust (including by reducing to nil) the </w:t>
      </w:r>
      <w:r w:rsidR="00E254B6">
        <w:t>extent to which an Award would</w:t>
      </w:r>
      <w:r w:rsidR="001215C3">
        <w:t xml:space="preserve"> </w:t>
      </w:r>
      <w:r>
        <w:t xml:space="preserve">(but for this rule </w:t>
      </w:r>
      <w:r>
        <w:fldChar w:fldCharType="begin"/>
      </w:r>
      <w:r>
        <w:instrText xml:space="preserve"> REF _Ref11922657 \r \h </w:instrText>
      </w:r>
      <w:r>
        <w:fldChar w:fldCharType="separate"/>
      </w:r>
      <w:r w:rsidR="00D2206B">
        <w:t>8.3</w:t>
      </w:r>
      <w:r>
        <w:fldChar w:fldCharType="end"/>
      </w:r>
      <w:r w:rsidR="001215C3">
        <w:t>)</w:t>
      </w:r>
      <w:r w:rsidR="00E254B6">
        <w:t xml:space="preserve"> Vest</w:t>
      </w:r>
      <w:r>
        <w:t>, if it considers that:</w:t>
      </w:r>
      <w:bookmarkEnd w:id="38"/>
    </w:p>
    <w:p w14:paraId="79AE6492" w14:textId="77777777" w:rsidR="003E157B" w:rsidRDefault="001215C3" w:rsidP="003E157B">
      <w:pPr>
        <w:pStyle w:val="Heading3"/>
      </w:pPr>
      <w:bookmarkStart w:id="39" w:name="_Ref11923313"/>
      <w:r>
        <w:lastRenderedPageBreak/>
        <w:t xml:space="preserve">the </w:t>
      </w:r>
      <w:r w:rsidR="00E254B6">
        <w:t>Vesting level</w:t>
      </w:r>
      <w:r w:rsidR="003E157B">
        <w:t xml:space="preserve"> does not reflect the underlying financial or non-financial performance of the Participant or the Group over the Vesting Period;</w:t>
      </w:r>
      <w:bookmarkEnd w:id="39"/>
    </w:p>
    <w:p w14:paraId="32551D0A" w14:textId="77777777" w:rsidR="003E157B" w:rsidRDefault="001215C3" w:rsidP="003E157B">
      <w:pPr>
        <w:pStyle w:val="Heading3"/>
      </w:pPr>
      <w:bookmarkStart w:id="40" w:name="_Ref11923321"/>
      <w:r>
        <w:t xml:space="preserve">the </w:t>
      </w:r>
      <w:r w:rsidR="00E254B6">
        <w:t>Vesting level</w:t>
      </w:r>
      <w:r w:rsidR="003E157B">
        <w:t xml:space="preserve"> is not appropriate in the context of circumstances that were unexpected or unforeseen at the Grant Date; or</w:t>
      </w:r>
      <w:bookmarkEnd w:id="40"/>
    </w:p>
    <w:p w14:paraId="0647E6F9" w14:textId="77777777" w:rsidR="003E157B" w:rsidRDefault="003E157B" w:rsidP="003E157B">
      <w:pPr>
        <w:pStyle w:val="Heading3"/>
      </w:pPr>
      <w:bookmarkStart w:id="41" w:name="_Ref11923328"/>
      <w:r>
        <w:t>there exists any other reason why an adjustment is appropriate,</w:t>
      </w:r>
      <w:bookmarkEnd w:id="41"/>
    </w:p>
    <w:p w14:paraId="0F7485DF" w14:textId="77777777" w:rsidR="003E157B" w:rsidRDefault="003E157B" w:rsidP="00312DD6">
      <w:pPr>
        <w:pStyle w:val="Heading3"/>
        <w:numPr>
          <w:ilvl w:val="0"/>
          <w:numId w:val="0"/>
        </w:numPr>
        <w:ind w:left="709"/>
      </w:pPr>
      <w:r>
        <w:t>taking into account such factors as the Board considers relevant</w:t>
      </w:r>
      <w:r w:rsidR="00F23B67">
        <w:t xml:space="preserve"> (which will include but not be limited to </w:t>
      </w:r>
      <w:r w:rsidR="00EC5EDF" w:rsidRPr="00EC5EDF">
        <w:t>revenue growth</w:t>
      </w:r>
      <w:r w:rsidR="00087FF3">
        <w:t>,</w:t>
      </w:r>
      <w:r w:rsidR="00EC5EDF" w:rsidRPr="00EC5EDF">
        <w:t xml:space="preserve"> profitability, cash</w:t>
      </w:r>
      <w:r w:rsidR="00087FF3">
        <w:t xml:space="preserve"> generation</w:t>
      </w:r>
      <w:r w:rsidR="00EC5EDF" w:rsidRPr="00EC5EDF">
        <w:t>, customer satisfaction</w:t>
      </w:r>
      <w:r w:rsidR="00087FF3">
        <w:t>,</w:t>
      </w:r>
      <w:r w:rsidR="00EC5EDF" w:rsidRPr="00EC5EDF">
        <w:t xml:space="preserve"> employee engagement</w:t>
      </w:r>
      <w:r w:rsidR="00087FF3">
        <w:t xml:space="preserve"> and indications of robust business processes and governance</w:t>
      </w:r>
      <w:r w:rsidR="00F23B67">
        <w:t>)</w:t>
      </w:r>
      <w:r>
        <w:t>.</w:t>
      </w:r>
    </w:p>
    <w:p w14:paraId="04408452" w14:textId="77777777" w:rsidR="00073135" w:rsidRDefault="00073135" w:rsidP="00C019FA">
      <w:pPr>
        <w:pStyle w:val="Heading2"/>
      </w:pPr>
      <w:bookmarkStart w:id="42" w:name="_Ref45184081"/>
      <w:r>
        <w:t xml:space="preserve">As soon as reasonably practicable after the Board’s determinations under rules </w:t>
      </w:r>
      <w:r>
        <w:fldChar w:fldCharType="begin"/>
      </w:r>
      <w:r>
        <w:instrText xml:space="preserve"> REF _Ref44434387 \r \h </w:instrText>
      </w:r>
      <w:r>
        <w:fldChar w:fldCharType="separate"/>
      </w:r>
      <w:r>
        <w:t>8.1</w:t>
      </w:r>
      <w:r>
        <w:fldChar w:fldCharType="end"/>
      </w:r>
      <w:r>
        <w:t xml:space="preserve">, </w:t>
      </w:r>
      <w:r>
        <w:fldChar w:fldCharType="begin"/>
      </w:r>
      <w:r>
        <w:instrText xml:space="preserve"> REF _Ref44434410 \r \h </w:instrText>
      </w:r>
      <w:r>
        <w:fldChar w:fldCharType="separate"/>
      </w:r>
      <w:r>
        <w:t>8.2</w:t>
      </w:r>
      <w:r>
        <w:fldChar w:fldCharType="end"/>
      </w:r>
      <w:r>
        <w:t xml:space="preserve"> and </w:t>
      </w:r>
      <w:r>
        <w:fldChar w:fldCharType="begin"/>
      </w:r>
      <w:r>
        <w:instrText xml:space="preserve"> REF _Ref11922657 \r \h </w:instrText>
      </w:r>
      <w:r>
        <w:fldChar w:fldCharType="separate"/>
      </w:r>
      <w:r>
        <w:t>8.3</w:t>
      </w:r>
      <w:r>
        <w:fldChar w:fldCharType="end"/>
      </w:r>
      <w:r>
        <w:t xml:space="preserve">, the Board </w:t>
      </w:r>
      <w:r w:rsidR="0059126A">
        <w:t xml:space="preserve">may, </w:t>
      </w:r>
      <w:r w:rsidR="00983DD1">
        <w:t>in its discretion</w:t>
      </w:r>
      <w:r w:rsidR="0059126A">
        <w:t>, adjust (including be reducing to nil) the</w:t>
      </w:r>
      <w:r w:rsidR="00983DD1">
        <w:t xml:space="preserve"> </w:t>
      </w:r>
      <w:r>
        <w:t xml:space="preserve">extent </w:t>
      </w:r>
      <w:r w:rsidR="0059126A">
        <w:t xml:space="preserve">to which an </w:t>
      </w:r>
      <w:r>
        <w:t xml:space="preserve">Award </w:t>
      </w:r>
      <w:r w:rsidR="0059126A">
        <w:t xml:space="preserve">would (but for this rule </w:t>
      </w:r>
      <w:r w:rsidR="0059126A">
        <w:fldChar w:fldCharType="begin"/>
      </w:r>
      <w:r w:rsidR="0059126A">
        <w:instrText xml:space="preserve"> REF _Ref45184081 \r \h </w:instrText>
      </w:r>
      <w:r w:rsidR="0059126A">
        <w:fldChar w:fldCharType="separate"/>
      </w:r>
      <w:r w:rsidR="0059126A">
        <w:t>8.4</w:t>
      </w:r>
      <w:r w:rsidR="0059126A">
        <w:fldChar w:fldCharType="end"/>
      </w:r>
      <w:r w:rsidR="0059126A">
        <w:t xml:space="preserve">) Vest, </w:t>
      </w:r>
      <w:r>
        <w:t>to reflect:</w:t>
      </w:r>
      <w:bookmarkEnd w:id="42"/>
      <w:r>
        <w:t xml:space="preserve"> </w:t>
      </w:r>
    </w:p>
    <w:p w14:paraId="3A20FC21" w14:textId="77777777" w:rsidR="00073135" w:rsidRDefault="00073135" w:rsidP="00C019FA">
      <w:pPr>
        <w:pStyle w:val="Heading3"/>
      </w:pPr>
      <w:r>
        <w:t>periods of absence</w:t>
      </w:r>
      <w:r w:rsidR="00983DD1">
        <w:t xml:space="preserve"> since the Grant Date</w:t>
      </w:r>
      <w:r>
        <w:t>; and</w:t>
      </w:r>
    </w:p>
    <w:p w14:paraId="1E755CA0" w14:textId="77777777" w:rsidR="00073135" w:rsidRDefault="00073135" w:rsidP="00C019FA">
      <w:pPr>
        <w:pStyle w:val="Heading3"/>
      </w:pPr>
      <w:r>
        <w:t>promotion to a higher grade since the Grant Date</w:t>
      </w:r>
      <w:r w:rsidR="00983DD1">
        <w:t>;</w:t>
      </w:r>
    </w:p>
    <w:p w14:paraId="176F296A" w14:textId="77777777" w:rsidR="00073135" w:rsidRDefault="00073135" w:rsidP="00073135">
      <w:pPr>
        <w:pStyle w:val="Heading3"/>
        <w:numPr>
          <w:ilvl w:val="0"/>
          <w:numId w:val="0"/>
        </w:numPr>
        <w:ind w:left="709"/>
      </w:pPr>
      <w:r>
        <w:t>any such adjustment will be determined on a pro rata basis to reflec</w:t>
      </w:r>
      <w:r w:rsidR="000D61D7">
        <w:t>t</w:t>
      </w:r>
      <w:r>
        <w:t xml:space="preserve"> the </w:t>
      </w:r>
      <w:r w:rsidR="000D61D7">
        <w:t xml:space="preserve">proportion of the Vesting Period that the absence represents or the period </w:t>
      </w:r>
      <w:r>
        <w:t xml:space="preserve">between the </w:t>
      </w:r>
      <w:r w:rsidR="000D61D7">
        <w:t xml:space="preserve">Vesting </w:t>
      </w:r>
      <w:r>
        <w:t xml:space="preserve">Date and </w:t>
      </w:r>
      <w:r w:rsidR="000D61D7">
        <w:t>the</w:t>
      </w:r>
      <w:r>
        <w:t xml:space="preserve"> effective date of promotion</w:t>
      </w:r>
      <w:r w:rsidR="000D61D7">
        <w:t xml:space="preserve"> relative to the Vesting Period</w:t>
      </w:r>
      <w:r>
        <w:t xml:space="preserve">. </w:t>
      </w:r>
    </w:p>
    <w:p w14:paraId="1E947F55" w14:textId="77777777" w:rsidR="009F7DB8" w:rsidRDefault="009F7DB8" w:rsidP="009F7DB8">
      <w:pPr>
        <w:pStyle w:val="Heading2"/>
        <w:rPr>
          <w:color w:val="auto"/>
        </w:rPr>
      </w:pPr>
      <w:r>
        <w:rPr>
          <w:color w:val="auto"/>
        </w:rPr>
        <w:t xml:space="preserve">Subject to rules </w:t>
      </w:r>
      <w:r>
        <w:rPr>
          <w:color w:val="auto"/>
        </w:rPr>
        <w:fldChar w:fldCharType="begin"/>
      </w:r>
      <w:r>
        <w:rPr>
          <w:color w:val="auto"/>
        </w:rPr>
        <w:instrText xml:space="preserve"> REF _Ref43897940 \r \h </w:instrText>
      </w:r>
      <w:r>
        <w:rPr>
          <w:color w:val="auto"/>
        </w:rPr>
      </w:r>
      <w:r>
        <w:rPr>
          <w:color w:val="auto"/>
        </w:rPr>
        <w:fldChar w:fldCharType="separate"/>
      </w:r>
      <w:r w:rsidR="00D2206B">
        <w:rPr>
          <w:color w:val="auto"/>
        </w:rPr>
        <w:t>9</w:t>
      </w:r>
      <w:r>
        <w:rPr>
          <w:color w:val="auto"/>
        </w:rPr>
        <w:fldChar w:fldCharType="end"/>
      </w:r>
      <w:r>
        <w:rPr>
          <w:color w:val="auto"/>
        </w:rPr>
        <w:t xml:space="preserve">, </w:t>
      </w:r>
      <w:r>
        <w:rPr>
          <w:color w:val="auto"/>
        </w:rPr>
        <w:fldChar w:fldCharType="begin"/>
      </w:r>
      <w:r>
        <w:rPr>
          <w:color w:val="auto"/>
        </w:rPr>
        <w:instrText xml:space="preserve"> REF _Ref43895643 \r \h </w:instrText>
      </w:r>
      <w:r>
        <w:rPr>
          <w:color w:val="auto"/>
        </w:rPr>
      </w:r>
      <w:r>
        <w:rPr>
          <w:color w:val="auto"/>
        </w:rPr>
        <w:fldChar w:fldCharType="separate"/>
      </w:r>
      <w:r w:rsidR="00D2206B">
        <w:rPr>
          <w:color w:val="auto"/>
        </w:rPr>
        <w:t>11</w:t>
      </w:r>
      <w:r>
        <w:rPr>
          <w:color w:val="auto"/>
        </w:rPr>
        <w:fldChar w:fldCharType="end"/>
      </w:r>
      <w:r>
        <w:rPr>
          <w:color w:val="auto"/>
        </w:rPr>
        <w:t xml:space="preserve"> and </w:t>
      </w:r>
      <w:r>
        <w:rPr>
          <w:color w:val="auto"/>
        </w:rPr>
        <w:fldChar w:fldCharType="begin"/>
      </w:r>
      <w:r>
        <w:rPr>
          <w:color w:val="auto"/>
        </w:rPr>
        <w:instrText xml:space="preserve"> REF _Ref43895657 \r \h </w:instrText>
      </w:r>
      <w:r>
        <w:rPr>
          <w:color w:val="auto"/>
        </w:rPr>
      </w:r>
      <w:r>
        <w:rPr>
          <w:color w:val="auto"/>
        </w:rPr>
        <w:fldChar w:fldCharType="separate"/>
      </w:r>
      <w:r w:rsidR="00D2206B">
        <w:rPr>
          <w:color w:val="auto"/>
        </w:rPr>
        <w:t>12</w:t>
      </w:r>
      <w:r>
        <w:rPr>
          <w:color w:val="auto"/>
        </w:rPr>
        <w:fldChar w:fldCharType="end"/>
      </w:r>
      <w:r>
        <w:rPr>
          <w:color w:val="auto"/>
        </w:rPr>
        <w:t xml:space="preserve"> an Award will Vest as set out in rules </w:t>
      </w:r>
      <w:r>
        <w:rPr>
          <w:color w:val="auto"/>
        </w:rPr>
        <w:fldChar w:fldCharType="begin"/>
      </w:r>
      <w:r>
        <w:rPr>
          <w:color w:val="auto"/>
        </w:rPr>
        <w:instrText xml:space="preserve"> REF _Ref44434387 \r \h </w:instrText>
      </w:r>
      <w:r>
        <w:rPr>
          <w:color w:val="auto"/>
        </w:rPr>
      </w:r>
      <w:r>
        <w:rPr>
          <w:color w:val="auto"/>
        </w:rPr>
        <w:fldChar w:fldCharType="separate"/>
      </w:r>
      <w:r w:rsidR="00D2206B">
        <w:rPr>
          <w:color w:val="auto"/>
        </w:rPr>
        <w:t>8.1</w:t>
      </w:r>
      <w:r>
        <w:rPr>
          <w:color w:val="auto"/>
        </w:rPr>
        <w:fldChar w:fldCharType="end"/>
      </w:r>
      <w:r>
        <w:rPr>
          <w:color w:val="auto"/>
        </w:rPr>
        <w:t xml:space="preserve">, </w:t>
      </w:r>
      <w:r>
        <w:rPr>
          <w:color w:val="auto"/>
        </w:rPr>
        <w:fldChar w:fldCharType="begin"/>
      </w:r>
      <w:r>
        <w:rPr>
          <w:color w:val="auto"/>
        </w:rPr>
        <w:instrText xml:space="preserve"> REF _Ref44434410 \r \h </w:instrText>
      </w:r>
      <w:r>
        <w:rPr>
          <w:color w:val="auto"/>
        </w:rPr>
      </w:r>
      <w:r>
        <w:rPr>
          <w:color w:val="auto"/>
        </w:rPr>
        <w:fldChar w:fldCharType="separate"/>
      </w:r>
      <w:r w:rsidR="00D2206B">
        <w:rPr>
          <w:color w:val="auto"/>
        </w:rPr>
        <w:t>8.2</w:t>
      </w:r>
      <w:r>
        <w:rPr>
          <w:color w:val="auto"/>
        </w:rPr>
        <w:fldChar w:fldCharType="end"/>
      </w:r>
      <w:r w:rsidR="007C72CE">
        <w:rPr>
          <w:color w:val="auto"/>
        </w:rPr>
        <w:t xml:space="preserve">, </w:t>
      </w:r>
      <w:r w:rsidR="007C72CE">
        <w:rPr>
          <w:color w:val="auto"/>
        </w:rPr>
        <w:fldChar w:fldCharType="begin"/>
      </w:r>
      <w:r w:rsidR="007C72CE">
        <w:rPr>
          <w:color w:val="auto"/>
        </w:rPr>
        <w:instrText xml:space="preserve"> REF _Ref11922657 \r \h </w:instrText>
      </w:r>
      <w:r w:rsidR="007C72CE">
        <w:rPr>
          <w:color w:val="auto"/>
        </w:rPr>
      </w:r>
      <w:r w:rsidR="007C72CE">
        <w:rPr>
          <w:color w:val="auto"/>
        </w:rPr>
        <w:fldChar w:fldCharType="separate"/>
      </w:r>
      <w:r w:rsidR="007C72CE">
        <w:rPr>
          <w:color w:val="auto"/>
        </w:rPr>
        <w:t>8.3</w:t>
      </w:r>
      <w:r w:rsidR="007C72CE">
        <w:rPr>
          <w:color w:val="auto"/>
        </w:rPr>
        <w:fldChar w:fldCharType="end"/>
      </w:r>
      <w:r>
        <w:rPr>
          <w:color w:val="auto"/>
        </w:rPr>
        <w:t xml:space="preserve"> and </w:t>
      </w:r>
      <w:r w:rsidR="007C72CE">
        <w:rPr>
          <w:color w:val="auto"/>
        </w:rPr>
        <w:fldChar w:fldCharType="begin"/>
      </w:r>
      <w:r w:rsidR="007C72CE">
        <w:rPr>
          <w:color w:val="auto"/>
        </w:rPr>
        <w:instrText xml:space="preserve"> REF _Ref45184081 \r \h </w:instrText>
      </w:r>
      <w:r w:rsidR="007C72CE">
        <w:rPr>
          <w:color w:val="auto"/>
        </w:rPr>
      </w:r>
      <w:r w:rsidR="007C72CE">
        <w:rPr>
          <w:color w:val="auto"/>
        </w:rPr>
        <w:fldChar w:fldCharType="separate"/>
      </w:r>
      <w:r w:rsidR="007C72CE">
        <w:rPr>
          <w:color w:val="auto"/>
        </w:rPr>
        <w:t>8.4</w:t>
      </w:r>
      <w:r w:rsidR="007C72CE">
        <w:rPr>
          <w:color w:val="auto"/>
        </w:rPr>
        <w:fldChar w:fldCharType="end"/>
      </w:r>
      <w:r>
        <w:rPr>
          <w:color w:val="auto"/>
        </w:rPr>
        <w:t xml:space="preserve"> </w:t>
      </w:r>
      <w:r w:rsidR="00376CEC">
        <w:rPr>
          <w:color w:val="auto"/>
        </w:rPr>
        <w:t xml:space="preserve">on the Vesting Date </w:t>
      </w:r>
      <w:r>
        <w:rPr>
          <w:color w:val="auto"/>
        </w:rPr>
        <w:t xml:space="preserve">unless on the </w:t>
      </w:r>
      <w:r w:rsidR="00376CEC">
        <w:rPr>
          <w:color w:val="auto"/>
        </w:rPr>
        <w:t>Vesting</w:t>
      </w:r>
      <w:r>
        <w:rPr>
          <w:color w:val="auto"/>
        </w:rPr>
        <w:t xml:space="preserve"> Date (or on any other date on which an Award is due to </w:t>
      </w:r>
      <w:r w:rsidR="00376CEC">
        <w:rPr>
          <w:color w:val="auto"/>
        </w:rPr>
        <w:t>Vest</w:t>
      </w:r>
      <w:r>
        <w:rPr>
          <w:color w:val="auto"/>
        </w:rPr>
        <w:t xml:space="preserve"> under rule </w:t>
      </w:r>
      <w:r w:rsidR="00376CEC">
        <w:rPr>
          <w:color w:val="auto"/>
        </w:rPr>
        <w:fldChar w:fldCharType="begin"/>
      </w:r>
      <w:r w:rsidR="00376CEC">
        <w:rPr>
          <w:color w:val="auto"/>
        </w:rPr>
        <w:instrText xml:space="preserve"> REF _Ref43895643 \r \h </w:instrText>
      </w:r>
      <w:r w:rsidR="00376CEC">
        <w:rPr>
          <w:color w:val="auto"/>
        </w:rPr>
      </w:r>
      <w:r w:rsidR="00376CEC">
        <w:rPr>
          <w:color w:val="auto"/>
        </w:rPr>
        <w:fldChar w:fldCharType="separate"/>
      </w:r>
      <w:r w:rsidR="00D2206B">
        <w:rPr>
          <w:color w:val="auto"/>
        </w:rPr>
        <w:t>11</w:t>
      </w:r>
      <w:r w:rsidR="00376CEC">
        <w:rPr>
          <w:color w:val="auto"/>
        </w:rPr>
        <w:fldChar w:fldCharType="end"/>
      </w:r>
      <w:r>
        <w:rPr>
          <w:color w:val="auto"/>
        </w:rPr>
        <w:t xml:space="preserve"> or</w:t>
      </w:r>
      <w:r w:rsidR="00376CEC">
        <w:rPr>
          <w:color w:val="auto"/>
        </w:rPr>
        <w:t xml:space="preserve"> </w:t>
      </w:r>
      <w:r w:rsidR="00376CEC">
        <w:rPr>
          <w:color w:val="auto"/>
        </w:rPr>
        <w:fldChar w:fldCharType="begin"/>
      </w:r>
      <w:r w:rsidR="00376CEC">
        <w:rPr>
          <w:color w:val="auto"/>
        </w:rPr>
        <w:instrText xml:space="preserve"> REF _Ref43895657 \r \h </w:instrText>
      </w:r>
      <w:r w:rsidR="00376CEC">
        <w:rPr>
          <w:color w:val="auto"/>
        </w:rPr>
      </w:r>
      <w:r w:rsidR="00376CEC">
        <w:rPr>
          <w:color w:val="auto"/>
        </w:rPr>
        <w:fldChar w:fldCharType="separate"/>
      </w:r>
      <w:r w:rsidR="00D2206B">
        <w:rPr>
          <w:color w:val="auto"/>
        </w:rPr>
        <w:t>12</w:t>
      </w:r>
      <w:r w:rsidR="00376CEC">
        <w:rPr>
          <w:color w:val="auto"/>
        </w:rPr>
        <w:fldChar w:fldCharType="end"/>
      </w:r>
      <w:r>
        <w:rPr>
          <w:color w:val="auto"/>
        </w:rPr>
        <w:t>):</w:t>
      </w:r>
    </w:p>
    <w:p w14:paraId="41E59FB8" w14:textId="77777777" w:rsidR="009F7DB8" w:rsidRDefault="009F7DB8" w:rsidP="009F7DB8">
      <w:pPr>
        <w:pStyle w:val="Heading3"/>
      </w:pPr>
      <w:r>
        <w:t xml:space="preserve">a Dealing Restriction applies to the Participant, in which case an Award will </w:t>
      </w:r>
      <w:r w:rsidR="00376CEC">
        <w:t>Vest</w:t>
      </w:r>
      <w:r>
        <w:t xml:space="preserve"> on the date on which such Dealing Restriction lifts; or</w:t>
      </w:r>
    </w:p>
    <w:p w14:paraId="212D2665" w14:textId="77777777" w:rsidR="009F7DB8" w:rsidRDefault="009F7DB8" w:rsidP="009F7DB8">
      <w:pPr>
        <w:pStyle w:val="Heading3"/>
      </w:pPr>
      <w:r>
        <w:t xml:space="preserve">the action or conduct of any Participant, Group Member or relevant business unit is under investigation pursuant to rule </w:t>
      </w:r>
      <w:r w:rsidR="00376CEC">
        <w:fldChar w:fldCharType="begin"/>
      </w:r>
      <w:r w:rsidR="00376CEC">
        <w:instrText xml:space="preserve"> REF _Ref43395375 \r \h </w:instrText>
      </w:r>
      <w:r w:rsidR="00376CEC">
        <w:fldChar w:fldCharType="separate"/>
      </w:r>
      <w:r w:rsidR="00D2206B">
        <w:t>7</w:t>
      </w:r>
      <w:r w:rsidR="00376CEC">
        <w:fldChar w:fldCharType="end"/>
      </w:r>
      <w:r>
        <w:t xml:space="preserve"> and such investigation has not yet been concluded by that date, in which case an Award will </w:t>
      </w:r>
      <w:r w:rsidR="00376CEC">
        <w:t xml:space="preserve">Vest </w:t>
      </w:r>
      <w:r>
        <w:t>on such later date as the Board considers appropriate to allow such investigation to be concluded.</w:t>
      </w:r>
    </w:p>
    <w:p w14:paraId="5C26AE48" w14:textId="5D3AB40D" w:rsidR="000E2A50" w:rsidRDefault="000E2A50" w:rsidP="00BF68BF">
      <w:pPr>
        <w:pStyle w:val="Heading2"/>
      </w:pPr>
      <w:bookmarkStart w:id="43" w:name="_Ref43898708"/>
      <w:r>
        <w:t xml:space="preserve">Subject to rules </w:t>
      </w:r>
      <w:r w:rsidR="00DE363F">
        <w:fldChar w:fldCharType="begin"/>
      </w:r>
      <w:r w:rsidR="00DE363F">
        <w:instrText xml:space="preserve"> REF _Ref43898223 \r \h </w:instrText>
      </w:r>
      <w:r w:rsidR="00DE363F">
        <w:fldChar w:fldCharType="separate"/>
      </w:r>
      <w:r w:rsidR="00D2206B">
        <w:t>9</w:t>
      </w:r>
      <w:r w:rsidR="00DE363F">
        <w:fldChar w:fldCharType="end"/>
      </w:r>
      <w:r w:rsidR="00DE363F">
        <w:t xml:space="preserve"> </w:t>
      </w:r>
      <w:r>
        <w:t>and</w:t>
      </w:r>
      <w:r w:rsidR="00DE363F">
        <w:t xml:space="preserve"> </w:t>
      </w:r>
      <w:r w:rsidR="00DE363F">
        <w:fldChar w:fldCharType="begin"/>
      </w:r>
      <w:r w:rsidR="00DE363F">
        <w:instrText xml:space="preserve"> REF _Ref43898242 \r \h </w:instrText>
      </w:r>
      <w:r w:rsidR="00DE363F">
        <w:fldChar w:fldCharType="separate"/>
      </w:r>
      <w:r w:rsidR="00D2206B">
        <w:t>10</w:t>
      </w:r>
      <w:r w:rsidR="00DE363F">
        <w:fldChar w:fldCharType="end"/>
      </w:r>
      <w:r>
        <w:t xml:space="preserve">, the number of Shares in respect of which the </w:t>
      </w:r>
      <w:r w:rsidR="00877FF5">
        <w:t>Award</w:t>
      </w:r>
      <w:r>
        <w:t xml:space="preserve"> has Vested together with any additional Shares or cash to which a Participant becomes entitled under rule </w:t>
      </w:r>
      <w:r w:rsidR="00DE363F">
        <w:fldChar w:fldCharType="begin"/>
      </w:r>
      <w:r w:rsidR="00DE363F">
        <w:instrText xml:space="preserve"> REF _Ref43898297 \r \h </w:instrText>
      </w:r>
      <w:r w:rsidR="00DE363F">
        <w:fldChar w:fldCharType="separate"/>
      </w:r>
      <w:r w:rsidR="00D2206B">
        <w:t>6</w:t>
      </w:r>
      <w:r w:rsidR="00DE363F">
        <w:fldChar w:fldCharType="end"/>
      </w:r>
      <w:r w:rsidR="00DE363F">
        <w:t xml:space="preserve"> </w:t>
      </w:r>
      <w:r>
        <w:t>will be issued</w:t>
      </w:r>
      <w:r w:rsidR="00042DD2">
        <w:t xml:space="preserve"> or paid</w:t>
      </w:r>
      <w:r>
        <w:t xml:space="preserve"> to the Participant </w:t>
      </w:r>
      <w:r w:rsidR="00DE363F">
        <w:t xml:space="preserve">in accordance with any Delivery Schedule or if there is none, </w:t>
      </w:r>
      <w:r>
        <w:t xml:space="preserve">within 30 days </w:t>
      </w:r>
      <w:r w:rsidR="00DE363F">
        <w:t xml:space="preserve">of </w:t>
      </w:r>
      <w:r w:rsidR="009B407E">
        <w:t xml:space="preserve">the </w:t>
      </w:r>
      <w:r w:rsidR="005A723B">
        <w:t xml:space="preserve">relevant </w:t>
      </w:r>
      <w:r w:rsidR="009B407E">
        <w:t>Measurement Date</w:t>
      </w:r>
      <w:r w:rsidR="00DE363F">
        <w:t>.</w:t>
      </w:r>
      <w:bookmarkEnd w:id="43"/>
    </w:p>
    <w:p w14:paraId="52F8E5D5" w14:textId="77777777" w:rsidR="00DE363F" w:rsidRDefault="00DE363F" w:rsidP="00DE363F">
      <w:pPr>
        <w:pStyle w:val="Heading2"/>
      </w:pPr>
      <w:r w:rsidRPr="00DE363F">
        <w:t>Any costs associated with the delivery of Shares to satisfy an Award will be borne by the Company (or another Group Member).  Any costs associated with the sale of Shares acquired pursuant to an Award (including on any sale pursuant to rule</w:t>
      </w:r>
      <w:r>
        <w:t xml:space="preserve"> </w:t>
      </w:r>
      <w:r>
        <w:fldChar w:fldCharType="begin"/>
      </w:r>
      <w:r>
        <w:instrText xml:space="preserve"> REF _Ref43898497 \r \h </w:instrText>
      </w:r>
      <w:r>
        <w:fldChar w:fldCharType="separate"/>
      </w:r>
      <w:r w:rsidR="00D2206B">
        <w:t>9</w:t>
      </w:r>
      <w:r>
        <w:fldChar w:fldCharType="end"/>
      </w:r>
      <w:r w:rsidRPr="00DE363F">
        <w:t>) will be borne by the Participant</w:t>
      </w:r>
      <w:r>
        <w:t>.</w:t>
      </w:r>
    </w:p>
    <w:p w14:paraId="319608E0" w14:textId="77777777" w:rsidR="000E2A50" w:rsidRDefault="000E2A50" w:rsidP="005D2574">
      <w:pPr>
        <w:pStyle w:val="Heading1"/>
        <w:spacing w:after="0"/>
      </w:pPr>
      <w:bookmarkStart w:id="44" w:name="_Ref43897940"/>
      <w:bookmarkStart w:id="45" w:name="_Ref43898223"/>
      <w:bookmarkStart w:id="46" w:name="_Ref43898497"/>
      <w:bookmarkStart w:id="47" w:name="_Toc44577041"/>
      <w:r>
        <w:t>TAXATION AND REGULATORY ISSUES</w:t>
      </w:r>
      <w:bookmarkEnd w:id="44"/>
      <w:bookmarkEnd w:id="45"/>
      <w:bookmarkEnd w:id="46"/>
      <w:bookmarkEnd w:id="47"/>
    </w:p>
    <w:p w14:paraId="63DF53D0" w14:textId="77777777" w:rsidR="000E2A50" w:rsidRDefault="000E2A50" w:rsidP="000E2A50">
      <w:pPr>
        <w:tabs>
          <w:tab w:val="left" w:pos="7150"/>
        </w:tabs>
      </w:pPr>
    </w:p>
    <w:p w14:paraId="099F359F" w14:textId="77777777" w:rsidR="000E2A50" w:rsidRDefault="000E2A50" w:rsidP="005D2574">
      <w:pPr>
        <w:pStyle w:val="Heading2"/>
        <w:spacing w:after="0"/>
      </w:pPr>
      <w:r>
        <w:t>A Participant will be responsible for and indemnifies each relevant Group Member against any Tax Liability relating to their Award.  Any Group Member may withhold an amount equal to such Tax Liability from any amounts due to the Participant (to the extent such withholding is lawful) and/or make any other arrangements as it considers appropriate to ensure recovery of such Tax Liability including, without limitation, the sale of sufficient Shares acquired subject to the Award to realise an amount equal to the Tax Liability.</w:t>
      </w:r>
    </w:p>
    <w:p w14:paraId="3BD8CD2F" w14:textId="77777777" w:rsidR="000E2A50" w:rsidRDefault="000E2A50" w:rsidP="000E2A50">
      <w:pPr>
        <w:tabs>
          <w:tab w:val="left" w:pos="7150"/>
        </w:tabs>
      </w:pPr>
    </w:p>
    <w:p w14:paraId="0744554D" w14:textId="77777777" w:rsidR="000E2A50" w:rsidRDefault="000E2A50" w:rsidP="00BF68BF">
      <w:pPr>
        <w:pStyle w:val="Heading2"/>
      </w:pPr>
      <w:r>
        <w:t xml:space="preserve">The issue or transfer of Shares under the Plan will be subject to obtaining any approval or consent required by the FCA (or any other relevant authority), any Dealing Restrictions or any other applicable laws or regulations (whether in the UK or overseas). </w:t>
      </w:r>
    </w:p>
    <w:p w14:paraId="63891A8D" w14:textId="77777777" w:rsidR="000E2A50" w:rsidRDefault="000E2A50" w:rsidP="005D2574">
      <w:pPr>
        <w:pStyle w:val="Heading1"/>
        <w:spacing w:after="0"/>
      </w:pPr>
      <w:bookmarkStart w:id="48" w:name="_Ref43898242"/>
      <w:bookmarkStart w:id="49" w:name="_Toc44577042"/>
      <w:r>
        <w:t>CASH EQUIVALENT</w:t>
      </w:r>
      <w:bookmarkEnd w:id="48"/>
      <w:bookmarkEnd w:id="49"/>
    </w:p>
    <w:p w14:paraId="1DCC7A2D" w14:textId="77777777" w:rsidR="000E2A50" w:rsidRDefault="000E2A50" w:rsidP="000E2A50">
      <w:pPr>
        <w:tabs>
          <w:tab w:val="left" w:pos="7150"/>
        </w:tabs>
      </w:pPr>
    </w:p>
    <w:p w14:paraId="4877D9DA" w14:textId="77777777" w:rsidR="000E2A50" w:rsidRDefault="000E2A50" w:rsidP="005D2574">
      <w:pPr>
        <w:pStyle w:val="Heading2"/>
        <w:spacing w:after="0"/>
      </w:pPr>
      <w:bookmarkStart w:id="50" w:name="_Ref43975662"/>
      <w:r>
        <w:lastRenderedPageBreak/>
        <w:t>Subject to rule</w:t>
      </w:r>
      <w:r w:rsidR="00AA0E19">
        <w:t xml:space="preserve"> </w:t>
      </w:r>
      <w:r w:rsidR="00AA0E19">
        <w:fldChar w:fldCharType="begin"/>
      </w:r>
      <w:r w:rsidR="00AA0E19">
        <w:instrText xml:space="preserve"> REF _Ref43975621 \r \h </w:instrText>
      </w:r>
      <w:r w:rsidR="00AA0E19">
        <w:fldChar w:fldCharType="separate"/>
      </w:r>
      <w:r w:rsidR="00D2206B">
        <w:t>10.2</w:t>
      </w:r>
      <w:r w:rsidR="00AA0E19">
        <w:fldChar w:fldCharType="end"/>
      </w:r>
      <w:r>
        <w:t xml:space="preserve">, at any time prior to the date on which Shares in respect of which </w:t>
      </w:r>
      <w:r w:rsidR="00CC5559">
        <w:t>an Award</w:t>
      </w:r>
      <w:r>
        <w:t xml:space="preserve"> has </w:t>
      </w:r>
      <w:r w:rsidR="00CC5559">
        <w:t>Vested</w:t>
      </w:r>
      <w:r>
        <w:t xml:space="preserve"> have been issued to a Participant, the Board may determine that, in substitution for their right to acquire some or all of the Shares to which their Tranche relates, the Participant will instead receive a cash sum. The cash sum will be equal to the market value (as determined by the Board) of that number of the Shares which would otherwise have been issued and for these purposes:</w:t>
      </w:r>
      <w:bookmarkEnd w:id="50"/>
    </w:p>
    <w:p w14:paraId="38ED614E" w14:textId="77777777" w:rsidR="000E2A50" w:rsidRDefault="000E2A50" w:rsidP="000E2A50">
      <w:pPr>
        <w:tabs>
          <w:tab w:val="left" w:pos="7150"/>
        </w:tabs>
      </w:pPr>
    </w:p>
    <w:p w14:paraId="05BAB067" w14:textId="77777777" w:rsidR="000E2A50" w:rsidRDefault="000E2A50" w:rsidP="005D2574">
      <w:pPr>
        <w:pStyle w:val="Heading3"/>
        <w:spacing w:after="0"/>
      </w:pPr>
      <w:r>
        <w:t>market value will be determined on the</w:t>
      </w:r>
      <w:r w:rsidR="009B407E">
        <w:t xml:space="preserve"> Measurement</w:t>
      </w:r>
      <w:r>
        <w:t xml:space="preserve"> Date; and</w:t>
      </w:r>
    </w:p>
    <w:p w14:paraId="660E0255" w14:textId="77777777" w:rsidR="000E2A50" w:rsidRDefault="000E2A50" w:rsidP="000E2A50">
      <w:pPr>
        <w:tabs>
          <w:tab w:val="left" w:pos="7150"/>
        </w:tabs>
      </w:pPr>
    </w:p>
    <w:p w14:paraId="427C6972" w14:textId="743E7E31" w:rsidR="000E2A50" w:rsidRDefault="000E2A50" w:rsidP="005D2574">
      <w:pPr>
        <w:pStyle w:val="Heading3"/>
        <w:spacing w:after="0"/>
      </w:pPr>
      <w:r>
        <w:t xml:space="preserve">the cash sum will be paid to the Participant </w:t>
      </w:r>
      <w:r w:rsidR="002675DC">
        <w:t xml:space="preserve">in accordance with any Delivery Schedule or if there is none, </w:t>
      </w:r>
      <w:r>
        <w:t xml:space="preserve">within 30 days </w:t>
      </w:r>
      <w:r w:rsidR="002675DC">
        <w:t xml:space="preserve">of the relevant </w:t>
      </w:r>
      <w:r w:rsidR="009B407E">
        <w:t>Measurement Date</w:t>
      </w:r>
      <w:r>
        <w:t xml:space="preserve"> (or, if later, the date of the determination by the Board under this rule</w:t>
      </w:r>
      <w:r w:rsidR="00AA0E19">
        <w:t xml:space="preserve"> </w:t>
      </w:r>
      <w:r w:rsidR="00AA0E19">
        <w:fldChar w:fldCharType="begin"/>
      </w:r>
      <w:r w:rsidR="00AA0E19">
        <w:instrText xml:space="preserve"> REF _Ref43975662 \r \h </w:instrText>
      </w:r>
      <w:r w:rsidR="00AA0E19">
        <w:fldChar w:fldCharType="separate"/>
      </w:r>
      <w:r w:rsidR="00D2206B">
        <w:t>10.1</w:t>
      </w:r>
      <w:r w:rsidR="00AA0E19">
        <w:fldChar w:fldCharType="end"/>
      </w:r>
      <w:r>
        <w:t>) net of any Tax Liability.</w:t>
      </w:r>
    </w:p>
    <w:p w14:paraId="39E609D7" w14:textId="77777777" w:rsidR="000E2A50" w:rsidRDefault="000E2A50" w:rsidP="000E2A50">
      <w:pPr>
        <w:tabs>
          <w:tab w:val="left" w:pos="7150"/>
        </w:tabs>
      </w:pPr>
    </w:p>
    <w:p w14:paraId="49144543" w14:textId="77777777" w:rsidR="000E2A50" w:rsidRDefault="000E2A50" w:rsidP="00BF68BF">
      <w:pPr>
        <w:pStyle w:val="Heading2"/>
      </w:pPr>
      <w:bookmarkStart w:id="51" w:name="_Ref43975621"/>
      <w:r>
        <w:t xml:space="preserve">The Board may determine that this rule </w:t>
      </w:r>
      <w:r w:rsidR="00AA0E19">
        <w:fldChar w:fldCharType="begin"/>
      </w:r>
      <w:r w:rsidR="00AA0E19">
        <w:instrText xml:space="preserve"> REF _Ref43898242 \r \h </w:instrText>
      </w:r>
      <w:r w:rsidR="00AA0E19">
        <w:fldChar w:fldCharType="separate"/>
      </w:r>
      <w:r w:rsidR="00D2206B">
        <w:t>10</w:t>
      </w:r>
      <w:r w:rsidR="00AA0E19">
        <w:fldChar w:fldCharType="end"/>
      </w:r>
      <w:r>
        <w:t xml:space="preserve"> will not apply to an Award, or any part of it.</w:t>
      </w:r>
      <w:bookmarkEnd w:id="51"/>
    </w:p>
    <w:p w14:paraId="29B1F21C" w14:textId="77777777" w:rsidR="006D7B95" w:rsidRDefault="006D7B95" w:rsidP="006D7B95">
      <w:pPr>
        <w:pStyle w:val="Heading2"/>
        <w:numPr>
          <w:ilvl w:val="0"/>
          <w:numId w:val="0"/>
        </w:numPr>
      </w:pPr>
    </w:p>
    <w:p w14:paraId="2AA1DCB0" w14:textId="77777777" w:rsidR="000E2A50" w:rsidRDefault="000E2A50" w:rsidP="005D2574">
      <w:pPr>
        <w:pStyle w:val="Heading1"/>
        <w:spacing w:after="0"/>
      </w:pPr>
      <w:bookmarkStart w:id="52" w:name="_Ref43895643"/>
      <w:bookmarkStart w:id="53" w:name="_Ref43897471"/>
      <w:bookmarkStart w:id="54" w:name="_Ref43897963"/>
      <w:bookmarkStart w:id="55" w:name="_Toc44577043"/>
      <w:r>
        <w:t>CESSATION OF EMPLOYMENT</w:t>
      </w:r>
      <w:bookmarkEnd w:id="52"/>
      <w:bookmarkEnd w:id="53"/>
      <w:bookmarkEnd w:id="54"/>
      <w:bookmarkEnd w:id="55"/>
      <w:r>
        <w:t xml:space="preserve"> </w:t>
      </w:r>
    </w:p>
    <w:p w14:paraId="1E9C0E7A" w14:textId="77777777" w:rsidR="000E2A50" w:rsidRDefault="000E2A50" w:rsidP="000E2A50">
      <w:pPr>
        <w:tabs>
          <w:tab w:val="left" w:pos="7150"/>
        </w:tabs>
      </w:pPr>
    </w:p>
    <w:p w14:paraId="63E41D2F" w14:textId="1C7C2294" w:rsidR="000E2A50" w:rsidRDefault="0028663C" w:rsidP="00A716F6">
      <w:pPr>
        <w:pStyle w:val="Heading2"/>
        <w:tabs>
          <w:tab w:val="left" w:pos="7150"/>
        </w:tabs>
        <w:spacing w:after="0"/>
      </w:pPr>
      <w:bookmarkStart w:id="56" w:name="_Ref43983397"/>
      <w:r>
        <w:t>I</w:t>
      </w:r>
      <w:r w:rsidR="000E2A50">
        <w:t xml:space="preserve">f a Participant ceases to hold office or employment with a Group Member prior to the </w:t>
      </w:r>
      <w:r w:rsidR="00AD10F2">
        <w:t xml:space="preserve">Vesting Date </w:t>
      </w:r>
      <w:r w:rsidR="00042DD2">
        <w:t xml:space="preserve">of their Award, </w:t>
      </w:r>
      <w:r w:rsidR="000E2A50">
        <w:t xml:space="preserve">their </w:t>
      </w:r>
      <w:r w:rsidR="009B407E">
        <w:t xml:space="preserve">Awards </w:t>
      </w:r>
      <w:r w:rsidR="000E2A50">
        <w:t xml:space="preserve">will lapse </w:t>
      </w:r>
      <w:r>
        <w:t>on the date of cessation unless</w:t>
      </w:r>
      <w:bookmarkStart w:id="57" w:name="_Ref43903862"/>
      <w:r w:rsidR="008932E7">
        <w:t xml:space="preserve"> the Board determine</w:t>
      </w:r>
      <w:r>
        <w:t>s</w:t>
      </w:r>
      <w:r w:rsidR="008932E7">
        <w:t xml:space="preserve"> in its discretion (</w:t>
      </w:r>
      <w:r w:rsidR="000E2A50">
        <w:t>except where a Participant is dismissed for gross misconduct</w:t>
      </w:r>
      <w:r w:rsidR="008932E7">
        <w:t xml:space="preserve"> or leaves to join </w:t>
      </w:r>
      <w:r w:rsidR="00C019FA">
        <w:t>(or otherwise provide</w:t>
      </w:r>
      <w:r w:rsidR="00506003">
        <w:t>s</w:t>
      </w:r>
      <w:r w:rsidR="00C019FA">
        <w:t xml:space="preserve"> services to) </w:t>
      </w:r>
      <w:r w:rsidR="008932E7">
        <w:t>a competitor</w:t>
      </w:r>
      <w:r>
        <w:t xml:space="preserve"> in which case their Awards will lapse immediately</w:t>
      </w:r>
      <w:r w:rsidR="008932E7">
        <w:t>)</w:t>
      </w:r>
      <w:r w:rsidR="00020208">
        <w:t xml:space="preserve"> that </w:t>
      </w:r>
      <w:r w:rsidR="00C019FA">
        <w:t xml:space="preserve">subject to rule </w:t>
      </w:r>
      <w:r w:rsidR="00C019FA">
        <w:fldChar w:fldCharType="begin"/>
      </w:r>
      <w:r w:rsidR="00C019FA">
        <w:instrText xml:space="preserve"> REF _Ref45627971 \r \h </w:instrText>
      </w:r>
      <w:r w:rsidR="00C019FA">
        <w:fldChar w:fldCharType="separate"/>
      </w:r>
      <w:r w:rsidR="00C019FA">
        <w:t>11.5</w:t>
      </w:r>
      <w:r w:rsidR="00C019FA">
        <w:fldChar w:fldCharType="end"/>
      </w:r>
      <w:r w:rsidR="00C019FA">
        <w:t xml:space="preserve"> </w:t>
      </w:r>
      <w:r w:rsidR="000E2A50">
        <w:t xml:space="preserve">an </w:t>
      </w:r>
      <w:r w:rsidR="009B407E">
        <w:t>Award</w:t>
      </w:r>
      <w:r w:rsidR="000E2A50">
        <w:t xml:space="preserve"> will continue and, subject to it </w:t>
      </w:r>
      <w:r w:rsidR="009B407E">
        <w:t>Vesting</w:t>
      </w:r>
      <w:r w:rsidR="000E2A50">
        <w:t xml:space="preserve"> or lapsing under rule</w:t>
      </w:r>
      <w:r w:rsidR="00020208">
        <w:t xml:space="preserve"> </w:t>
      </w:r>
      <w:r w:rsidR="00020208">
        <w:fldChar w:fldCharType="begin"/>
      </w:r>
      <w:r w:rsidR="00020208">
        <w:instrText xml:space="preserve"> REF _Ref43895657 \r \h </w:instrText>
      </w:r>
      <w:r w:rsidR="00020208">
        <w:fldChar w:fldCharType="separate"/>
      </w:r>
      <w:r w:rsidR="00D2206B">
        <w:t>12</w:t>
      </w:r>
      <w:r w:rsidR="00020208">
        <w:fldChar w:fldCharType="end"/>
      </w:r>
      <w:r w:rsidR="000E2A50">
        <w:t xml:space="preserve">, </w:t>
      </w:r>
      <w:r>
        <w:t xml:space="preserve">the Award </w:t>
      </w:r>
      <w:r w:rsidR="000E2A50">
        <w:t xml:space="preserve">will </w:t>
      </w:r>
      <w:r w:rsidR="00042DD2">
        <w:t>be satisfied</w:t>
      </w:r>
      <w:r w:rsidR="000E2A50">
        <w:t xml:space="preserve"> in accordance with rule </w:t>
      </w:r>
      <w:r>
        <w:fldChar w:fldCharType="begin"/>
      </w:r>
      <w:r>
        <w:instrText xml:space="preserve"> REF _Ref43903483 \r \h </w:instrText>
      </w:r>
      <w:r>
        <w:fldChar w:fldCharType="separate"/>
      </w:r>
      <w:r w:rsidR="00D2206B">
        <w:t>11.2</w:t>
      </w:r>
      <w:r>
        <w:fldChar w:fldCharType="end"/>
      </w:r>
      <w:r w:rsidR="00DD0D9B">
        <w:t xml:space="preserve"> </w:t>
      </w:r>
      <w:r w:rsidR="00C019FA">
        <w:t xml:space="preserve">following </w:t>
      </w:r>
      <w:r w:rsidR="000E2A50">
        <w:t xml:space="preserve">the </w:t>
      </w:r>
      <w:r w:rsidR="00294FD8">
        <w:t xml:space="preserve">relevant Measurement Dates applying to that Award </w:t>
      </w:r>
      <w:r w:rsidR="000E2A50">
        <w:t xml:space="preserve">or </w:t>
      </w:r>
      <w:r w:rsidR="00294FD8">
        <w:t>if the Participant ceased to hold office or employment by reason of their death</w:t>
      </w:r>
      <w:r w:rsidR="00F23B67">
        <w:t xml:space="preserve"> (or such other reason as the Board may determine in its discretion)</w:t>
      </w:r>
      <w:r w:rsidR="00294FD8">
        <w:t xml:space="preserve">, </w:t>
      </w:r>
      <w:r w:rsidR="000E2A50">
        <w:t>such earlier date as the Board may determine.</w:t>
      </w:r>
      <w:bookmarkEnd w:id="56"/>
      <w:bookmarkEnd w:id="57"/>
    </w:p>
    <w:p w14:paraId="41407D20" w14:textId="77777777" w:rsidR="000E2A50" w:rsidRDefault="000E2A50" w:rsidP="000E2A50">
      <w:pPr>
        <w:tabs>
          <w:tab w:val="left" w:pos="7150"/>
        </w:tabs>
      </w:pPr>
    </w:p>
    <w:p w14:paraId="620D016D" w14:textId="77777777" w:rsidR="000E2A50" w:rsidRDefault="000E2A50" w:rsidP="005D2574">
      <w:pPr>
        <w:pStyle w:val="Heading2"/>
        <w:spacing w:after="0"/>
      </w:pPr>
      <w:bookmarkStart w:id="58" w:name="_Ref43903483"/>
      <w:r>
        <w:t xml:space="preserve">The number of Shares in respect of which an </w:t>
      </w:r>
      <w:r w:rsidR="008932E7">
        <w:t>Award</w:t>
      </w:r>
      <w:r>
        <w:t xml:space="preserve"> Vests pursuant to rule </w:t>
      </w:r>
      <w:r w:rsidR="0028663C">
        <w:fldChar w:fldCharType="begin"/>
      </w:r>
      <w:r w:rsidR="0028663C">
        <w:instrText xml:space="preserve"> REF _Ref43983397 \r \h </w:instrText>
      </w:r>
      <w:r w:rsidR="0028663C">
        <w:fldChar w:fldCharType="separate"/>
      </w:r>
      <w:r w:rsidR="00D2206B">
        <w:t>11.1</w:t>
      </w:r>
      <w:r w:rsidR="0028663C">
        <w:fldChar w:fldCharType="end"/>
      </w:r>
      <w:r w:rsidR="00294FD8">
        <w:t xml:space="preserve"> </w:t>
      </w:r>
      <w:r>
        <w:t>will be determined by the Board in its discretion, taking into account:</w:t>
      </w:r>
      <w:bookmarkEnd w:id="58"/>
    </w:p>
    <w:p w14:paraId="27FC9368" w14:textId="77777777" w:rsidR="000E2A50" w:rsidRDefault="000E2A50" w:rsidP="000E2A50">
      <w:pPr>
        <w:tabs>
          <w:tab w:val="left" w:pos="7150"/>
        </w:tabs>
      </w:pPr>
    </w:p>
    <w:p w14:paraId="1FAFCA56" w14:textId="77777777" w:rsidR="000E2A50" w:rsidRDefault="000E2A50" w:rsidP="005D2574">
      <w:pPr>
        <w:pStyle w:val="Heading3"/>
        <w:spacing w:after="0"/>
      </w:pPr>
      <w:r>
        <w:t xml:space="preserve">the Plan Value </w:t>
      </w:r>
      <w:r w:rsidR="00294FD8">
        <w:t>calculated in accordance with rule</w:t>
      </w:r>
      <w:r w:rsidR="00F70F61">
        <w:t xml:space="preserve"> </w:t>
      </w:r>
      <w:r w:rsidR="00F70F61">
        <w:fldChar w:fldCharType="begin"/>
      </w:r>
      <w:r w:rsidR="00F70F61">
        <w:instrText xml:space="preserve"> REF _Ref43897608 \r \h </w:instrText>
      </w:r>
      <w:r w:rsidR="00F70F61">
        <w:fldChar w:fldCharType="separate"/>
      </w:r>
      <w:r w:rsidR="00F70F61">
        <w:t>4</w:t>
      </w:r>
      <w:r w:rsidR="00F70F61">
        <w:fldChar w:fldCharType="end"/>
      </w:r>
      <w:r>
        <w:t xml:space="preserve"> </w:t>
      </w:r>
      <w:r w:rsidR="00F70F61">
        <w:t xml:space="preserve">on the Measurement Date or the </w:t>
      </w:r>
      <w:r>
        <w:t>date of cessation of office or employment</w:t>
      </w:r>
      <w:r w:rsidR="00F70F61">
        <w:t xml:space="preserve"> (if the Board has so determined under rule </w:t>
      </w:r>
      <w:r w:rsidR="00F70F61">
        <w:fldChar w:fldCharType="begin"/>
      </w:r>
      <w:r w:rsidR="00F70F61">
        <w:instrText xml:space="preserve"> REF _Ref43983397 \r \h </w:instrText>
      </w:r>
      <w:r w:rsidR="00F70F61">
        <w:fldChar w:fldCharType="separate"/>
      </w:r>
      <w:r w:rsidR="00F70F61">
        <w:t>11.1</w:t>
      </w:r>
      <w:r w:rsidR="00F70F61">
        <w:fldChar w:fldCharType="end"/>
      </w:r>
      <w:r w:rsidR="00F70F61">
        <w:t>)</w:t>
      </w:r>
      <w:r>
        <w:t xml:space="preserve"> and, accordingly, the number of Shares that have a market value (as determined by the Board) equal to the value of such </w:t>
      </w:r>
      <w:r w:rsidR="00F23B67">
        <w:t>Award</w:t>
      </w:r>
      <w:r>
        <w:t xml:space="preserve"> on the date of such cessation;</w:t>
      </w:r>
    </w:p>
    <w:p w14:paraId="35F1F8A5" w14:textId="77777777" w:rsidR="000E2A50" w:rsidRDefault="000E2A50" w:rsidP="000E2A50">
      <w:pPr>
        <w:tabs>
          <w:tab w:val="left" w:pos="7150"/>
        </w:tabs>
      </w:pPr>
    </w:p>
    <w:p w14:paraId="1EDC9CA6" w14:textId="77777777" w:rsidR="000E2A50" w:rsidRDefault="004E44A7" w:rsidP="00F413A3">
      <w:pPr>
        <w:pStyle w:val="Heading3"/>
        <w:spacing w:after="0"/>
      </w:pPr>
      <w:r>
        <w:t xml:space="preserve">whether it is appropriate to adjust (including by reducing to nil) the extent to which the Award would (but for this rule) Vest, if it considers that rule </w:t>
      </w:r>
      <w:r w:rsidR="009268E0">
        <w:fldChar w:fldCharType="begin"/>
      </w:r>
      <w:r w:rsidR="009268E0">
        <w:instrText xml:space="preserve"> REF _Ref11922657 \r \h </w:instrText>
      </w:r>
      <w:r w:rsidR="009268E0">
        <w:fldChar w:fldCharType="separate"/>
      </w:r>
      <w:r w:rsidR="009268E0">
        <w:t>8.3</w:t>
      </w:r>
      <w:r w:rsidR="009268E0">
        <w:fldChar w:fldCharType="end"/>
      </w:r>
      <w:r w:rsidR="007C72CE">
        <w:t xml:space="preserve"> or </w:t>
      </w:r>
      <w:r w:rsidR="007C72CE">
        <w:fldChar w:fldCharType="begin"/>
      </w:r>
      <w:r w:rsidR="007C72CE">
        <w:instrText xml:space="preserve"> REF _Ref45184081 \r \h </w:instrText>
      </w:r>
      <w:r w:rsidR="007C72CE">
        <w:fldChar w:fldCharType="separate"/>
      </w:r>
      <w:r w:rsidR="007C72CE">
        <w:t>8.4</w:t>
      </w:r>
      <w:r w:rsidR="007C72CE">
        <w:fldChar w:fldCharType="end"/>
      </w:r>
      <w:r>
        <w:t xml:space="preserve"> applies, taking into account such factors as the Board considers relevant; </w:t>
      </w:r>
      <w:r w:rsidR="000E2A50">
        <w:t>and</w:t>
      </w:r>
    </w:p>
    <w:p w14:paraId="10724375" w14:textId="77777777" w:rsidR="000E2A50" w:rsidRDefault="000E2A50" w:rsidP="000E2A50">
      <w:pPr>
        <w:tabs>
          <w:tab w:val="left" w:pos="7150"/>
        </w:tabs>
      </w:pPr>
    </w:p>
    <w:p w14:paraId="0A9286FF" w14:textId="77777777" w:rsidR="000E2A50" w:rsidRDefault="000E2A50" w:rsidP="005D2574">
      <w:pPr>
        <w:pStyle w:val="Heading3"/>
        <w:spacing w:after="0"/>
      </w:pPr>
      <w:r>
        <w:t xml:space="preserve">the proportion of the </w:t>
      </w:r>
      <w:r w:rsidR="00B23492">
        <w:t>p</w:t>
      </w:r>
      <w:r>
        <w:t>eriod</w:t>
      </w:r>
      <w:r w:rsidR="00B23492">
        <w:t xml:space="preserve"> between the Grant Date and the relevant Measurement Date</w:t>
      </w:r>
      <w:r>
        <w:t xml:space="preserve"> that has elapsed at the date of cessation of office or employment; and</w:t>
      </w:r>
    </w:p>
    <w:p w14:paraId="32518D8C" w14:textId="77777777" w:rsidR="000E2A50" w:rsidRDefault="000E2A50" w:rsidP="000E2A50">
      <w:pPr>
        <w:tabs>
          <w:tab w:val="left" w:pos="7150"/>
        </w:tabs>
      </w:pPr>
    </w:p>
    <w:p w14:paraId="7DB01470" w14:textId="77777777" w:rsidR="000E2A50" w:rsidRDefault="00E44BE1" w:rsidP="005D2574">
      <w:pPr>
        <w:pStyle w:val="BodyText-Level2"/>
        <w:spacing w:after="0"/>
      </w:pPr>
      <w:r>
        <w:t xml:space="preserve">any part of an Award that is not Vested </w:t>
      </w:r>
      <w:r w:rsidR="002675DC">
        <w:t>w</w:t>
      </w:r>
      <w:r w:rsidR="000E2A50">
        <w:t>ill lapse immediately.</w:t>
      </w:r>
    </w:p>
    <w:p w14:paraId="670D120F" w14:textId="77777777" w:rsidR="0001498A" w:rsidRDefault="0001498A" w:rsidP="005D2574">
      <w:pPr>
        <w:pStyle w:val="BodyText-Level2"/>
        <w:spacing w:after="0"/>
      </w:pPr>
    </w:p>
    <w:p w14:paraId="7B7AAF93" w14:textId="78B0AC43" w:rsidR="00E450C7" w:rsidRDefault="00E450C7" w:rsidP="000A78C6">
      <w:pPr>
        <w:pStyle w:val="Heading2"/>
      </w:pPr>
      <w:bookmarkStart w:id="59" w:name="_Ref45628068"/>
      <w:r>
        <w:t>If a Participant ceases to hold office or employment with a Group Member after the Vesting Date of their Award for any reason (other than gross misconduct</w:t>
      </w:r>
      <w:r w:rsidR="00C019FA">
        <w:t xml:space="preserve"> or leaving to join (or otherwise provide services to) a competitor</w:t>
      </w:r>
      <w:r>
        <w:t>, in which case that Award will lapse on the date of such cessation), their Award will continue</w:t>
      </w:r>
      <w:r w:rsidR="0001498A">
        <w:t xml:space="preserve"> and be satisfied in accordance w</w:t>
      </w:r>
      <w:r w:rsidR="00506003">
        <w:t>i</w:t>
      </w:r>
      <w:r w:rsidR="0001498A">
        <w:t xml:space="preserve">th rule </w:t>
      </w:r>
      <w:r w:rsidR="0001498A">
        <w:fldChar w:fldCharType="begin"/>
      </w:r>
      <w:r w:rsidR="0001498A">
        <w:instrText xml:space="preserve"> REF _Ref44579399 \r \h </w:instrText>
      </w:r>
      <w:r w:rsidR="0001498A">
        <w:fldChar w:fldCharType="separate"/>
      </w:r>
      <w:r w:rsidR="0001498A">
        <w:t>8</w:t>
      </w:r>
      <w:r w:rsidR="0001498A">
        <w:fldChar w:fldCharType="end"/>
      </w:r>
      <w:r w:rsidR="0001498A">
        <w:t>.</w:t>
      </w:r>
      <w:bookmarkEnd w:id="59"/>
    </w:p>
    <w:p w14:paraId="2CAE8A59" w14:textId="77777777" w:rsidR="000E2A50" w:rsidRDefault="000E2A50" w:rsidP="005D2574">
      <w:pPr>
        <w:pStyle w:val="Heading2"/>
        <w:spacing w:after="0"/>
      </w:pPr>
      <w:r>
        <w:t>For the purposes of the Plan, no person will be treated as ceasing to hold office or employment with a Group Member until that person no longer holds:</w:t>
      </w:r>
    </w:p>
    <w:p w14:paraId="3EFE3A32" w14:textId="77777777" w:rsidR="000E2A50" w:rsidRDefault="000E2A50" w:rsidP="000E2A50">
      <w:pPr>
        <w:tabs>
          <w:tab w:val="left" w:pos="7150"/>
        </w:tabs>
      </w:pPr>
    </w:p>
    <w:p w14:paraId="3A0B5D0B" w14:textId="77777777" w:rsidR="000E2A50" w:rsidRDefault="000E2A50" w:rsidP="005D2574">
      <w:pPr>
        <w:pStyle w:val="Heading3"/>
        <w:spacing w:after="0"/>
      </w:pPr>
      <w:r>
        <w:t>an office or employment; or</w:t>
      </w:r>
    </w:p>
    <w:p w14:paraId="60FD3068" w14:textId="77777777" w:rsidR="000E2A50" w:rsidRDefault="000E2A50" w:rsidP="000E2A50">
      <w:pPr>
        <w:tabs>
          <w:tab w:val="left" w:pos="7150"/>
        </w:tabs>
      </w:pPr>
    </w:p>
    <w:p w14:paraId="6C36F592" w14:textId="77777777" w:rsidR="000E2A50" w:rsidRDefault="000E2A50" w:rsidP="00BF68BF">
      <w:pPr>
        <w:pStyle w:val="Heading3"/>
      </w:pPr>
      <w:r>
        <w:t xml:space="preserve">a right to return to work </w:t>
      </w:r>
    </w:p>
    <w:p w14:paraId="1377E28B" w14:textId="77777777" w:rsidR="000E2A50" w:rsidRDefault="000E2A50" w:rsidP="000E2A50">
      <w:pPr>
        <w:tabs>
          <w:tab w:val="left" w:pos="7150"/>
        </w:tabs>
      </w:pPr>
    </w:p>
    <w:p w14:paraId="793AB5C0" w14:textId="77777777" w:rsidR="000E2A50" w:rsidRDefault="000E2A50" w:rsidP="00BF68BF">
      <w:pPr>
        <w:pStyle w:val="BodyText-Level2"/>
      </w:pPr>
      <w:r>
        <w:lastRenderedPageBreak/>
        <w:t>with any Group Member unless the Board determines that a person will be treated as ceasing to hold office or employment with a Group Member on the date such person serves notice of termination of office or employment.</w:t>
      </w:r>
    </w:p>
    <w:p w14:paraId="5C5B7CFC" w14:textId="77777777" w:rsidR="00E476BC" w:rsidRDefault="00C019FA" w:rsidP="002F7EEA">
      <w:pPr>
        <w:pStyle w:val="Heading2"/>
      </w:pPr>
      <w:bookmarkStart w:id="60" w:name="_Ref45788207"/>
      <w:bookmarkStart w:id="61" w:name="_Ref45627971"/>
      <w:r>
        <w:t xml:space="preserve">If a Participant </w:t>
      </w:r>
      <w:r w:rsidR="00D2145C">
        <w:t xml:space="preserve">who holds </w:t>
      </w:r>
      <w:r w:rsidR="00916016">
        <w:t xml:space="preserve">either </w:t>
      </w:r>
      <w:r w:rsidR="00D2145C">
        <w:t>an Executive Award</w:t>
      </w:r>
      <w:r w:rsidR="00AA3E0B">
        <w:t>,</w:t>
      </w:r>
      <w:r w:rsidR="00D2145C">
        <w:t xml:space="preserve"> </w:t>
      </w:r>
      <w:r w:rsidR="007144ED">
        <w:t xml:space="preserve">or an Employee Award in relation to which the Board  determined before the Grant Date that this rule </w:t>
      </w:r>
      <w:r w:rsidR="007144ED">
        <w:fldChar w:fldCharType="begin"/>
      </w:r>
      <w:r w:rsidR="007144ED">
        <w:instrText xml:space="preserve"> REF _Ref45788207 \r \h </w:instrText>
      </w:r>
      <w:r w:rsidR="007144ED">
        <w:fldChar w:fldCharType="separate"/>
      </w:r>
      <w:r w:rsidR="007144ED">
        <w:t>11.5</w:t>
      </w:r>
      <w:r w:rsidR="007144ED">
        <w:fldChar w:fldCharType="end"/>
      </w:r>
      <w:r w:rsidR="007144ED">
        <w:t xml:space="preserve"> applies, </w:t>
      </w:r>
      <w:r>
        <w:t xml:space="preserve">ceases to hold office or employment with a Group Member </w:t>
      </w:r>
      <w:r w:rsidR="00E476BC">
        <w:t>and within 12 months of the cessation the Participant joins (or otherwise provides services to) a competitor then:</w:t>
      </w:r>
      <w:bookmarkEnd w:id="60"/>
    </w:p>
    <w:p w14:paraId="3CD6C1AA" w14:textId="77777777" w:rsidR="00E476BC" w:rsidRDefault="00E476BC" w:rsidP="002F7EEA">
      <w:pPr>
        <w:pStyle w:val="Heading3"/>
      </w:pPr>
      <w:r>
        <w:t xml:space="preserve">if </w:t>
      </w:r>
      <w:r w:rsidR="00C019FA">
        <w:t xml:space="preserve">the Board </w:t>
      </w:r>
      <w:r>
        <w:t xml:space="preserve">has </w:t>
      </w:r>
      <w:r w:rsidR="00C019FA">
        <w:t>exercise</w:t>
      </w:r>
      <w:r>
        <w:t>d</w:t>
      </w:r>
      <w:r w:rsidR="00C019FA">
        <w:t xml:space="preserve"> its discretion in rule </w:t>
      </w:r>
      <w:r w:rsidR="00C019FA">
        <w:fldChar w:fldCharType="begin"/>
      </w:r>
      <w:r w:rsidR="00C019FA">
        <w:instrText xml:space="preserve"> REF _Ref43983397 \r \h </w:instrText>
      </w:r>
      <w:r w:rsidR="00C019FA">
        <w:fldChar w:fldCharType="separate"/>
      </w:r>
      <w:r w:rsidR="00C019FA">
        <w:t>11.1</w:t>
      </w:r>
      <w:r w:rsidR="00C019FA">
        <w:fldChar w:fldCharType="end"/>
      </w:r>
      <w:r>
        <w:t>;</w:t>
      </w:r>
      <w:r w:rsidR="00C019FA">
        <w:t xml:space="preserve"> or </w:t>
      </w:r>
    </w:p>
    <w:p w14:paraId="15D062BD" w14:textId="77777777" w:rsidR="00E476BC" w:rsidRDefault="00C019FA" w:rsidP="002F7EEA">
      <w:pPr>
        <w:pStyle w:val="Heading3"/>
      </w:pPr>
      <w:r>
        <w:t xml:space="preserve">rule </w:t>
      </w:r>
      <w:r>
        <w:fldChar w:fldCharType="begin"/>
      </w:r>
      <w:r>
        <w:instrText xml:space="preserve"> REF _Ref45628068 \r \h </w:instrText>
      </w:r>
      <w:r>
        <w:fldChar w:fldCharType="separate"/>
      </w:r>
      <w:r>
        <w:t>11.3</w:t>
      </w:r>
      <w:r>
        <w:fldChar w:fldCharType="end"/>
      </w:r>
      <w:r>
        <w:t xml:space="preserve"> applies</w:t>
      </w:r>
      <w:r w:rsidR="007D5707">
        <w:t xml:space="preserve"> and the Award has not already lapsed;</w:t>
      </w:r>
      <w:r>
        <w:t xml:space="preserve"> </w:t>
      </w:r>
    </w:p>
    <w:p w14:paraId="7668A72D" w14:textId="77777777" w:rsidR="00C019FA" w:rsidRDefault="00C019FA" w:rsidP="002F7EEA">
      <w:pPr>
        <w:pStyle w:val="Heading3"/>
        <w:numPr>
          <w:ilvl w:val="0"/>
          <w:numId w:val="0"/>
        </w:numPr>
        <w:ind w:left="709"/>
      </w:pPr>
      <w:r>
        <w:t>that Award will lapse</w:t>
      </w:r>
      <w:r w:rsidR="007144ED">
        <w:t xml:space="preserve"> immediately</w:t>
      </w:r>
      <w:r w:rsidR="00E476BC">
        <w:t xml:space="preserve">, or if it has already been satisfied the Board may require the Participant to transfer for nil consideration some or all of the Shares delivered to them under the </w:t>
      </w:r>
      <w:r w:rsidR="00D2145C">
        <w:t xml:space="preserve">Executive </w:t>
      </w:r>
      <w:r w:rsidR="00E476BC">
        <w:t xml:space="preserve">Award or require the Participant to make a cash payment to the Company in respect of some or all of the Shares or cash delivered to them under the </w:t>
      </w:r>
      <w:r w:rsidR="00D2145C">
        <w:t xml:space="preserve">Executive </w:t>
      </w:r>
      <w:r w:rsidR="00E476BC">
        <w:t>Award.</w:t>
      </w:r>
    </w:p>
    <w:bookmarkEnd w:id="61"/>
    <w:p w14:paraId="27E2643B" w14:textId="77777777" w:rsidR="00042DD2" w:rsidRDefault="00042DD2" w:rsidP="00042DD2">
      <w:pPr>
        <w:pStyle w:val="Heading2"/>
      </w:pPr>
      <w:r>
        <w:t xml:space="preserve">For the purposes of this rule </w:t>
      </w:r>
      <w:r>
        <w:fldChar w:fldCharType="begin"/>
      </w:r>
      <w:r>
        <w:instrText xml:space="preserve"> REF _Ref43895643 \r \h </w:instrText>
      </w:r>
      <w:r>
        <w:fldChar w:fldCharType="separate"/>
      </w:r>
      <w:r w:rsidR="00D2206B">
        <w:t>11</w:t>
      </w:r>
      <w:r>
        <w:fldChar w:fldCharType="end"/>
      </w:r>
      <w:r>
        <w:t>, satisfaction or satisfied will mean the issue of Shares or payment of cash in respect of an Award.</w:t>
      </w:r>
    </w:p>
    <w:p w14:paraId="332C0114" w14:textId="77777777" w:rsidR="00C019FA" w:rsidRDefault="00C019FA" w:rsidP="002F7EEA">
      <w:pPr>
        <w:pStyle w:val="Heading2"/>
        <w:numPr>
          <w:ilvl w:val="0"/>
          <w:numId w:val="0"/>
        </w:numPr>
        <w:ind w:left="720"/>
      </w:pPr>
      <w:bookmarkStart w:id="62" w:name="_Ref45627837"/>
    </w:p>
    <w:p w14:paraId="3A322758" w14:textId="77777777" w:rsidR="000E2A50" w:rsidRDefault="000E2A50" w:rsidP="005D2574">
      <w:pPr>
        <w:pStyle w:val="Heading1"/>
        <w:spacing w:after="0"/>
      </w:pPr>
      <w:bookmarkStart w:id="63" w:name="_Ref43895657"/>
      <w:bookmarkStart w:id="64" w:name="_Ref43897989"/>
      <w:bookmarkStart w:id="65" w:name="_Toc44577044"/>
      <w:bookmarkEnd w:id="62"/>
      <w:r>
        <w:t>CORPORATE EVENTS</w:t>
      </w:r>
      <w:bookmarkEnd w:id="63"/>
      <w:bookmarkEnd w:id="64"/>
      <w:bookmarkEnd w:id="65"/>
    </w:p>
    <w:p w14:paraId="311C34F5" w14:textId="77777777" w:rsidR="000E2A50" w:rsidRDefault="000E2A50" w:rsidP="000E2A50">
      <w:pPr>
        <w:tabs>
          <w:tab w:val="left" w:pos="7150"/>
        </w:tabs>
      </w:pPr>
    </w:p>
    <w:p w14:paraId="22287A9D" w14:textId="77777777" w:rsidR="000E2A50" w:rsidRDefault="000E2A50" w:rsidP="00F413A3">
      <w:pPr>
        <w:pStyle w:val="Heading2"/>
        <w:tabs>
          <w:tab w:val="left" w:pos="7150"/>
        </w:tabs>
        <w:spacing w:after="0"/>
      </w:pPr>
      <w:bookmarkStart w:id="66" w:name="_Ref43905985"/>
      <w:r>
        <w:t xml:space="preserve">Where any of the events described in rule </w:t>
      </w:r>
      <w:r w:rsidR="00AA0E19">
        <w:fldChar w:fldCharType="begin"/>
      </w:r>
      <w:r w:rsidR="00AA0E19">
        <w:instrText xml:space="preserve"> REF _Ref43975700 \r \h </w:instrText>
      </w:r>
      <w:r w:rsidR="00AA0E19">
        <w:fldChar w:fldCharType="separate"/>
      </w:r>
      <w:r w:rsidR="00D2206B">
        <w:t>12.3</w:t>
      </w:r>
      <w:r w:rsidR="00AA0E19">
        <w:fldChar w:fldCharType="end"/>
      </w:r>
      <w:r w:rsidR="00AA0E19">
        <w:t xml:space="preserve"> </w:t>
      </w:r>
      <w:r>
        <w:t xml:space="preserve">occur, subject to rules </w:t>
      </w:r>
      <w:r w:rsidR="005B3274">
        <w:fldChar w:fldCharType="begin"/>
      </w:r>
      <w:r w:rsidR="005B3274">
        <w:instrText xml:space="preserve"> REF _Ref43975898 \r \h </w:instrText>
      </w:r>
      <w:r w:rsidR="005B3274">
        <w:fldChar w:fldCharType="separate"/>
      </w:r>
      <w:r w:rsidR="00D2206B">
        <w:t>12.6</w:t>
      </w:r>
      <w:r w:rsidR="005B3274">
        <w:fldChar w:fldCharType="end"/>
      </w:r>
      <w:r w:rsidR="005B3274">
        <w:t xml:space="preserve"> </w:t>
      </w:r>
      <w:r>
        <w:t>and</w:t>
      </w:r>
      <w:r w:rsidR="005B3274">
        <w:t xml:space="preserve"> </w:t>
      </w:r>
      <w:r w:rsidR="005B3274">
        <w:fldChar w:fldCharType="begin"/>
      </w:r>
      <w:r w:rsidR="005B3274">
        <w:instrText xml:space="preserve"> REF _Ref43893878 \r \h </w:instrText>
      </w:r>
      <w:r w:rsidR="005B3274">
        <w:fldChar w:fldCharType="separate"/>
      </w:r>
      <w:r w:rsidR="00D2206B">
        <w:t>12.7</w:t>
      </w:r>
      <w:r w:rsidR="005B3274">
        <w:fldChar w:fldCharType="end"/>
      </w:r>
      <w:r w:rsidR="009B407E">
        <w:t xml:space="preserve">, </w:t>
      </w:r>
      <w:r>
        <w:t xml:space="preserve">all Unvested </w:t>
      </w:r>
      <w:r w:rsidR="009B407E">
        <w:t>Awards</w:t>
      </w:r>
      <w:r>
        <w:t xml:space="preserve"> will Vest in accordance with rule </w:t>
      </w:r>
      <w:r w:rsidR="00042DD2">
        <w:fldChar w:fldCharType="begin"/>
      </w:r>
      <w:r w:rsidR="00042DD2">
        <w:instrText xml:space="preserve"> REF _Ref43903701 \r \h </w:instrText>
      </w:r>
      <w:r w:rsidR="00042DD2">
        <w:fldChar w:fldCharType="separate"/>
      </w:r>
      <w:r w:rsidR="00D2206B">
        <w:t>12.2</w:t>
      </w:r>
      <w:r w:rsidR="00042DD2">
        <w:fldChar w:fldCharType="end"/>
      </w:r>
      <w:r w:rsidR="00042DD2">
        <w:t xml:space="preserve"> </w:t>
      </w:r>
      <w:r>
        <w:t>at the time of such event.</w:t>
      </w:r>
      <w:bookmarkEnd w:id="66"/>
      <w:r>
        <w:t xml:space="preserve"> </w:t>
      </w:r>
    </w:p>
    <w:p w14:paraId="05F4AA30" w14:textId="77777777" w:rsidR="000E2A50" w:rsidRDefault="000E2A50" w:rsidP="000E2A50">
      <w:pPr>
        <w:tabs>
          <w:tab w:val="left" w:pos="7150"/>
        </w:tabs>
      </w:pPr>
    </w:p>
    <w:p w14:paraId="16319C0D" w14:textId="77777777" w:rsidR="000E2A50" w:rsidRDefault="000E2A50" w:rsidP="005D2574">
      <w:pPr>
        <w:pStyle w:val="Heading2"/>
        <w:spacing w:after="0"/>
      </w:pPr>
      <w:bookmarkStart w:id="67" w:name="_Ref43903701"/>
      <w:r>
        <w:t xml:space="preserve">The number of Shares in respect of which Vest pursuant to rule </w:t>
      </w:r>
      <w:r w:rsidR="008C3B99">
        <w:fldChar w:fldCharType="begin"/>
      </w:r>
      <w:r w:rsidR="008C3B99">
        <w:instrText xml:space="preserve"> REF _Ref43905985 \r \h </w:instrText>
      </w:r>
      <w:r w:rsidR="008C3B99">
        <w:fldChar w:fldCharType="separate"/>
      </w:r>
      <w:r w:rsidR="00D2206B">
        <w:t>12.1</w:t>
      </w:r>
      <w:r w:rsidR="008C3B99">
        <w:fldChar w:fldCharType="end"/>
      </w:r>
      <w:r w:rsidR="008C3B99">
        <w:t xml:space="preserve"> </w:t>
      </w:r>
      <w:r>
        <w:t>will be determined by the Board in its discretion, taking into account:</w:t>
      </w:r>
      <w:bookmarkEnd w:id="67"/>
    </w:p>
    <w:p w14:paraId="083C6370" w14:textId="77777777" w:rsidR="000E2A50" w:rsidRDefault="000E2A50" w:rsidP="000E2A50">
      <w:pPr>
        <w:tabs>
          <w:tab w:val="left" w:pos="7150"/>
        </w:tabs>
      </w:pPr>
    </w:p>
    <w:p w14:paraId="0FBF6275" w14:textId="77777777" w:rsidR="000E2A50" w:rsidRDefault="000E2A50" w:rsidP="005D2574">
      <w:pPr>
        <w:pStyle w:val="Heading3"/>
        <w:spacing w:after="0"/>
      </w:pPr>
      <w:bookmarkStart w:id="68" w:name="_Ref43905855"/>
      <w:r>
        <w:t>the Plan Value (as determined in accordance with rule</w:t>
      </w:r>
      <w:r w:rsidR="0085255F">
        <w:t xml:space="preserve"> </w:t>
      </w:r>
      <w:r w:rsidR="0085255F">
        <w:fldChar w:fldCharType="begin"/>
      </w:r>
      <w:r w:rsidR="0085255F">
        <w:instrText xml:space="preserve"> REF _Ref43897608 \r \h </w:instrText>
      </w:r>
      <w:r w:rsidR="0085255F">
        <w:fldChar w:fldCharType="separate"/>
      </w:r>
      <w:r w:rsidR="00D2206B">
        <w:t>4</w:t>
      </w:r>
      <w:r w:rsidR="0085255F">
        <w:fldChar w:fldCharType="end"/>
      </w:r>
      <w:r>
        <w:t>) on the date of the relevant event;</w:t>
      </w:r>
      <w:bookmarkEnd w:id="68"/>
      <w:r w:rsidR="0085255F">
        <w:t xml:space="preserve"> and</w:t>
      </w:r>
    </w:p>
    <w:p w14:paraId="3C30E0C5" w14:textId="77777777" w:rsidR="000E2A50" w:rsidRDefault="000E2A50" w:rsidP="000E2A50">
      <w:pPr>
        <w:tabs>
          <w:tab w:val="left" w:pos="7150"/>
        </w:tabs>
      </w:pPr>
    </w:p>
    <w:p w14:paraId="3A2BBD3C" w14:textId="77777777" w:rsidR="000E2A50" w:rsidRDefault="00D417E5" w:rsidP="00A716F6">
      <w:pPr>
        <w:pStyle w:val="Heading3"/>
        <w:tabs>
          <w:tab w:val="left" w:pos="7150"/>
        </w:tabs>
        <w:spacing w:after="0"/>
      </w:pPr>
      <w:bookmarkStart w:id="69" w:name="_Ref44435750"/>
      <w:r>
        <w:t xml:space="preserve">whether it is appropriate to adjust (including by reducing to nil) the extent to which the Award would (but for this rule) Vest, if it considers that rule </w:t>
      </w:r>
      <w:r w:rsidR="009268E0">
        <w:fldChar w:fldCharType="begin"/>
      </w:r>
      <w:r w:rsidR="009268E0">
        <w:instrText xml:space="preserve"> REF _Ref11922657 \r \h </w:instrText>
      </w:r>
      <w:r w:rsidR="009268E0">
        <w:fldChar w:fldCharType="separate"/>
      </w:r>
      <w:r w:rsidR="009268E0">
        <w:t>8.3</w:t>
      </w:r>
      <w:r w:rsidR="009268E0">
        <w:fldChar w:fldCharType="end"/>
      </w:r>
      <w:r>
        <w:t xml:space="preserve"> </w:t>
      </w:r>
      <w:r w:rsidR="007C72CE">
        <w:t xml:space="preserve">or </w:t>
      </w:r>
      <w:r w:rsidR="007C72CE">
        <w:fldChar w:fldCharType="begin"/>
      </w:r>
      <w:r w:rsidR="007C72CE">
        <w:instrText xml:space="preserve"> REF _Ref45184081 \r \h </w:instrText>
      </w:r>
      <w:r w:rsidR="007C72CE">
        <w:fldChar w:fldCharType="separate"/>
      </w:r>
      <w:r w:rsidR="007C72CE">
        <w:t>8.4</w:t>
      </w:r>
      <w:r w:rsidR="007C72CE">
        <w:fldChar w:fldCharType="end"/>
      </w:r>
      <w:r w:rsidR="007C72CE">
        <w:t xml:space="preserve"> </w:t>
      </w:r>
      <w:r>
        <w:t>applies, taking into account such factors as the Board considers relevant</w:t>
      </w:r>
      <w:r w:rsidR="000E2A50">
        <w:t>;</w:t>
      </w:r>
      <w:bookmarkEnd w:id="69"/>
      <w:r w:rsidR="000E2A50">
        <w:t xml:space="preserve"> </w:t>
      </w:r>
    </w:p>
    <w:p w14:paraId="3B076E34" w14:textId="77777777" w:rsidR="0085255F" w:rsidRDefault="0085255F" w:rsidP="005D2574">
      <w:pPr>
        <w:pStyle w:val="BodyText-Level2"/>
        <w:spacing w:after="0"/>
      </w:pPr>
    </w:p>
    <w:p w14:paraId="271B9EB4" w14:textId="77777777" w:rsidR="000E2A50" w:rsidRDefault="0085255F" w:rsidP="005D2574">
      <w:pPr>
        <w:pStyle w:val="BodyText-Level2"/>
        <w:spacing w:after="0"/>
      </w:pPr>
      <w:r>
        <w:t xml:space="preserve">and </w:t>
      </w:r>
      <w:r w:rsidR="000E2A50">
        <w:t xml:space="preserve">any part an Award that </w:t>
      </w:r>
      <w:r w:rsidR="009B407E">
        <w:t xml:space="preserve">does </w:t>
      </w:r>
      <w:r w:rsidR="000E2A50">
        <w:t>not</w:t>
      </w:r>
      <w:r w:rsidR="009B407E">
        <w:t xml:space="preserve"> </w:t>
      </w:r>
      <w:proofErr w:type="gramStart"/>
      <w:r w:rsidR="009B407E">
        <w:t>Vest</w:t>
      </w:r>
      <w:r w:rsidR="000E2A50">
        <w:t>, or</w:t>
      </w:r>
      <w:proofErr w:type="gramEnd"/>
      <w:r w:rsidR="000E2A50">
        <w:t xml:space="preserve"> is not exchanged in accordance with rules </w:t>
      </w:r>
      <w:r w:rsidR="00C5241F">
        <w:fldChar w:fldCharType="begin"/>
      </w:r>
      <w:r w:rsidR="00C5241F">
        <w:instrText xml:space="preserve"> REF _Ref43975898 \r \h </w:instrText>
      </w:r>
      <w:r w:rsidR="00C5241F">
        <w:fldChar w:fldCharType="separate"/>
      </w:r>
      <w:r w:rsidR="00D2206B">
        <w:t>12.6</w:t>
      </w:r>
      <w:r w:rsidR="00C5241F">
        <w:fldChar w:fldCharType="end"/>
      </w:r>
      <w:r w:rsidR="00C5241F">
        <w:t xml:space="preserve"> </w:t>
      </w:r>
      <w:r w:rsidR="000E2A50">
        <w:t>and</w:t>
      </w:r>
      <w:r w:rsidR="00C5241F">
        <w:t xml:space="preserve"> </w:t>
      </w:r>
      <w:r w:rsidR="00C5241F">
        <w:fldChar w:fldCharType="begin"/>
      </w:r>
      <w:r w:rsidR="00C5241F">
        <w:instrText xml:space="preserve"> REF _Ref43893878 \r \h </w:instrText>
      </w:r>
      <w:r w:rsidR="00C5241F">
        <w:fldChar w:fldCharType="separate"/>
      </w:r>
      <w:r w:rsidR="00D2206B">
        <w:t>12.7</w:t>
      </w:r>
      <w:r w:rsidR="00C5241F">
        <w:fldChar w:fldCharType="end"/>
      </w:r>
      <w:r w:rsidR="000E2A50">
        <w:t>, will lapse immediately.</w:t>
      </w:r>
    </w:p>
    <w:p w14:paraId="69A422C0" w14:textId="77777777" w:rsidR="000E2A50" w:rsidRDefault="000E2A50" w:rsidP="000E2A50">
      <w:pPr>
        <w:tabs>
          <w:tab w:val="left" w:pos="7150"/>
        </w:tabs>
      </w:pPr>
    </w:p>
    <w:p w14:paraId="58D604E7" w14:textId="77777777" w:rsidR="000E2A50" w:rsidRDefault="000E2A50" w:rsidP="000E2A50">
      <w:pPr>
        <w:tabs>
          <w:tab w:val="left" w:pos="7150"/>
        </w:tabs>
      </w:pPr>
      <w:r>
        <w:t>General offer and scheme of arrangement</w:t>
      </w:r>
    </w:p>
    <w:p w14:paraId="2586F400" w14:textId="77777777" w:rsidR="000E2A50" w:rsidRDefault="000E2A50" w:rsidP="000E2A50">
      <w:pPr>
        <w:tabs>
          <w:tab w:val="left" w:pos="7150"/>
        </w:tabs>
      </w:pPr>
    </w:p>
    <w:p w14:paraId="454B74EC" w14:textId="77777777" w:rsidR="000E2A50" w:rsidRDefault="000E2A50" w:rsidP="005D2574">
      <w:pPr>
        <w:pStyle w:val="Heading2"/>
        <w:spacing w:after="0"/>
      </w:pPr>
      <w:bookmarkStart w:id="70" w:name="_Ref43975700"/>
      <w:r>
        <w:t xml:space="preserve">The events referred to in rule </w:t>
      </w:r>
      <w:r w:rsidR="00C5241F">
        <w:fldChar w:fldCharType="begin"/>
      </w:r>
      <w:r w:rsidR="00C5241F">
        <w:instrText xml:space="preserve"> REF _Ref43905985 \r \h </w:instrText>
      </w:r>
      <w:r w:rsidR="00C5241F">
        <w:fldChar w:fldCharType="separate"/>
      </w:r>
      <w:r w:rsidR="00D2206B">
        <w:t>12.1</w:t>
      </w:r>
      <w:r w:rsidR="00C5241F">
        <w:fldChar w:fldCharType="end"/>
      </w:r>
      <w:r>
        <w:t xml:space="preserve"> are:</w:t>
      </w:r>
      <w:bookmarkEnd w:id="70"/>
    </w:p>
    <w:p w14:paraId="7AD1622A" w14:textId="77777777" w:rsidR="000E2A50" w:rsidRDefault="000E2A50" w:rsidP="000E2A50">
      <w:pPr>
        <w:tabs>
          <w:tab w:val="left" w:pos="7150"/>
        </w:tabs>
      </w:pPr>
    </w:p>
    <w:p w14:paraId="4DAFDCB1" w14:textId="77777777" w:rsidR="000E2A50" w:rsidRDefault="000E2A50" w:rsidP="005D2574">
      <w:pPr>
        <w:pStyle w:val="Heading3"/>
        <w:spacing w:after="0"/>
      </w:pPr>
      <w:r>
        <w:t>if any person (either alone or together with any person acting in concert with them):</w:t>
      </w:r>
    </w:p>
    <w:p w14:paraId="6EB260D1" w14:textId="77777777" w:rsidR="000E2A50" w:rsidRDefault="000E2A50" w:rsidP="000E2A50">
      <w:pPr>
        <w:tabs>
          <w:tab w:val="left" w:pos="7150"/>
        </w:tabs>
      </w:pPr>
    </w:p>
    <w:p w14:paraId="4C392F0E" w14:textId="77777777" w:rsidR="000E2A50" w:rsidRDefault="000E2A50" w:rsidP="00D417E5">
      <w:pPr>
        <w:pStyle w:val="Heading4"/>
      </w:pPr>
      <w:r>
        <w:t xml:space="preserve">obtains Control of the Company as a result of making a general offer to acquire Shares; or </w:t>
      </w:r>
    </w:p>
    <w:p w14:paraId="48CF131D" w14:textId="77777777" w:rsidR="000E2A50" w:rsidRDefault="000E2A50" w:rsidP="000E2A50">
      <w:pPr>
        <w:tabs>
          <w:tab w:val="left" w:pos="7150"/>
        </w:tabs>
      </w:pPr>
    </w:p>
    <w:p w14:paraId="4B1D1002" w14:textId="77777777" w:rsidR="000E2A50" w:rsidRDefault="000E2A50" w:rsidP="00D417E5">
      <w:pPr>
        <w:pStyle w:val="Heading4"/>
      </w:pPr>
      <w:r>
        <w:t xml:space="preserve">already having Control of the Company, makes an offer to acquire all of the Shares other than those which are already owned by them, </w:t>
      </w:r>
    </w:p>
    <w:p w14:paraId="34FBF9B7" w14:textId="77777777" w:rsidR="000E2A50" w:rsidRDefault="000E2A50" w:rsidP="000E2A50">
      <w:pPr>
        <w:tabs>
          <w:tab w:val="left" w:pos="7150"/>
        </w:tabs>
      </w:pPr>
    </w:p>
    <w:p w14:paraId="41A7A4EB" w14:textId="77777777" w:rsidR="000E2A50" w:rsidRDefault="000E2A50" w:rsidP="00D417E5">
      <w:pPr>
        <w:pStyle w:val="BodyText-Level2"/>
        <w:spacing w:after="0"/>
        <w:ind w:firstLine="720"/>
      </w:pPr>
      <w:r>
        <w:t>and such off</w:t>
      </w:r>
      <w:r w:rsidR="0085255F">
        <w:t>er becomes wholly unconditional; or</w:t>
      </w:r>
    </w:p>
    <w:p w14:paraId="576E9121" w14:textId="77777777" w:rsidR="000E2A50" w:rsidRDefault="000E2A50" w:rsidP="000E2A50">
      <w:pPr>
        <w:tabs>
          <w:tab w:val="left" w:pos="7150"/>
        </w:tabs>
      </w:pPr>
    </w:p>
    <w:p w14:paraId="47C27CF3" w14:textId="77777777" w:rsidR="000E2A50" w:rsidRDefault="000E2A50" w:rsidP="00D417E5">
      <w:pPr>
        <w:pStyle w:val="Heading3"/>
      </w:pPr>
      <w:r>
        <w:t xml:space="preserve">a compromise or arrangement in accordance with section 899 of the Companies Act 2006 for the purposes of a change of Control of the Company </w:t>
      </w:r>
      <w:r w:rsidR="0085255F">
        <w:t>being</w:t>
      </w:r>
      <w:r>
        <w:t xml:space="preserve"> sanctioned by the Court. </w:t>
      </w:r>
    </w:p>
    <w:p w14:paraId="0B404794" w14:textId="77777777" w:rsidR="000E2A50" w:rsidRDefault="000E2A50" w:rsidP="000E2A50">
      <w:pPr>
        <w:tabs>
          <w:tab w:val="left" w:pos="7150"/>
        </w:tabs>
      </w:pPr>
      <w:r>
        <w:t>Winding up</w:t>
      </w:r>
    </w:p>
    <w:p w14:paraId="3C06AF50" w14:textId="77777777" w:rsidR="000E2A50" w:rsidRDefault="000E2A50" w:rsidP="000E2A50">
      <w:pPr>
        <w:tabs>
          <w:tab w:val="left" w:pos="7150"/>
        </w:tabs>
      </w:pPr>
    </w:p>
    <w:p w14:paraId="678072E4" w14:textId="77777777" w:rsidR="005D2574" w:rsidRDefault="000E2A50" w:rsidP="007462C2">
      <w:pPr>
        <w:pStyle w:val="Heading2"/>
        <w:spacing w:after="0"/>
      </w:pPr>
      <w:r>
        <w:t xml:space="preserve">On the passing of a resolution for the voluntary winding-up or the making of an order for the compulsory winding up of the Company, the Board will determine whether and to what extent </w:t>
      </w:r>
      <w:r w:rsidR="00D417E5">
        <w:t>Awards</w:t>
      </w:r>
      <w:r w:rsidR="009B407E">
        <w:t xml:space="preserve"> </w:t>
      </w:r>
      <w:r>
        <w:t xml:space="preserve">will </w:t>
      </w:r>
      <w:r w:rsidR="009B407E">
        <w:t xml:space="preserve">Vest </w:t>
      </w:r>
      <w:r>
        <w:t>taking into account, in respect of any Unvested</w:t>
      </w:r>
      <w:r w:rsidR="009B407E">
        <w:t xml:space="preserve"> Award</w:t>
      </w:r>
      <w:r>
        <w:t xml:space="preserve">, the factors set out in rules </w:t>
      </w:r>
      <w:r w:rsidR="00D417E5">
        <w:fldChar w:fldCharType="begin"/>
      </w:r>
      <w:r w:rsidR="00D417E5">
        <w:instrText xml:space="preserve"> REF _Ref43905855 \r \h </w:instrText>
      </w:r>
      <w:r w:rsidR="00D417E5">
        <w:fldChar w:fldCharType="separate"/>
      </w:r>
      <w:r w:rsidR="00D2206B">
        <w:t>12.2.1</w:t>
      </w:r>
      <w:r w:rsidR="00D417E5">
        <w:fldChar w:fldCharType="end"/>
      </w:r>
      <w:r w:rsidR="00D417E5">
        <w:t xml:space="preserve"> </w:t>
      </w:r>
      <w:r>
        <w:t>and</w:t>
      </w:r>
      <w:r w:rsidR="00A23994">
        <w:t xml:space="preserve"> </w:t>
      </w:r>
      <w:r w:rsidR="00A23994">
        <w:fldChar w:fldCharType="begin"/>
      </w:r>
      <w:r w:rsidR="00A23994">
        <w:instrText xml:space="preserve"> REF _Ref44435750 \r \h </w:instrText>
      </w:r>
      <w:r w:rsidR="00A23994">
        <w:fldChar w:fldCharType="separate"/>
      </w:r>
      <w:r w:rsidR="00D2206B">
        <w:t>12.2.2</w:t>
      </w:r>
      <w:r w:rsidR="00A23994">
        <w:fldChar w:fldCharType="end"/>
      </w:r>
      <w:r>
        <w:t xml:space="preserve">, any part of an Award that </w:t>
      </w:r>
      <w:r w:rsidR="009B407E">
        <w:t>does</w:t>
      </w:r>
      <w:r>
        <w:t xml:space="preserve"> not </w:t>
      </w:r>
      <w:r w:rsidR="009B407E">
        <w:t>Vest</w:t>
      </w:r>
      <w:r>
        <w:t xml:space="preserve"> will lapse immediately.</w:t>
      </w:r>
    </w:p>
    <w:p w14:paraId="45C48512" w14:textId="77777777" w:rsidR="005D2574" w:rsidRDefault="005D2574" w:rsidP="000E2A50">
      <w:pPr>
        <w:tabs>
          <w:tab w:val="left" w:pos="7150"/>
        </w:tabs>
      </w:pPr>
    </w:p>
    <w:p w14:paraId="1F31E120" w14:textId="77777777" w:rsidR="000E2A50" w:rsidRDefault="000E2A50" w:rsidP="000E2A50">
      <w:pPr>
        <w:tabs>
          <w:tab w:val="left" w:pos="7150"/>
        </w:tabs>
      </w:pPr>
      <w:r>
        <w:t>Other events</w:t>
      </w:r>
    </w:p>
    <w:p w14:paraId="57965D71" w14:textId="77777777" w:rsidR="000E2A50" w:rsidRDefault="000E2A50" w:rsidP="000E2A50">
      <w:pPr>
        <w:tabs>
          <w:tab w:val="left" w:pos="7150"/>
        </w:tabs>
      </w:pPr>
    </w:p>
    <w:p w14:paraId="3E8BA991" w14:textId="77777777" w:rsidR="000E2A50" w:rsidRDefault="000E2A50" w:rsidP="00F413A3">
      <w:pPr>
        <w:pStyle w:val="Heading2"/>
        <w:tabs>
          <w:tab w:val="left" w:pos="7150"/>
        </w:tabs>
        <w:spacing w:after="0"/>
      </w:pPr>
      <w:r>
        <w:t xml:space="preserve">If the Company is or may be affected by a demerger, delisting, special dividend or other event which, in the opinion of the Board, may affect the current or future value of Shares to a material extent, the Board may determine that </w:t>
      </w:r>
      <w:r w:rsidR="005071F0">
        <w:t xml:space="preserve">Awards </w:t>
      </w:r>
      <w:r>
        <w:t xml:space="preserve">will </w:t>
      </w:r>
      <w:r w:rsidR="009B407E">
        <w:t>Vest</w:t>
      </w:r>
      <w:r>
        <w:t>,</w:t>
      </w:r>
      <w:r w:rsidR="005071F0">
        <w:t xml:space="preserve"> </w:t>
      </w:r>
      <w:r>
        <w:t xml:space="preserve">taking into account the factors set out in rules </w:t>
      </w:r>
      <w:r w:rsidR="005071F0">
        <w:fldChar w:fldCharType="begin"/>
      </w:r>
      <w:r w:rsidR="005071F0">
        <w:instrText xml:space="preserve"> REF _Ref43905855 \r \h </w:instrText>
      </w:r>
      <w:r w:rsidR="005071F0">
        <w:fldChar w:fldCharType="separate"/>
      </w:r>
      <w:r w:rsidR="00D2206B">
        <w:t>12.2.1</w:t>
      </w:r>
      <w:r w:rsidR="005071F0">
        <w:fldChar w:fldCharType="end"/>
      </w:r>
      <w:r>
        <w:t xml:space="preserve"> </w:t>
      </w:r>
      <w:r w:rsidR="00A23994">
        <w:t xml:space="preserve">and </w:t>
      </w:r>
      <w:r w:rsidR="00A23994">
        <w:fldChar w:fldCharType="begin"/>
      </w:r>
      <w:r w:rsidR="00A23994">
        <w:instrText xml:space="preserve"> REF _Ref44435750 \r \h </w:instrText>
      </w:r>
      <w:r w:rsidR="00A23994">
        <w:fldChar w:fldCharType="separate"/>
      </w:r>
      <w:r w:rsidR="00D2206B">
        <w:t>12.2.2</w:t>
      </w:r>
      <w:r w:rsidR="00A23994">
        <w:fldChar w:fldCharType="end"/>
      </w:r>
      <w:r>
        <w:t>, and</w:t>
      </w:r>
      <w:r w:rsidR="005071F0">
        <w:t xml:space="preserve"> </w:t>
      </w:r>
      <w:r>
        <w:t xml:space="preserve">any part of the Award that </w:t>
      </w:r>
      <w:r w:rsidR="009B407E">
        <w:t>does</w:t>
      </w:r>
      <w:r>
        <w:t xml:space="preserve"> not </w:t>
      </w:r>
      <w:r w:rsidR="009B407E">
        <w:t xml:space="preserve">Vest </w:t>
      </w:r>
      <w:r>
        <w:t xml:space="preserve">will lapse immediately. </w:t>
      </w:r>
    </w:p>
    <w:p w14:paraId="0EF500A3" w14:textId="77777777" w:rsidR="000E2A50" w:rsidRDefault="000E2A50" w:rsidP="000E2A50">
      <w:pPr>
        <w:tabs>
          <w:tab w:val="left" w:pos="7150"/>
        </w:tabs>
      </w:pPr>
    </w:p>
    <w:p w14:paraId="68262256" w14:textId="77777777" w:rsidR="000E2A50" w:rsidRDefault="000E2A50" w:rsidP="000E2A50">
      <w:pPr>
        <w:tabs>
          <w:tab w:val="left" w:pos="7150"/>
        </w:tabs>
      </w:pPr>
      <w:r>
        <w:t>Exchange</w:t>
      </w:r>
    </w:p>
    <w:p w14:paraId="1A003521" w14:textId="77777777" w:rsidR="000E2A50" w:rsidRDefault="000E2A50" w:rsidP="000E2A50">
      <w:pPr>
        <w:tabs>
          <w:tab w:val="left" w:pos="7150"/>
        </w:tabs>
      </w:pPr>
    </w:p>
    <w:p w14:paraId="1502FE72" w14:textId="77777777" w:rsidR="000E2A50" w:rsidRDefault="000E2A50" w:rsidP="005D2574">
      <w:pPr>
        <w:pStyle w:val="Heading2"/>
        <w:spacing w:after="0"/>
      </w:pPr>
      <w:bookmarkStart w:id="71" w:name="_Ref43975898"/>
      <w:r>
        <w:t xml:space="preserve">The Award will not </w:t>
      </w:r>
      <w:r w:rsidR="009B407E">
        <w:t>Vest</w:t>
      </w:r>
      <w:r>
        <w:t xml:space="preserve"> under rule </w:t>
      </w:r>
      <w:r w:rsidR="005071F0">
        <w:fldChar w:fldCharType="begin"/>
      </w:r>
      <w:r w:rsidR="005071F0">
        <w:instrText xml:space="preserve"> REF _Ref43905985 \r \h </w:instrText>
      </w:r>
      <w:r w:rsidR="005071F0">
        <w:fldChar w:fldCharType="separate"/>
      </w:r>
      <w:r w:rsidR="00D2206B">
        <w:t>12.1</w:t>
      </w:r>
      <w:r w:rsidR="005071F0">
        <w:fldChar w:fldCharType="end"/>
      </w:r>
      <w:r w:rsidR="005071F0">
        <w:t xml:space="preserve"> </w:t>
      </w:r>
      <w:r>
        <w:t xml:space="preserve">but will be exchanged on the terms set out in rule </w:t>
      </w:r>
      <w:r w:rsidR="005071F0">
        <w:fldChar w:fldCharType="begin"/>
      </w:r>
      <w:r w:rsidR="005071F0">
        <w:instrText xml:space="preserve"> REF _Ref43893878 \r \h </w:instrText>
      </w:r>
      <w:r w:rsidR="005071F0">
        <w:fldChar w:fldCharType="separate"/>
      </w:r>
      <w:r w:rsidR="00D2206B">
        <w:t>12.7</w:t>
      </w:r>
      <w:r w:rsidR="005071F0">
        <w:fldChar w:fldCharType="end"/>
      </w:r>
      <w:r w:rsidR="005071F0">
        <w:t xml:space="preserve"> </w:t>
      </w:r>
      <w:r w:rsidR="0085255F">
        <w:t>if</w:t>
      </w:r>
      <w:r>
        <w:t>:</w:t>
      </w:r>
      <w:bookmarkEnd w:id="71"/>
    </w:p>
    <w:p w14:paraId="2EE80B85" w14:textId="77777777" w:rsidR="000E2A50" w:rsidRDefault="000E2A50" w:rsidP="000E2A50">
      <w:pPr>
        <w:tabs>
          <w:tab w:val="left" w:pos="7150"/>
        </w:tabs>
      </w:pPr>
    </w:p>
    <w:p w14:paraId="170EB853" w14:textId="77777777" w:rsidR="000E2A50" w:rsidRDefault="000E2A50" w:rsidP="005D2574">
      <w:pPr>
        <w:pStyle w:val="Heading3"/>
        <w:spacing w:after="0"/>
      </w:pPr>
      <w:r>
        <w:t xml:space="preserve">an offer to exchange the Award is made and accepted by a Participant; </w:t>
      </w:r>
    </w:p>
    <w:p w14:paraId="2AC1F4D0" w14:textId="77777777" w:rsidR="000E2A50" w:rsidRDefault="000E2A50" w:rsidP="000E2A50">
      <w:pPr>
        <w:tabs>
          <w:tab w:val="left" w:pos="7150"/>
        </w:tabs>
      </w:pPr>
    </w:p>
    <w:p w14:paraId="6DD98CED" w14:textId="77777777" w:rsidR="000E2A50" w:rsidRDefault="000E2A50" w:rsidP="00BF68BF">
      <w:pPr>
        <w:pStyle w:val="Heading3"/>
      </w:pPr>
      <w:r>
        <w:t xml:space="preserve">there is an Internal Reorganisation, unless the Board determines that an Award should </w:t>
      </w:r>
      <w:r w:rsidR="009B407E">
        <w:t>Vest;</w:t>
      </w:r>
      <w:r>
        <w:t xml:space="preserve"> </w:t>
      </w:r>
      <w:r w:rsidR="005071F0">
        <w:t>or</w:t>
      </w:r>
    </w:p>
    <w:p w14:paraId="4E00573C" w14:textId="77777777" w:rsidR="000E2A50" w:rsidRDefault="000E2A50" w:rsidP="005D2574">
      <w:pPr>
        <w:pStyle w:val="Heading3"/>
        <w:spacing w:after="0"/>
      </w:pPr>
      <w:r>
        <w:t xml:space="preserve">the Board decides (before the relevant event) that an Award will be exchanged automatically. </w:t>
      </w:r>
    </w:p>
    <w:p w14:paraId="7E1F6B70" w14:textId="77777777" w:rsidR="000E2A50" w:rsidRDefault="000E2A50" w:rsidP="000E2A50">
      <w:pPr>
        <w:tabs>
          <w:tab w:val="left" w:pos="7150"/>
        </w:tabs>
      </w:pPr>
    </w:p>
    <w:p w14:paraId="1669B54E" w14:textId="77777777" w:rsidR="000E2A50" w:rsidRDefault="000E2A50" w:rsidP="005D2574">
      <w:pPr>
        <w:pStyle w:val="Heading2"/>
        <w:spacing w:after="0"/>
      </w:pPr>
      <w:bookmarkStart w:id="72" w:name="_Ref43893878"/>
      <w:r>
        <w:t xml:space="preserve">If this rule </w:t>
      </w:r>
      <w:r w:rsidR="005071F0">
        <w:fldChar w:fldCharType="begin"/>
      </w:r>
      <w:r w:rsidR="005071F0">
        <w:instrText xml:space="preserve"> REF _Ref43893878 \r \h </w:instrText>
      </w:r>
      <w:r w:rsidR="005071F0">
        <w:fldChar w:fldCharType="separate"/>
      </w:r>
      <w:r w:rsidR="00D2206B">
        <w:t>12.7</w:t>
      </w:r>
      <w:r w:rsidR="005071F0">
        <w:fldChar w:fldCharType="end"/>
      </w:r>
      <w:r>
        <w:t xml:space="preserve"> applies, the Award will not </w:t>
      </w:r>
      <w:r w:rsidR="009B407E">
        <w:t>Vest</w:t>
      </w:r>
      <w:r>
        <w:t xml:space="preserve"> but will be exchanged in consideration of the grant of a new award (the “New Award”) which, in the opinion of the Board, is equivalent to the Award, but relates to shares in a different company (whether the acquiring company or a different company).</w:t>
      </w:r>
      <w:bookmarkEnd w:id="72"/>
    </w:p>
    <w:p w14:paraId="705D307F" w14:textId="77777777" w:rsidR="000E2A50" w:rsidRDefault="000E2A50" w:rsidP="000E2A50">
      <w:pPr>
        <w:tabs>
          <w:tab w:val="left" w:pos="7150"/>
        </w:tabs>
      </w:pPr>
    </w:p>
    <w:p w14:paraId="421A7D0F" w14:textId="77777777" w:rsidR="000E2A50" w:rsidRDefault="000E2A50" w:rsidP="000E2A50">
      <w:pPr>
        <w:tabs>
          <w:tab w:val="left" w:pos="7150"/>
        </w:tabs>
      </w:pPr>
      <w:r>
        <w:t>Meaning of Board</w:t>
      </w:r>
    </w:p>
    <w:p w14:paraId="0D3C8B48" w14:textId="77777777" w:rsidR="000E2A50" w:rsidRDefault="000E2A50" w:rsidP="000E2A50">
      <w:pPr>
        <w:tabs>
          <w:tab w:val="left" w:pos="7150"/>
        </w:tabs>
      </w:pPr>
    </w:p>
    <w:p w14:paraId="66B81309" w14:textId="77777777" w:rsidR="000E2A50" w:rsidRDefault="000E2A50" w:rsidP="00BF68BF">
      <w:pPr>
        <w:pStyle w:val="Heading2"/>
      </w:pPr>
      <w:r>
        <w:t xml:space="preserve">Any reference to the Board in this rule </w:t>
      </w:r>
      <w:r w:rsidR="005071F0">
        <w:fldChar w:fldCharType="begin"/>
      </w:r>
      <w:r w:rsidR="005071F0">
        <w:instrText xml:space="preserve"> REF _Ref43895657 \r \h </w:instrText>
      </w:r>
      <w:r w:rsidR="005071F0">
        <w:fldChar w:fldCharType="separate"/>
      </w:r>
      <w:r w:rsidR="00D2206B">
        <w:t>12</w:t>
      </w:r>
      <w:r w:rsidR="005071F0">
        <w:fldChar w:fldCharType="end"/>
      </w:r>
      <w:r w:rsidR="005071F0">
        <w:t xml:space="preserve"> </w:t>
      </w:r>
      <w:r>
        <w:t>means the members of the Board immediately prior to the relevant event.</w:t>
      </w:r>
    </w:p>
    <w:p w14:paraId="3EBF1DDB" w14:textId="77777777" w:rsidR="00CA1DFB" w:rsidRDefault="00CA1DFB" w:rsidP="00CA1DFB">
      <w:pPr>
        <w:pStyle w:val="Heading1"/>
        <w:numPr>
          <w:ilvl w:val="0"/>
          <w:numId w:val="0"/>
        </w:numPr>
        <w:spacing w:after="0"/>
        <w:ind w:left="720"/>
      </w:pPr>
    </w:p>
    <w:p w14:paraId="44E92F61" w14:textId="77777777" w:rsidR="000E2A50" w:rsidRDefault="000E2A50" w:rsidP="005D2574">
      <w:pPr>
        <w:pStyle w:val="Heading1"/>
        <w:spacing w:after="0"/>
      </w:pPr>
      <w:bookmarkStart w:id="73" w:name="_Toc44577045"/>
      <w:r>
        <w:t>ADJUSTMENTS</w:t>
      </w:r>
      <w:bookmarkEnd w:id="73"/>
    </w:p>
    <w:p w14:paraId="40CB6764" w14:textId="77777777" w:rsidR="000E2A50" w:rsidRDefault="000E2A50" w:rsidP="000E2A50">
      <w:pPr>
        <w:tabs>
          <w:tab w:val="left" w:pos="7150"/>
        </w:tabs>
      </w:pPr>
    </w:p>
    <w:p w14:paraId="564A4849" w14:textId="77777777" w:rsidR="000E2A50" w:rsidRDefault="000E2A50" w:rsidP="005D2574">
      <w:pPr>
        <w:pStyle w:val="Heading2"/>
        <w:spacing w:after="0"/>
      </w:pPr>
      <w:r>
        <w:t>The Plan Value</w:t>
      </w:r>
      <w:r w:rsidR="00E254B6">
        <w:t xml:space="preserve"> and</w:t>
      </w:r>
      <w:r>
        <w:t xml:space="preserve"> the number of Shares </w:t>
      </w:r>
      <w:r w:rsidR="00F06504">
        <w:t xml:space="preserve">or Units </w:t>
      </w:r>
      <w:r>
        <w:t>subject to an Award may be adjusted in such manner as the Board determines, in the event of</w:t>
      </w:r>
    </w:p>
    <w:p w14:paraId="7AC3F401" w14:textId="77777777" w:rsidR="000E2A50" w:rsidRDefault="000E2A50" w:rsidP="000E2A50">
      <w:pPr>
        <w:tabs>
          <w:tab w:val="left" w:pos="7150"/>
        </w:tabs>
      </w:pPr>
    </w:p>
    <w:p w14:paraId="4A74C240" w14:textId="77777777" w:rsidR="000E2A50" w:rsidRDefault="000E2A50" w:rsidP="005D2574">
      <w:pPr>
        <w:pStyle w:val="Heading3"/>
        <w:spacing w:after="0"/>
      </w:pPr>
      <w:r>
        <w:t>any variation of the share capital of the Company; or</w:t>
      </w:r>
    </w:p>
    <w:p w14:paraId="7C4CDCB3" w14:textId="77777777" w:rsidR="000E2A50" w:rsidRDefault="000E2A50" w:rsidP="000E2A50">
      <w:pPr>
        <w:tabs>
          <w:tab w:val="left" w:pos="7150"/>
        </w:tabs>
      </w:pPr>
    </w:p>
    <w:p w14:paraId="2BBBBBDC" w14:textId="77777777" w:rsidR="000E2A50" w:rsidRDefault="000E2A50" w:rsidP="005D2574">
      <w:pPr>
        <w:pStyle w:val="Heading3"/>
        <w:spacing w:after="0"/>
      </w:pPr>
      <w:r>
        <w:t>a demerger, delisting, special dividend or other event that may, in the opinion of the Board, affect the current or future value of Shares.</w:t>
      </w:r>
    </w:p>
    <w:p w14:paraId="5C22B213" w14:textId="77777777" w:rsidR="000E2A50" w:rsidRDefault="000E2A50" w:rsidP="000E2A50">
      <w:pPr>
        <w:tabs>
          <w:tab w:val="left" w:pos="7150"/>
        </w:tabs>
      </w:pPr>
    </w:p>
    <w:p w14:paraId="3A1663DC" w14:textId="77777777" w:rsidR="000E2A50" w:rsidRDefault="000E2A50" w:rsidP="005D2574">
      <w:pPr>
        <w:pStyle w:val="Heading1"/>
        <w:spacing w:after="0"/>
      </w:pPr>
      <w:bookmarkStart w:id="74" w:name="_Ref43906173"/>
      <w:bookmarkStart w:id="75" w:name="_Toc44577046"/>
      <w:r>
        <w:t>AMENDMENTS</w:t>
      </w:r>
      <w:bookmarkEnd w:id="74"/>
      <w:bookmarkEnd w:id="75"/>
    </w:p>
    <w:p w14:paraId="0801CA6A" w14:textId="77777777" w:rsidR="000E2A50" w:rsidRDefault="000E2A50" w:rsidP="000E2A50">
      <w:pPr>
        <w:tabs>
          <w:tab w:val="left" w:pos="7150"/>
        </w:tabs>
      </w:pPr>
    </w:p>
    <w:p w14:paraId="47BEEFAB" w14:textId="77777777" w:rsidR="000E2A50" w:rsidRDefault="000E2A50" w:rsidP="005D2574">
      <w:pPr>
        <w:pStyle w:val="Heading2"/>
        <w:spacing w:after="0"/>
      </w:pPr>
      <w:bookmarkStart w:id="76" w:name="_Ref43976373"/>
      <w:r>
        <w:t>Except as described in this rule</w:t>
      </w:r>
      <w:r w:rsidR="00CA680D">
        <w:t xml:space="preserve"> </w:t>
      </w:r>
      <w:r w:rsidR="00CA680D">
        <w:fldChar w:fldCharType="begin"/>
      </w:r>
      <w:r w:rsidR="00CA680D">
        <w:instrText xml:space="preserve"> REF _Ref43906173 \r \h </w:instrText>
      </w:r>
      <w:r w:rsidR="00CA680D">
        <w:fldChar w:fldCharType="separate"/>
      </w:r>
      <w:r w:rsidR="00D2206B">
        <w:t>14</w:t>
      </w:r>
      <w:r w:rsidR="00CA680D">
        <w:fldChar w:fldCharType="end"/>
      </w:r>
      <w:r>
        <w:t>, the Board may at any time amend the rules of the Plan or the terms of any Award.</w:t>
      </w:r>
      <w:bookmarkEnd w:id="76"/>
    </w:p>
    <w:p w14:paraId="02FD3E94" w14:textId="77777777" w:rsidR="000E2A50" w:rsidRDefault="000E2A50" w:rsidP="000E2A50">
      <w:pPr>
        <w:tabs>
          <w:tab w:val="left" w:pos="7150"/>
        </w:tabs>
      </w:pPr>
    </w:p>
    <w:p w14:paraId="485663DF" w14:textId="77777777" w:rsidR="000E2A50" w:rsidRDefault="000E2A50" w:rsidP="005D2574">
      <w:pPr>
        <w:pStyle w:val="Heading2"/>
        <w:spacing w:after="0"/>
      </w:pPr>
      <w:bookmarkStart w:id="77" w:name="_Ref43976336"/>
      <w:r>
        <w:t>Subject to rule</w:t>
      </w:r>
      <w:r w:rsidR="001C0753">
        <w:t xml:space="preserve"> </w:t>
      </w:r>
      <w:r w:rsidR="001C0753">
        <w:fldChar w:fldCharType="begin"/>
      </w:r>
      <w:r w:rsidR="001C0753">
        <w:instrText xml:space="preserve"> REF _Ref43976318 \r \h </w:instrText>
      </w:r>
      <w:r w:rsidR="001C0753">
        <w:fldChar w:fldCharType="separate"/>
      </w:r>
      <w:r w:rsidR="00D2206B">
        <w:t>14.3</w:t>
      </w:r>
      <w:r w:rsidR="001C0753">
        <w:fldChar w:fldCharType="end"/>
      </w:r>
      <w:r>
        <w:t>, no amendment to the advantage of Eligible Employees and/or Participants will be made under this rule 16 to the provisions relating to:</w:t>
      </w:r>
      <w:bookmarkEnd w:id="77"/>
      <w:r>
        <w:t xml:space="preserve"> </w:t>
      </w:r>
    </w:p>
    <w:p w14:paraId="35422D05" w14:textId="77777777" w:rsidR="000E2A50" w:rsidRDefault="000E2A50" w:rsidP="000E2A50">
      <w:pPr>
        <w:tabs>
          <w:tab w:val="left" w:pos="7150"/>
        </w:tabs>
      </w:pPr>
    </w:p>
    <w:p w14:paraId="46C5DC7A" w14:textId="77777777" w:rsidR="000E2A50" w:rsidRDefault="000E2A50" w:rsidP="005D2574">
      <w:pPr>
        <w:pStyle w:val="Heading3"/>
        <w:spacing w:after="0"/>
      </w:pPr>
      <w:r>
        <w:t>the persons to whom, or for whom, Shares or cash are provided under the Plan;</w:t>
      </w:r>
    </w:p>
    <w:p w14:paraId="2FA80EFC" w14:textId="77777777" w:rsidR="000E2A50" w:rsidRDefault="000E2A50" w:rsidP="000E2A50">
      <w:pPr>
        <w:tabs>
          <w:tab w:val="left" w:pos="7150"/>
        </w:tabs>
      </w:pPr>
    </w:p>
    <w:p w14:paraId="5D53AB24" w14:textId="77777777" w:rsidR="000E2A50" w:rsidRDefault="000E2A50" w:rsidP="005D2574">
      <w:pPr>
        <w:pStyle w:val="Heading3"/>
        <w:spacing w:after="0"/>
      </w:pPr>
      <w:r>
        <w:t>limitations on the number or amount of Shares or cash subject to the Plan;</w:t>
      </w:r>
    </w:p>
    <w:p w14:paraId="6DD97CDC" w14:textId="77777777" w:rsidR="000E2A50" w:rsidRDefault="000E2A50" w:rsidP="000E2A50">
      <w:pPr>
        <w:tabs>
          <w:tab w:val="left" w:pos="7150"/>
        </w:tabs>
      </w:pPr>
    </w:p>
    <w:p w14:paraId="4B97FCA2" w14:textId="77777777" w:rsidR="000E2A50" w:rsidRDefault="000E2A50" w:rsidP="005D2574">
      <w:pPr>
        <w:pStyle w:val="Heading3"/>
        <w:spacing w:after="0"/>
      </w:pPr>
      <w:r>
        <w:t xml:space="preserve">the maximum entitlement for any one Participant; </w:t>
      </w:r>
    </w:p>
    <w:p w14:paraId="20C39E4E" w14:textId="77777777" w:rsidR="000E2A50" w:rsidRDefault="000E2A50" w:rsidP="000E2A50">
      <w:pPr>
        <w:tabs>
          <w:tab w:val="left" w:pos="7150"/>
        </w:tabs>
      </w:pPr>
    </w:p>
    <w:p w14:paraId="1E3565D7" w14:textId="77777777" w:rsidR="000E2A50" w:rsidRDefault="000E2A50" w:rsidP="000E2A50">
      <w:pPr>
        <w:tabs>
          <w:tab w:val="left" w:pos="7150"/>
        </w:tabs>
      </w:pPr>
    </w:p>
    <w:p w14:paraId="0190BC21" w14:textId="77777777" w:rsidR="000E2A50" w:rsidRDefault="000E2A50" w:rsidP="005D2574">
      <w:pPr>
        <w:pStyle w:val="Heading3"/>
        <w:spacing w:after="0"/>
      </w:pPr>
      <w:r>
        <w:t xml:space="preserve">the basis for determining a Participant’s entitlement to, and the terms of, Shares or cash to be provided under the Plan; </w:t>
      </w:r>
    </w:p>
    <w:p w14:paraId="288DFB5B" w14:textId="77777777" w:rsidR="000E2A50" w:rsidRDefault="000E2A50" w:rsidP="000E2A50">
      <w:pPr>
        <w:tabs>
          <w:tab w:val="left" w:pos="7150"/>
        </w:tabs>
      </w:pPr>
    </w:p>
    <w:p w14:paraId="69F0A2D5" w14:textId="77777777" w:rsidR="000E2A50" w:rsidRDefault="000E2A50" w:rsidP="005D2574">
      <w:pPr>
        <w:pStyle w:val="Heading3"/>
        <w:spacing w:after="0"/>
      </w:pPr>
      <w:r>
        <w:t>the adjustments that may be made in the event of a variation of capital; and</w:t>
      </w:r>
    </w:p>
    <w:p w14:paraId="4FA3A360" w14:textId="77777777" w:rsidR="000E2A50" w:rsidRDefault="000E2A50" w:rsidP="000E2A50">
      <w:pPr>
        <w:tabs>
          <w:tab w:val="left" w:pos="7150"/>
        </w:tabs>
      </w:pPr>
    </w:p>
    <w:p w14:paraId="53BF81E0" w14:textId="77777777" w:rsidR="000E2A50" w:rsidRDefault="000E2A50" w:rsidP="005D2574">
      <w:pPr>
        <w:pStyle w:val="Heading3"/>
        <w:spacing w:after="0"/>
      </w:pPr>
      <w:r>
        <w:t xml:space="preserve">the terms of this rule </w:t>
      </w:r>
      <w:r w:rsidR="001C0753">
        <w:fldChar w:fldCharType="begin"/>
      </w:r>
      <w:r w:rsidR="001C0753">
        <w:instrText xml:space="preserve"> REF _Ref43976336 \r \h </w:instrText>
      </w:r>
      <w:r w:rsidR="001C0753">
        <w:fldChar w:fldCharType="separate"/>
      </w:r>
      <w:r w:rsidR="00D2206B">
        <w:t>14.2</w:t>
      </w:r>
      <w:r w:rsidR="001C0753">
        <w:fldChar w:fldCharType="end"/>
      </w:r>
    </w:p>
    <w:p w14:paraId="74E64CB5" w14:textId="77777777" w:rsidR="000E2A50" w:rsidRDefault="000E2A50" w:rsidP="000E2A50">
      <w:pPr>
        <w:tabs>
          <w:tab w:val="left" w:pos="7150"/>
        </w:tabs>
      </w:pPr>
    </w:p>
    <w:p w14:paraId="4219AFE5" w14:textId="77777777" w:rsidR="000E2A50" w:rsidRDefault="000E2A50" w:rsidP="005D2574">
      <w:pPr>
        <w:pStyle w:val="BodyText-Level2"/>
        <w:spacing w:after="0"/>
      </w:pPr>
      <w:r>
        <w:t>without prior approval of the members of the Company in general meeting.</w:t>
      </w:r>
    </w:p>
    <w:p w14:paraId="6E7DACA5" w14:textId="77777777" w:rsidR="000E2A50" w:rsidRDefault="000E2A50" w:rsidP="000E2A50">
      <w:pPr>
        <w:tabs>
          <w:tab w:val="left" w:pos="7150"/>
        </w:tabs>
      </w:pPr>
    </w:p>
    <w:p w14:paraId="66552894" w14:textId="77777777" w:rsidR="000E2A50" w:rsidRDefault="000E2A50" w:rsidP="005D2574">
      <w:pPr>
        <w:pStyle w:val="Heading2"/>
        <w:spacing w:after="0"/>
      </w:pPr>
      <w:bookmarkStart w:id="78" w:name="_Ref43976318"/>
      <w:r>
        <w:t xml:space="preserve">Rule </w:t>
      </w:r>
      <w:r w:rsidR="001C0753">
        <w:fldChar w:fldCharType="begin"/>
      </w:r>
      <w:r w:rsidR="001C0753">
        <w:instrText xml:space="preserve"> REF _Ref43976336 \r \h </w:instrText>
      </w:r>
      <w:r w:rsidR="001C0753">
        <w:fldChar w:fldCharType="separate"/>
      </w:r>
      <w:r w:rsidR="00D2206B">
        <w:t>14.2</w:t>
      </w:r>
      <w:r w:rsidR="001C0753">
        <w:fldChar w:fldCharType="end"/>
      </w:r>
      <w:r w:rsidR="001C0753">
        <w:t xml:space="preserve"> </w:t>
      </w:r>
      <w:r>
        <w:t>will not apply to any minor amendment which is to benefit the administration of the Plan or is necessary or desirable to take account of any change in legislation or to obtain or maintain favourable taxation, exchange control or regulatory treatment for any Group Member or Participant.</w:t>
      </w:r>
      <w:bookmarkEnd w:id="78"/>
      <w:r>
        <w:t xml:space="preserve"> </w:t>
      </w:r>
    </w:p>
    <w:p w14:paraId="6C02B2AB" w14:textId="77777777" w:rsidR="000E2A50" w:rsidRDefault="000E2A50" w:rsidP="000E2A50">
      <w:pPr>
        <w:tabs>
          <w:tab w:val="left" w:pos="7150"/>
        </w:tabs>
      </w:pPr>
    </w:p>
    <w:p w14:paraId="3E8D4275" w14:textId="77777777" w:rsidR="000E2A50" w:rsidRDefault="000E2A50" w:rsidP="005D2574">
      <w:pPr>
        <w:pStyle w:val="Heading2"/>
        <w:spacing w:after="0"/>
      </w:pPr>
      <w:r>
        <w:t xml:space="preserve">No amendment to the material disadvantage of existing rights of will be made under rule </w:t>
      </w:r>
      <w:r w:rsidR="00CA1DFB">
        <w:fldChar w:fldCharType="begin"/>
      </w:r>
      <w:r w:rsidR="00CA1DFB">
        <w:instrText xml:space="preserve"> REF _Ref43976373 \r \h </w:instrText>
      </w:r>
      <w:r w:rsidR="00CA1DFB">
        <w:fldChar w:fldCharType="separate"/>
      </w:r>
      <w:r w:rsidR="00D2206B">
        <w:t>14.1</w:t>
      </w:r>
      <w:r w:rsidR="00CA1DFB">
        <w:fldChar w:fldCharType="end"/>
      </w:r>
      <w:r w:rsidR="00CA1DFB">
        <w:t xml:space="preserve"> </w:t>
      </w:r>
      <w:r>
        <w:t>unless:</w:t>
      </w:r>
    </w:p>
    <w:p w14:paraId="4C3B518E" w14:textId="77777777" w:rsidR="000E2A50" w:rsidRDefault="000E2A50" w:rsidP="000E2A50">
      <w:pPr>
        <w:tabs>
          <w:tab w:val="left" w:pos="7150"/>
        </w:tabs>
      </w:pPr>
    </w:p>
    <w:p w14:paraId="1AB48044" w14:textId="77777777" w:rsidR="000E2A50" w:rsidRDefault="000E2A50" w:rsidP="005D2574">
      <w:pPr>
        <w:pStyle w:val="Heading3"/>
        <w:spacing w:after="0"/>
      </w:pPr>
      <w:r>
        <w:t xml:space="preserve">every Participant who may be affected by such amendment has been invited to indicate whether or not they approve the amendment; and </w:t>
      </w:r>
    </w:p>
    <w:p w14:paraId="19A975B7" w14:textId="77777777" w:rsidR="000E2A50" w:rsidRDefault="000E2A50" w:rsidP="000E2A50">
      <w:pPr>
        <w:tabs>
          <w:tab w:val="left" w:pos="7150"/>
        </w:tabs>
      </w:pPr>
    </w:p>
    <w:p w14:paraId="1515AC20" w14:textId="77777777" w:rsidR="000E2A50" w:rsidRDefault="000E2A50" w:rsidP="005D2574">
      <w:pPr>
        <w:pStyle w:val="Heading3"/>
        <w:spacing w:after="0"/>
      </w:pPr>
      <w:r>
        <w:t xml:space="preserve">the amendment is approved by a majority of those Participants who have so indicated. </w:t>
      </w:r>
    </w:p>
    <w:p w14:paraId="7B78F567" w14:textId="77777777" w:rsidR="000E2A50" w:rsidRDefault="000E2A50" w:rsidP="000E2A50">
      <w:pPr>
        <w:tabs>
          <w:tab w:val="left" w:pos="7150"/>
        </w:tabs>
      </w:pPr>
    </w:p>
    <w:p w14:paraId="6A6B6FF2" w14:textId="77777777" w:rsidR="000E2A50" w:rsidRDefault="000E2A50" w:rsidP="00BF68BF">
      <w:pPr>
        <w:pStyle w:val="Heading2"/>
      </w:pPr>
      <w:r>
        <w:t xml:space="preserve">No amendment will be made under this rule </w:t>
      </w:r>
      <w:r w:rsidR="00CA1DFB">
        <w:fldChar w:fldCharType="begin"/>
      </w:r>
      <w:r w:rsidR="00CA1DFB">
        <w:instrText xml:space="preserve"> REF _Ref43906173 \r \h </w:instrText>
      </w:r>
      <w:r w:rsidR="00CA1DFB">
        <w:fldChar w:fldCharType="separate"/>
      </w:r>
      <w:r w:rsidR="00D2206B">
        <w:t>14</w:t>
      </w:r>
      <w:r w:rsidR="00CA1DFB">
        <w:fldChar w:fldCharType="end"/>
      </w:r>
      <w:r>
        <w:t xml:space="preserve"> if it would prevent the Plan from being an employees’ share scheme in accordance with section 1166 of the Companies Act 2006.</w:t>
      </w:r>
    </w:p>
    <w:p w14:paraId="36B276C0" w14:textId="77777777" w:rsidR="00944740" w:rsidRDefault="00944740" w:rsidP="00944740">
      <w:pPr>
        <w:pStyle w:val="Heading2"/>
      </w:pPr>
      <w:r w:rsidRPr="00944740">
        <w:t xml:space="preserve">The Board may establish further schedules to the Plan for overseas territories.  Any such schedule will be similar to the Plan but may modify the Plan to take account of local tax, exchange control or securities laws.  Any Award granted under any such schedule must be treated as counting against the limits set out in rule </w:t>
      </w:r>
      <w:r>
        <w:fldChar w:fldCharType="begin"/>
      </w:r>
      <w:r>
        <w:instrText xml:space="preserve"> REF _Ref43897608 \r \h </w:instrText>
      </w:r>
      <w:r>
        <w:fldChar w:fldCharType="separate"/>
      </w:r>
      <w:r w:rsidR="00D2206B">
        <w:t>4</w:t>
      </w:r>
      <w:r>
        <w:fldChar w:fldCharType="end"/>
      </w:r>
      <w:r w:rsidRPr="00944740">
        <w:t>.</w:t>
      </w:r>
    </w:p>
    <w:p w14:paraId="77826370" w14:textId="77777777" w:rsidR="000E2A50" w:rsidRDefault="000E2A50" w:rsidP="005D2574">
      <w:pPr>
        <w:pStyle w:val="Heading1"/>
        <w:spacing w:after="0"/>
      </w:pPr>
      <w:bookmarkStart w:id="79" w:name="_Toc44577047"/>
      <w:r>
        <w:t>LEGAL ENTITLEMENT</w:t>
      </w:r>
      <w:bookmarkEnd w:id="79"/>
    </w:p>
    <w:p w14:paraId="602DA8A9" w14:textId="77777777" w:rsidR="000E2A50" w:rsidRDefault="000E2A50" w:rsidP="000E2A50">
      <w:pPr>
        <w:tabs>
          <w:tab w:val="left" w:pos="7150"/>
        </w:tabs>
      </w:pPr>
    </w:p>
    <w:p w14:paraId="52AC47AA" w14:textId="77777777" w:rsidR="000E2A50" w:rsidRDefault="000E2A50" w:rsidP="005D2574">
      <w:pPr>
        <w:pStyle w:val="Heading2"/>
        <w:spacing w:after="0"/>
      </w:pPr>
      <w:r>
        <w:t>This rule 17 applies during a Participant’s employment with any Group Member and after the termination of such employment, whether or not the termination is lawful.</w:t>
      </w:r>
    </w:p>
    <w:p w14:paraId="364630A8" w14:textId="77777777" w:rsidR="000E2A50" w:rsidRDefault="000E2A50" w:rsidP="000E2A50">
      <w:pPr>
        <w:tabs>
          <w:tab w:val="left" w:pos="7150"/>
        </w:tabs>
      </w:pPr>
    </w:p>
    <w:p w14:paraId="3DC56616" w14:textId="77777777" w:rsidR="000E2A50" w:rsidRDefault="000E2A50" w:rsidP="005D2574">
      <w:pPr>
        <w:pStyle w:val="Heading2"/>
        <w:spacing w:after="0"/>
      </w:pPr>
      <w:r>
        <w:t>Nothing in the Plan or its operation forms part of the terms of employment of a Participant and the rights and obligations arising from a Participant’s employment with any Group Member are separate from, and are not affected by, their participation in the Plan. Participation in the Plan does not create any right to continued employment with a Group Member for any Participant.</w:t>
      </w:r>
    </w:p>
    <w:p w14:paraId="58EA37A7" w14:textId="77777777" w:rsidR="000E2A50" w:rsidRDefault="000E2A50" w:rsidP="000E2A50">
      <w:pPr>
        <w:tabs>
          <w:tab w:val="left" w:pos="7150"/>
        </w:tabs>
      </w:pPr>
    </w:p>
    <w:p w14:paraId="2C65DD75" w14:textId="77777777" w:rsidR="000E2A50" w:rsidRDefault="000E2A50" w:rsidP="005D2574">
      <w:pPr>
        <w:pStyle w:val="Heading2"/>
        <w:spacing w:after="0"/>
      </w:pPr>
      <w:r>
        <w:t>The grant of any Award to a Participant does not create any right for that Participant to be granted any further Awards or to be granted awards under any incentive plan on any particular terms, including the number of Shares to which awards relate.</w:t>
      </w:r>
    </w:p>
    <w:p w14:paraId="5AED9889" w14:textId="77777777" w:rsidR="000E2A50" w:rsidRDefault="000E2A50" w:rsidP="000E2A50">
      <w:pPr>
        <w:tabs>
          <w:tab w:val="left" w:pos="7150"/>
        </w:tabs>
      </w:pPr>
    </w:p>
    <w:p w14:paraId="6801A119" w14:textId="77777777" w:rsidR="000E2A50" w:rsidRDefault="000E2A50" w:rsidP="007462C2">
      <w:pPr>
        <w:pStyle w:val="Heading2"/>
        <w:spacing w:after="0"/>
      </w:pPr>
      <w:r>
        <w:t>By participating in the Plan, a Participant waives all rights to compensation for any loss in relation to the Plan, including:</w:t>
      </w:r>
    </w:p>
    <w:p w14:paraId="218E3A6A" w14:textId="77777777" w:rsidR="000E2A50" w:rsidRDefault="000E2A50" w:rsidP="000E2A50">
      <w:pPr>
        <w:tabs>
          <w:tab w:val="left" w:pos="7150"/>
        </w:tabs>
      </w:pPr>
    </w:p>
    <w:p w14:paraId="6863B16C" w14:textId="77777777" w:rsidR="000E2A50" w:rsidRDefault="000E2A50" w:rsidP="005D2574">
      <w:pPr>
        <w:pStyle w:val="Heading3"/>
        <w:spacing w:after="0"/>
      </w:pPr>
      <w:r>
        <w:t>any loss or reduction of any rights or expectations under the Plan in any circumstances or for any reason (including lawful or unlawful termination of the Participant’s employment);</w:t>
      </w:r>
    </w:p>
    <w:p w14:paraId="539A6FEC" w14:textId="77777777" w:rsidR="000E2A50" w:rsidRDefault="000E2A50" w:rsidP="000E2A50">
      <w:pPr>
        <w:tabs>
          <w:tab w:val="left" w:pos="7150"/>
        </w:tabs>
      </w:pPr>
    </w:p>
    <w:p w14:paraId="66C49BF4" w14:textId="77777777" w:rsidR="000E2A50" w:rsidRDefault="000E2A50" w:rsidP="005D2574">
      <w:pPr>
        <w:pStyle w:val="Heading3"/>
        <w:spacing w:after="0"/>
      </w:pPr>
      <w:r>
        <w:t>any exercise of a discretion or a decision taken in relation to an Award or to the Plan, or any failure to exercise a discretion or take a decision; and</w:t>
      </w:r>
    </w:p>
    <w:p w14:paraId="1F9FDD13" w14:textId="77777777" w:rsidR="000E2A50" w:rsidRDefault="000E2A50" w:rsidP="000E2A50">
      <w:pPr>
        <w:tabs>
          <w:tab w:val="left" w:pos="7150"/>
        </w:tabs>
      </w:pPr>
    </w:p>
    <w:p w14:paraId="52F0D7ED" w14:textId="77777777" w:rsidR="000E2A50" w:rsidRDefault="000E2A50" w:rsidP="00BF68BF">
      <w:pPr>
        <w:pStyle w:val="Heading3"/>
      </w:pPr>
      <w:r>
        <w:t>the operation, suspension, termination or amendment of the Plan.</w:t>
      </w:r>
    </w:p>
    <w:p w14:paraId="7C987782" w14:textId="77777777" w:rsidR="000E2A50" w:rsidRDefault="000E2A50" w:rsidP="007462C2">
      <w:pPr>
        <w:pStyle w:val="Heading1"/>
        <w:spacing w:after="0"/>
      </w:pPr>
      <w:bookmarkStart w:id="80" w:name="_Toc44577048"/>
      <w:r>
        <w:t>GENERAL</w:t>
      </w:r>
      <w:bookmarkEnd w:id="80"/>
    </w:p>
    <w:p w14:paraId="002DC352" w14:textId="77777777" w:rsidR="000E2A50" w:rsidRDefault="000E2A50" w:rsidP="000E2A50">
      <w:pPr>
        <w:tabs>
          <w:tab w:val="left" w:pos="7150"/>
        </w:tabs>
      </w:pPr>
    </w:p>
    <w:p w14:paraId="76AAD576" w14:textId="77777777" w:rsidR="000E2A50" w:rsidRDefault="000E2A50" w:rsidP="005D2574">
      <w:pPr>
        <w:pStyle w:val="Heading2"/>
        <w:spacing w:after="0"/>
      </w:pPr>
      <w:r>
        <w:lastRenderedPageBreak/>
        <w:t>The Plan will terminate upon the date stated in rule</w:t>
      </w:r>
      <w:r w:rsidR="00701A0D">
        <w:t xml:space="preserve"> </w:t>
      </w:r>
      <w:r w:rsidR="00384932">
        <w:fldChar w:fldCharType="begin"/>
      </w:r>
      <w:r w:rsidR="00384932">
        <w:instrText xml:space="preserve"> REF _Ref43971390 \r \h </w:instrText>
      </w:r>
      <w:r w:rsidR="00384932">
        <w:fldChar w:fldCharType="separate"/>
      </w:r>
      <w:r w:rsidR="00D2206B">
        <w:t>2.10</w:t>
      </w:r>
      <w:r w:rsidR="00384932">
        <w:fldChar w:fldCharType="end"/>
      </w:r>
      <w:r w:rsidR="00F15F15">
        <w:t xml:space="preserve"> </w:t>
      </w:r>
      <w:r>
        <w:t>or at any earlier time by the passing of a resolution by the Board or an ordinary resolution of the Company in general meeting.  Termination of the Plan will be without prejudice to the existing rights of Participants.</w:t>
      </w:r>
    </w:p>
    <w:p w14:paraId="12CC044F" w14:textId="77777777" w:rsidR="000E2A50" w:rsidRDefault="000E2A50" w:rsidP="000E2A50">
      <w:pPr>
        <w:tabs>
          <w:tab w:val="left" w:pos="7150"/>
        </w:tabs>
      </w:pPr>
    </w:p>
    <w:p w14:paraId="37CE16E7" w14:textId="77777777" w:rsidR="000E2A50" w:rsidRDefault="000E2A50" w:rsidP="005D2574">
      <w:pPr>
        <w:pStyle w:val="Heading2"/>
        <w:spacing w:after="0"/>
      </w:pPr>
      <w:r>
        <w:t>Shares issued under the Plan will rank equally in all respects with the Shares then in issue, except that they will not rank for any voting, dividend or other rights attaching to Shares by reference to a record date preceding the date of issue.</w:t>
      </w:r>
    </w:p>
    <w:p w14:paraId="78516B57" w14:textId="77777777" w:rsidR="000E2A50" w:rsidRDefault="000E2A50" w:rsidP="000E2A50">
      <w:pPr>
        <w:tabs>
          <w:tab w:val="left" w:pos="7150"/>
        </w:tabs>
      </w:pPr>
    </w:p>
    <w:p w14:paraId="668FD71F" w14:textId="77777777" w:rsidR="000E2A50" w:rsidRDefault="000E2A50" w:rsidP="005D2574">
      <w:pPr>
        <w:pStyle w:val="Heading2"/>
        <w:spacing w:after="0"/>
      </w:pPr>
      <w:r>
        <w:t>The personal data of any Eligible Employee and of any person who holds or who has held an Award may be processed in connection with the operation of the Plan in accordance with the Group’s prevailing data protection policy and as notified to Eligible Employees in accordance with GDPR.  By participating in the Plan, a Participant consents (otherwise than for the purposes of GDPR) to the processing of their personal data in connection with the operation of the Plan.</w:t>
      </w:r>
    </w:p>
    <w:p w14:paraId="373CBD78" w14:textId="77777777" w:rsidR="000E2A50" w:rsidRDefault="000E2A50" w:rsidP="000E2A50">
      <w:pPr>
        <w:tabs>
          <w:tab w:val="left" w:pos="7150"/>
        </w:tabs>
      </w:pPr>
    </w:p>
    <w:p w14:paraId="303D6C14" w14:textId="77777777" w:rsidR="000E2A50" w:rsidRDefault="000E2A50" w:rsidP="005D2574">
      <w:pPr>
        <w:pStyle w:val="Heading2"/>
        <w:spacing w:after="0"/>
      </w:pPr>
      <w:r>
        <w:t>The Plan will be administered by the Board. The Board will have full authority, consistent with the Plan, to administer the Plan, including authority to interpret and construe any provision of the Plan and to adopt regulations for administering the Plan.  Decisions of the Board will be final and binding on all parties.</w:t>
      </w:r>
    </w:p>
    <w:p w14:paraId="3F67F9AE" w14:textId="77777777" w:rsidR="000E2A50" w:rsidRDefault="000E2A50" w:rsidP="000E2A50">
      <w:pPr>
        <w:tabs>
          <w:tab w:val="left" w:pos="7150"/>
        </w:tabs>
      </w:pPr>
    </w:p>
    <w:p w14:paraId="12E26DD1" w14:textId="77777777" w:rsidR="000E2A50" w:rsidRDefault="000E2A50" w:rsidP="005D2574">
      <w:pPr>
        <w:pStyle w:val="Heading2"/>
        <w:spacing w:after="0"/>
      </w:pPr>
      <w:r>
        <w:t>Any notice or other communication in connection with the Plan may be delivered personally or sent by electronic means or post, in the case of a company to its registered office (for the attention of the company secretary), and in the case of an individual to their last known address, or, where they are a director or employee of a Group Member, either to their last known address or to the address of the place of business at which they perform the whole or substantially the whole of the duties of their office or employment.  Where a notice or other communication is given by post, it will be deemed to have been received 72 hours after it was put into the post properly addressed and stamped, and if by electronic means, when the sender receives electronic confirmation of delivery or if not available, 24 hours after sending the notice.</w:t>
      </w:r>
    </w:p>
    <w:p w14:paraId="139BAA18" w14:textId="77777777" w:rsidR="00701A0D" w:rsidRDefault="00701A0D" w:rsidP="00701A0D">
      <w:pPr>
        <w:pStyle w:val="ListParagraph"/>
      </w:pPr>
    </w:p>
    <w:p w14:paraId="55D912EA" w14:textId="77777777" w:rsidR="00701A0D" w:rsidRDefault="00701A0D" w:rsidP="00701A0D">
      <w:pPr>
        <w:pStyle w:val="Heading2"/>
        <w:rPr>
          <w:color w:val="auto"/>
        </w:rPr>
      </w:pPr>
      <w:r>
        <w:rPr>
          <w:color w:val="auto"/>
        </w:rPr>
        <w:t>No benefits received under the Plan will be pensionable.</w:t>
      </w:r>
    </w:p>
    <w:p w14:paraId="03B77DB1" w14:textId="77777777" w:rsidR="00701A0D" w:rsidRDefault="00701A0D" w:rsidP="00701A0D">
      <w:pPr>
        <w:pStyle w:val="Heading2"/>
        <w:rPr>
          <w:color w:val="auto"/>
        </w:rPr>
      </w:pPr>
      <w:r>
        <w:rPr>
          <w:color w:val="auto"/>
        </w:rPr>
        <w:t>If any rule of the Plan or any term of an Award is held to be void but would be valid if part of its wording were deleted, such rule will apply with such deletion as may be necessary to make it valid.</w:t>
      </w:r>
    </w:p>
    <w:p w14:paraId="315DAB3F" w14:textId="77777777" w:rsidR="000E2A50" w:rsidRDefault="000E2A50" w:rsidP="005D2574">
      <w:pPr>
        <w:pStyle w:val="Heading2"/>
        <w:spacing w:after="0"/>
      </w:pPr>
      <w:r>
        <w:t>No third party will have any rights under the Contracts (Rights of Third Parties) Act 1999 to enforce any term of the Plan (without prejudice to any right of a third party which exists other than under that Act).</w:t>
      </w:r>
    </w:p>
    <w:p w14:paraId="717F4F59" w14:textId="77777777" w:rsidR="000E2A50" w:rsidRDefault="000E2A50" w:rsidP="000E2A50">
      <w:pPr>
        <w:tabs>
          <w:tab w:val="left" w:pos="7150"/>
        </w:tabs>
      </w:pPr>
    </w:p>
    <w:p w14:paraId="3C1403C4" w14:textId="77777777" w:rsidR="000E2A50" w:rsidRDefault="000E2A50" w:rsidP="005D2574">
      <w:pPr>
        <w:pStyle w:val="Heading2"/>
        <w:spacing w:after="0"/>
      </w:pPr>
      <w:r>
        <w:t>The rules of the Plan will be governed by and construed in accordance with the laws of England and Wales. Any person referred to in the Plan submits to the exclusive jurisdiction of the Courts of England and Wales.</w:t>
      </w:r>
    </w:p>
    <w:p w14:paraId="66E1488C" w14:textId="77777777" w:rsidR="000E2A50" w:rsidRDefault="000E2A50" w:rsidP="000E2A50">
      <w:pPr>
        <w:tabs>
          <w:tab w:val="left" w:pos="7150"/>
        </w:tabs>
      </w:pPr>
    </w:p>
    <w:p w14:paraId="6BA91499" w14:textId="77777777" w:rsidR="00245AB8" w:rsidRPr="000812CD" w:rsidRDefault="000812CD" w:rsidP="000812CD">
      <w:pPr>
        <w:tabs>
          <w:tab w:val="left" w:pos="7150"/>
        </w:tabs>
      </w:pPr>
      <w:r>
        <w:tab/>
      </w:r>
    </w:p>
    <w:p w14:paraId="50882772" w14:textId="77777777" w:rsidR="00C12A7F" w:rsidRPr="000812CD" w:rsidRDefault="00C12A7F">
      <w:pPr>
        <w:tabs>
          <w:tab w:val="left" w:pos="7150"/>
        </w:tabs>
      </w:pPr>
    </w:p>
    <w:sectPr w:rsidR="00C12A7F" w:rsidRPr="000812CD" w:rsidSect="005D2574">
      <w:pgSz w:w="11906" w:h="16838" w:code="9"/>
      <w:pgMar w:top="1987" w:right="677" w:bottom="1134" w:left="677" w:header="677" w:footer="397"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6E84" w14:textId="77777777" w:rsidR="00B73FEE" w:rsidRDefault="00B73FEE" w:rsidP="00C702C7">
      <w:pPr>
        <w:spacing w:line="240" w:lineRule="auto"/>
      </w:pPr>
      <w:r>
        <w:separator/>
      </w:r>
    </w:p>
  </w:endnote>
  <w:endnote w:type="continuationSeparator" w:id="0">
    <w:p w14:paraId="7327A670" w14:textId="77777777" w:rsidR="00B73FEE" w:rsidRDefault="00B73FEE" w:rsidP="00C70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otham Bold">
    <w:altName w:val="Calibri"/>
    <w:panose1 w:val="00000000000000000000"/>
    <w:charset w:val="00"/>
    <w:family w:val="modern"/>
    <w:notTrueType/>
    <w:pitch w:val="variable"/>
    <w:sig w:usb0="A10000FF" w:usb1="40000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0F9E" w14:textId="77777777" w:rsidR="00B73FEE" w:rsidRDefault="00B73FEE" w:rsidP="00C702C7">
      <w:pPr>
        <w:spacing w:line="240" w:lineRule="auto"/>
      </w:pPr>
      <w:r>
        <w:separator/>
      </w:r>
    </w:p>
  </w:footnote>
  <w:footnote w:type="continuationSeparator" w:id="0">
    <w:p w14:paraId="6B896A6F" w14:textId="77777777" w:rsidR="00B73FEE" w:rsidRDefault="00B73FEE" w:rsidP="00C70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56BF" w14:textId="77777777" w:rsidR="00C019FA" w:rsidRDefault="00C019FA" w:rsidP="00A41311">
    <w:pPr>
      <w:pStyle w:val="Header"/>
    </w:pPr>
    <w:r>
      <w:t>Rules of the AO World plc Value Creation P</w:t>
    </w:r>
    <w:r w:rsidRPr="005D2574">
      <w:t>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E3EE" w14:textId="77777777" w:rsidR="00C019FA" w:rsidRDefault="00C019FA">
    <w:pPr>
      <w:pStyle w:val="Header"/>
    </w:pPr>
    <w:r>
      <w:rPr>
        <w:noProof/>
        <w:lang w:eastAsia="en-GB"/>
      </w:rPr>
      <w:drawing>
        <wp:anchor distT="0" distB="0" distL="0" distR="0" simplePos="0" relativeHeight="251659264" behindDoc="1" locked="0" layoutInCell="1" allowOverlap="1" wp14:anchorId="218692D4" wp14:editId="42BB9AD8">
          <wp:simplePos x="0" y="0"/>
          <wp:positionH relativeFrom="page">
            <wp:posOffset>429895</wp:posOffset>
          </wp:positionH>
          <wp:positionV relativeFrom="page">
            <wp:posOffset>429895</wp:posOffset>
          </wp:positionV>
          <wp:extent cx="2135396" cy="935999"/>
          <wp:effectExtent l="0" t="0" r="0" b="0"/>
          <wp:wrapNone/>
          <wp:docPr id="397197977" name="LogoFirst"/>
          <wp:cNvGraphicFramePr/>
          <a:graphic xmlns:a="http://schemas.openxmlformats.org/drawingml/2006/main">
            <a:graphicData uri="http://schemas.openxmlformats.org/drawingml/2006/picture">
              <pic:pic xmlns:pic="http://schemas.openxmlformats.org/drawingml/2006/picture">
                <pic:nvPicPr>
                  <pic:cNvPr id="397197977" name="LogoFirst"/>
                  <pic:cNvPicPr/>
                </pic:nvPicPr>
                <pic:blipFill>
                  <a:blip r:embed="rId1"/>
                  <a:srcRect/>
                  <a:stretch/>
                </pic:blipFill>
                <pic:spPr>
                  <a:xfrm>
                    <a:off x="0" y="0"/>
                    <a:ext cx="2135396" cy="9359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2AEC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A842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2056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D4E6FE"/>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F066F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D809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451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72841E"/>
    <w:lvl w:ilvl="0">
      <w:start w:val="1"/>
      <w:numFmt w:val="bullet"/>
      <w:lvlText w:val="‒"/>
      <w:lvlJc w:val="left"/>
      <w:pPr>
        <w:ind w:left="587" w:hanging="360"/>
      </w:pPr>
      <w:rPr>
        <w:rFonts w:ascii="Calibri" w:hAnsi="Calibri" w:hint="default"/>
      </w:rPr>
    </w:lvl>
  </w:abstractNum>
  <w:abstractNum w:abstractNumId="8" w15:restartNumberingAfterBreak="0">
    <w:nsid w:val="FFFFFF88"/>
    <w:multiLevelType w:val="singleLevel"/>
    <w:tmpl w:val="D7F8BC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FA35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B57DF"/>
    <w:multiLevelType w:val="multilevel"/>
    <w:tmpl w:val="204AFBC6"/>
    <w:lvl w:ilvl="0">
      <w:start w:val="1"/>
      <w:numFmt w:val="decimal"/>
      <w:pStyle w:val="ScheduleHeading1"/>
      <w:lvlText w:val="%1."/>
      <w:lvlJc w:val="left"/>
      <w:pPr>
        <w:ind w:left="720" w:hanging="720"/>
      </w:pPr>
      <w:rPr>
        <w:rFonts w:hint="default"/>
      </w:rPr>
    </w:lvl>
    <w:lvl w:ilvl="1">
      <w:start w:val="1"/>
      <w:numFmt w:val="decimal"/>
      <w:pStyle w:val="ScheduleLevel2"/>
      <w:lvlText w:val="%1.%2"/>
      <w:lvlJc w:val="left"/>
      <w:pPr>
        <w:ind w:left="862"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1" w15:restartNumberingAfterBreak="0">
    <w:nsid w:val="1505112F"/>
    <w:multiLevelType w:val="hybridMultilevel"/>
    <w:tmpl w:val="B1CC6956"/>
    <w:lvl w:ilvl="0" w:tplc="D4FA23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1F2ADC"/>
    <w:multiLevelType w:val="hybridMultilevel"/>
    <w:tmpl w:val="D4626248"/>
    <w:lvl w:ilvl="0" w:tplc="00200E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826DA3"/>
    <w:multiLevelType w:val="hybridMultilevel"/>
    <w:tmpl w:val="A976ABB8"/>
    <w:lvl w:ilvl="0" w:tplc="4CC0E018">
      <w:start w:val="1"/>
      <w:numFmt w:val="lowerRoman"/>
      <w:pStyle w:val="Level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930F4"/>
    <w:multiLevelType w:val="hybridMultilevel"/>
    <w:tmpl w:val="5BA07840"/>
    <w:lvl w:ilvl="0" w:tplc="00200E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9F302D"/>
    <w:multiLevelType w:val="multilevel"/>
    <w:tmpl w:val="9A90053A"/>
    <w:lvl w:ilvl="0">
      <w:start w:val="1"/>
      <w:numFmt w:val="bullet"/>
      <w:pStyle w:val="BulletedText1"/>
      <w:lvlText w:val=""/>
      <w:lvlJc w:val="left"/>
      <w:pPr>
        <w:ind w:left="227" w:hanging="227"/>
      </w:pPr>
      <w:rPr>
        <w:rFonts w:ascii="Wingdings" w:hAnsi="Wingdings" w:hint="default"/>
        <w:color w:val="44546A"/>
        <w:sz w:val="18"/>
      </w:rPr>
    </w:lvl>
    <w:lvl w:ilvl="1">
      <w:start w:val="1"/>
      <w:numFmt w:val="bullet"/>
      <w:pStyle w:val="BulletedText2"/>
      <w:lvlText w:val="–"/>
      <w:lvlJc w:val="left"/>
      <w:pPr>
        <w:ind w:left="454" w:hanging="227"/>
      </w:pPr>
      <w:rPr>
        <w:rFonts w:ascii="Verdana" w:hAnsi="Verdana" w:hint="default"/>
      </w:rPr>
    </w:lvl>
    <w:lvl w:ilvl="2">
      <w:start w:val="1"/>
      <w:numFmt w:val="bullet"/>
      <w:lvlText w:val=""/>
      <w:lvlJc w:val="left"/>
      <w:pPr>
        <w:ind w:left="681" w:hanging="227"/>
      </w:pPr>
      <w:rPr>
        <w:rFonts w:ascii="Wingdings" w:hAnsi="Wingdings" w:hint="default"/>
        <w:color w:val="44546A"/>
      </w:rPr>
    </w:lvl>
    <w:lvl w:ilvl="3">
      <w:start w:val="1"/>
      <w:numFmt w:val="bullet"/>
      <w:lvlText w:val="–"/>
      <w:lvlJc w:val="left"/>
      <w:pPr>
        <w:ind w:left="908" w:hanging="227"/>
      </w:pPr>
      <w:rPr>
        <w:rFonts w:ascii="Gotham Bold" w:hAnsi="Gotham Bold" w:hint="default"/>
        <w:color w:val="64645A"/>
      </w:rPr>
    </w:lvl>
    <w:lvl w:ilvl="4">
      <w:start w:val="1"/>
      <w:numFmt w:val="bullet"/>
      <w:lvlText w:val=""/>
      <w:lvlJc w:val="left"/>
      <w:pPr>
        <w:ind w:left="1135" w:hanging="227"/>
      </w:pPr>
      <w:rPr>
        <w:rFonts w:ascii="Wingdings" w:hAnsi="Wingdings" w:hint="default"/>
        <w:color w:val="44546A"/>
      </w:rPr>
    </w:lvl>
    <w:lvl w:ilvl="5">
      <w:start w:val="1"/>
      <w:numFmt w:val="bullet"/>
      <w:lvlText w:val="–"/>
      <w:lvlJc w:val="left"/>
      <w:pPr>
        <w:ind w:left="1362" w:hanging="227"/>
      </w:pPr>
      <w:rPr>
        <w:rFonts w:ascii="Gotham Bold" w:hAnsi="Gotham Bold" w:hint="default"/>
        <w:color w:val="64645A"/>
      </w:rPr>
    </w:lvl>
    <w:lvl w:ilvl="6">
      <w:start w:val="1"/>
      <w:numFmt w:val="bullet"/>
      <w:lvlText w:val=""/>
      <w:lvlJc w:val="left"/>
      <w:pPr>
        <w:ind w:left="1589" w:hanging="227"/>
      </w:pPr>
      <w:rPr>
        <w:rFonts w:ascii="Wingdings" w:hAnsi="Wingdings" w:hint="default"/>
        <w:color w:val="44546A"/>
      </w:rPr>
    </w:lvl>
    <w:lvl w:ilvl="7">
      <w:start w:val="1"/>
      <w:numFmt w:val="bullet"/>
      <w:lvlText w:val="–"/>
      <w:lvlJc w:val="left"/>
      <w:pPr>
        <w:ind w:left="1816" w:hanging="227"/>
      </w:pPr>
      <w:rPr>
        <w:rFonts w:ascii="Gotham Bold" w:hAnsi="Gotham Bold" w:hint="default"/>
        <w:color w:val="64645A"/>
      </w:rPr>
    </w:lvl>
    <w:lvl w:ilvl="8">
      <w:start w:val="1"/>
      <w:numFmt w:val="bullet"/>
      <w:lvlText w:val=""/>
      <w:lvlJc w:val="left"/>
      <w:pPr>
        <w:ind w:left="2043" w:hanging="227"/>
      </w:pPr>
      <w:rPr>
        <w:rFonts w:ascii="Wingdings" w:hAnsi="Wingdings" w:hint="default"/>
        <w:color w:val="44546A"/>
      </w:rPr>
    </w:lvl>
  </w:abstractNum>
  <w:abstractNum w:abstractNumId="16" w15:restartNumberingAfterBreak="0">
    <w:nsid w:val="2E1942A0"/>
    <w:multiLevelType w:val="hybridMultilevel"/>
    <w:tmpl w:val="670E19F6"/>
    <w:lvl w:ilvl="0" w:tplc="273C9FE6">
      <w:start w:val="1"/>
      <w:numFmt w:val="lowerRoman"/>
      <w:pStyle w:val="Definitionromani"/>
      <w:lvlText w:val="%1."/>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69A7474" w:tentative="1">
      <w:start w:val="1"/>
      <w:numFmt w:val="lowerLetter"/>
      <w:lvlText w:val="%2."/>
      <w:lvlJc w:val="left"/>
      <w:pPr>
        <w:ind w:left="1440" w:hanging="360"/>
      </w:pPr>
    </w:lvl>
    <w:lvl w:ilvl="2" w:tplc="215E73A2" w:tentative="1">
      <w:start w:val="1"/>
      <w:numFmt w:val="lowerRoman"/>
      <w:lvlText w:val="%3."/>
      <w:lvlJc w:val="right"/>
      <w:pPr>
        <w:ind w:left="2160" w:hanging="180"/>
      </w:pPr>
    </w:lvl>
    <w:lvl w:ilvl="3" w:tplc="AD82F106" w:tentative="1">
      <w:start w:val="1"/>
      <w:numFmt w:val="decimal"/>
      <w:lvlText w:val="%4."/>
      <w:lvlJc w:val="left"/>
      <w:pPr>
        <w:ind w:left="2880" w:hanging="360"/>
      </w:pPr>
    </w:lvl>
    <w:lvl w:ilvl="4" w:tplc="FFF4F618" w:tentative="1">
      <w:start w:val="1"/>
      <w:numFmt w:val="lowerLetter"/>
      <w:lvlText w:val="%5."/>
      <w:lvlJc w:val="left"/>
      <w:pPr>
        <w:ind w:left="3600" w:hanging="360"/>
      </w:pPr>
    </w:lvl>
    <w:lvl w:ilvl="5" w:tplc="B420B750" w:tentative="1">
      <w:start w:val="1"/>
      <w:numFmt w:val="lowerRoman"/>
      <w:lvlText w:val="%6."/>
      <w:lvlJc w:val="right"/>
      <w:pPr>
        <w:ind w:left="4320" w:hanging="180"/>
      </w:pPr>
    </w:lvl>
    <w:lvl w:ilvl="6" w:tplc="E8D61416" w:tentative="1">
      <w:start w:val="1"/>
      <w:numFmt w:val="decimal"/>
      <w:lvlText w:val="%7."/>
      <w:lvlJc w:val="left"/>
      <w:pPr>
        <w:ind w:left="5040" w:hanging="360"/>
      </w:pPr>
    </w:lvl>
    <w:lvl w:ilvl="7" w:tplc="15BC352C" w:tentative="1">
      <w:start w:val="1"/>
      <w:numFmt w:val="lowerLetter"/>
      <w:lvlText w:val="%8."/>
      <w:lvlJc w:val="left"/>
      <w:pPr>
        <w:ind w:left="5760" w:hanging="360"/>
      </w:pPr>
    </w:lvl>
    <w:lvl w:ilvl="8" w:tplc="57BAD9E8" w:tentative="1">
      <w:start w:val="1"/>
      <w:numFmt w:val="lowerRoman"/>
      <w:lvlText w:val="%9."/>
      <w:lvlJc w:val="right"/>
      <w:pPr>
        <w:ind w:left="6480" w:hanging="180"/>
      </w:pPr>
    </w:lvl>
  </w:abstractNum>
  <w:abstractNum w:abstractNumId="17" w15:restartNumberingAfterBreak="0">
    <w:nsid w:val="37980FF6"/>
    <w:multiLevelType w:val="multilevel"/>
    <w:tmpl w:val="C3EA9116"/>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color w:val="auto"/>
      </w:rPr>
    </w:lvl>
    <w:lvl w:ilvl="2">
      <w:start w:val="1"/>
      <w:numFmt w:val="decimal"/>
      <w:lvlText w:val="%1.%2.%3"/>
      <w:lvlJc w:val="left"/>
      <w:pPr>
        <w:ind w:left="1021" w:hanging="1021"/>
      </w:pPr>
      <w:rPr>
        <w:rFonts w:hint="default"/>
        <w:color w:val="auto"/>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531" w:hanging="1531"/>
      </w:pPr>
      <w:rPr>
        <w:rFonts w:hint="default"/>
      </w:rPr>
    </w:lvl>
    <w:lvl w:ilvl="8">
      <w:start w:val="1"/>
      <w:numFmt w:val="decimal"/>
      <w:lvlText w:val="%1.%2.%3.%4.%5.%6.%7.%8.%9"/>
      <w:lvlJc w:val="left"/>
      <w:pPr>
        <w:ind w:left="1644" w:hanging="1644"/>
      </w:pPr>
      <w:rPr>
        <w:rFonts w:hint="default"/>
      </w:rPr>
    </w:lvl>
  </w:abstractNum>
  <w:abstractNum w:abstractNumId="18" w15:restartNumberingAfterBreak="0">
    <w:nsid w:val="3FAD01D2"/>
    <w:multiLevelType w:val="multilevel"/>
    <w:tmpl w:val="5E88F01C"/>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color w:val="auto"/>
      </w:rPr>
    </w:lvl>
    <w:lvl w:ilvl="2">
      <w:start w:val="1"/>
      <w:numFmt w:val="decimal"/>
      <w:pStyle w:val="Heading3"/>
      <w:lvlText w:val="%1.%2.%3"/>
      <w:lvlJc w:val="left"/>
      <w:pPr>
        <w:ind w:left="3715" w:hanging="1021"/>
      </w:pPr>
      <w:rPr>
        <w:rFonts w:hint="default"/>
        <w:color w:val="auto"/>
      </w:rPr>
    </w:lvl>
    <w:lvl w:ilvl="3">
      <w:start w:val="1"/>
      <w:numFmt w:val="lowerRoman"/>
      <w:pStyle w:val="Heading4"/>
      <w:lvlText w:val="%4."/>
      <w:lvlJc w:val="left"/>
      <w:pPr>
        <w:ind w:left="1134" w:hanging="1134"/>
      </w:pPr>
      <w:rPr>
        <w:rFonts w:cs="Times New Roman"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247" w:hanging="1247"/>
      </w:pPr>
      <w:rPr>
        <w:rFonts w:hint="default"/>
      </w:rPr>
    </w:lvl>
    <w:lvl w:ilvl="6">
      <w:start w:val="1"/>
      <w:numFmt w:val="decimal"/>
      <w:pStyle w:val="Heading7"/>
      <w:lvlText w:val="%1.%2.%3.%4.%5.%6.%7"/>
      <w:lvlJc w:val="left"/>
      <w:pPr>
        <w:ind w:left="1361" w:hanging="1361"/>
      </w:pPr>
      <w:rPr>
        <w:rFonts w:hint="default"/>
      </w:rPr>
    </w:lvl>
    <w:lvl w:ilvl="7">
      <w:start w:val="1"/>
      <w:numFmt w:val="decimal"/>
      <w:pStyle w:val="Heading8"/>
      <w:lvlText w:val="%1.%2.%3.%4.%5.%6.%7.%8"/>
      <w:lvlJc w:val="left"/>
      <w:pPr>
        <w:ind w:left="1531" w:hanging="1531"/>
      </w:pPr>
      <w:rPr>
        <w:rFonts w:hint="default"/>
      </w:rPr>
    </w:lvl>
    <w:lvl w:ilvl="8">
      <w:start w:val="1"/>
      <w:numFmt w:val="decimal"/>
      <w:pStyle w:val="Heading9"/>
      <w:lvlText w:val="%1.%2.%3.%4.%5.%6.%7.%8.%9"/>
      <w:lvlJc w:val="left"/>
      <w:pPr>
        <w:ind w:left="1644" w:hanging="1644"/>
      </w:pPr>
      <w:rPr>
        <w:rFonts w:hint="default"/>
      </w:rPr>
    </w:lvl>
  </w:abstractNum>
  <w:abstractNum w:abstractNumId="19" w15:restartNumberingAfterBreak="0">
    <w:nsid w:val="44AA5E86"/>
    <w:multiLevelType w:val="hybridMultilevel"/>
    <w:tmpl w:val="F814D042"/>
    <w:lvl w:ilvl="0" w:tplc="E9806380">
      <w:start w:val="1"/>
      <w:numFmt w:val="decimal"/>
      <w:lvlText w:val="%1."/>
      <w:lvlJc w:val="left"/>
      <w:pPr>
        <w:ind w:left="1080" w:hanging="720"/>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18"/>
        <w:szCs w:val="0"/>
        <w:u w:val="none" w:color="A5A5A5" w:themeColor="accent3"/>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69A7474" w:tentative="1">
      <w:start w:val="1"/>
      <w:numFmt w:val="lowerLetter"/>
      <w:lvlText w:val="%2."/>
      <w:lvlJc w:val="left"/>
      <w:pPr>
        <w:ind w:left="1440" w:hanging="360"/>
      </w:pPr>
    </w:lvl>
    <w:lvl w:ilvl="2" w:tplc="215E73A2" w:tentative="1">
      <w:start w:val="1"/>
      <w:numFmt w:val="lowerRoman"/>
      <w:lvlText w:val="%3."/>
      <w:lvlJc w:val="right"/>
      <w:pPr>
        <w:ind w:left="2160" w:hanging="180"/>
      </w:pPr>
    </w:lvl>
    <w:lvl w:ilvl="3" w:tplc="AD82F106" w:tentative="1">
      <w:start w:val="1"/>
      <w:numFmt w:val="decimal"/>
      <w:lvlText w:val="%4."/>
      <w:lvlJc w:val="left"/>
      <w:pPr>
        <w:ind w:left="2880" w:hanging="360"/>
      </w:pPr>
    </w:lvl>
    <w:lvl w:ilvl="4" w:tplc="FFF4F618" w:tentative="1">
      <w:start w:val="1"/>
      <w:numFmt w:val="lowerLetter"/>
      <w:lvlText w:val="%5."/>
      <w:lvlJc w:val="left"/>
      <w:pPr>
        <w:ind w:left="3600" w:hanging="360"/>
      </w:pPr>
    </w:lvl>
    <w:lvl w:ilvl="5" w:tplc="B420B750" w:tentative="1">
      <w:start w:val="1"/>
      <w:numFmt w:val="lowerRoman"/>
      <w:lvlText w:val="%6."/>
      <w:lvlJc w:val="right"/>
      <w:pPr>
        <w:ind w:left="4320" w:hanging="180"/>
      </w:pPr>
    </w:lvl>
    <w:lvl w:ilvl="6" w:tplc="E8D61416" w:tentative="1">
      <w:start w:val="1"/>
      <w:numFmt w:val="decimal"/>
      <w:lvlText w:val="%7."/>
      <w:lvlJc w:val="left"/>
      <w:pPr>
        <w:ind w:left="5040" w:hanging="360"/>
      </w:pPr>
    </w:lvl>
    <w:lvl w:ilvl="7" w:tplc="15BC352C" w:tentative="1">
      <w:start w:val="1"/>
      <w:numFmt w:val="lowerLetter"/>
      <w:lvlText w:val="%8."/>
      <w:lvlJc w:val="left"/>
      <w:pPr>
        <w:ind w:left="5760" w:hanging="360"/>
      </w:pPr>
    </w:lvl>
    <w:lvl w:ilvl="8" w:tplc="57BAD9E8" w:tentative="1">
      <w:start w:val="1"/>
      <w:numFmt w:val="lowerRoman"/>
      <w:lvlText w:val="%9."/>
      <w:lvlJc w:val="right"/>
      <w:pPr>
        <w:ind w:left="6480" w:hanging="180"/>
      </w:pPr>
    </w:lvl>
  </w:abstractNum>
  <w:abstractNum w:abstractNumId="20" w15:restartNumberingAfterBreak="0">
    <w:nsid w:val="457C67BE"/>
    <w:multiLevelType w:val="hybridMultilevel"/>
    <w:tmpl w:val="6EAEA3C8"/>
    <w:lvl w:ilvl="0" w:tplc="806E79C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1" w15:restartNumberingAfterBreak="0">
    <w:nsid w:val="45B4580A"/>
    <w:multiLevelType w:val="hybridMultilevel"/>
    <w:tmpl w:val="D4626248"/>
    <w:lvl w:ilvl="0" w:tplc="00200E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7E6EBC"/>
    <w:multiLevelType w:val="multilevel"/>
    <w:tmpl w:val="23DAC996"/>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7323CD"/>
    <w:multiLevelType w:val="hybridMultilevel"/>
    <w:tmpl w:val="D4626248"/>
    <w:lvl w:ilvl="0" w:tplc="00200E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DF31C5"/>
    <w:multiLevelType w:val="hybridMultilevel"/>
    <w:tmpl w:val="E662EC0C"/>
    <w:lvl w:ilvl="0" w:tplc="00200E64">
      <w:start w:val="1"/>
      <w:numFmt w:val="lowerRoman"/>
      <w:lvlText w:val="%1."/>
      <w:lvlJc w:val="left"/>
      <w:pPr>
        <w:ind w:left="1080" w:hanging="72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69A7474" w:tentative="1">
      <w:start w:val="1"/>
      <w:numFmt w:val="lowerLetter"/>
      <w:lvlText w:val="%2."/>
      <w:lvlJc w:val="left"/>
      <w:pPr>
        <w:ind w:left="1440" w:hanging="360"/>
      </w:pPr>
    </w:lvl>
    <w:lvl w:ilvl="2" w:tplc="215E73A2" w:tentative="1">
      <w:start w:val="1"/>
      <w:numFmt w:val="lowerRoman"/>
      <w:lvlText w:val="%3."/>
      <w:lvlJc w:val="right"/>
      <w:pPr>
        <w:ind w:left="2160" w:hanging="180"/>
      </w:pPr>
    </w:lvl>
    <w:lvl w:ilvl="3" w:tplc="AD82F106" w:tentative="1">
      <w:start w:val="1"/>
      <w:numFmt w:val="decimal"/>
      <w:lvlText w:val="%4."/>
      <w:lvlJc w:val="left"/>
      <w:pPr>
        <w:ind w:left="2880" w:hanging="360"/>
      </w:pPr>
    </w:lvl>
    <w:lvl w:ilvl="4" w:tplc="FFF4F618" w:tentative="1">
      <w:start w:val="1"/>
      <w:numFmt w:val="lowerLetter"/>
      <w:lvlText w:val="%5."/>
      <w:lvlJc w:val="left"/>
      <w:pPr>
        <w:ind w:left="3600" w:hanging="360"/>
      </w:pPr>
    </w:lvl>
    <w:lvl w:ilvl="5" w:tplc="B420B750" w:tentative="1">
      <w:start w:val="1"/>
      <w:numFmt w:val="lowerRoman"/>
      <w:lvlText w:val="%6."/>
      <w:lvlJc w:val="right"/>
      <w:pPr>
        <w:ind w:left="4320" w:hanging="180"/>
      </w:pPr>
    </w:lvl>
    <w:lvl w:ilvl="6" w:tplc="E8D61416" w:tentative="1">
      <w:start w:val="1"/>
      <w:numFmt w:val="decimal"/>
      <w:lvlText w:val="%7."/>
      <w:lvlJc w:val="left"/>
      <w:pPr>
        <w:ind w:left="5040" w:hanging="360"/>
      </w:pPr>
    </w:lvl>
    <w:lvl w:ilvl="7" w:tplc="15BC352C" w:tentative="1">
      <w:start w:val="1"/>
      <w:numFmt w:val="lowerLetter"/>
      <w:lvlText w:val="%8."/>
      <w:lvlJc w:val="left"/>
      <w:pPr>
        <w:ind w:left="5760" w:hanging="360"/>
      </w:pPr>
    </w:lvl>
    <w:lvl w:ilvl="8" w:tplc="57BAD9E8" w:tentative="1">
      <w:start w:val="1"/>
      <w:numFmt w:val="lowerRoman"/>
      <w:lvlText w:val="%9."/>
      <w:lvlJc w:val="right"/>
      <w:pPr>
        <w:ind w:left="6480" w:hanging="180"/>
      </w:pPr>
    </w:lvl>
  </w:abstractNum>
  <w:abstractNum w:abstractNumId="25" w15:restartNumberingAfterBreak="0">
    <w:nsid w:val="609152D5"/>
    <w:multiLevelType w:val="hybridMultilevel"/>
    <w:tmpl w:val="DDA0FDEA"/>
    <w:lvl w:ilvl="0" w:tplc="0DE6A99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130D1A"/>
    <w:multiLevelType w:val="hybridMultilevel"/>
    <w:tmpl w:val="BE184196"/>
    <w:lvl w:ilvl="0" w:tplc="00200E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EA4DC2"/>
    <w:multiLevelType w:val="hybridMultilevel"/>
    <w:tmpl w:val="856CF9AE"/>
    <w:lvl w:ilvl="0" w:tplc="00200E6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8C3B2A"/>
    <w:multiLevelType w:val="hybridMultilevel"/>
    <w:tmpl w:val="F49A39B6"/>
    <w:lvl w:ilvl="0" w:tplc="00200E64">
      <w:start w:val="1"/>
      <w:numFmt w:val="lowerRoman"/>
      <w:lvlText w:val="%1."/>
      <w:lvlJc w:val="left"/>
      <w:pPr>
        <w:ind w:left="1080" w:hanging="720"/>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18"/>
        <w:szCs w:val="0"/>
        <w:u w:val="none" w:color="A5A5A5" w:themeColor="accent3"/>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69A7474" w:tentative="1">
      <w:start w:val="1"/>
      <w:numFmt w:val="lowerLetter"/>
      <w:lvlText w:val="%2."/>
      <w:lvlJc w:val="left"/>
      <w:pPr>
        <w:ind w:left="1440" w:hanging="360"/>
      </w:pPr>
    </w:lvl>
    <w:lvl w:ilvl="2" w:tplc="215E73A2" w:tentative="1">
      <w:start w:val="1"/>
      <w:numFmt w:val="lowerRoman"/>
      <w:lvlText w:val="%3."/>
      <w:lvlJc w:val="right"/>
      <w:pPr>
        <w:ind w:left="2160" w:hanging="180"/>
      </w:pPr>
    </w:lvl>
    <w:lvl w:ilvl="3" w:tplc="AD82F106" w:tentative="1">
      <w:start w:val="1"/>
      <w:numFmt w:val="decimal"/>
      <w:lvlText w:val="%4."/>
      <w:lvlJc w:val="left"/>
      <w:pPr>
        <w:ind w:left="2880" w:hanging="360"/>
      </w:pPr>
    </w:lvl>
    <w:lvl w:ilvl="4" w:tplc="FFF4F618" w:tentative="1">
      <w:start w:val="1"/>
      <w:numFmt w:val="lowerLetter"/>
      <w:lvlText w:val="%5."/>
      <w:lvlJc w:val="left"/>
      <w:pPr>
        <w:ind w:left="3600" w:hanging="360"/>
      </w:pPr>
    </w:lvl>
    <w:lvl w:ilvl="5" w:tplc="B420B750" w:tentative="1">
      <w:start w:val="1"/>
      <w:numFmt w:val="lowerRoman"/>
      <w:lvlText w:val="%6."/>
      <w:lvlJc w:val="right"/>
      <w:pPr>
        <w:ind w:left="4320" w:hanging="180"/>
      </w:pPr>
    </w:lvl>
    <w:lvl w:ilvl="6" w:tplc="E8D61416" w:tentative="1">
      <w:start w:val="1"/>
      <w:numFmt w:val="decimal"/>
      <w:lvlText w:val="%7."/>
      <w:lvlJc w:val="left"/>
      <w:pPr>
        <w:ind w:left="5040" w:hanging="360"/>
      </w:pPr>
    </w:lvl>
    <w:lvl w:ilvl="7" w:tplc="15BC352C" w:tentative="1">
      <w:start w:val="1"/>
      <w:numFmt w:val="lowerLetter"/>
      <w:lvlText w:val="%8."/>
      <w:lvlJc w:val="left"/>
      <w:pPr>
        <w:ind w:left="5760" w:hanging="360"/>
      </w:pPr>
    </w:lvl>
    <w:lvl w:ilvl="8" w:tplc="57BAD9E8" w:tentative="1">
      <w:start w:val="1"/>
      <w:numFmt w:val="lowerRoman"/>
      <w:lvlText w:val="%9."/>
      <w:lvlJc w:val="right"/>
      <w:pPr>
        <w:ind w:left="6480" w:hanging="180"/>
      </w:pPr>
    </w:lvl>
  </w:abstractNum>
  <w:num w:numId="1" w16cid:durableId="1235823537">
    <w:abstractNumId w:val="9"/>
  </w:num>
  <w:num w:numId="2" w16cid:durableId="1143696526">
    <w:abstractNumId w:val="7"/>
  </w:num>
  <w:num w:numId="3" w16cid:durableId="892154820">
    <w:abstractNumId w:val="3"/>
  </w:num>
  <w:num w:numId="4" w16cid:durableId="1668482745">
    <w:abstractNumId w:val="20"/>
  </w:num>
  <w:num w:numId="5" w16cid:durableId="326322556">
    <w:abstractNumId w:val="25"/>
  </w:num>
  <w:num w:numId="6" w16cid:durableId="1530143831">
    <w:abstractNumId w:val="6"/>
  </w:num>
  <w:num w:numId="7" w16cid:durableId="975524666">
    <w:abstractNumId w:val="5"/>
  </w:num>
  <w:num w:numId="8" w16cid:durableId="419105352">
    <w:abstractNumId w:val="4"/>
  </w:num>
  <w:num w:numId="9" w16cid:durableId="590968680">
    <w:abstractNumId w:val="2"/>
  </w:num>
  <w:num w:numId="10" w16cid:durableId="306591287">
    <w:abstractNumId w:val="1"/>
  </w:num>
  <w:num w:numId="11" w16cid:durableId="1972712903">
    <w:abstractNumId w:val="0"/>
  </w:num>
  <w:num w:numId="12" w16cid:durableId="647634273">
    <w:abstractNumId w:val="18"/>
  </w:num>
  <w:num w:numId="13" w16cid:durableId="812601575">
    <w:abstractNumId w:val="15"/>
  </w:num>
  <w:num w:numId="14" w16cid:durableId="383214580">
    <w:abstractNumId w:val="22"/>
  </w:num>
  <w:num w:numId="15" w16cid:durableId="752821017">
    <w:abstractNumId w:val="10"/>
  </w:num>
  <w:num w:numId="16" w16cid:durableId="1815100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413884">
    <w:abstractNumId w:val="16"/>
  </w:num>
  <w:num w:numId="18" w16cid:durableId="1293907312">
    <w:abstractNumId w:val="13"/>
  </w:num>
  <w:num w:numId="19" w16cid:durableId="1859462115">
    <w:abstractNumId w:val="10"/>
  </w:num>
  <w:num w:numId="20" w16cid:durableId="1521705098">
    <w:abstractNumId w:val="17"/>
  </w:num>
  <w:num w:numId="21" w16cid:durableId="2044473097">
    <w:abstractNumId w:val="10"/>
  </w:num>
  <w:num w:numId="22" w16cid:durableId="1430590171">
    <w:abstractNumId w:val="10"/>
  </w:num>
  <w:num w:numId="23" w16cid:durableId="21368986">
    <w:abstractNumId w:val="10"/>
  </w:num>
  <w:num w:numId="24" w16cid:durableId="1915584319">
    <w:abstractNumId w:val="8"/>
  </w:num>
  <w:num w:numId="25" w16cid:durableId="334698217">
    <w:abstractNumId w:val="16"/>
    <w:lvlOverride w:ilvl="0">
      <w:startOverride w:val="1"/>
    </w:lvlOverride>
  </w:num>
  <w:num w:numId="26" w16cid:durableId="317079410">
    <w:abstractNumId w:val="16"/>
  </w:num>
  <w:num w:numId="27" w16cid:durableId="991374371">
    <w:abstractNumId w:val="16"/>
    <w:lvlOverride w:ilvl="0">
      <w:startOverride w:val="1"/>
    </w:lvlOverride>
  </w:num>
  <w:num w:numId="28" w16cid:durableId="514808387">
    <w:abstractNumId w:val="16"/>
    <w:lvlOverride w:ilvl="0">
      <w:startOverride w:val="1"/>
    </w:lvlOverride>
  </w:num>
  <w:num w:numId="29" w16cid:durableId="258877728">
    <w:abstractNumId w:val="16"/>
    <w:lvlOverride w:ilvl="0">
      <w:startOverride w:val="1"/>
    </w:lvlOverride>
  </w:num>
  <w:num w:numId="30" w16cid:durableId="2081973741">
    <w:abstractNumId w:val="16"/>
    <w:lvlOverride w:ilvl="0">
      <w:startOverride w:val="1"/>
    </w:lvlOverride>
  </w:num>
  <w:num w:numId="31" w16cid:durableId="131287828">
    <w:abstractNumId w:val="16"/>
    <w:lvlOverride w:ilvl="0">
      <w:startOverride w:val="1"/>
    </w:lvlOverride>
  </w:num>
  <w:num w:numId="32" w16cid:durableId="1856773008">
    <w:abstractNumId w:val="13"/>
    <w:lvlOverride w:ilvl="0">
      <w:startOverride w:val="1"/>
    </w:lvlOverride>
  </w:num>
  <w:num w:numId="33" w16cid:durableId="1510215517">
    <w:abstractNumId w:val="13"/>
    <w:lvlOverride w:ilvl="0">
      <w:startOverride w:val="1"/>
    </w:lvlOverride>
  </w:num>
  <w:num w:numId="34" w16cid:durableId="1608003153">
    <w:abstractNumId w:val="24"/>
  </w:num>
  <w:num w:numId="35" w16cid:durableId="739133639">
    <w:abstractNumId w:val="19"/>
  </w:num>
  <w:num w:numId="36" w16cid:durableId="438067247">
    <w:abstractNumId w:val="28"/>
  </w:num>
  <w:num w:numId="37" w16cid:durableId="744113484">
    <w:abstractNumId w:val="12"/>
  </w:num>
  <w:num w:numId="38" w16cid:durableId="61753907">
    <w:abstractNumId w:val="21"/>
  </w:num>
  <w:num w:numId="39" w16cid:durableId="1092506935">
    <w:abstractNumId w:val="23"/>
  </w:num>
  <w:num w:numId="40" w16cid:durableId="1118912236">
    <w:abstractNumId w:val="27"/>
  </w:num>
  <w:num w:numId="41" w16cid:durableId="686565829">
    <w:abstractNumId w:val="26"/>
  </w:num>
  <w:num w:numId="42" w16cid:durableId="1562205629">
    <w:abstractNumId w:val="14"/>
  </w:num>
  <w:num w:numId="43" w16cid:durableId="4878686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AE"/>
    <w:rsid w:val="000005FE"/>
    <w:rsid w:val="00001C4D"/>
    <w:rsid w:val="00002EB6"/>
    <w:rsid w:val="000041C6"/>
    <w:rsid w:val="000063C9"/>
    <w:rsid w:val="00010C16"/>
    <w:rsid w:val="00011F99"/>
    <w:rsid w:val="00012310"/>
    <w:rsid w:val="000131A3"/>
    <w:rsid w:val="00013BD8"/>
    <w:rsid w:val="0001498A"/>
    <w:rsid w:val="00014B89"/>
    <w:rsid w:val="000173B3"/>
    <w:rsid w:val="00020208"/>
    <w:rsid w:val="00020297"/>
    <w:rsid w:val="00020D44"/>
    <w:rsid w:val="00020F8F"/>
    <w:rsid w:val="00021A39"/>
    <w:rsid w:val="00025E7D"/>
    <w:rsid w:val="00031715"/>
    <w:rsid w:val="00031BDA"/>
    <w:rsid w:val="00031F08"/>
    <w:rsid w:val="00035DBA"/>
    <w:rsid w:val="00037C17"/>
    <w:rsid w:val="000419DD"/>
    <w:rsid w:val="00041DB4"/>
    <w:rsid w:val="000429AC"/>
    <w:rsid w:val="00042B6A"/>
    <w:rsid w:val="00042B99"/>
    <w:rsid w:val="00042BF8"/>
    <w:rsid w:val="00042DD2"/>
    <w:rsid w:val="00043E6C"/>
    <w:rsid w:val="000455C2"/>
    <w:rsid w:val="00045ECD"/>
    <w:rsid w:val="00047787"/>
    <w:rsid w:val="000516C4"/>
    <w:rsid w:val="000517C0"/>
    <w:rsid w:val="00052B29"/>
    <w:rsid w:val="000530C7"/>
    <w:rsid w:val="0005345A"/>
    <w:rsid w:val="00055CDF"/>
    <w:rsid w:val="00056B61"/>
    <w:rsid w:val="00057C98"/>
    <w:rsid w:val="00057FB7"/>
    <w:rsid w:val="00061C8A"/>
    <w:rsid w:val="000637A6"/>
    <w:rsid w:val="00065D26"/>
    <w:rsid w:val="0006659D"/>
    <w:rsid w:val="00066BBA"/>
    <w:rsid w:val="00067801"/>
    <w:rsid w:val="00070BB8"/>
    <w:rsid w:val="000712EE"/>
    <w:rsid w:val="00071509"/>
    <w:rsid w:val="00073135"/>
    <w:rsid w:val="0007433A"/>
    <w:rsid w:val="0007436D"/>
    <w:rsid w:val="0007577D"/>
    <w:rsid w:val="0008046A"/>
    <w:rsid w:val="00080652"/>
    <w:rsid w:val="000812CD"/>
    <w:rsid w:val="00083B98"/>
    <w:rsid w:val="00083DD5"/>
    <w:rsid w:val="000861EC"/>
    <w:rsid w:val="000877EA"/>
    <w:rsid w:val="00087FBC"/>
    <w:rsid w:val="00087FF3"/>
    <w:rsid w:val="00092341"/>
    <w:rsid w:val="000961D8"/>
    <w:rsid w:val="000A288C"/>
    <w:rsid w:val="000A32A8"/>
    <w:rsid w:val="000A3A58"/>
    <w:rsid w:val="000A44B3"/>
    <w:rsid w:val="000A78C6"/>
    <w:rsid w:val="000A7F05"/>
    <w:rsid w:val="000B2E3C"/>
    <w:rsid w:val="000B6C05"/>
    <w:rsid w:val="000C20BD"/>
    <w:rsid w:val="000C2B24"/>
    <w:rsid w:val="000C49C4"/>
    <w:rsid w:val="000C5EA5"/>
    <w:rsid w:val="000D274A"/>
    <w:rsid w:val="000D2DE0"/>
    <w:rsid w:val="000D5BE9"/>
    <w:rsid w:val="000D61D7"/>
    <w:rsid w:val="000D7D10"/>
    <w:rsid w:val="000D7D2C"/>
    <w:rsid w:val="000E2A50"/>
    <w:rsid w:val="000E2C94"/>
    <w:rsid w:val="000E4AA4"/>
    <w:rsid w:val="000E776E"/>
    <w:rsid w:val="000F05E4"/>
    <w:rsid w:val="000F4D45"/>
    <w:rsid w:val="000F5593"/>
    <w:rsid w:val="000F5C22"/>
    <w:rsid w:val="0010113D"/>
    <w:rsid w:val="001018AB"/>
    <w:rsid w:val="00101B5F"/>
    <w:rsid w:val="00104387"/>
    <w:rsid w:val="0010462B"/>
    <w:rsid w:val="001048F6"/>
    <w:rsid w:val="0010512A"/>
    <w:rsid w:val="00105248"/>
    <w:rsid w:val="00106044"/>
    <w:rsid w:val="00110C92"/>
    <w:rsid w:val="001114B7"/>
    <w:rsid w:val="00111B89"/>
    <w:rsid w:val="001127B1"/>
    <w:rsid w:val="00112EEA"/>
    <w:rsid w:val="00113B50"/>
    <w:rsid w:val="00113CA5"/>
    <w:rsid w:val="0011439F"/>
    <w:rsid w:val="0011585E"/>
    <w:rsid w:val="001215C3"/>
    <w:rsid w:val="00123AD3"/>
    <w:rsid w:val="00124B34"/>
    <w:rsid w:val="001265CF"/>
    <w:rsid w:val="00130191"/>
    <w:rsid w:val="001320F2"/>
    <w:rsid w:val="00133E73"/>
    <w:rsid w:val="00136294"/>
    <w:rsid w:val="00142CC9"/>
    <w:rsid w:val="001457BC"/>
    <w:rsid w:val="00147365"/>
    <w:rsid w:val="00156130"/>
    <w:rsid w:val="00157BD7"/>
    <w:rsid w:val="001601CA"/>
    <w:rsid w:val="00163881"/>
    <w:rsid w:val="001659E4"/>
    <w:rsid w:val="0016789A"/>
    <w:rsid w:val="001708B9"/>
    <w:rsid w:val="00171786"/>
    <w:rsid w:val="0017280D"/>
    <w:rsid w:val="00172A80"/>
    <w:rsid w:val="001739B8"/>
    <w:rsid w:val="00173A5E"/>
    <w:rsid w:val="00173F38"/>
    <w:rsid w:val="001757CE"/>
    <w:rsid w:val="00180BDA"/>
    <w:rsid w:val="0018108F"/>
    <w:rsid w:val="00182DDA"/>
    <w:rsid w:val="001840C2"/>
    <w:rsid w:val="0018550C"/>
    <w:rsid w:val="00186FC8"/>
    <w:rsid w:val="00191469"/>
    <w:rsid w:val="00196B4D"/>
    <w:rsid w:val="001975EF"/>
    <w:rsid w:val="0019765A"/>
    <w:rsid w:val="001A0002"/>
    <w:rsid w:val="001A03D3"/>
    <w:rsid w:val="001A1187"/>
    <w:rsid w:val="001A39EC"/>
    <w:rsid w:val="001A45CF"/>
    <w:rsid w:val="001B0F94"/>
    <w:rsid w:val="001B33DE"/>
    <w:rsid w:val="001B46DB"/>
    <w:rsid w:val="001B4781"/>
    <w:rsid w:val="001B5C19"/>
    <w:rsid w:val="001B5E40"/>
    <w:rsid w:val="001B6650"/>
    <w:rsid w:val="001C0753"/>
    <w:rsid w:val="001C0CA6"/>
    <w:rsid w:val="001C16A3"/>
    <w:rsid w:val="001C21CC"/>
    <w:rsid w:val="001C4778"/>
    <w:rsid w:val="001C5FF0"/>
    <w:rsid w:val="001D03A7"/>
    <w:rsid w:val="001D6593"/>
    <w:rsid w:val="001D74A1"/>
    <w:rsid w:val="001E016B"/>
    <w:rsid w:val="001E2B5E"/>
    <w:rsid w:val="001E4174"/>
    <w:rsid w:val="001E5325"/>
    <w:rsid w:val="001E7D3E"/>
    <w:rsid w:val="001F04E4"/>
    <w:rsid w:val="001F38BE"/>
    <w:rsid w:val="001F4B59"/>
    <w:rsid w:val="001F61B8"/>
    <w:rsid w:val="001F6839"/>
    <w:rsid w:val="00203C89"/>
    <w:rsid w:val="00204CBA"/>
    <w:rsid w:val="00205930"/>
    <w:rsid w:val="00206423"/>
    <w:rsid w:val="00206C0B"/>
    <w:rsid w:val="00212852"/>
    <w:rsid w:val="00216CF6"/>
    <w:rsid w:val="00220CCF"/>
    <w:rsid w:val="002225F6"/>
    <w:rsid w:val="00227F1F"/>
    <w:rsid w:val="00231B44"/>
    <w:rsid w:val="00233321"/>
    <w:rsid w:val="0023379D"/>
    <w:rsid w:val="00233A44"/>
    <w:rsid w:val="002340B6"/>
    <w:rsid w:val="00234BA2"/>
    <w:rsid w:val="00235582"/>
    <w:rsid w:val="002370AB"/>
    <w:rsid w:val="00237872"/>
    <w:rsid w:val="00242220"/>
    <w:rsid w:val="002424C7"/>
    <w:rsid w:val="00244010"/>
    <w:rsid w:val="0024534B"/>
    <w:rsid w:val="00245AB8"/>
    <w:rsid w:val="00246686"/>
    <w:rsid w:val="00247592"/>
    <w:rsid w:val="00251D7A"/>
    <w:rsid w:val="0025350E"/>
    <w:rsid w:val="00253B30"/>
    <w:rsid w:val="00253D2A"/>
    <w:rsid w:val="00255D53"/>
    <w:rsid w:val="00256DA3"/>
    <w:rsid w:val="00260CDE"/>
    <w:rsid w:val="00263F60"/>
    <w:rsid w:val="00264957"/>
    <w:rsid w:val="002675DC"/>
    <w:rsid w:val="00272903"/>
    <w:rsid w:val="00274B28"/>
    <w:rsid w:val="00275B58"/>
    <w:rsid w:val="00277115"/>
    <w:rsid w:val="00282FD0"/>
    <w:rsid w:val="00283B84"/>
    <w:rsid w:val="0028663C"/>
    <w:rsid w:val="002930B2"/>
    <w:rsid w:val="00293A58"/>
    <w:rsid w:val="00294BBA"/>
    <w:rsid w:val="00294FD8"/>
    <w:rsid w:val="00295683"/>
    <w:rsid w:val="00297214"/>
    <w:rsid w:val="002A0DA1"/>
    <w:rsid w:val="002A7EBF"/>
    <w:rsid w:val="002B1E79"/>
    <w:rsid w:val="002B2376"/>
    <w:rsid w:val="002B37E9"/>
    <w:rsid w:val="002B4054"/>
    <w:rsid w:val="002B4D02"/>
    <w:rsid w:val="002B4FE8"/>
    <w:rsid w:val="002B552E"/>
    <w:rsid w:val="002B6D2E"/>
    <w:rsid w:val="002C20BD"/>
    <w:rsid w:val="002C2BA5"/>
    <w:rsid w:val="002C521D"/>
    <w:rsid w:val="002C578C"/>
    <w:rsid w:val="002C5FEA"/>
    <w:rsid w:val="002C690A"/>
    <w:rsid w:val="002C6F50"/>
    <w:rsid w:val="002D3064"/>
    <w:rsid w:val="002D41F7"/>
    <w:rsid w:val="002D4EBD"/>
    <w:rsid w:val="002E022C"/>
    <w:rsid w:val="002E09B7"/>
    <w:rsid w:val="002E1C00"/>
    <w:rsid w:val="002E3B26"/>
    <w:rsid w:val="002E6328"/>
    <w:rsid w:val="002E7099"/>
    <w:rsid w:val="002F09EB"/>
    <w:rsid w:val="002F1C05"/>
    <w:rsid w:val="002F2771"/>
    <w:rsid w:val="002F30C6"/>
    <w:rsid w:val="002F5462"/>
    <w:rsid w:val="002F7EEA"/>
    <w:rsid w:val="003038A8"/>
    <w:rsid w:val="003105F6"/>
    <w:rsid w:val="0031066F"/>
    <w:rsid w:val="003121C1"/>
    <w:rsid w:val="003122B2"/>
    <w:rsid w:val="00312DD6"/>
    <w:rsid w:val="00312E31"/>
    <w:rsid w:val="003144E1"/>
    <w:rsid w:val="003162BA"/>
    <w:rsid w:val="00316F11"/>
    <w:rsid w:val="0032287D"/>
    <w:rsid w:val="00322B4B"/>
    <w:rsid w:val="0032373B"/>
    <w:rsid w:val="00330DDF"/>
    <w:rsid w:val="00331D1F"/>
    <w:rsid w:val="00332D51"/>
    <w:rsid w:val="00332DD0"/>
    <w:rsid w:val="00337232"/>
    <w:rsid w:val="00337680"/>
    <w:rsid w:val="00337935"/>
    <w:rsid w:val="00343F35"/>
    <w:rsid w:val="003548BB"/>
    <w:rsid w:val="00356267"/>
    <w:rsid w:val="00357E4F"/>
    <w:rsid w:val="003610FC"/>
    <w:rsid w:val="003629F3"/>
    <w:rsid w:val="00363210"/>
    <w:rsid w:val="00363ABD"/>
    <w:rsid w:val="003663DA"/>
    <w:rsid w:val="00366B13"/>
    <w:rsid w:val="00373223"/>
    <w:rsid w:val="00374D1E"/>
    <w:rsid w:val="00375EB8"/>
    <w:rsid w:val="00376317"/>
    <w:rsid w:val="00376794"/>
    <w:rsid w:val="00376CEC"/>
    <w:rsid w:val="00377AE4"/>
    <w:rsid w:val="00384932"/>
    <w:rsid w:val="00384A3E"/>
    <w:rsid w:val="003859AA"/>
    <w:rsid w:val="00385B67"/>
    <w:rsid w:val="003863C7"/>
    <w:rsid w:val="00386B7E"/>
    <w:rsid w:val="0038746E"/>
    <w:rsid w:val="00390C46"/>
    <w:rsid w:val="0039181B"/>
    <w:rsid w:val="003923FD"/>
    <w:rsid w:val="003944C2"/>
    <w:rsid w:val="00395AC9"/>
    <w:rsid w:val="00395C18"/>
    <w:rsid w:val="003A0F05"/>
    <w:rsid w:val="003A2495"/>
    <w:rsid w:val="003A2663"/>
    <w:rsid w:val="003A379F"/>
    <w:rsid w:val="003A494E"/>
    <w:rsid w:val="003A6B79"/>
    <w:rsid w:val="003B1064"/>
    <w:rsid w:val="003B3379"/>
    <w:rsid w:val="003B3C47"/>
    <w:rsid w:val="003B3D4D"/>
    <w:rsid w:val="003B3F96"/>
    <w:rsid w:val="003B60CF"/>
    <w:rsid w:val="003C12AF"/>
    <w:rsid w:val="003C3572"/>
    <w:rsid w:val="003C4BE4"/>
    <w:rsid w:val="003C4DE4"/>
    <w:rsid w:val="003D1A80"/>
    <w:rsid w:val="003D21DC"/>
    <w:rsid w:val="003D63FA"/>
    <w:rsid w:val="003E138D"/>
    <w:rsid w:val="003E157B"/>
    <w:rsid w:val="003E1820"/>
    <w:rsid w:val="003E35FE"/>
    <w:rsid w:val="003E3AE3"/>
    <w:rsid w:val="003E49BA"/>
    <w:rsid w:val="003E4F18"/>
    <w:rsid w:val="003F0E94"/>
    <w:rsid w:val="003F2224"/>
    <w:rsid w:val="003F328D"/>
    <w:rsid w:val="003F334A"/>
    <w:rsid w:val="003F6FF4"/>
    <w:rsid w:val="003F7332"/>
    <w:rsid w:val="003F741B"/>
    <w:rsid w:val="00404297"/>
    <w:rsid w:val="004050A6"/>
    <w:rsid w:val="004052BC"/>
    <w:rsid w:val="00405FF9"/>
    <w:rsid w:val="004066C3"/>
    <w:rsid w:val="00407952"/>
    <w:rsid w:val="00412EA0"/>
    <w:rsid w:val="00413A20"/>
    <w:rsid w:val="0041432F"/>
    <w:rsid w:val="0041458E"/>
    <w:rsid w:val="00415504"/>
    <w:rsid w:val="00415B67"/>
    <w:rsid w:val="004201BF"/>
    <w:rsid w:val="0042113E"/>
    <w:rsid w:val="0042366B"/>
    <w:rsid w:val="004314E1"/>
    <w:rsid w:val="00432002"/>
    <w:rsid w:val="00434663"/>
    <w:rsid w:val="004363B6"/>
    <w:rsid w:val="00436880"/>
    <w:rsid w:val="00436E4A"/>
    <w:rsid w:val="00437DF6"/>
    <w:rsid w:val="00440582"/>
    <w:rsid w:val="0044117C"/>
    <w:rsid w:val="004427DE"/>
    <w:rsid w:val="00442844"/>
    <w:rsid w:val="004437B7"/>
    <w:rsid w:val="00444B4B"/>
    <w:rsid w:val="0044558B"/>
    <w:rsid w:val="0045082E"/>
    <w:rsid w:val="004509E3"/>
    <w:rsid w:val="00451AD9"/>
    <w:rsid w:val="00451BC1"/>
    <w:rsid w:val="004521AD"/>
    <w:rsid w:val="00452BD2"/>
    <w:rsid w:val="0045301C"/>
    <w:rsid w:val="00457938"/>
    <w:rsid w:val="00460BA9"/>
    <w:rsid w:val="00461CD6"/>
    <w:rsid w:val="00462EBE"/>
    <w:rsid w:val="00465762"/>
    <w:rsid w:val="00467D55"/>
    <w:rsid w:val="00470186"/>
    <w:rsid w:val="004729E6"/>
    <w:rsid w:val="00473608"/>
    <w:rsid w:val="00473614"/>
    <w:rsid w:val="00473CEC"/>
    <w:rsid w:val="00477A66"/>
    <w:rsid w:val="0048195E"/>
    <w:rsid w:val="004860A3"/>
    <w:rsid w:val="004864AC"/>
    <w:rsid w:val="00486736"/>
    <w:rsid w:val="00486D30"/>
    <w:rsid w:val="00492028"/>
    <w:rsid w:val="004926DB"/>
    <w:rsid w:val="00493ECC"/>
    <w:rsid w:val="00495E0A"/>
    <w:rsid w:val="004A01E6"/>
    <w:rsid w:val="004A0346"/>
    <w:rsid w:val="004A0742"/>
    <w:rsid w:val="004A0DCC"/>
    <w:rsid w:val="004A5344"/>
    <w:rsid w:val="004A7DA9"/>
    <w:rsid w:val="004B0433"/>
    <w:rsid w:val="004B2776"/>
    <w:rsid w:val="004B3AEF"/>
    <w:rsid w:val="004B5E33"/>
    <w:rsid w:val="004B6258"/>
    <w:rsid w:val="004C1520"/>
    <w:rsid w:val="004C2616"/>
    <w:rsid w:val="004C2F8A"/>
    <w:rsid w:val="004C420D"/>
    <w:rsid w:val="004C45E7"/>
    <w:rsid w:val="004C5054"/>
    <w:rsid w:val="004C739D"/>
    <w:rsid w:val="004C7C30"/>
    <w:rsid w:val="004C7E95"/>
    <w:rsid w:val="004D0F4F"/>
    <w:rsid w:val="004D0FC6"/>
    <w:rsid w:val="004D159E"/>
    <w:rsid w:val="004D1F57"/>
    <w:rsid w:val="004D388F"/>
    <w:rsid w:val="004D39C4"/>
    <w:rsid w:val="004D430C"/>
    <w:rsid w:val="004D49FC"/>
    <w:rsid w:val="004D531F"/>
    <w:rsid w:val="004E00F9"/>
    <w:rsid w:val="004E44A7"/>
    <w:rsid w:val="004E637E"/>
    <w:rsid w:val="004E75CE"/>
    <w:rsid w:val="004F0211"/>
    <w:rsid w:val="004F2A21"/>
    <w:rsid w:val="004F47B4"/>
    <w:rsid w:val="004F4A4B"/>
    <w:rsid w:val="004F5A86"/>
    <w:rsid w:val="004F6552"/>
    <w:rsid w:val="004F6CB7"/>
    <w:rsid w:val="004F748C"/>
    <w:rsid w:val="005004C0"/>
    <w:rsid w:val="0050072B"/>
    <w:rsid w:val="0050101D"/>
    <w:rsid w:val="00501EFF"/>
    <w:rsid w:val="00502FCD"/>
    <w:rsid w:val="005039FB"/>
    <w:rsid w:val="00504842"/>
    <w:rsid w:val="0050527F"/>
    <w:rsid w:val="00506003"/>
    <w:rsid w:val="005071F0"/>
    <w:rsid w:val="00513B8F"/>
    <w:rsid w:val="00514098"/>
    <w:rsid w:val="00514BDA"/>
    <w:rsid w:val="0051753F"/>
    <w:rsid w:val="00526863"/>
    <w:rsid w:val="00526BCF"/>
    <w:rsid w:val="00526D31"/>
    <w:rsid w:val="005270F9"/>
    <w:rsid w:val="00532A43"/>
    <w:rsid w:val="00542505"/>
    <w:rsid w:val="00543BA8"/>
    <w:rsid w:val="00544C0D"/>
    <w:rsid w:val="00545E58"/>
    <w:rsid w:val="00546036"/>
    <w:rsid w:val="005558F5"/>
    <w:rsid w:val="00563C6F"/>
    <w:rsid w:val="00564F21"/>
    <w:rsid w:val="0056735F"/>
    <w:rsid w:val="00570749"/>
    <w:rsid w:val="005720C1"/>
    <w:rsid w:val="00572140"/>
    <w:rsid w:val="00573556"/>
    <w:rsid w:val="0057375D"/>
    <w:rsid w:val="00573D2F"/>
    <w:rsid w:val="005756B3"/>
    <w:rsid w:val="005843DE"/>
    <w:rsid w:val="00587EB1"/>
    <w:rsid w:val="00590764"/>
    <w:rsid w:val="0059126A"/>
    <w:rsid w:val="00592E6C"/>
    <w:rsid w:val="00593BF7"/>
    <w:rsid w:val="005967D7"/>
    <w:rsid w:val="0059682F"/>
    <w:rsid w:val="005969FB"/>
    <w:rsid w:val="00596AE3"/>
    <w:rsid w:val="005A04B2"/>
    <w:rsid w:val="005A0C5E"/>
    <w:rsid w:val="005A1AE9"/>
    <w:rsid w:val="005A4160"/>
    <w:rsid w:val="005A4FDE"/>
    <w:rsid w:val="005A723B"/>
    <w:rsid w:val="005B194B"/>
    <w:rsid w:val="005B2010"/>
    <w:rsid w:val="005B2DB1"/>
    <w:rsid w:val="005B3274"/>
    <w:rsid w:val="005B4E5C"/>
    <w:rsid w:val="005B6B53"/>
    <w:rsid w:val="005C60D2"/>
    <w:rsid w:val="005C6B6F"/>
    <w:rsid w:val="005D13B5"/>
    <w:rsid w:val="005D2574"/>
    <w:rsid w:val="005D3E63"/>
    <w:rsid w:val="005D5512"/>
    <w:rsid w:val="005D6BC4"/>
    <w:rsid w:val="005D6D8A"/>
    <w:rsid w:val="005D77DA"/>
    <w:rsid w:val="005E3501"/>
    <w:rsid w:val="005E6727"/>
    <w:rsid w:val="005F10C0"/>
    <w:rsid w:val="005F3BE6"/>
    <w:rsid w:val="005F3D7B"/>
    <w:rsid w:val="005F3FEA"/>
    <w:rsid w:val="005F4FE1"/>
    <w:rsid w:val="005F525A"/>
    <w:rsid w:val="005F54F5"/>
    <w:rsid w:val="005F68FD"/>
    <w:rsid w:val="005F74C0"/>
    <w:rsid w:val="00601792"/>
    <w:rsid w:val="006032F8"/>
    <w:rsid w:val="0060490A"/>
    <w:rsid w:val="00605199"/>
    <w:rsid w:val="006064CE"/>
    <w:rsid w:val="006126B6"/>
    <w:rsid w:val="00612FB3"/>
    <w:rsid w:val="006218A0"/>
    <w:rsid w:val="00622971"/>
    <w:rsid w:val="00624342"/>
    <w:rsid w:val="00624AF1"/>
    <w:rsid w:val="00624C5E"/>
    <w:rsid w:val="00624EC5"/>
    <w:rsid w:val="00626FD8"/>
    <w:rsid w:val="00631097"/>
    <w:rsid w:val="0063544A"/>
    <w:rsid w:val="0064208E"/>
    <w:rsid w:val="00642542"/>
    <w:rsid w:val="006427ED"/>
    <w:rsid w:val="0064468B"/>
    <w:rsid w:val="006464CD"/>
    <w:rsid w:val="00646A6A"/>
    <w:rsid w:val="00646FBE"/>
    <w:rsid w:val="00647021"/>
    <w:rsid w:val="00650D85"/>
    <w:rsid w:val="006528C9"/>
    <w:rsid w:val="00655942"/>
    <w:rsid w:val="0065733A"/>
    <w:rsid w:val="00660532"/>
    <w:rsid w:val="00660CA9"/>
    <w:rsid w:val="0066344F"/>
    <w:rsid w:val="006659FD"/>
    <w:rsid w:val="006673E8"/>
    <w:rsid w:val="00671DEE"/>
    <w:rsid w:val="00671EC0"/>
    <w:rsid w:val="0067390B"/>
    <w:rsid w:val="00673F37"/>
    <w:rsid w:val="00676951"/>
    <w:rsid w:val="00676F48"/>
    <w:rsid w:val="006771EE"/>
    <w:rsid w:val="0067770B"/>
    <w:rsid w:val="00680CEC"/>
    <w:rsid w:val="00681947"/>
    <w:rsid w:val="00683328"/>
    <w:rsid w:val="00686056"/>
    <w:rsid w:val="00686BBB"/>
    <w:rsid w:val="00691C32"/>
    <w:rsid w:val="00691E61"/>
    <w:rsid w:val="00695628"/>
    <w:rsid w:val="006A1F9C"/>
    <w:rsid w:val="006A3F8C"/>
    <w:rsid w:val="006A473D"/>
    <w:rsid w:val="006A554D"/>
    <w:rsid w:val="006B0513"/>
    <w:rsid w:val="006B16E0"/>
    <w:rsid w:val="006B24BB"/>
    <w:rsid w:val="006B30D1"/>
    <w:rsid w:val="006B4816"/>
    <w:rsid w:val="006C02E4"/>
    <w:rsid w:val="006C0461"/>
    <w:rsid w:val="006C0EC8"/>
    <w:rsid w:val="006C11A6"/>
    <w:rsid w:val="006C1B91"/>
    <w:rsid w:val="006C5AD3"/>
    <w:rsid w:val="006C617F"/>
    <w:rsid w:val="006D03AF"/>
    <w:rsid w:val="006D06BC"/>
    <w:rsid w:val="006D1220"/>
    <w:rsid w:val="006D14B2"/>
    <w:rsid w:val="006D2666"/>
    <w:rsid w:val="006D3503"/>
    <w:rsid w:val="006D5128"/>
    <w:rsid w:val="006D6A17"/>
    <w:rsid w:val="006D7B95"/>
    <w:rsid w:val="006E0639"/>
    <w:rsid w:val="006E216E"/>
    <w:rsid w:val="006E3151"/>
    <w:rsid w:val="006E5279"/>
    <w:rsid w:val="006E6647"/>
    <w:rsid w:val="006F20A1"/>
    <w:rsid w:val="0070025A"/>
    <w:rsid w:val="007008A3"/>
    <w:rsid w:val="00701A0D"/>
    <w:rsid w:val="00704DA7"/>
    <w:rsid w:val="00705766"/>
    <w:rsid w:val="00711947"/>
    <w:rsid w:val="007144ED"/>
    <w:rsid w:val="00714778"/>
    <w:rsid w:val="00716425"/>
    <w:rsid w:val="007172D9"/>
    <w:rsid w:val="00717A17"/>
    <w:rsid w:val="00720888"/>
    <w:rsid w:val="00720E7A"/>
    <w:rsid w:val="0072138D"/>
    <w:rsid w:val="0072746D"/>
    <w:rsid w:val="00730E32"/>
    <w:rsid w:val="007312AA"/>
    <w:rsid w:val="00734C1B"/>
    <w:rsid w:val="00734F84"/>
    <w:rsid w:val="00736586"/>
    <w:rsid w:val="00736914"/>
    <w:rsid w:val="007446F0"/>
    <w:rsid w:val="007460A4"/>
    <w:rsid w:val="007462C2"/>
    <w:rsid w:val="00746F5E"/>
    <w:rsid w:val="00750D3B"/>
    <w:rsid w:val="00751138"/>
    <w:rsid w:val="007516F0"/>
    <w:rsid w:val="00753A99"/>
    <w:rsid w:val="00754219"/>
    <w:rsid w:val="00754E4C"/>
    <w:rsid w:val="007550AB"/>
    <w:rsid w:val="00757DCF"/>
    <w:rsid w:val="007614C0"/>
    <w:rsid w:val="007629C6"/>
    <w:rsid w:val="007653DA"/>
    <w:rsid w:val="00765408"/>
    <w:rsid w:val="0076614E"/>
    <w:rsid w:val="00770280"/>
    <w:rsid w:val="007713A9"/>
    <w:rsid w:val="00772323"/>
    <w:rsid w:val="00773725"/>
    <w:rsid w:val="0077689F"/>
    <w:rsid w:val="00784831"/>
    <w:rsid w:val="00784F7F"/>
    <w:rsid w:val="00785DCA"/>
    <w:rsid w:val="0078632C"/>
    <w:rsid w:val="007917AE"/>
    <w:rsid w:val="007929A2"/>
    <w:rsid w:val="00792DB2"/>
    <w:rsid w:val="00793057"/>
    <w:rsid w:val="0079305A"/>
    <w:rsid w:val="00796510"/>
    <w:rsid w:val="00796C7A"/>
    <w:rsid w:val="007A078A"/>
    <w:rsid w:val="007A1421"/>
    <w:rsid w:val="007A1541"/>
    <w:rsid w:val="007A27F5"/>
    <w:rsid w:val="007A4C5E"/>
    <w:rsid w:val="007A5471"/>
    <w:rsid w:val="007B0DD9"/>
    <w:rsid w:val="007B19BB"/>
    <w:rsid w:val="007B29C4"/>
    <w:rsid w:val="007B2A45"/>
    <w:rsid w:val="007B2FB1"/>
    <w:rsid w:val="007B4261"/>
    <w:rsid w:val="007B76F4"/>
    <w:rsid w:val="007C008A"/>
    <w:rsid w:val="007C0881"/>
    <w:rsid w:val="007C0C20"/>
    <w:rsid w:val="007C1583"/>
    <w:rsid w:val="007C3243"/>
    <w:rsid w:val="007C72CE"/>
    <w:rsid w:val="007C7944"/>
    <w:rsid w:val="007C7C55"/>
    <w:rsid w:val="007D0132"/>
    <w:rsid w:val="007D1A77"/>
    <w:rsid w:val="007D22BC"/>
    <w:rsid w:val="007D3D04"/>
    <w:rsid w:val="007D5707"/>
    <w:rsid w:val="007D7A4A"/>
    <w:rsid w:val="007D7D02"/>
    <w:rsid w:val="007E03C0"/>
    <w:rsid w:val="007E11BC"/>
    <w:rsid w:val="007E2034"/>
    <w:rsid w:val="007E2836"/>
    <w:rsid w:val="007E4E09"/>
    <w:rsid w:val="007E568A"/>
    <w:rsid w:val="007E5FB5"/>
    <w:rsid w:val="007F0974"/>
    <w:rsid w:val="007F0D03"/>
    <w:rsid w:val="007F1B2F"/>
    <w:rsid w:val="007F2E3A"/>
    <w:rsid w:val="007F4828"/>
    <w:rsid w:val="007F4956"/>
    <w:rsid w:val="007F78E5"/>
    <w:rsid w:val="008005C8"/>
    <w:rsid w:val="008006BE"/>
    <w:rsid w:val="00802436"/>
    <w:rsid w:val="008024B4"/>
    <w:rsid w:val="0080397A"/>
    <w:rsid w:val="00804C21"/>
    <w:rsid w:val="008060F4"/>
    <w:rsid w:val="00807054"/>
    <w:rsid w:val="0080710D"/>
    <w:rsid w:val="0080728A"/>
    <w:rsid w:val="00811A9C"/>
    <w:rsid w:val="00813DBC"/>
    <w:rsid w:val="00813F7A"/>
    <w:rsid w:val="0081786B"/>
    <w:rsid w:val="00817E00"/>
    <w:rsid w:val="00821F18"/>
    <w:rsid w:val="00822995"/>
    <w:rsid w:val="00822FC7"/>
    <w:rsid w:val="00823EE9"/>
    <w:rsid w:val="00825CB7"/>
    <w:rsid w:val="00827321"/>
    <w:rsid w:val="00827950"/>
    <w:rsid w:val="00831662"/>
    <w:rsid w:val="00834308"/>
    <w:rsid w:val="00835FA0"/>
    <w:rsid w:val="0084472F"/>
    <w:rsid w:val="00844F98"/>
    <w:rsid w:val="00846265"/>
    <w:rsid w:val="00850EE0"/>
    <w:rsid w:val="0085255F"/>
    <w:rsid w:val="008544F7"/>
    <w:rsid w:val="00854CE3"/>
    <w:rsid w:val="00855A9A"/>
    <w:rsid w:val="008568C5"/>
    <w:rsid w:val="00856A0E"/>
    <w:rsid w:val="008615CD"/>
    <w:rsid w:val="00862C3A"/>
    <w:rsid w:val="008631CE"/>
    <w:rsid w:val="0086340A"/>
    <w:rsid w:val="00863E9F"/>
    <w:rsid w:val="0086443E"/>
    <w:rsid w:val="008655F5"/>
    <w:rsid w:val="00865977"/>
    <w:rsid w:val="00867191"/>
    <w:rsid w:val="008702F4"/>
    <w:rsid w:val="00872FD2"/>
    <w:rsid w:val="008737EB"/>
    <w:rsid w:val="00873903"/>
    <w:rsid w:val="00873D35"/>
    <w:rsid w:val="00873FB4"/>
    <w:rsid w:val="008763FC"/>
    <w:rsid w:val="00876869"/>
    <w:rsid w:val="00877FF5"/>
    <w:rsid w:val="00880F82"/>
    <w:rsid w:val="00881D40"/>
    <w:rsid w:val="00887EC4"/>
    <w:rsid w:val="008932E7"/>
    <w:rsid w:val="008941FD"/>
    <w:rsid w:val="00894F9A"/>
    <w:rsid w:val="00896BD0"/>
    <w:rsid w:val="008A27A2"/>
    <w:rsid w:val="008A5115"/>
    <w:rsid w:val="008B26FD"/>
    <w:rsid w:val="008B2E86"/>
    <w:rsid w:val="008B2E8A"/>
    <w:rsid w:val="008B2EB5"/>
    <w:rsid w:val="008B321A"/>
    <w:rsid w:val="008B3273"/>
    <w:rsid w:val="008B4D42"/>
    <w:rsid w:val="008B5F83"/>
    <w:rsid w:val="008C0EAA"/>
    <w:rsid w:val="008C11CC"/>
    <w:rsid w:val="008C3B99"/>
    <w:rsid w:val="008C406C"/>
    <w:rsid w:val="008C56BB"/>
    <w:rsid w:val="008C5A91"/>
    <w:rsid w:val="008C67C1"/>
    <w:rsid w:val="008C6E79"/>
    <w:rsid w:val="008C6FD2"/>
    <w:rsid w:val="008C7C0C"/>
    <w:rsid w:val="008E441C"/>
    <w:rsid w:val="008E56EC"/>
    <w:rsid w:val="008E784F"/>
    <w:rsid w:val="008E7B8E"/>
    <w:rsid w:val="008E7ED3"/>
    <w:rsid w:val="008F20CF"/>
    <w:rsid w:val="008F31BA"/>
    <w:rsid w:val="00902648"/>
    <w:rsid w:val="0090320C"/>
    <w:rsid w:val="00904097"/>
    <w:rsid w:val="009053F7"/>
    <w:rsid w:val="00905422"/>
    <w:rsid w:val="00910FB9"/>
    <w:rsid w:val="00914379"/>
    <w:rsid w:val="00915F46"/>
    <w:rsid w:val="00916016"/>
    <w:rsid w:val="009227E7"/>
    <w:rsid w:val="009268E0"/>
    <w:rsid w:val="009273C8"/>
    <w:rsid w:val="00930258"/>
    <w:rsid w:val="009304FE"/>
    <w:rsid w:val="00930A39"/>
    <w:rsid w:val="00930DBB"/>
    <w:rsid w:val="00931DDA"/>
    <w:rsid w:val="009321BD"/>
    <w:rsid w:val="00932DB2"/>
    <w:rsid w:val="009345EA"/>
    <w:rsid w:val="00934D2D"/>
    <w:rsid w:val="009350F0"/>
    <w:rsid w:val="00941161"/>
    <w:rsid w:val="009419A4"/>
    <w:rsid w:val="0094261C"/>
    <w:rsid w:val="00943AD7"/>
    <w:rsid w:val="00944740"/>
    <w:rsid w:val="00944D32"/>
    <w:rsid w:val="009534DE"/>
    <w:rsid w:val="0095416D"/>
    <w:rsid w:val="009575B7"/>
    <w:rsid w:val="00957BA0"/>
    <w:rsid w:val="009640AB"/>
    <w:rsid w:val="00964443"/>
    <w:rsid w:val="0097413B"/>
    <w:rsid w:val="00974B13"/>
    <w:rsid w:val="009779A1"/>
    <w:rsid w:val="00977BEA"/>
    <w:rsid w:val="00981AC9"/>
    <w:rsid w:val="00982921"/>
    <w:rsid w:val="00982CAE"/>
    <w:rsid w:val="00983DD1"/>
    <w:rsid w:val="00986E04"/>
    <w:rsid w:val="0098714C"/>
    <w:rsid w:val="00991538"/>
    <w:rsid w:val="0099372E"/>
    <w:rsid w:val="00994C96"/>
    <w:rsid w:val="00995104"/>
    <w:rsid w:val="009A0464"/>
    <w:rsid w:val="009A06D9"/>
    <w:rsid w:val="009A173B"/>
    <w:rsid w:val="009A4274"/>
    <w:rsid w:val="009A44A5"/>
    <w:rsid w:val="009A4550"/>
    <w:rsid w:val="009B058D"/>
    <w:rsid w:val="009B139F"/>
    <w:rsid w:val="009B1A99"/>
    <w:rsid w:val="009B2D28"/>
    <w:rsid w:val="009B2D95"/>
    <w:rsid w:val="009B33AA"/>
    <w:rsid w:val="009B3CF1"/>
    <w:rsid w:val="009B4048"/>
    <w:rsid w:val="009B407E"/>
    <w:rsid w:val="009B5EF0"/>
    <w:rsid w:val="009B60B8"/>
    <w:rsid w:val="009B795D"/>
    <w:rsid w:val="009B7D35"/>
    <w:rsid w:val="009C0689"/>
    <w:rsid w:val="009C0829"/>
    <w:rsid w:val="009C1120"/>
    <w:rsid w:val="009C2076"/>
    <w:rsid w:val="009C21E3"/>
    <w:rsid w:val="009C24A3"/>
    <w:rsid w:val="009C26DC"/>
    <w:rsid w:val="009C3C56"/>
    <w:rsid w:val="009C403B"/>
    <w:rsid w:val="009C601C"/>
    <w:rsid w:val="009D3564"/>
    <w:rsid w:val="009D4AB5"/>
    <w:rsid w:val="009D5174"/>
    <w:rsid w:val="009D57E3"/>
    <w:rsid w:val="009D7DF4"/>
    <w:rsid w:val="009E006D"/>
    <w:rsid w:val="009E0A65"/>
    <w:rsid w:val="009E1C37"/>
    <w:rsid w:val="009E24F0"/>
    <w:rsid w:val="009E5122"/>
    <w:rsid w:val="009E6C22"/>
    <w:rsid w:val="009F3B7B"/>
    <w:rsid w:val="009F3CC1"/>
    <w:rsid w:val="009F4BF9"/>
    <w:rsid w:val="009F52BA"/>
    <w:rsid w:val="009F6AC9"/>
    <w:rsid w:val="009F7DB8"/>
    <w:rsid w:val="009F7F92"/>
    <w:rsid w:val="00A0418F"/>
    <w:rsid w:val="00A05548"/>
    <w:rsid w:val="00A063EE"/>
    <w:rsid w:val="00A06B3D"/>
    <w:rsid w:val="00A1240D"/>
    <w:rsid w:val="00A14FC0"/>
    <w:rsid w:val="00A161A4"/>
    <w:rsid w:val="00A17957"/>
    <w:rsid w:val="00A21B1D"/>
    <w:rsid w:val="00A22C63"/>
    <w:rsid w:val="00A23994"/>
    <w:rsid w:val="00A2511D"/>
    <w:rsid w:val="00A30465"/>
    <w:rsid w:val="00A32258"/>
    <w:rsid w:val="00A33333"/>
    <w:rsid w:val="00A37554"/>
    <w:rsid w:val="00A41311"/>
    <w:rsid w:val="00A43B3E"/>
    <w:rsid w:val="00A473AF"/>
    <w:rsid w:val="00A473FE"/>
    <w:rsid w:val="00A478C9"/>
    <w:rsid w:val="00A50A1F"/>
    <w:rsid w:val="00A50CBF"/>
    <w:rsid w:val="00A511CC"/>
    <w:rsid w:val="00A51225"/>
    <w:rsid w:val="00A528BD"/>
    <w:rsid w:val="00A533E3"/>
    <w:rsid w:val="00A555F7"/>
    <w:rsid w:val="00A5564E"/>
    <w:rsid w:val="00A57241"/>
    <w:rsid w:val="00A61EE7"/>
    <w:rsid w:val="00A639C9"/>
    <w:rsid w:val="00A63C69"/>
    <w:rsid w:val="00A659E1"/>
    <w:rsid w:val="00A70FC3"/>
    <w:rsid w:val="00A716F6"/>
    <w:rsid w:val="00A72012"/>
    <w:rsid w:val="00A72452"/>
    <w:rsid w:val="00A7281A"/>
    <w:rsid w:val="00A809D0"/>
    <w:rsid w:val="00A80E26"/>
    <w:rsid w:val="00A81916"/>
    <w:rsid w:val="00A82D46"/>
    <w:rsid w:val="00A84143"/>
    <w:rsid w:val="00A85445"/>
    <w:rsid w:val="00A85E63"/>
    <w:rsid w:val="00A900CC"/>
    <w:rsid w:val="00A904F4"/>
    <w:rsid w:val="00A9095F"/>
    <w:rsid w:val="00A91116"/>
    <w:rsid w:val="00A9154F"/>
    <w:rsid w:val="00A927B4"/>
    <w:rsid w:val="00A94363"/>
    <w:rsid w:val="00A956DA"/>
    <w:rsid w:val="00A97EDE"/>
    <w:rsid w:val="00AA0E19"/>
    <w:rsid w:val="00AA21DE"/>
    <w:rsid w:val="00AA34E3"/>
    <w:rsid w:val="00AA3E0B"/>
    <w:rsid w:val="00AA4905"/>
    <w:rsid w:val="00AA64D0"/>
    <w:rsid w:val="00AB0F9A"/>
    <w:rsid w:val="00AB27B8"/>
    <w:rsid w:val="00AB32A9"/>
    <w:rsid w:val="00AB35CF"/>
    <w:rsid w:val="00AB3DD5"/>
    <w:rsid w:val="00AB4C8D"/>
    <w:rsid w:val="00AC02AA"/>
    <w:rsid w:val="00AC0C42"/>
    <w:rsid w:val="00AC198D"/>
    <w:rsid w:val="00AC1D94"/>
    <w:rsid w:val="00AC2081"/>
    <w:rsid w:val="00AC4C35"/>
    <w:rsid w:val="00AD0E74"/>
    <w:rsid w:val="00AD10F2"/>
    <w:rsid w:val="00AD2F65"/>
    <w:rsid w:val="00AD6623"/>
    <w:rsid w:val="00AD67B2"/>
    <w:rsid w:val="00AD77BA"/>
    <w:rsid w:val="00AE0FC7"/>
    <w:rsid w:val="00AE13B6"/>
    <w:rsid w:val="00AE30C4"/>
    <w:rsid w:val="00AE5957"/>
    <w:rsid w:val="00AE6A08"/>
    <w:rsid w:val="00AE6C40"/>
    <w:rsid w:val="00AE710A"/>
    <w:rsid w:val="00AF551D"/>
    <w:rsid w:val="00AF63C3"/>
    <w:rsid w:val="00B020E4"/>
    <w:rsid w:val="00B021E2"/>
    <w:rsid w:val="00B04F9D"/>
    <w:rsid w:val="00B055B1"/>
    <w:rsid w:val="00B0660D"/>
    <w:rsid w:val="00B06697"/>
    <w:rsid w:val="00B07317"/>
    <w:rsid w:val="00B103C1"/>
    <w:rsid w:val="00B13B07"/>
    <w:rsid w:val="00B165DB"/>
    <w:rsid w:val="00B16EDC"/>
    <w:rsid w:val="00B170B6"/>
    <w:rsid w:val="00B176C3"/>
    <w:rsid w:val="00B201F9"/>
    <w:rsid w:val="00B20E03"/>
    <w:rsid w:val="00B20EA4"/>
    <w:rsid w:val="00B21B6B"/>
    <w:rsid w:val="00B23492"/>
    <w:rsid w:val="00B24DA4"/>
    <w:rsid w:val="00B251C9"/>
    <w:rsid w:val="00B253A1"/>
    <w:rsid w:val="00B262AB"/>
    <w:rsid w:val="00B2713A"/>
    <w:rsid w:val="00B27C9A"/>
    <w:rsid w:val="00B32DFF"/>
    <w:rsid w:val="00B32E37"/>
    <w:rsid w:val="00B32E3F"/>
    <w:rsid w:val="00B33CB7"/>
    <w:rsid w:val="00B34023"/>
    <w:rsid w:val="00B352FA"/>
    <w:rsid w:val="00B358CC"/>
    <w:rsid w:val="00B36B5C"/>
    <w:rsid w:val="00B36D31"/>
    <w:rsid w:val="00B43146"/>
    <w:rsid w:val="00B43A8A"/>
    <w:rsid w:val="00B43EF7"/>
    <w:rsid w:val="00B46969"/>
    <w:rsid w:val="00B47A1D"/>
    <w:rsid w:val="00B47B69"/>
    <w:rsid w:val="00B53F07"/>
    <w:rsid w:val="00B569D1"/>
    <w:rsid w:val="00B617CD"/>
    <w:rsid w:val="00B654DC"/>
    <w:rsid w:val="00B665D9"/>
    <w:rsid w:val="00B66A05"/>
    <w:rsid w:val="00B67CA0"/>
    <w:rsid w:val="00B73FEE"/>
    <w:rsid w:val="00B7582F"/>
    <w:rsid w:val="00B75992"/>
    <w:rsid w:val="00B76AF5"/>
    <w:rsid w:val="00B76E4D"/>
    <w:rsid w:val="00B77FB3"/>
    <w:rsid w:val="00B803AB"/>
    <w:rsid w:val="00B805E0"/>
    <w:rsid w:val="00B80E10"/>
    <w:rsid w:val="00B8137B"/>
    <w:rsid w:val="00B839F4"/>
    <w:rsid w:val="00B84717"/>
    <w:rsid w:val="00B86E85"/>
    <w:rsid w:val="00B912CF"/>
    <w:rsid w:val="00B92334"/>
    <w:rsid w:val="00B9500C"/>
    <w:rsid w:val="00B95187"/>
    <w:rsid w:val="00B952AC"/>
    <w:rsid w:val="00B955FF"/>
    <w:rsid w:val="00B962CB"/>
    <w:rsid w:val="00BA11C7"/>
    <w:rsid w:val="00BA3BD8"/>
    <w:rsid w:val="00BA757B"/>
    <w:rsid w:val="00BB40AF"/>
    <w:rsid w:val="00BB4A7A"/>
    <w:rsid w:val="00BB6CB3"/>
    <w:rsid w:val="00BB6D22"/>
    <w:rsid w:val="00BB7209"/>
    <w:rsid w:val="00BC0047"/>
    <w:rsid w:val="00BC266F"/>
    <w:rsid w:val="00BD282D"/>
    <w:rsid w:val="00BD3147"/>
    <w:rsid w:val="00BD39EF"/>
    <w:rsid w:val="00BD4BF6"/>
    <w:rsid w:val="00BD6BA2"/>
    <w:rsid w:val="00BE3E48"/>
    <w:rsid w:val="00BE48D2"/>
    <w:rsid w:val="00BE5DA4"/>
    <w:rsid w:val="00BE5E90"/>
    <w:rsid w:val="00BE77B1"/>
    <w:rsid w:val="00BF0304"/>
    <w:rsid w:val="00BF2BA2"/>
    <w:rsid w:val="00BF67EE"/>
    <w:rsid w:val="00BF68BF"/>
    <w:rsid w:val="00BF6EAF"/>
    <w:rsid w:val="00BF6F8B"/>
    <w:rsid w:val="00BF7AB8"/>
    <w:rsid w:val="00C003CB"/>
    <w:rsid w:val="00C019FA"/>
    <w:rsid w:val="00C04DCF"/>
    <w:rsid w:val="00C05CDA"/>
    <w:rsid w:val="00C06177"/>
    <w:rsid w:val="00C06554"/>
    <w:rsid w:val="00C075EA"/>
    <w:rsid w:val="00C113F0"/>
    <w:rsid w:val="00C11FB0"/>
    <w:rsid w:val="00C12A7F"/>
    <w:rsid w:val="00C14246"/>
    <w:rsid w:val="00C14601"/>
    <w:rsid w:val="00C148B6"/>
    <w:rsid w:val="00C1504F"/>
    <w:rsid w:val="00C158DA"/>
    <w:rsid w:val="00C20D89"/>
    <w:rsid w:val="00C234A9"/>
    <w:rsid w:val="00C23990"/>
    <w:rsid w:val="00C25564"/>
    <w:rsid w:val="00C25EC1"/>
    <w:rsid w:val="00C26DBB"/>
    <w:rsid w:val="00C31DBB"/>
    <w:rsid w:val="00C3220A"/>
    <w:rsid w:val="00C34C43"/>
    <w:rsid w:val="00C34E5D"/>
    <w:rsid w:val="00C35738"/>
    <w:rsid w:val="00C35F71"/>
    <w:rsid w:val="00C41BEB"/>
    <w:rsid w:val="00C41FB6"/>
    <w:rsid w:val="00C46001"/>
    <w:rsid w:val="00C47550"/>
    <w:rsid w:val="00C50A26"/>
    <w:rsid w:val="00C50D11"/>
    <w:rsid w:val="00C5241F"/>
    <w:rsid w:val="00C5260C"/>
    <w:rsid w:val="00C5275C"/>
    <w:rsid w:val="00C528AB"/>
    <w:rsid w:val="00C53786"/>
    <w:rsid w:val="00C57DB3"/>
    <w:rsid w:val="00C60533"/>
    <w:rsid w:val="00C61AC6"/>
    <w:rsid w:val="00C624D0"/>
    <w:rsid w:val="00C702C7"/>
    <w:rsid w:val="00C7170B"/>
    <w:rsid w:val="00C717AB"/>
    <w:rsid w:val="00C723C1"/>
    <w:rsid w:val="00C73F2C"/>
    <w:rsid w:val="00C7429C"/>
    <w:rsid w:val="00C762EB"/>
    <w:rsid w:val="00C80598"/>
    <w:rsid w:val="00C84E82"/>
    <w:rsid w:val="00C8703B"/>
    <w:rsid w:val="00C87AC7"/>
    <w:rsid w:val="00C90497"/>
    <w:rsid w:val="00C906C7"/>
    <w:rsid w:val="00C96FB7"/>
    <w:rsid w:val="00CA061C"/>
    <w:rsid w:val="00CA067A"/>
    <w:rsid w:val="00CA0A1F"/>
    <w:rsid w:val="00CA1DFB"/>
    <w:rsid w:val="00CA4548"/>
    <w:rsid w:val="00CA4E63"/>
    <w:rsid w:val="00CA5B05"/>
    <w:rsid w:val="00CA680D"/>
    <w:rsid w:val="00CA7E2C"/>
    <w:rsid w:val="00CB16FB"/>
    <w:rsid w:val="00CB2489"/>
    <w:rsid w:val="00CB2BC4"/>
    <w:rsid w:val="00CB6304"/>
    <w:rsid w:val="00CB6BEB"/>
    <w:rsid w:val="00CB6F7A"/>
    <w:rsid w:val="00CC0797"/>
    <w:rsid w:val="00CC2A1A"/>
    <w:rsid w:val="00CC2BBC"/>
    <w:rsid w:val="00CC3170"/>
    <w:rsid w:val="00CC357C"/>
    <w:rsid w:val="00CC436B"/>
    <w:rsid w:val="00CC4426"/>
    <w:rsid w:val="00CC484C"/>
    <w:rsid w:val="00CC5559"/>
    <w:rsid w:val="00CC5798"/>
    <w:rsid w:val="00CC5E8F"/>
    <w:rsid w:val="00CC75C4"/>
    <w:rsid w:val="00CC7B94"/>
    <w:rsid w:val="00CD3EDE"/>
    <w:rsid w:val="00CD4844"/>
    <w:rsid w:val="00CD4BCE"/>
    <w:rsid w:val="00CE1D9F"/>
    <w:rsid w:val="00CF1081"/>
    <w:rsid w:val="00CF317A"/>
    <w:rsid w:val="00CF3CA4"/>
    <w:rsid w:val="00CF546E"/>
    <w:rsid w:val="00CF7F7F"/>
    <w:rsid w:val="00D0023B"/>
    <w:rsid w:val="00D0042B"/>
    <w:rsid w:val="00D01239"/>
    <w:rsid w:val="00D06561"/>
    <w:rsid w:val="00D1454B"/>
    <w:rsid w:val="00D2145C"/>
    <w:rsid w:val="00D2206B"/>
    <w:rsid w:val="00D22D4B"/>
    <w:rsid w:val="00D23209"/>
    <w:rsid w:val="00D236E8"/>
    <w:rsid w:val="00D23935"/>
    <w:rsid w:val="00D27B73"/>
    <w:rsid w:val="00D27D02"/>
    <w:rsid w:val="00D31055"/>
    <w:rsid w:val="00D329DF"/>
    <w:rsid w:val="00D33A2B"/>
    <w:rsid w:val="00D36500"/>
    <w:rsid w:val="00D36E73"/>
    <w:rsid w:val="00D41005"/>
    <w:rsid w:val="00D417E5"/>
    <w:rsid w:val="00D422CE"/>
    <w:rsid w:val="00D4280C"/>
    <w:rsid w:val="00D44012"/>
    <w:rsid w:val="00D4519D"/>
    <w:rsid w:val="00D45746"/>
    <w:rsid w:val="00D5297D"/>
    <w:rsid w:val="00D52A6A"/>
    <w:rsid w:val="00D531CB"/>
    <w:rsid w:val="00D53758"/>
    <w:rsid w:val="00D57B39"/>
    <w:rsid w:val="00D57D7F"/>
    <w:rsid w:val="00D61DFC"/>
    <w:rsid w:val="00D6550B"/>
    <w:rsid w:val="00D708E0"/>
    <w:rsid w:val="00D76817"/>
    <w:rsid w:val="00D768FD"/>
    <w:rsid w:val="00D7732D"/>
    <w:rsid w:val="00D815D0"/>
    <w:rsid w:val="00D82425"/>
    <w:rsid w:val="00D8629F"/>
    <w:rsid w:val="00D92687"/>
    <w:rsid w:val="00D9538B"/>
    <w:rsid w:val="00DA01D9"/>
    <w:rsid w:val="00DA05BD"/>
    <w:rsid w:val="00DA179E"/>
    <w:rsid w:val="00DA1962"/>
    <w:rsid w:val="00DA3B62"/>
    <w:rsid w:val="00DB0CB1"/>
    <w:rsid w:val="00DB2B17"/>
    <w:rsid w:val="00DB2DB7"/>
    <w:rsid w:val="00DB4410"/>
    <w:rsid w:val="00DB5D79"/>
    <w:rsid w:val="00DB609D"/>
    <w:rsid w:val="00DB6754"/>
    <w:rsid w:val="00DC0192"/>
    <w:rsid w:val="00DC3F57"/>
    <w:rsid w:val="00DC45F5"/>
    <w:rsid w:val="00DC4D91"/>
    <w:rsid w:val="00DC57CC"/>
    <w:rsid w:val="00DC65D0"/>
    <w:rsid w:val="00DD0D9B"/>
    <w:rsid w:val="00DD2FF9"/>
    <w:rsid w:val="00DD4BD4"/>
    <w:rsid w:val="00DD5A1B"/>
    <w:rsid w:val="00DD715C"/>
    <w:rsid w:val="00DE18BC"/>
    <w:rsid w:val="00DE363F"/>
    <w:rsid w:val="00DE5647"/>
    <w:rsid w:val="00DF4B62"/>
    <w:rsid w:val="00DF4E0F"/>
    <w:rsid w:val="00DF727C"/>
    <w:rsid w:val="00E0147D"/>
    <w:rsid w:val="00E02627"/>
    <w:rsid w:val="00E04E2C"/>
    <w:rsid w:val="00E0517E"/>
    <w:rsid w:val="00E068E3"/>
    <w:rsid w:val="00E142F8"/>
    <w:rsid w:val="00E14DE3"/>
    <w:rsid w:val="00E15DEF"/>
    <w:rsid w:val="00E15E9E"/>
    <w:rsid w:val="00E17E15"/>
    <w:rsid w:val="00E234C4"/>
    <w:rsid w:val="00E254B6"/>
    <w:rsid w:val="00E26113"/>
    <w:rsid w:val="00E266A4"/>
    <w:rsid w:val="00E2672E"/>
    <w:rsid w:val="00E35306"/>
    <w:rsid w:val="00E35847"/>
    <w:rsid w:val="00E36C7A"/>
    <w:rsid w:val="00E3781A"/>
    <w:rsid w:val="00E40A75"/>
    <w:rsid w:val="00E433C3"/>
    <w:rsid w:val="00E4362E"/>
    <w:rsid w:val="00E43AB6"/>
    <w:rsid w:val="00E44BE1"/>
    <w:rsid w:val="00E450C7"/>
    <w:rsid w:val="00E457C4"/>
    <w:rsid w:val="00E46107"/>
    <w:rsid w:val="00E461D9"/>
    <w:rsid w:val="00E475DA"/>
    <w:rsid w:val="00E476BC"/>
    <w:rsid w:val="00E47BDB"/>
    <w:rsid w:val="00E51605"/>
    <w:rsid w:val="00E53DDE"/>
    <w:rsid w:val="00E54BEF"/>
    <w:rsid w:val="00E56993"/>
    <w:rsid w:val="00E56F4A"/>
    <w:rsid w:val="00E61AA3"/>
    <w:rsid w:val="00E61D57"/>
    <w:rsid w:val="00E625E1"/>
    <w:rsid w:val="00E62625"/>
    <w:rsid w:val="00E6333E"/>
    <w:rsid w:val="00E63B68"/>
    <w:rsid w:val="00E64E77"/>
    <w:rsid w:val="00E66C92"/>
    <w:rsid w:val="00E7328F"/>
    <w:rsid w:val="00E74AC5"/>
    <w:rsid w:val="00E76AFD"/>
    <w:rsid w:val="00E77210"/>
    <w:rsid w:val="00E822FE"/>
    <w:rsid w:val="00E82807"/>
    <w:rsid w:val="00E82DA3"/>
    <w:rsid w:val="00E8544A"/>
    <w:rsid w:val="00E87432"/>
    <w:rsid w:val="00E87D48"/>
    <w:rsid w:val="00E915FC"/>
    <w:rsid w:val="00E929AD"/>
    <w:rsid w:val="00E92DF8"/>
    <w:rsid w:val="00E930EF"/>
    <w:rsid w:val="00E943B8"/>
    <w:rsid w:val="00E94477"/>
    <w:rsid w:val="00E94C20"/>
    <w:rsid w:val="00EA0A95"/>
    <w:rsid w:val="00EA12C8"/>
    <w:rsid w:val="00EA3996"/>
    <w:rsid w:val="00EA7D0A"/>
    <w:rsid w:val="00EA7FA3"/>
    <w:rsid w:val="00EB209E"/>
    <w:rsid w:val="00EB2197"/>
    <w:rsid w:val="00EB5CD1"/>
    <w:rsid w:val="00EB5F7C"/>
    <w:rsid w:val="00EC51B6"/>
    <w:rsid w:val="00EC5EDF"/>
    <w:rsid w:val="00EC6C48"/>
    <w:rsid w:val="00EC6CC9"/>
    <w:rsid w:val="00EC6E2C"/>
    <w:rsid w:val="00EC6F5A"/>
    <w:rsid w:val="00EC748D"/>
    <w:rsid w:val="00ED0C9A"/>
    <w:rsid w:val="00ED2A33"/>
    <w:rsid w:val="00ED30F8"/>
    <w:rsid w:val="00EE16D4"/>
    <w:rsid w:val="00EE1A55"/>
    <w:rsid w:val="00EE2C87"/>
    <w:rsid w:val="00EE61A2"/>
    <w:rsid w:val="00EE6DE6"/>
    <w:rsid w:val="00EE70D1"/>
    <w:rsid w:val="00EF0789"/>
    <w:rsid w:val="00EF0925"/>
    <w:rsid w:val="00EF1F50"/>
    <w:rsid w:val="00EF2D71"/>
    <w:rsid w:val="00EF3FE0"/>
    <w:rsid w:val="00EF4086"/>
    <w:rsid w:val="00EF7E43"/>
    <w:rsid w:val="00F0170C"/>
    <w:rsid w:val="00F021B4"/>
    <w:rsid w:val="00F0296B"/>
    <w:rsid w:val="00F0434D"/>
    <w:rsid w:val="00F04354"/>
    <w:rsid w:val="00F045B9"/>
    <w:rsid w:val="00F057C7"/>
    <w:rsid w:val="00F0619A"/>
    <w:rsid w:val="00F06504"/>
    <w:rsid w:val="00F07EDD"/>
    <w:rsid w:val="00F10179"/>
    <w:rsid w:val="00F10D06"/>
    <w:rsid w:val="00F12EBE"/>
    <w:rsid w:val="00F14FBD"/>
    <w:rsid w:val="00F1518C"/>
    <w:rsid w:val="00F15F15"/>
    <w:rsid w:val="00F15F5C"/>
    <w:rsid w:val="00F17316"/>
    <w:rsid w:val="00F23266"/>
    <w:rsid w:val="00F23B67"/>
    <w:rsid w:val="00F272C3"/>
    <w:rsid w:val="00F3081C"/>
    <w:rsid w:val="00F3150F"/>
    <w:rsid w:val="00F369A0"/>
    <w:rsid w:val="00F36F6B"/>
    <w:rsid w:val="00F40192"/>
    <w:rsid w:val="00F401D7"/>
    <w:rsid w:val="00F413A3"/>
    <w:rsid w:val="00F448EC"/>
    <w:rsid w:val="00F47AD4"/>
    <w:rsid w:val="00F506EF"/>
    <w:rsid w:val="00F5140D"/>
    <w:rsid w:val="00F5226B"/>
    <w:rsid w:val="00F523BD"/>
    <w:rsid w:val="00F54FA8"/>
    <w:rsid w:val="00F565A3"/>
    <w:rsid w:val="00F56842"/>
    <w:rsid w:val="00F56953"/>
    <w:rsid w:val="00F61100"/>
    <w:rsid w:val="00F64334"/>
    <w:rsid w:val="00F66D34"/>
    <w:rsid w:val="00F6771E"/>
    <w:rsid w:val="00F70F61"/>
    <w:rsid w:val="00F7235A"/>
    <w:rsid w:val="00F7435C"/>
    <w:rsid w:val="00F77249"/>
    <w:rsid w:val="00F77AE6"/>
    <w:rsid w:val="00F9119D"/>
    <w:rsid w:val="00F9533D"/>
    <w:rsid w:val="00F95B70"/>
    <w:rsid w:val="00F973D7"/>
    <w:rsid w:val="00F97758"/>
    <w:rsid w:val="00FA0924"/>
    <w:rsid w:val="00FA132E"/>
    <w:rsid w:val="00FA23E9"/>
    <w:rsid w:val="00FA2850"/>
    <w:rsid w:val="00FA6EC4"/>
    <w:rsid w:val="00FB025A"/>
    <w:rsid w:val="00FB25C1"/>
    <w:rsid w:val="00FB27F7"/>
    <w:rsid w:val="00FB30F0"/>
    <w:rsid w:val="00FB4F3D"/>
    <w:rsid w:val="00FB6C38"/>
    <w:rsid w:val="00FC0A91"/>
    <w:rsid w:val="00FC1F41"/>
    <w:rsid w:val="00FC20FE"/>
    <w:rsid w:val="00FC2104"/>
    <w:rsid w:val="00FC2B0D"/>
    <w:rsid w:val="00FC3A87"/>
    <w:rsid w:val="00FC5C06"/>
    <w:rsid w:val="00FD15C1"/>
    <w:rsid w:val="00FD30BA"/>
    <w:rsid w:val="00FD4049"/>
    <w:rsid w:val="00FD505C"/>
    <w:rsid w:val="00FD5421"/>
    <w:rsid w:val="00FD56E8"/>
    <w:rsid w:val="00FD6A7F"/>
    <w:rsid w:val="00FD730F"/>
    <w:rsid w:val="00FE6382"/>
    <w:rsid w:val="00FE6FE6"/>
    <w:rsid w:val="00FE7E6F"/>
    <w:rsid w:val="00FF0F52"/>
    <w:rsid w:val="00FF1A79"/>
    <w:rsid w:val="00FF1BB2"/>
    <w:rsid w:val="00FF1E8D"/>
    <w:rsid w:val="00FF4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CB7644"/>
  <w15:docId w15:val="{A97F4B12-828A-4289-89B9-A97F04B2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semiHidden="1" w:uiPriority="1" w:qFormat="1"/>
    <w:lsdException w:name="heading 4"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8"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iPriority="3" w:qFormat="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D7DF4"/>
    <w:pPr>
      <w:spacing w:line="240" w:lineRule="atLeast"/>
    </w:pPr>
    <w:rPr>
      <w:sz w:val="18"/>
      <w:szCs w:val="18"/>
      <w:lang w:eastAsia="en-US"/>
    </w:rPr>
  </w:style>
  <w:style w:type="paragraph" w:styleId="Heading1">
    <w:name w:val="heading 1"/>
    <w:aliases w:val="Level 1"/>
    <w:basedOn w:val="Normal"/>
    <w:next w:val="BodyText"/>
    <w:link w:val="Heading1Char"/>
    <w:uiPriority w:val="1"/>
    <w:qFormat/>
    <w:rsid w:val="000D274A"/>
    <w:pPr>
      <w:keepNext/>
      <w:keepLines/>
      <w:numPr>
        <w:numId w:val="12"/>
      </w:numPr>
      <w:spacing w:after="180"/>
      <w:ind w:left="720" w:hanging="720"/>
      <w:outlineLvl w:val="0"/>
    </w:pPr>
    <w:rPr>
      <w:rFonts w:eastAsia="MingLiU"/>
      <w:b/>
      <w:bCs/>
      <w:caps/>
      <w:szCs w:val="28"/>
    </w:rPr>
  </w:style>
  <w:style w:type="paragraph" w:styleId="Heading2">
    <w:name w:val="heading 2"/>
    <w:aliases w:val="Level 2"/>
    <w:basedOn w:val="Normal"/>
    <w:link w:val="Heading2Char"/>
    <w:uiPriority w:val="1"/>
    <w:qFormat/>
    <w:rsid w:val="004B3AEF"/>
    <w:pPr>
      <w:keepLines/>
      <w:numPr>
        <w:ilvl w:val="1"/>
        <w:numId w:val="12"/>
      </w:numPr>
      <w:spacing w:after="180"/>
      <w:ind w:left="720" w:hanging="720"/>
      <w:outlineLvl w:val="1"/>
    </w:pPr>
    <w:rPr>
      <w:rFonts w:eastAsia="MingLiU"/>
      <w:bCs/>
      <w:color w:val="000000"/>
      <w:szCs w:val="26"/>
    </w:rPr>
  </w:style>
  <w:style w:type="paragraph" w:styleId="Heading3">
    <w:name w:val="heading 3"/>
    <w:aliases w:val="Level 3"/>
    <w:basedOn w:val="Normal"/>
    <w:link w:val="Heading3Char"/>
    <w:uiPriority w:val="1"/>
    <w:qFormat/>
    <w:rsid w:val="004B3AEF"/>
    <w:pPr>
      <w:numPr>
        <w:ilvl w:val="2"/>
        <w:numId w:val="12"/>
      </w:numPr>
      <w:spacing w:after="180"/>
      <w:ind w:left="1701" w:hanging="992"/>
      <w:outlineLvl w:val="2"/>
    </w:pPr>
    <w:rPr>
      <w:rFonts w:eastAsia="MingLiU"/>
      <w:bCs/>
    </w:rPr>
  </w:style>
  <w:style w:type="paragraph" w:styleId="Heading4">
    <w:name w:val="heading 4"/>
    <w:aliases w:val="Schedule Heading 4"/>
    <w:basedOn w:val="Normal"/>
    <w:link w:val="Heading4Char"/>
    <w:uiPriority w:val="1"/>
    <w:qFormat/>
    <w:rsid w:val="00FD56E8"/>
    <w:pPr>
      <w:keepNext/>
      <w:keepLines/>
      <w:numPr>
        <w:ilvl w:val="3"/>
        <w:numId w:val="12"/>
      </w:numPr>
      <w:spacing w:after="180"/>
      <w:ind w:left="2127" w:hanging="426"/>
      <w:outlineLvl w:val="3"/>
    </w:pPr>
    <w:rPr>
      <w:rFonts w:eastAsia="MingLiU"/>
      <w:bCs/>
      <w:iCs/>
      <w:color w:val="000000"/>
    </w:rPr>
  </w:style>
  <w:style w:type="paragraph" w:styleId="Heading5">
    <w:name w:val="heading 5"/>
    <w:basedOn w:val="Normal"/>
    <w:next w:val="Normal"/>
    <w:link w:val="Heading5Char"/>
    <w:uiPriority w:val="1"/>
    <w:semiHidden/>
    <w:qFormat/>
    <w:rsid w:val="00133E73"/>
    <w:pPr>
      <w:keepNext/>
      <w:keepLines/>
      <w:numPr>
        <w:ilvl w:val="4"/>
        <w:numId w:val="12"/>
      </w:numPr>
      <w:outlineLvl w:val="4"/>
    </w:pPr>
    <w:rPr>
      <w:rFonts w:eastAsia="MingLiU"/>
      <w:b/>
    </w:rPr>
  </w:style>
  <w:style w:type="paragraph" w:styleId="Heading6">
    <w:name w:val="heading 6"/>
    <w:basedOn w:val="Normal"/>
    <w:next w:val="Normal"/>
    <w:link w:val="Heading6Char"/>
    <w:uiPriority w:val="1"/>
    <w:semiHidden/>
    <w:qFormat/>
    <w:rsid w:val="00133E73"/>
    <w:pPr>
      <w:keepNext/>
      <w:keepLines/>
      <w:numPr>
        <w:ilvl w:val="5"/>
        <w:numId w:val="12"/>
      </w:numPr>
      <w:outlineLvl w:val="5"/>
    </w:pPr>
    <w:rPr>
      <w:rFonts w:eastAsia="MingLiU"/>
      <w:b/>
      <w:iCs/>
    </w:rPr>
  </w:style>
  <w:style w:type="paragraph" w:styleId="Heading7">
    <w:name w:val="heading 7"/>
    <w:basedOn w:val="Normal"/>
    <w:next w:val="Normal"/>
    <w:link w:val="Heading7Char"/>
    <w:uiPriority w:val="1"/>
    <w:semiHidden/>
    <w:qFormat/>
    <w:rsid w:val="00133E73"/>
    <w:pPr>
      <w:keepNext/>
      <w:keepLines/>
      <w:numPr>
        <w:ilvl w:val="6"/>
        <w:numId w:val="12"/>
      </w:numPr>
      <w:outlineLvl w:val="6"/>
    </w:pPr>
    <w:rPr>
      <w:rFonts w:eastAsia="MingLiU"/>
      <w:b/>
      <w:iCs/>
    </w:rPr>
  </w:style>
  <w:style w:type="paragraph" w:styleId="Heading8">
    <w:name w:val="heading 8"/>
    <w:basedOn w:val="Normal"/>
    <w:next w:val="Normal"/>
    <w:link w:val="Heading8Char"/>
    <w:uiPriority w:val="1"/>
    <w:semiHidden/>
    <w:qFormat/>
    <w:rsid w:val="00133E73"/>
    <w:pPr>
      <w:keepNext/>
      <w:keepLines/>
      <w:numPr>
        <w:ilvl w:val="7"/>
        <w:numId w:val="12"/>
      </w:numPr>
      <w:outlineLvl w:val="7"/>
    </w:pPr>
    <w:rPr>
      <w:rFonts w:eastAsia="MingLiU"/>
      <w:b/>
      <w:szCs w:val="20"/>
    </w:rPr>
  </w:style>
  <w:style w:type="paragraph" w:styleId="Heading9">
    <w:name w:val="heading 9"/>
    <w:basedOn w:val="Normal"/>
    <w:next w:val="Normal"/>
    <w:link w:val="Heading9Char"/>
    <w:uiPriority w:val="1"/>
    <w:semiHidden/>
    <w:qFormat/>
    <w:rsid w:val="00133E73"/>
    <w:pPr>
      <w:keepNext/>
      <w:keepLines/>
      <w:numPr>
        <w:ilvl w:val="8"/>
        <w:numId w:val="12"/>
      </w:numPr>
      <w:outlineLvl w:val="8"/>
    </w:pPr>
    <w:rPr>
      <w:rFonts w:eastAsia="MingLiU"/>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uiPriority w:val="1"/>
    <w:rsid w:val="000D274A"/>
    <w:rPr>
      <w:rFonts w:eastAsia="MingLiU"/>
      <w:b/>
      <w:bCs/>
      <w:caps/>
      <w:sz w:val="18"/>
      <w:szCs w:val="28"/>
      <w:lang w:eastAsia="en-US"/>
    </w:rPr>
  </w:style>
  <w:style w:type="character" w:customStyle="1" w:styleId="Heading2Char">
    <w:name w:val="Heading 2 Char"/>
    <w:aliases w:val="Level 2 Char"/>
    <w:link w:val="Heading2"/>
    <w:uiPriority w:val="1"/>
    <w:rsid w:val="004B3AEF"/>
    <w:rPr>
      <w:rFonts w:eastAsia="MingLiU"/>
      <w:bCs/>
      <w:color w:val="000000"/>
      <w:sz w:val="18"/>
      <w:szCs w:val="26"/>
      <w:lang w:eastAsia="en-US"/>
    </w:rPr>
  </w:style>
  <w:style w:type="paragraph" w:styleId="ListNumber">
    <w:name w:val="List Number"/>
    <w:basedOn w:val="Normal"/>
    <w:uiPriority w:val="3"/>
    <w:qFormat/>
    <w:rsid w:val="008615CD"/>
    <w:pPr>
      <w:numPr>
        <w:numId w:val="24"/>
      </w:numPr>
      <w:contextualSpacing/>
    </w:pPr>
  </w:style>
  <w:style w:type="paragraph" w:styleId="Header">
    <w:name w:val="header"/>
    <w:link w:val="HeaderChar"/>
    <w:uiPriority w:val="99"/>
    <w:semiHidden/>
    <w:rsid w:val="00C906C7"/>
    <w:pPr>
      <w:tabs>
        <w:tab w:val="center" w:pos="4513"/>
        <w:tab w:val="right" w:pos="9026"/>
      </w:tabs>
    </w:pPr>
    <w:rPr>
      <w:sz w:val="14"/>
      <w:szCs w:val="18"/>
      <w:lang w:eastAsia="en-US"/>
    </w:rPr>
  </w:style>
  <w:style w:type="character" w:customStyle="1" w:styleId="HeaderChar">
    <w:name w:val="Header Char"/>
    <w:link w:val="Header"/>
    <w:uiPriority w:val="99"/>
    <w:semiHidden/>
    <w:rsid w:val="00BD3147"/>
    <w:rPr>
      <w:sz w:val="14"/>
      <w:lang w:val="en-GB"/>
    </w:rPr>
  </w:style>
  <w:style w:type="paragraph" w:styleId="Footer">
    <w:name w:val="footer"/>
    <w:basedOn w:val="Normal"/>
    <w:link w:val="FooterChar"/>
    <w:uiPriority w:val="99"/>
    <w:qFormat/>
    <w:rsid w:val="001975EF"/>
    <w:pPr>
      <w:tabs>
        <w:tab w:val="right" w:pos="7371"/>
      </w:tabs>
      <w:spacing w:line="200" w:lineRule="atLeast"/>
    </w:pPr>
    <w:rPr>
      <w:sz w:val="16"/>
    </w:rPr>
  </w:style>
  <w:style w:type="character" w:customStyle="1" w:styleId="FooterChar">
    <w:name w:val="Footer Char"/>
    <w:link w:val="Footer"/>
    <w:uiPriority w:val="99"/>
    <w:rsid w:val="00BD3147"/>
    <w:rPr>
      <w:sz w:val="16"/>
      <w:lang w:val="en-GB"/>
    </w:rPr>
  </w:style>
  <w:style w:type="paragraph" w:styleId="BalloonText">
    <w:name w:val="Balloon Text"/>
    <w:basedOn w:val="Normal"/>
    <w:link w:val="BalloonTextChar"/>
    <w:uiPriority w:val="99"/>
    <w:semiHidden/>
    <w:rsid w:val="00C702C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D3147"/>
    <w:rPr>
      <w:rFonts w:ascii="Tahoma" w:hAnsi="Tahoma" w:cs="Tahoma"/>
      <w:sz w:val="16"/>
      <w:szCs w:val="16"/>
      <w:lang w:val="en-GB"/>
    </w:rPr>
  </w:style>
  <w:style w:type="paragraph" w:customStyle="1" w:styleId="Subject">
    <w:name w:val="Subject"/>
    <w:basedOn w:val="Normal"/>
    <w:uiPriority w:val="6"/>
    <w:semiHidden/>
    <w:qFormat/>
    <w:rsid w:val="00A43B3E"/>
    <w:rPr>
      <w:b/>
    </w:rPr>
  </w:style>
  <w:style w:type="character" w:styleId="PlaceholderText">
    <w:name w:val="Placeholder Text"/>
    <w:uiPriority w:val="99"/>
    <w:semiHidden/>
    <w:rsid w:val="001975EF"/>
    <w:rPr>
      <w:color w:val="808080"/>
      <w:lang w:val="en-GB"/>
    </w:rPr>
  </w:style>
  <w:style w:type="paragraph" w:styleId="TOC2">
    <w:name w:val="toc 2"/>
    <w:basedOn w:val="Normal"/>
    <w:next w:val="Normal"/>
    <w:autoRedefine/>
    <w:uiPriority w:val="39"/>
    <w:unhideWhenUsed/>
    <w:rsid w:val="007F2E3A"/>
    <w:pPr>
      <w:tabs>
        <w:tab w:val="right" w:pos="10542"/>
      </w:tabs>
      <w:spacing w:after="100"/>
      <w:ind w:left="181"/>
    </w:pPr>
  </w:style>
  <w:style w:type="paragraph" w:styleId="TOC1">
    <w:name w:val="toc 1"/>
    <w:basedOn w:val="Normal"/>
    <w:next w:val="Normal"/>
    <w:autoRedefine/>
    <w:uiPriority w:val="39"/>
    <w:unhideWhenUsed/>
    <w:rsid w:val="00914379"/>
    <w:pPr>
      <w:tabs>
        <w:tab w:val="right" w:pos="9072"/>
      </w:tabs>
      <w:spacing w:after="120" w:line="360" w:lineRule="atLeast"/>
      <w:ind w:left="567" w:right="1701" w:hanging="567"/>
    </w:pPr>
    <w:rPr>
      <w:caps/>
      <w:sz w:val="24"/>
    </w:rPr>
  </w:style>
  <w:style w:type="paragraph" w:styleId="TOC3">
    <w:name w:val="toc 3"/>
    <w:basedOn w:val="Normal"/>
    <w:next w:val="Normal"/>
    <w:autoRedefine/>
    <w:uiPriority w:val="39"/>
    <w:unhideWhenUsed/>
    <w:rsid w:val="008615CD"/>
    <w:pPr>
      <w:spacing w:after="100"/>
      <w:ind w:left="360"/>
    </w:pPr>
  </w:style>
  <w:style w:type="paragraph" w:styleId="ListNumber2">
    <w:name w:val="List Number 2"/>
    <w:basedOn w:val="Normal"/>
    <w:uiPriority w:val="99"/>
    <w:semiHidden/>
    <w:qFormat/>
    <w:rsid w:val="00A50A1F"/>
    <w:pPr>
      <w:numPr>
        <w:numId w:val="3"/>
      </w:numPr>
      <w:tabs>
        <w:tab w:val="num" w:pos="360"/>
      </w:tabs>
      <w:ind w:left="568" w:hanging="284"/>
      <w:contextualSpacing/>
    </w:pPr>
  </w:style>
  <w:style w:type="character" w:customStyle="1" w:styleId="Heading3Char">
    <w:name w:val="Heading 3 Char"/>
    <w:aliases w:val="Level 3 Char"/>
    <w:link w:val="Heading3"/>
    <w:uiPriority w:val="1"/>
    <w:rsid w:val="004B3AEF"/>
    <w:rPr>
      <w:rFonts w:eastAsia="MingLiU"/>
      <w:bCs/>
      <w:sz w:val="18"/>
      <w:szCs w:val="18"/>
      <w:lang w:eastAsia="en-US"/>
    </w:rPr>
  </w:style>
  <w:style w:type="character" w:customStyle="1" w:styleId="Heading4Char">
    <w:name w:val="Heading 4 Char"/>
    <w:aliases w:val="Schedule Heading 4 Char"/>
    <w:link w:val="Heading4"/>
    <w:uiPriority w:val="1"/>
    <w:rsid w:val="00FD56E8"/>
    <w:rPr>
      <w:rFonts w:eastAsia="MingLiU"/>
      <w:bCs/>
      <w:iCs/>
      <w:color w:val="000000"/>
      <w:sz w:val="18"/>
      <w:szCs w:val="18"/>
      <w:lang w:eastAsia="en-US"/>
    </w:rPr>
  </w:style>
  <w:style w:type="paragraph" w:styleId="FootnoteText">
    <w:name w:val="footnote text"/>
    <w:basedOn w:val="Normal"/>
    <w:link w:val="FootnoteTextChar"/>
    <w:uiPriority w:val="8"/>
    <w:semiHidden/>
    <w:qFormat/>
    <w:rsid w:val="00F3081C"/>
    <w:pPr>
      <w:spacing w:line="240" w:lineRule="auto"/>
    </w:pPr>
    <w:rPr>
      <w:sz w:val="16"/>
      <w:szCs w:val="20"/>
    </w:rPr>
  </w:style>
  <w:style w:type="character" w:customStyle="1" w:styleId="FootnoteTextChar">
    <w:name w:val="Footnote Text Char"/>
    <w:link w:val="FootnoteText"/>
    <w:uiPriority w:val="8"/>
    <w:semiHidden/>
    <w:rsid w:val="00BD3147"/>
    <w:rPr>
      <w:sz w:val="16"/>
      <w:szCs w:val="20"/>
      <w:lang w:val="en-GB"/>
    </w:rPr>
  </w:style>
  <w:style w:type="character" w:styleId="Hyperlink">
    <w:name w:val="Hyperlink"/>
    <w:basedOn w:val="DefaultParagraphFont"/>
    <w:uiPriority w:val="99"/>
    <w:unhideWhenUsed/>
    <w:rsid w:val="008615CD"/>
    <w:rPr>
      <w:color w:val="0563C1" w:themeColor="hyperlink"/>
      <w:u w:val="single"/>
    </w:rPr>
  </w:style>
  <w:style w:type="paragraph" w:customStyle="1" w:styleId="Subheading">
    <w:name w:val="Subheading"/>
    <w:basedOn w:val="Normal"/>
    <w:next w:val="Normal"/>
    <w:uiPriority w:val="6"/>
    <w:semiHidden/>
    <w:qFormat/>
    <w:rsid w:val="00DD2FF9"/>
    <w:rPr>
      <w:rFonts w:eastAsia="MingLiU"/>
      <w:b/>
      <w:bCs/>
      <w:iCs/>
      <w:color w:val="000000"/>
    </w:rPr>
  </w:style>
  <w:style w:type="character" w:styleId="FootnoteReference">
    <w:name w:val="footnote reference"/>
    <w:uiPriority w:val="99"/>
    <w:semiHidden/>
    <w:rsid w:val="00412EA0"/>
    <w:rPr>
      <w:vertAlign w:val="superscript"/>
      <w:lang w:val="en-GB"/>
    </w:rPr>
  </w:style>
  <w:style w:type="paragraph" w:styleId="TOC4">
    <w:name w:val="toc 4"/>
    <w:basedOn w:val="Normal"/>
    <w:next w:val="Normal"/>
    <w:autoRedefine/>
    <w:uiPriority w:val="39"/>
    <w:unhideWhenUsed/>
    <w:rsid w:val="008615CD"/>
    <w:pPr>
      <w:spacing w:after="100"/>
      <w:ind w:left="540"/>
    </w:pPr>
  </w:style>
  <w:style w:type="paragraph" w:customStyle="1" w:styleId="ScheduleHeading1">
    <w:name w:val="Schedule Heading 1"/>
    <w:basedOn w:val="Normal"/>
    <w:link w:val="ScheduleHeading1Char"/>
    <w:qFormat/>
    <w:rsid w:val="00F66D34"/>
    <w:pPr>
      <w:numPr>
        <w:numId w:val="15"/>
      </w:numPr>
      <w:spacing w:after="240"/>
    </w:pPr>
    <w:rPr>
      <w:b/>
    </w:rPr>
  </w:style>
  <w:style w:type="paragraph" w:customStyle="1" w:styleId="ScheduleHeading">
    <w:name w:val="Schedule Heading"/>
    <w:basedOn w:val="Normal"/>
    <w:next w:val="BodyText"/>
    <w:uiPriority w:val="2"/>
    <w:qFormat/>
    <w:rsid w:val="00513B8F"/>
    <w:pPr>
      <w:keepNext/>
      <w:keepLines/>
      <w:pageBreakBefore/>
      <w:spacing w:after="120" w:line="720" w:lineRule="atLeast"/>
      <w:jc w:val="center"/>
    </w:pPr>
    <w:rPr>
      <w:b/>
      <w:sz w:val="36"/>
    </w:rPr>
  </w:style>
  <w:style w:type="paragraph" w:customStyle="1" w:styleId="Contacttext">
    <w:name w:val="Contact text"/>
    <w:basedOn w:val="Normal"/>
    <w:uiPriority w:val="7"/>
    <w:semiHidden/>
    <w:rsid w:val="00D7732D"/>
  </w:style>
  <w:style w:type="paragraph" w:customStyle="1" w:styleId="Contactus">
    <w:name w:val="Contact us"/>
    <w:basedOn w:val="Contacttext"/>
    <w:next w:val="Contacttext"/>
    <w:uiPriority w:val="7"/>
    <w:semiHidden/>
    <w:rsid w:val="00D7732D"/>
    <w:pPr>
      <w:spacing w:after="240" w:line="340" w:lineRule="atLeast"/>
    </w:pPr>
    <w:rPr>
      <w:sz w:val="28"/>
    </w:rPr>
  </w:style>
  <w:style w:type="character" w:customStyle="1" w:styleId="ScheduleHeading1Char">
    <w:name w:val="Schedule Heading 1 Char"/>
    <w:basedOn w:val="DefaultParagraphFont"/>
    <w:link w:val="ScheduleHeading1"/>
    <w:rsid w:val="00F66D34"/>
    <w:rPr>
      <w:b/>
      <w:sz w:val="18"/>
      <w:szCs w:val="18"/>
      <w:lang w:eastAsia="en-US"/>
    </w:rPr>
  </w:style>
  <w:style w:type="paragraph" w:customStyle="1" w:styleId="Formoreinfocalloutwhite8512ptPullOutStyles">
    <w:name w:val="For more info call out (white 8.5/12pt) (Pull Out Styles)"/>
    <w:basedOn w:val="Normal"/>
    <w:uiPriority w:val="99"/>
    <w:semiHidden/>
    <w:rsid w:val="00AE0FC7"/>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Contentstitle">
    <w:name w:val="Contents title"/>
    <w:basedOn w:val="ScheduleHeading"/>
    <w:next w:val="Normal"/>
    <w:uiPriority w:val="7"/>
    <w:semiHidden/>
    <w:rsid w:val="00244010"/>
  </w:style>
  <w:style w:type="paragraph" w:customStyle="1" w:styleId="Legaltext">
    <w:name w:val="Legal text"/>
    <w:basedOn w:val="Normal"/>
    <w:uiPriority w:val="7"/>
    <w:semiHidden/>
    <w:qFormat/>
    <w:rsid w:val="0045301C"/>
    <w:pPr>
      <w:spacing w:line="180" w:lineRule="atLeast"/>
      <w:ind w:right="3402"/>
    </w:pPr>
    <w:rPr>
      <w:sz w:val="14"/>
    </w:rPr>
  </w:style>
  <w:style w:type="paragraph" w:styleId="Bibliography">
    <w:name w:val="Bibliography"/>
    <w:basedOn w:val="Normal"/>
    <w:next w:val="Normal"/>
    <w:uiPriority w:val="37"/>
    <w:semiHidden/>
    <w:rsid w:val="00765408"/>
  </w:style>
  <w:style w:type="paragraph" w:styleId="BlockText">
    <w:name w:val="Block Text"/>
    <w:basedOn w:val="Normal"/>
    <w:uiPriority w:val="99"/>
    <w:semiHidden/>
    <w:rsid w:val="00765408"/>
    <w:pPr>
      <w:pBdr>
        <w:top w:val="single" w:sz="2" w:space="10" w:color="86BC25" w:frame="1"/>
        <w:left w:val="single" w:sz="2" w:space="10" w:color="86BC25" w:frame="1"/>
        <w:bottom w:val="single" w:sz="2" w:space="10" w:color="86BC25" w:frame="1"/>
        <w:right w:val="single" w:sz="2" w:space="10" w:color="86BC25" w:frame="1"/>
      </w:pBdr>
      <w:ind w:left="1152" w:right="1152"/>
    </w:pPr>
    <w:rPr>
      <w:rFonts w:eastAsia="PMingLiU"/>
      <w:i/>
      <w:iCs/>
      <w:color w:val="86BC25"/>
    </w:rPr>
  </w:style>
  <w:style w:type="paragraph" w:styleId="BodyText">
    <w:name w:val="Body Text"/>
    <w:basedOn w:val="Normal"/>
    <w:link w:val="BodyTextChar"/>
    <w:qFormat/>
    <w:rsid w:val="00691E61"/>
    <w:pPr>
      <w:spacing w:after="240"/>
    </w:pPr>
  </w:style>
  <w:style w:type="character" w:customStyle="1" w:styleId="BodyTextChar">
    <w:name w:val="Body Text Char"/>
    <w:link w:val="BodyText"/>
    <w:rsid w:val="005D13B5"/>
    <w:rPr>
      <w:lang w:val="en-GB"/>
    </w:rPr>
  </w:style>
  <w:style w:type="paragraph" w:styleId="BodyText2">
    <w:name w:val="Body Text 2"/>
    <w:basedOn w:val="Normal"/>
    <w:link w:val="BodyText2Char"/>
    <w:uiPriority w:val="99"/>
    <w:semiHidden/>
    <w:rsid w:val="00765408"/>
    <w:pPr>
      <w:spacing w:after="120" w:line="480" w:lineRule="auto"/>
    </w:pPr>
  </w:style>
  <w:style w:type="character" w:customStyle="1" w:styleId="BodyText2Char">
    <w:name w:val="Body Text 2 Char"/>
    <w:link w:val="BodyText2"/>
    <w:uiPriority w:val="99"/>
    <w:semiHidden/>
    <w:rsid w:val="00BD3147"/>
    <w:rPr>
      <w:lang w:val="en-GB"/>
    </w:rPr>
  </w:style>
  <w:style w:type="paragraph" w:styleId="BodyText3">
    <w:name w:val="Body Text 3"/>
    <w:basedOn w:val="Normal"/>
    <w:link w:val="BodyText3Char"/>
    <w:uiPriority w:val="99"/>
    <w:semiHidden/>
    <w:rsid w:val="00765408"/>
    <w:pPr>
      <w:spacing w:after="120"/>
    </w:pPr>
    <w:rPr>
      <w:sz w:val="16"/>
      <w:szCs w:val="16"/>
    </w:rPr>
  </w:style>
  <w:style w:type="character" w:customStyle="1" w:styleId="BodyText3Char">
    <w:name w:val="Body Text 3 Char"/>
    <w:link w:val="BodyText3"/>
    <w:uiPriority w:val="99"/>
    <w:semiHidden/>
    <w:rsid w:val="00BD3147"/>
    <w:rPr>
      <w:sz w:val="16"/>
      <w:szCs w:val="16"/>
      <w:lang w:val="en-GB"/>
    </w:rPr>
  </w:style>
  <w:style w:type="paragraph" w:styleId="BodyTextFirstIndent">
    <w:name w:val="Body Text First Indent"/>
    <w:basedOn w:val="BodyText"/>
    <w:link w:val="BodyTextFirstIndentChar"/>
    <w:uiPriority w:val="99"/>
    <w:semiHidden/>
    <w:rsid w:val="00765408"/>
    <w:pPr>
      <w:ind w:firstLine="360"/>
    </w:pPr>
  </w:style>
  <w:style w:type="character" w:customStyle="1" w:styleId="BodyTextFirstIndentChar">
    <w:name w:val="Body Text First Indent Char"/>
    <w:link w:val="BodyTextFirstIndent"/>
    <w:uiPriority w:val="99"/>
    <w:semiHidden/>
    <w:rsid w:val="00BD3147"/>
    <w:rPr>
      <w:lang w:val="en-GB"/>
    </w:rPr>
  </w:style>
  <w:style w:type="paragraph" w:styleId="BodyTextIndent">
    <w:name w:val="Body Text Indent"/>
    <w:basedOn w:val="Normal"/>
    <w:link w:val="BodyTextIndentChar"/>
    <w:uiPriority w:val="99"/>
    <w:semiHidden/>
    <w:rsid w:val="00765408"/>
    <w:pPr>
      <w:spacing w:after="120"/>
      <w:ind w:left="283"/>
    </w:pPr>
  </w:style>
  <w:style w:type="character" w:customStyle="1" w:styleId="BodyTextIndentChar">
    <w:name w:val="Body Text Indent Char"/>
    <w:link w:val="BodyTextIndent"/>
    <w:uiPriority w:val="99"/>
    <w:semiHidden/>
    <w:rsid w:val="00BD3147"/>
    <w:rPr>
      <w:lang w:val="en-GB"/>
    </w:rPr>
  </w:style>
  <w:style w:type="paragraph" w:styleId="BodyTextFirstIndent2">
    <w:name w:val="Body Text First Indent 2"/>
    <w:basedOn w:val="BodyTextIndent"/>
    <w:link w:val="BodyTextFirstIndent2Char"/>
    <w:uiPriority w:val="99"/>
    <w:semiHidden/>
    <w:rsid w:val="00765408"/>
    <w:pPr>
      <w:spacing w:after="240"/>
      <w:ind w:left="360" w:firstLine="360"/>
    </w:pPr>
  </w:style>
  <w:style w:type="character" w:customStyle="1" w:styleId="BodyTextFirstIndent2Char">
    <w:name w:val="Body Text First Indent 2 Char"/>
    <w:link w:val="BodyTextFirstIndent2"/>
    <w:uiPriority w:val="99"/>
    <w:semiHidden/>
    <w:rsid w:val="00BD3147"/>
    <w:rPr>
      <w:lang w:val="en-GB"/>
    </w:rPr>
  </w:style>
  <w:style w:type="paragraph" w:styleId="BodyTextIndent2">
    <w:name w:val="Body Text Indent 2"/>
    <w:basedOn w:val="Normal"/>
    <w:link w:val="BodyTextIndent2Char"/>
    <w:uiPriority w:val="99"/>
    <w:semiHidden/>
    <w:rsid w:val="00765408"/>
    <w:pPr>
      <w:spacing w:after="120" w:line="480" w:lineRule="auto"/>
      <w:ind w:left="283"/>
    </w:pPr>
  </w:style>
  <w:style w:type="character" w:customStyle="1" w:styleId="BodyTextIndent2Char">
    <w:name w:val="Body Text Indent 2 Char"/>
    <w:link w:val="BodyTextIndent2"/>
    <w:uiPriority w:val="99"/>
    <w:semiHidden/>
    <w:rsid w:val="00BD3147"/>
    <w:rPr>
      <w:lang w:val="en-GB"/>
    </w:rPr>
  </w:style>
  <w:style w:type="paragraph" w:styleId="BodyTextIndent3">
    <w:name w:val="Body Text Indent 3"/>
    <w:basedOn w:val="Normal"/>
    <w:link w:val="BodyTextIndent3Char"/>
    <w:uiPriority w:val="99"/>
    <w:semiHidden/>
    <w:rsid w:val="00765408"/>
    <w:pPr>
      <w:spacing w:after="120"/>
      <w:ind w:left="283"/>
    </w:pPr>
    <w:rPr>
      <w:sz w:val="16"/>
      <w:szCs w:val="16"/>
    </w:rPr>
  </w:style>
  <w:style w:type="character" w:customStyle="1" w:styleId="BodyTextIndent3Char">
    <w:name w:val="Body Text Indent 3 Char"/>
    <w:link w:val="BodyTextIndent3"/>
    <w:uiPriority w:val="99"/>
    <w:semiHidden/>
    <w:rsid w:val="00BD3147"/>
    <w:rPr>
      <w:sz w:val="16"/>
      <w:szCs w:val="16"/>
      <w:lang w:val="en-GB"/>
    </w:rPr>
  </w:style>
  <w:style w:type="character" w:styleId="BookTitle">
    <w:name w:val="Book Title"/>
    <w:uiPriority w:val="33"/>
    <w:semiHidden/>
    <w:qFormat/>
    <w:rsid w:val="00765408"/>
    <w:rPr>
      <w:b/>
      <w:bCs/>
      <w:smallCaps/>
      <w:spacing w:val="5"/>
      <w:lang w:val="en-GB"/>
    </w:rPr>
  </w:style>
  <w:style w:type="paragraph" w:styleId="Closing">
    <w:name w:val="Closing"/>
    <w:basedOn w:val="Normal"/>
    <w:link w:val="ClosingChar"/>
    <w:uiPriority w:val="99"/>
    <w:semiHidden/>
    <w:rsid w:val="00765408"/>
    <w:pPr>
      <w:spacing w:line="240" w:lineRule="auto"/>
      <w:ind w:left="4252"/>
    </w:pPr>
  </w:style>
  <w:style w:type="character" w:customStyle="1" w:styleId="ClosingChar">
    <w:name w:val="Closing Char"/>
    <w:link w:val="Closing"/>
    <w:uiPriority w:val="99"/>
    <w:semiHidden/>
    <w:rsid w:val="00BD3147"/>
    <w:rPr>
      <w:lang w:val="en-GB"/>
    </w:rPr>
  </w:style>
  <w:style w:type="table" w:styleId="ColorfulGrid">
    <w:name w:val="Colorful Grid"/>
    <w:basedOn w:val="TableNormal"/>
    <w:uiPriority w:val="73"/>
    <w:rsid w:val="0076540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65408"/>
    <w:rPr>
      <w:color w:val="000000"/>
    </w:rPr>
    <w:tblPr>
      <w:tblStyleRowBandSize w:val="1"/>
      <w:tblStyleColBandSize w:val="1"/>
      <w:tblBorders>
        <w:insideH w:val="single" w:sz="4" w:space="0" w:color="FFFFFF"/>
      </w:tblBorders>
    </w:tblPr>
    <w:tcPr>
      <w:shd w:val="clear" w:color="auto" w:fill="E7F5CF"/>
    </w:tcPr>
    <w:tblStylePr w:type="firstRow">
      <w:rPr>
        <w:b/>
        <w:bCs/>
      </w:rPr>
      <w:tblPr/>
      <w:tcPr>
        <w:shd w:val="clear" w:color="auto" w:fill="D0EC9F"/>
      </w:tcPr>
    </w:tblStylePr>
    <w:tblStylePr w:type="lastRow">
      <w:rPr>
        <w:b/>
        <w:bCs/>
        <w:color w:val="000000"/>
      </w:rPr>
      <w:tblPr/>
      <w:tcPr>
        <w:shd w:val="clear" w:color="auto" w:fill="D0EC9F"/>
      </w:tcPr>
    </w:tblStylePr>
    <w:tblStylePr w:type="firstCol">
      <w:rPr>
        <w:color w:val="FFFFFF"/>
      </w:rPr>
      <w:tblPr/>
      <w:tcPr>
        <w:shd w:val="clear" w:color="auto" w:fill="638C1B"/>
      </w:tcPr>
    </w:tblStylePr>
    <w:tblStylePr w:type="lastCol">
      <w:rPr>
        <w:color w:val="FFFFFF"/>
      </w:rPr>
      <w:tblPr/>
      <w:tcPr>
        <w:shd w:val="clear" w:color="auto" w:fill="638C1B"/>
      </w:tcPr>
    </w:tblStylePr>
    <w:tblStylePr w:type="band1Vert">
      <w:tblPr/>
      <w:tcPr>
        <w:shd w:val="clear" w:color="auto" w:fill="C5E788"/>
      </w:tcPr>
    </w:tblStylePr>
    <w:tblStylePr w:type="band1Horz">
      <w:tblPr/>
      <w:tcPr>
        <w:shd w:val="clear" w:color="auto" w:fill="C5E788"/>
      </w:tcPr>
    </w:tblStylePr>
  </w:style>
  <w:style w:type="table" w:styleId="ColorfulGrid-Accent2">
    <w:name w:val="Colorful Grid Accent 2"/>
    <w:basedOn w:val="TableNormal"/>
    <w:uiPriority w:val="73"/>
    <w:rsid w:val="00765408"/>
    <w:rPr>
      <w:color w:val="000000"/>
    </w:rPr>
    <w:tblPr>
      <w:tblStyleRowBandSize w:val="1"/>
      <w:tblStyleColBandSize w:val="1"/>
      <w:tblBorders>
        <w:insideH w:val="single" w:sz="4" w:space="0" w:color="FFFFFF"/>
      </w:tblBorders>
    </w:tblPr>
    <w:tcPr>
      <w:shd w:val="clear" w:color="auto" w:fill="B1FCD7"/>
    </w:tcPr>
    <w:tblStylePr w:type="firstRow">
      <w:rPr>
        <w:b/>
        <w:bCs/>
      </w:rPr>
      <w:tblPr/>
      <w:tcPr>
        <w:shd w:val="clear" w:color="auto" w:fill="64F9B0"/>
      </w:tcPr>
    </w:tblStylePr>
    <w:tblStylePr w:type="lastRow">
      <w:rPr>
        <w:b/>
        <w:bCs/>
        <w:color w:val="000000"/>
      </w:rPr>
      <w:tblPr/>
      <w:tcPr>
        <w:shd w:val="clear" w:color="auto" w:fill="64F9B0"/>
      </w:tcPr>
    </w:tblStylePr>
    <w:tblStylePr w:type="firstCol">
      <w:rPr>
        <w:color w:val="FFFFFF"/>
      </w:rPr>
      <w:tblPr/>
      <w:tcPr>
        <w:shd w:val="clear" w:color="auto" w:fill="034F29"/>
      </w:tcPr>
    </w:tblStylePr>
    <w:tblStylePr w:type="lastCol">
      <w:rPr>
        <w:color w:val="FFFFFF"/>
      </w:rPr>
      <w:tblPr/>
      <w:tcPr>
        <w:shd w:val="clear" w:color="auto" w:fill="034F29"/>
      </w:tcPr>
    </w:tblStylePr>
    <w:tblStylePr w:type="band1Vert">
      <w:tblPr/>
      <w:tcPr>
        <w:shd w:val="clear" w:color="auto" w:fill="3EF79D"/>
      </w:tcPr>
    </w:tblStylePr>
    <w:tblStylePr w:type="band1Horz">
      <w:tblPr/>
      <w:tcPr>
        <w:shd w:val="clear" w:color="auto" w:fill="3EF79D"/>
      </w:tcPr>
    </w:tblStylePr>
  </w:style>
  <w:style w:type="table" w:styleId="ColorfulGrid-Accent3">
    <w:name w:val="Colorful Grid Accent 3"/>
    <w:basedOn w:val="TableNormal"/>
    <w:uiPriority w:val="73"/>
    <w:rsid w:val="00765408"/>
    <w:rPr>
      <w:color w:val="000000"/>
    </w:rPr>
    <w:tblPr>
      <w:tblStyleRowBandSize w:val="1"/>
      <w:tblStyleColBandSize w:val="1"/>
      <w:tblBorders>
        <w:insideH w:val="single" w:sz="4" w:space="0" w:color="FFFFFF"/>
      </w:tblBorders>
    </w:tblPr>
    <w:tcPr>
      <w:shd w:val="clear" w:color="auto" w:fill="DFF0F9"/>
    </w:tcPr>
    <w:tblStylePr w:type="firstRow">
      <w:rPr>
        <w:b/>
        <w:bCs/>
      </w:rPr>
      <w:tblPr/>
      <w:tcPr>
        <w:shd w:val="clear" w:color="auto" w:fill="C0E1F4"/>
      </w:tcPr>
    </w:tblStylePr>
    <w:tblStylePr w:type="lastRow">
      <w:rPr>
        <w:b/>
        <w:bCs/>
        <w:color w:val="000000"/>
      </w:rPr>
      <w:tblPr/>
      <w:tcPr>
        <w:shd w:val="clear" w:color="auto" w:fill="C0E1F4"/>
      </w:tcPr>
    </w:tblStylePr>
    <w:tblStylePr w:type="firstCol">
      <w:rPr>
        <w:color w:val="FFFFFF"/>
      </w:rPr>
      <w:tblPr/>
      <w:tcPr>
        <w:shd w:val="clear" w:color="auto" w:fill="2291D1"/>
      </w:tcPr>
    </w:tblStylePr>
    <w:tblStylePr w:type="lastCol">
      <w:rPr>
        <w:color w:val="FFFFFF"/>
      </w:rPr>
      <w:tblPr/>
      <w:tcPr>
        <w:shd w:val="clear" w:color="auto" w:fill="2291D1"/>
      </w:tcPr>
    </w:tblStylePr>
    <w:tblStylePr w:type="band1Vert">
      <w:tblPr/>
      <w:tcPr>
        <w:shd w:val="clear" w:color="auto" w:fill="B0D9F2"/>
      </w:tcPr>
    </w:tblStylePr>
    <w:tblStylePr w:type="band1Horz">
      <w:tblPr/>
      <w:tcPr>
        <w:shd w:val="clear" w:color="auto" w:fill="B0D9F2"/>
      </w:tcPr>
    </w:tblStylePr>
  </w:style>
  <w:style w:type="table" w:styleId="ColorfulGrid-Accent4">
    <w:name w:val="Colorful Grid Accent 4"/>
    <w:basedOn w:val="TableNormal"/>
    <w:uiPriority w:val="73"/>
    <w:rsid w:val="00765408"/>
    <w:rPr>
      <w:color w:val="000000"/>
    </w:rPr>
    <w:tblPr>
      <w:tblStyleRowBandSize w:val="1"/>
      <w:tblStyleColBandSize w:val="1"/>
      <w:tblBorders>
        <w:insideH w:val="single" w:sz="4" w:space="0" w:color="FFFFFF"/>
      </w:tblBorders>
    </w:tblPr>
    <w:tcPr>
      <w:shd w:val="clear" w:color="auto" w:fill="AEC7FE"/>
    </w:tcPr>
    <w:tblStylePr w:type="firstRow">
      <w:rPr>
        <w:b/>
        <w:bCs/>
      </w:rPr>
      <w:tblPr/>
      <w:tcPr>
        <w:shd w:val="clear" w:color="auto" w:fill="5E8FFD"/>
      </w:tcPr>
    </w:tblStylePr>
    <w:tblStylePr w:type="lastRow">
      <w:rPr>
        <w:b/>
        <w:bCs/>
        <w:color w:val="000000"/>
      </w:rPr>
      <w:tblPr/>
      <w:tcPr>
        <w:shd w:val="clear" w:color="auto" w:fill="5E8FFD"/>
      </w:tcPr>
    </w:tblStylePr>
    <w:tblStylePr w:type="firstCol">
      <w:rPr>
        <w:color w:val="FFFFFF"/>
      </w:rPr>
      <w:tblPr/>
      <w:tcPr>
        <w:shd w:val="clear" w:color="auto" w:fill="00184E"/>
      </w:tcPr>
    </w:tblStylePr>
    <w:tblStylePr w:type="lastCol">
      <w:rPr>
        <w:color w:val="FFFFFF"/>
      </w:rPr>
      <w:tblPr/>
      <w:tcPr>
        <w:shd w:val="clear" w:color="auto" w:fill="00184E"/>
      </w:tcPr>
    </w:tblStylePr>
    <w:tblStylePr w:type="band1Vert">
      <w:tblPr/>
      <w:tcPr>
        <w:shd w:val="clear" w:color="auto" w:fill="3773FD"/>
      </w:tcPr>
    </w:tblStylePr>
    <w:tblStylePr w:type="band1Horz">
      <w:tblPr/>
      <w:tcPr>
        <w:shd w:val="clear" w:color="auto" w:fill="3773FD"/>
      </w:tcPr>
    </w:tblStylePr>
  </w:style>
  <w:style w:type="table" w:styleId="ColorfulList">
    <w:name w:val="Colorful List"/>
    <w:basedOn w:val="TableNormal"/>
    <w:uiPriority w:val="72"/>
    <w:rsid w:val="0076540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03542C"/>
      </w:tcPr>
    </w:tblStylePr>
    <w:tblStylePr w:type="lastRow">
      <w:rPr>
        <w:b/>
        <w:bCs/>
        <w:color w:val="03542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65408"/>
    <w:rPr>
      <w:color w:val="000000"/>
    </w:rPr>
    <w:tblPr>
      <w:tblStyleRowBandSize w:val="1"/>
      <w:tblStyleColBandSize w:val="1"/>
    </w:tblPr>
    <w:tcPr>
      <w:shd w:val="clear" w:color="auto" w:fill="F3FAE7"/>
    </w:tcPr>
    <w:tblStylePr w:type="firstRow">
      <w:rPr>
        <w:b/>
        <w:bCs/>
        <w:color w:val="FFFFFF"/>
      </w:rPr>
      <w:tblPr/>
      <w:tcPr>
        <w:tcBorders>
          <w:bottom w:val="single" w:sz="12" w:space="0" w:color="FFFFFF"/>
        </w:tcBorders>
        <w:shd w:val="clear" w:color="auto" w:fill="03542C"/>
      </w:tcPr>
    </w:tblStylePr>
    <w:tblStylePr w:type="lastRow">
      <w:rPr>
        <w:b/>
        <w:bCs/>
        <w:color w:val="03542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cPr>
    </w:tblStylePr>
    <w:tblStylePr w:type="band1Horz">
      <w:tblPr/>
      <w:tcPr>
        <w:shd w:val="clear" w:color="auto" w:fill="E7F5CF"/>
      </w:tcPr>
    </w:tblStylePr>
  </w:style>
  <w:style w:type="table" w:styleId="ColorfulList-Accent2">
    <w:name w:val="Colorful List Accent 2"/>
    <w:basedOn w:val="TableNormal"/>
    <w:uiPriority w:val="72"/>
    <w:rsid w:val="00765408"/>
    <w:rPr>
      <w:color w:val="000000"/>
    </w:rPr>
    <w:tblPr>
      <w:tblStyleRowBandSize w:val="1"/>
      <w:tblStyleColBandSize w:val="1"/>
    </w:tblPr>
    <w:tcPr>
      <w:shd w:val="clear" w:color="auto" w:fill="D9FDEB"/>
    </w:tcPr>
    <w:tblStylePr w:type="firstRow">
      <w:rPr>
        <w:b/>
        <w:bCs/>
        <w:color w:val="FFFFFF"/>
      </w:rPr>
      <w:tblPr/>
      <w:tcPr>
        <w:tcBorders>
          <w:bottom w:val="single" w:sz="12" w:space="0" w:color="FFFFFF"/>
        </w:tcBorders>
        <w:shd w:val="clear" w:color="auto" w:fill="03542C"/>
      </w:tcPr>
    </w:tblStylePr>
    <w:tblStylePr w:type="lastRow">
      <w:rPr>
        <w:b/>
        <w:bCs/>
        <w:color w:val="03542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cPr>
    </w:tblStylePr>
    <w:tblStylePr w:type="band1Horz">
      <w:tblPr/>
      <w:tcPr>
        <w:shd w:val="clear" w:color="auto" w:fill="B1FCD7"/>
      </w:tcPr>
    </w:tblStylePr>
  </w:style>
  <w:style w:type="table" w:styleId="ColorfulList-Accent3">
    <w:name w:val="Colorful List Accent 3"/>
    <w:basedOn w:val="TableNormal"/>
    <w:uiPriority w:val="72"/>
    <w:rsid w:val="00765408"/>
    <w:rPr>
      <w:color w:val="000000"/>
    </w:rPr>
    <w:tblPr>
      <w:tblStyleRowBandSize w:val="1"/>
      <w:tblStyleColBandSize w:val="1"/>
    </w:tblPr>
    <w:tcPr>
      <w:shd w:val="clear" w:color="auto" w:fill="EFF7FC"/>
    </w:tcPr>
    <w:tblStylePr w:type="firstRow">
      <w:rPr>
        <w:b/>
        <w:bCs/>
        <w:color w:val="FFFFFF"/>
      </w:rPr>
      <w:tblPr/>
      <w:tcPr>
        <w:tcBorders>
          <w:bottom w:val="single" w:sz="12" w:space="0" w:color="FFFFFF"/>
        </w:tcBorders>
        <w:shd w:val="clear" w:color="auto" w:fill="001A53"/>
      </w:tcPr>
    </w:tblStylePr>
    <w:tblStylePr w:type="lastRow">
      <w:rPr>
        <w:b/>
        <w:bCs/>
        <w:color w:val="001A5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cPr>
    </w:tblStylePr>
    <w:tblStylePr w:type="band1Horz">
      <w:tblPr/>
      <w:tcPr>
        <w:shd w:val="clear" w:color="auto" w:fill="DFF0F9"/>
      </w:tcPr>
    </w:tblStylePr>
  </w:style>
  <w:style w:type="table" w:styleId="ColorfulList-Accent4">
    <w:name w:val="Colorful List Accent 4"/>
    <w:basedOn w:val="TableNormal"/>
    <w:uiPriority w:val="72"/>
    <w:rsid w:val="00765408"/>
    <w:rPr>
      <w:color w:val="000000"/>
    </w:rPr>
    <w:tblPr>
      <w:tblStyleRowBandSize w:val="1"/>
      <w:tblStyleColBandSize w:val="1"/>
    </w:tblPr>
    <w:tcPr>
      <w:shd w:val="clear" w:color="auto" w:fill="D7E3FE"/>
    </w:tcPr>
    <w:tblStylePr w:type="firstRow">
      <w:rPr>
        <w:b/>
        <w:bCs/>
        <w:color w:val="FFFFFF"/>
      </w:rPr>
      <w:tblPr/>
      <w:tcPr>
        <w:tcBorders>
          <w:bottom w:val="single" w:sz="12" w:space="0" w:color="FFFFFF"/>
        </w:tcBorders>
        <w:shd w:val="clear" w:color="auto" w:fill="299ADB"/>
      </w:tcPr>
    </w:tblStylePr>
    <w:tblStylePr w:type="lastRow">
      <w:rPr>
        <w:b/>
        <w:bCs/>
        <w:color w:val="299AD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cPr>
    </w:tblStylePr>
    <w:tblStylePr w:type="band1Horz">
      <w:tblPr/>
      <w:tcPr>
        <w:shd w:val="clear" w:color="auto" w:fill="AEC7FE"/>
      </w:tcPr>
    </w:tblStylePr>
  </w:style>
  <w:style w:type="table" w:styleId="ColorfulList-Accent5">
    <w:name w:val="Colorful List Accent 5"/>
    <w:basedOn w:val="TableNormal"/>
    <w:uiPriority w:val="72"/>
    <w:rsid w:val="00765408"/>
    <w:rPr>
      <w:color w:val="000000"/>
    </w:rPr>
    <w:tblPr>
      <w:tblStyleRowBandSize w:val="1"/>
      <w:tblStyleColBandSize w:val="1"/>
    </w:tblPr>
    <w:tcPr>
      <w:shd w:val="clear" w:color="auto" w:fill="DDFBFF"/>
    </w:tcPr>
    <w:tblStylePr w:type="firstRow">
      <w:rPr>
        <w:b/>
        <w:bCs/>
        <w:color w:val="FFFFFF"/>
      </w:rPr>
      <w:tblPr/>
      <w:tcPr>
        <w:tcBorders>
          <w:bottom w:val="single" w:sz="12" w:space="0" w:color="FFFFFF"/>
        </w:tcBorders>
        <w:shd w:val="clear" w:color="auto" w:fill="5D5F62"/>
      </w:tcPr>
    </w:tblStylePr>
    <w:tblStylePr w:type="lastRow">
      <w:rPr>
        <w:b/>
        <w:bCs/>
        <w:color w:val="5D5F6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5FF"/>
      </w:tcPr>
    </w:tblStylePr>
    <w:tblStylePr w:type="band1Horz">
      <w:tblPr/>
      <w:tcPr>
        <w:shd w:val="clear" w:color="auto" w:fill="BAF7FF"/>
      </w:tcPr>
    </w:tblStylePr>
  </w:style>
  <w:style w:type="table" w:styleId="ColorfulList-Accent6">
    <w:name w:val="Colorful List Accent 6"/>
    <w:basedOn w:val="TableNormal"/>
    <w:uiPriority w:val="72"/>
    <w:rsid w:val="00765408"/>
    <w:rPr>
      <w:color w:val="000000"/>
    </w:rPr>
    <w:tblPr>
      <w:tblStyleRowBandSize w:val="1"/>
      <w:tblStyleColBandSize w:val="1"/>
    </w:tblPr>
    <w:tcPr>
      <w:shd w:val="clear" w:color="auto" w:fill="F1F1F2"/>
    </w:tcPr>
    <w:tblStylePr w:type="firstRow">
      <w:rPr>
        <w:b/>
        <w:bCs/>
        <w:color w:val="FFFFFF"/>
      </w:rPr>
      <w:tblPr/>
      <w:tcPr>
        <w:tcBorders>
          <w:bottom w:val="single" w:sz="12" w:space="0" w:color="FFFFFF"/>
        </w:tcBorders>
        <w:shd w:val="clear" w:color="auto" w:fill="007887"/>
      </w:tcPr>
    </w:tblStylePr>
    <w:tblStylePr w:type="lastRow">
      <w:rPr>
        <w:b/>
        <w:bCs/>
        <w:color w:val="00788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cPr>
    </w:tblStylePr>
    <w:tblStylePr w:type="band1Horz">
      <w:tblPr/>
      <w:tcPr>
        <w:shd w:val="clear" w:color="auto" w:fill="E3E3E4"/>
      </w:tcPr>
    </w:tblStylePr>
  </w:style>
  <w:style w:type="table" w:styleId="ColorfulShading">
    <w:name w:val="Colorful Shading"/>
    <w:basedOn w:val="TableNormal"/>
    <w:uiPriority w:val="71"/>
    <w:rsid w:val="00765408"/>
    <w:rPr>
      <w:color w:val="000000"/>
    </w:rPr>
    <w:tblPr>
      <w:tblStyleRowBandSize w:val="1"/>
      <w:tblStyleColBandSize w:val="1"/>
      <w:tblBorders>
        <w:top w:val="single" w:sz="24" w:space="0" w:color="046A38"/>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046A3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65408"/>
    <w:rPr>
      <w:color w:val="000000"/>
    </w:rPr>
    <w:tblPr>
      <w:tblStyleRowBandSize w:val="1"/>
      <w:tblStyleColBandSize w:val="1"/>
      <w:tblBorders>
        <w:top w:val="single" w:sz="24" w:space="0" w:color="046A38"/>
        <w:left w:val="single" w:sz="4" w:space="0" w:color="86BC25"/>
        <w:bottom w:val="single" w:sz="4" w:space="0" w:color="86BC25"/>
        <w:right w:val="single" w:sz="4" w:space="0" w:color="86BC25"/>
        <w:insideH w:val="single" w:sz="4" w:space="0" w:color="FFFFFF"/>
        <w:insideV w:val="single" w:sz="4" w:space="0" w:color="FFFFFF"/>
      </w:tblBorders>
    </w:tblPr>
    <w:tcPr>
      <w:shd w:val="clear" w:color="auto" w:fill="F3FAE7"/>
    </w:tcPr>
    <w:tblStylePr w:type="firstRow">
      <w:rPr>
        <w:b/>
        <w:bCs/>
      </w:rPr>
      <w:tblPr/>
      <w:tcPr>
        <w:tcBorders>
          <w:top w:val="nil"/>
          <w:left w:val="nil"/>
          <w:bottom w:val="single" w:sz="24" w:space="0" w:color="046A3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07016"/>
      </w:tcPr>
    </w:tblStylePr>
    <w:tblStylePr w:type="firstCol">
      <w:rPr>
        <w:color w:val="FFFFFF"/>
      </w:rPr>
      <w:tblPr/>
      <w:tcPr>
        <w:tcBorders>
          <w:top w:val="nil"/>
          <w:left w:val="nil"/>
          <w:bottom w:val="nil"/>
          <w:right w:val="nil"/>
          <w:insideH w:val="single" w:sz="4" w:space="0" w:color="507016"/>
          <w:insideV w:val="nil"/>
        </w:tcBorders>
        <w:shd w:val="clear" w:color="auto" w:fill="507016"/>
      </w:tcPr>
    </w:tblStylePr>
    <w:tblStylePr w:type="lastCol">
      <w:rPr>
        <w:color w:val="FFFFFF"/>
      </w:rPr>
      <w:tblPr/>
      <w:tcPr>
        <w:tcBorders>
          <w:top w:val="nil"/>
          <w:left w:val="nil"/>
          <w:bottom w:val="nil"/>
          <w:right w:val="nil"/>
          <w:insideH w:val="nil"/>
          <w:insideV w:val="nil"/>
        </w:tcBorders>
        <w:shd w:val="clear" w:color="auto" w:fill="507016"/>
      </w:tcPr>
    </w:tblStylePr>
    <w:tblStylePr w:type="band1Vert">
      <w:tblPr/>
      <w:tcPr>
        <w:shd w:val="clear" w:color="auto" w:fill="D0EC9F"/>
      </w:tcPr>
    </w:tblStylePr>
    <w:tblStylePr w:type="band1Horz">
      <w:tblPr/>
      <w:tcPr>
        <w:shd w:val="clear" w:color="auto" w:fill="C5E788"/>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65408"/>
    <w:rPr>
      <w:color w:val="000000"/>
    </w:rPr>
    <w:tblPr>
      <w:tblStyleRowBandSize w:val="1"/>
      <w:tblStyleColBandSize w:val="1"/>
      <w:tblBorders>
        <w:top w:val="single" w:sz="24" w:space="0" w:color="046A38"/>
        <w:left w:val="single" w:sz="4" w:space="0" w:color="046A38"/>
        <w:bottom w:val="single" w:sz="4" w:space="0" w:color="046A38"/>
        <w:right w:val="single" w:sz="4" w:space="0" w:color="046A38"/>
        <w:insideH w:val="single" w:sz="4" w:space="0" w:color="FFFFFF"/>
        <w:insideV w:val="single" w:sz="4" w:space="0" w:color="FFFFFF"/>
      </w:tblBorders>
    </w:tblPr>
    <w:tcPr>
      <w:shd w:val="clear" w:color="auto" w:fill="D9FDEB"/>
    </w:tcPr>
    <w:tblStylePr w:type="firstRow">
      <w:rPr>
        <w:b/>
        <w:bCs/>
      </w:rPr>
      <w:tblPr/>
      <w:tcPr>
        <w:tcBorders>
          <w:top w:val="nil"/>
          <w:left w:val="nil"/>
          <w:bottom w:val="single" w:sz="24" w:space="0" w:color="046A3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23F21"/>
      </w:tcPr>
    </w:tblStylePr>
    <w:tblStylePr w:type="firstCol">
      <w:rPr>
        <w:color w:val="FFFFFF"/>
      </w:rPr>
      <w:tblPr/>
      <w:tcPr>
        <w:tcBorders>
          <w:top w:val="nil"/>
          <w:left w:val="nil"/>
          <w:bottom w:val="nil"/>
          <w:right w:val="nil"/>
          <w:insideH w:val="single" w:sz="4" w:space="0" w:color="023F21"/>
          <w:insideV w:val="nil"/>
        </w:tcBorders>
        <w:shd w:val="clear" w:color="auto" w:fill="023F21"/>
      </w:tcPr>
    </w:tblStylePr>
    <w:tblStylePr w:type="lastCol">
      <w:rPr>
        <w:color w:val="FFFFFF"/>
      </w:rPr>
      <w:tblPr/>
      <w:tcPr>
        <w:tcBorders>
          <w:top w:val="nil"/>
          <w:left w:val="nil"/>
          <w:bottom w:val="nil"/>
          <w:right w:val="nil"/>
          <w:insideH w:val="nil"/>
          <w:insideV w:val="nil"/>
        </w:tcBorders>
        <w:shd w:val="clear" w:color="auto" w:fill="023F21"/>
      </w:tcPr>
    </w:tblStylePr>
    <w:tblStylePr w:type="band1Vert">
      <w:tblPr/>
      <w:tcPr>
        <w:shd w:val="clear" w:color="auto" w:fill="64F9B0"/>
      </w:tcPr>
    </w:tblStylePr>
    <w:tblStylePr w:type="band1Horz">
      <w:tblPr/>
      <w:tcPr>
        <w:shd w:val="clear" w:color="auto" w:fill="3EF79D"/>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65408"/>
    <w:rPr>
      <w:color w:val="000000"/>
    </w:rPr>
    <w:tblPr>
      <w:tblStyleRowBandSize w:val="1"/>
      <w:tblStyleColBandSize w:val="1"/>
      <w:tblBorders>
        <w:top w:val="single" w:sz="24" w:space="0" w:color="012169"/>
        <w:left w:val="single" w:sz="4" w:space="0" w:color="62B5E5"/>
        <w:bottom w:val="single" w:sz="4" w:space="0" w:color="62B5E5"/>
        <w:right w:val="single" w:sz="4" w:space="0" w:color="62B5E5"/>
        <w:insideH w:val="single" w:sz="4" w:space="0" w:color="FFFFFF"/>
        <w:insideV w:val="single" w:sz="4" w:space="0" w:color="FFFFFF"/>
      </w:tblBorders>
    </w:tblPr>
    <w:tcPr>
      <w:shd w:val="clear" w:color="auto" w:fill="EFF7FC"/>
    </w:tcPr>
    <w:tblStylePr w:type="firstRow">
      <w:rPr>
        <w:b/>
        <w:bCs/>
      </w:rPr>
      <w:tblPr/>
      <w:tcPr>
        <w:tcBorders>
          <w:top w:val="nil"/>
          <w:left w:val="nil"/>
          <w:bottom w:val="single" w:sz="24" w:space="0" w:color="01216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C74A8"/>
      </w:tcPr>
    </w:tblStylePr>
    <w:tblStylePr w:type="firstCol">
      <w:rPr>
        <w:color w:val="FFFFFF"/>
      </w:rPr>
      <w:tblPr/>
      <w:tcPr>
        <w:tcBorders>
          <w:top w:val="nil"/>
          <w:left w:val="nil"/>
          <w:bottom w:val="nil"/>
          <w:right w:val="nil"/>
          <w:insideH w:val="single" w:sz="4" w:space="0" w:color="1C74A8"/>
          <w:insideV w:val="nil"/>
        </w:tcBorders>
        <w:shd w:val="clear" w:color="auto" w:fill="1C74A8"/>
      </w:tcPr>
    </w:tblStylePr>
    <w:tblStylePr w:type="lastCol">
      <w:rPr>
        <w:color w:val="FFFFFF"/>
      </w:rPr>
      <w:tblPr/>
      <w:tcPr>
        <w:tcBorders>
          <w:top w:val="nil"/>
          <w:left w:val="nil"/>
          <w:bottom w:val="nil"/>
          <w:right w:val="nil"/>
          <w:insideH w:val="nil"/>
          <w:insideV w:val="nil"/>
        </w:tcBorders>
        <w:shd w:val="clear" w:color="auto" w:fill="1C74A8"/>
      </w:tcPr>
    </w:tblStylePr>
    <w:tblStylePr w:type="band1Vert">
      <w:tblPr/>
      <w:tcPr>
        <w:shd w:val="clear" w:color="auto" w:fill="C0E1F4"/>
      </w:tcPr>
    </w:tblStylePr>
    <w:tblStylePr w:type="band1Horz">
      <w:tblPr/>
      <w:tcPr>
        <w:shd w:val="clear" w:color="auto" w:fill="B0D9F2"/>
      </w:tcPr>
    </w:tblStylePr>
  </w:style>
  <w:style w:type="table" w:styleId="ColorfulShading-Accent4">
    <w:name w:val="Colorful Shading Accent 4"/>
    <w:basedOn w:val="TableNormal"/>
    <w:uiPriority w:val="71"/>
    <w:rsid w:val="00765408"/>
    <w:rPr>
      <w:color w:val="000000"/>
    </w:rPr>
    <w:tblPr>
      <w:tblStyleRowBandSize w:val="1"/>
      <w:tblStyleColBandSize w:val="1"/>
      <w:tblBorders>
        <w:top w:val="single" w:sz="24" w:space="0" w:color="62B5E5"/>
        <w:left w:val="single" w:sz="4" w:space="0" w:color="012169"/>
        <w:bottom w:val="single" w:sz="4" w:space="0" w:color="012169"/>
        <w:right w:val="single" w:sz="4" w:space="0" w:color="012169"/>
        <w:insideH w:val="single" w:sz="4" w:space="0" w:color="FFFFFF"/>
        <w:insideV w:val="single" w:sz="4" w:space="0" w:color="FFFFFF"/>
      </w:tblBorders>
    </w:tblPr>
    <w:tcPr>
      <w:shd w:val="clear" w:color="auto" w:fill="D7E3FE"/>
    </w:tcPr>
    <w:tblStylePr w:type="firstRow">
      <w:rPr>
        <w:b/>
        <w:bCs/>
      </w:rPr>
      <w:tblPr/>
      <w:tcPr>
        <w:tcBorders>
          <w:top w:val="nil"/>
          <w:left w:val="nil"/>
          <w:bottom w:val="single" w:sz="24" w:space="0" w:color="62B5E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33E"/>
      </w:tcPr>
    </w:tblStylePr>
    <w:tblStylePr w:type="firstCol">
      <w:rPr>
        <w:color w:val="FFFFFF"/>
      </w:rPr>
      <w:tblPr/>
      <w:tcPr>
        <w:tcBorders>
          <w:top w:val="nil"/>
          <w:left w:val="nil"/>
          <w:bottom w:val="nil"/>
          <w:right w:val="nil"/>
          <w:insideH w:val="single" w:sz="4" w:space="0" w:color="00133E"/>
          <w:insideV w:val="nil"/>
        </w:tcBorders>
        <w:shd w:val="clear" w:color="auto" w:fill="00133E"/>
      </w:tcPr>
    </w:tblStylePr>
    <w:tblStylePr w:type="lastCol">
      <w:rPr>
        <w:color w:val="FFFFFF"/>
      </w:rPr>
      <w:tblPr/>
      <w:tcPr>
        <w:tcBorders>
          <w:top w:val="nil"/>
          <w:left w:val="nil"/>
          <w:bottom w:val="nil"/>
          <w:right w:val="nil"/>
          <w:insideH w:val="nil"/>
          <w:insideV w:val="nil"/>
        </w:tcBorders>
        <w:shd w:val="clear" w:color="auto" w:fill="00133E"/>
      </w:tcPr>
    </w:tblStylePr>
    <w:tblStylePr w:type="band1Vert">
      <w:tblPr/>
      <w:tcPr>
        <w:shd w:val="clear" w:color="auto" w:fill="5E8FFD"/>
      </w:tcPr>
    </w:tblStylePr>
    <w:tblStylePr w:type="band1Horz">
      <w:tblPr/>
      <w:tcPr>
        <w:shd w:val="clear" w:color="auto" w:fill="3773FD"/>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65408"/>
    <w:rPr>
      <w:color w:val="000000"/>
    </w:rPr>
    <w:tblPr>
      <w:tblStyleRowBandSize w:val="1"/>
      <w:tblStyleColBandSize w:val="1"/>
      <w:tblBorders>
        <w:top w:val="single" w:sz="24" w:space="0" w:color="75787B"/>
        <w:left w:val="single" w:sz="4" w:space="0" w:color="0097A9"/>
        <w:bottom w:val="single" w:sz="4" w:space="0" w:color="0097A9"/>
        <w:right w:val="single" w:sz="4" w:space="0" w:color="0097A9"/>
        <w:insideH w:val="single" w:sz="4" w:space="0" w:color="FFFFFF"/>
        <w:insideV w:val="single" w:sz="4" w:space="0" w:color="FFFFFF"/>
      </w:tblBorders>
    </w:tblPr>
    <w:tcPr>
      <w:shd w:val="clear" w:color="auto" w:fill="DDFBFF"/>
    </w:tcPr>
    <w:tblStylePr w:type="firstRow">
      <w:rPr>
        <w:b/>
        <w:bCs/>
      </w:rPr>
      <w:tblPr/>
      <w:tcPr>
        <w:tcBorders>
          <w:top w:val="nil"/>
          <w:left w:val="nil"/>
          <w:bottom w:val="single" w:sz="24" w:space="0" w:color="75787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A65"/>
      </w:tcPr>
    </w:tblStylePr>
    <w:tblStylePr w:type="firstCol">
      <w:rPr>
        <w:color w:val="FFFFFF"/>
      </w:rPr>
      <w:tblPr/>
      <w:tcPr>
        <w:tcBorders>
          <w:top w:val="nil"/>
          <w:left w:val="nil"/>
          <w:bottom w:val="nil"/>
          <w:right w:val="nil"/>
          <w:insideH w:val="single" w:sz="4" w:space="0" w:color="005A65"/>
          <w:insideV w:val="nil"/>
        </w:tcBorders>
        <w:shd w:val="clear" w:color="auto" w:fill="005A65"/>
      </w:tcPr>
    </w:tblStylePr>
    <w:tblStylePr w:type="lastCol">
      <w:rPr>
        <w:color w:val="FFFFFF"/>
      </w:rPr>
      <w:tblPr/>
      <w:tcPr>
        <w:tcBorders>
          <w:top w:val="nil"/>
          <w:left w:val="nil"/>
          <w:bottom w:val="nil"/>
          <w:right w:val="nil"/>
          <w:insideH w:val="nil"/>
          <w:insideV w:val="nil"/>
        </w:tcBorders>
        <w:shd w:val="clear" w:color="auto" w:fill="005A65"/>
      </w:tcPr>
    </w:tblStylePr>
    <w:tblStylePr w:type="band1Vert">
      <w:tblPr/>
      <w:tcPr>
        <w:shd w:val="clear" w:color="auto" w:fill="76EFFF"/>
      </w:tcPr>
    </w:tblStylePr>
    <w:tblStylePr w:type="band1Horz">
      <w:tblPr/>
      <w:tcPr>
        <w:shd w:val="clear" w:color="auto" w:fill="55ECF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65408"/>
    <w:rPr>
      <w:color w:val="000000"/>
    </w:rPr>
    <w:tblPr>
      <w:tblStyleRowBandSize w:val="1"/>
      <w:tblStyleColBandSize w:val="1"/>
      <w:tblBorders>
        <w:top w:val="single" w:sz="24" w:space="0" w:color="0097A9"/>
        <w:left w:val="single" w:sz="4" w:space="0" w:color="75787B"/>
        <w:bottom w:val="single" w:sz="4" w:space="0" w:color="75787B"/>
        <w:right w:val="single" w:sz="4" w:space="0" w:color="75787B"/>
        <w:insideH w:val="single" w:sz="4" w:space="0" w:color="FFFFFF"/>
        <w:insideV w:val="single" w:sz="4" w:space="0" w:color="FFFFFF"/>
      </w:tblBorders>
    </w:tblPr>
    <w:tcPr>
      <w:shd w:val="clear" w:color="auto" w:fill="F1F1F2"/>
    </w:tcPr>
    <w:tblStylePr w:type="firstRow">
      <w:rPr>
        <w:b/>
        <w:bCs/>
      </w:rPr>
      <w:tblPr/>
      <w:tcPr>
        <w:tcBorders>
          <w:top w:val="nil"/>
          <w:left w:val="nil"/>
          <w:bottom w:val="single" w:sz="24" w:space="0" w:color="0097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64749"/>
      </w:tcPr>
    </w:tblStylePr>
    <w:tblStylePr w:type="firstCol">
      <w:rPr>
        <w:color w:val="FFFFFF"/>
      </w:rPr>
      <w:tblPr/>
      <w:tcPr>
        <w:tcBorders>
          <w:top w:val="nil"/>
          <w:left w:val="nil"/>
          <w:bottom w:val="nil"/>
          <w:right w:val="nil"/>
          <w:insideH w:val="single" w:sz="4" w:space="0" w:color="464749"/>
          <w:insideV w:val="nil"/>
        </w:tcBorders>
        <w:shd w:val="clear" w:color="auto" w:fill="464749"/>
      </w:tcPr>
    </w:tblStylePr>
    <w:tblStylePr w:type="lastCol">
      <w:rPr>
        <w:color w:val="FFFFFF"/>
      </w:rPr>
      <w:tblPr/>
      <w:tcPr>
        <w:tcBorders>
          <w:top w:val="nil"/>
          <w:left w:val="nil"/>
          <w:bottom w:val="nil"/>
          <w:right w:val="nil"/>
          <w:insideH w:val="nil"/>
          <w:insideV w:val="nil"/>
        </w:tcBorders>
        <w:shd w:val="clear" w:color="auto" w:fill="464749"/>
      </w:tcPr>
    </w:tblStylePr>
    <w:tblStylePr w:type="band1Vert">
      <w:tblPr/>
      <w:tcPr>
        <w:shd w:val="clear" w:color="auto" w:fill="C7C8CA"/>
      </w:tcPr>
    </w:tblStylePr>
    <w:tblStylePr w:type="band1Horz">
      <w:tblPr/>
      <w:tcPr>
        <w:shd w:val="clear" w:color="auto" w:fill="B9BBBD"/>
      </w:tcPr>
    </w:tblStylePr>
    <w:tblStylePr w:type="neCell">
      <w:rPr>
        <w:color w:val="000000"/>
      </w:rPr>
    </w:tblStylePr>
    <w:tblStylePr w:type="nwCell">
      <w:rPr>
        <w:color w:val="000000"/>
      </w:rPr>
    </w:tblStylePr>
  </w:style>
  <w:style w:type="character" w:styleId="CommentReference">
    <w:name w:val="annotation reference"/>
    <w:uiPriority w:val="99"/>
    <w:semiHidden/>
    <w:rsid w:val="00765408"/>
    <w:rPr>
      <w:sz w:val="16"/>
      <w:szCs w:val="16"/>
      <w:lang w:val="en-GB"/>
    </w:rPr>
  </w:style>
  <w:style w:type="paragraph" w:styleId="CommentText">
    <w:name w:val="annotation text"/>
    <w:basedOn w:val="Normal"/>
    <w:link w:val="CommentTextChar"/>
    <w:uiPriority w:val="99"/>
    <w:semiHidden/>
    <w:rsid w:val="00765408"/>
    <w:pPr>
      <w:spacing w:line="240" w:lineRule="auto"/>
    </w:pPr>
    <w:rPr>
      <w:sz w:val="20"/>
      <w:szCs w:val="20"/>
    </w:rPr>
  </w:style>
  <w:style w:type="character" w:customStyle="1" w:styleId="CommentTextChar">
    <w:name w:val="Comment Text Char"/>
    <w:link w:val="CommentText"/>
    <w:uiPriority w:val="99"/>
    <w:semiHidden/>
    <w:rsid w:val="00BD3147"/>
    <w:rPr>
      <w:sz w:val="20"/>
      <w:szCs w:val="20"/>
      <w:lang w:val="en-GB"/>
    </w:rPr>
  </w:style>
  <w:style w:type="paragraph" w:styleId="CommentSubject">
    <w:name w:val="annotation subject"/>
    <w:basedOn w:val="CommentText"/>
    <w:next w:val="CommentText"/>
    <w:link w:val="CommentSubjectChar"/>
    <w:uiPriority w:val="99"/>
    <w:semiHidden/>
    <w:rsid w:val="00765408"/>
    <w:rPr>
      <w:b/>
      <w:bCs/>
    </w:rPr>
  </w:style>
  <w:style w:type="character" w:customStyle="1" w:styleId="CommentSubjectChar">
    <w:name w:val="Comment Subject Char"/>
    <w:link w:val="CommentSubject"/>
    <w:uiPriority w:val="99"/>
    <w:semiHidden/>
    <w:rsid w:val="00BD3147"/>
    <w:rPr>
      <w:b/>
      <w:bCs/>
      <w:sz w:val="20"/>
      <w:szCs w:val="20"/>
      <w:lang w:val="en-GB"/>
    </w:rPr>
  </w:style>
  <w:style w:type="table" w:styleId="DarkList">
    <w:name w:val="Dark List"/>
    <w:basedOn w:val="TableNormal"/>
    <w:uiPriority w:val="70"/>
    <w:rsid w:val="0076540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65408"/>
    <w:rPr>
      <w:color w:val="FFFFFF"/>
    </w:rPr>
    <w:tblPr>
      <w:tblStyleRowBandSize w:val="1"/>
      <w:tblStyleColBandSize w:val="1"/>
    </w:tblPr>
    <w:tcPr>
      <w:shd w:val="clear" w:color="auto" w:fill="86BC2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25D12"/>
      </w:tcPr>
    </w:tblStylePr>
    <w:tblStylePr w:type="firstCol">
      <w:tblPr/>
      <w:tcPr>
        <w:tcBorders>
          <w:top w:val="nil"/>
          <w:left w:val="nil"/>
          <w:bottom w:val="nil"/>
          <w:right w:val="single" w:sz="18" w:space="0" w:color="FFFFFF"/>
          <w:insideH w:val="nil"/>
          <w:insideV w:val="nil"/>
        </w:tcBorders>
        <w:shd w:val="clear" w:color="auto" w:fill="638C1B"/>
      </w:tcPr>
    </w:tblStylePr>
    <w:tblStylePr w:type="lastCol">
      <w:tblPr/>
      <w:tcPr>
        <w:tcBorders>
          <w:top w:val="nil"/>
          <w:left w:val="single" w:sz="18" w:space="0" w:color="FFFFFF"/>
          <w:bottom w:val="nil"/>
          <w:right w:val="nil"/>
          <w:insideH w:val="nil"/>
          <w:insideV w:val="nil"/>
        </w:tcBorders>
        <w:shd w:val="clear" w:color="auto" w:fill="638C1B"/>
      </w:tcPr>
    </w:tblStylePr>
    <w:tblStylePr w:type="band1Vert">
      <w:tblPr/>
      <w:tcPr>
        <w:tcBorders>
          <w:top w:val="nil"/>
          <w:left w:val="nil"/>
          <w:bottom w:val="nil"/>
          <w:right w:val="nil"/>
          <w:insideH w:val="nil"/>
          <w:insideV w:val="nil"/>
        </w:tcBorders>
        <w:shd w:val="clear" w:color="auto" w:fill="638C1B"/>
      </w:tcPr>
    </w:tblStylePr>
    <w:tblStylePr w:type="band1Horz">
      <w:tblPr/>
      <w:tcPr>
        <w:tcBorders>
          <w:top w:val="nil"/>
          <w:left w:val="nil"/>
          <w:bottom w:val="nil"/>
          <w:right w:val="nil"/>
          <w:insideH w:val="nil"/>
          <w:insideV w:val="nil"/>
        </w:tcBorders>
        <w:shd w:val="clear" w:color="auto" w:fill="638C1B"/>
      </w:tcPr>
    </w:tblStylePr>
  </w:style>
  <w:style w:type="table" w:styleId="DarkList-Accent2">
    <w:name w:val="Dark List Accent 2"/>
    <w:basedOn w:val="TableNormal"/>
    <w:uiPriority w:val="70"/>
    <w:rsid w:val="00765408"/>
    <w:rPr>
      <w:color w:val="FFFFFF"/>
    </w:rPr>
    <w:tblPr>
      <w:tblStyleRowBandSize w:val="1"/>
      <w:tblStyleColBandSize w:val="1"/>
    </w:tblPr>
    <w:tcPr>
      <w:shd w:val="clear" w:color="auto" w:fill="046A3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2341B"/>
      </w:tcPr>
    </w:tblStylePr>
    <w:tblStylePr w:type="firstCol">
      <w:tblPr/>
      <w:tcPr>
        <w:tcBorders>
          <w:top w:val="nil"/>
          <w:left w:val="nil"/>
          <w:bottom w:val="nil"/>
          <w:right w:val="single" w:sz="18" w:space="0" w:color="FFFFFF"/>
          <w:insideH w:val="nil"/>
          <w:insideV w:val="nil"/>
        </w:tcBorders>
        <w:shd w:val="clear" w:color="auto" w:fill="034F29"/>
      </w:tcPr>
    </w:tblStylePr>
    <w:tblStylePr w:type="lastCol">
      <w:tblPr/>
      <w:tcPr>
        <w:tcBorders>
          <w:top w:val="nil"/>
          <w:left w:val="single" w:sz="18" w:space="0" w:color="FFFFFF"/>
          <w:bottom w:val="nil"/>
          <w:right w:val="nil"/>
          <w:insideH w:val="nil"/>
          <w:insideV w:val="nil"/>
        </w:tcBorders>
        <w:shd w:val="clear" w:color="auto" w:fill="034F29"/>
      </w:tcPr>
    </w:tblStylePr>
    <w:tblStylePr w:type="band1Vert">
      <w:tblPr/>
      <w:tcPr>
        <w:tcBorders>
          <w:top w:val="nil"/>
          <w:left w:val="nil"/>
          <w:bottom w:val="nil"/>
          <w:right w:val="nil"/>
          <w:insideH w:val="nil"/>
          <w:insideV w:val="nil"/>
        </w:tcBorders>
        <w:shd w:val="clear" w:color="auto" w:fill="034F29"/>
      </w:tcPr>
    </w:tblStylePr>
    <w:tblStylePr w:type="band1Horz">
      <w:tblPr/>
      <w:tcPr>
        <w:tcBorders>
          <w:top w:val="nil"/>
          <w:left w:val="nil"/>
          <w:bottom w:val="nil"/>
          <w:right w:val="nil"/>
          <w:insideH w:val="nil"/>
          <w:insideV w:val="nil"/>
        </w:tcBorders>
        <w:shd w:val="clear" w:color="auto" w:fill="034F29"/>
      </w:tcPr>
    </w:tblStylePr>
  </w:style>
  <w:style w:type="table" w:styleId="DarkList-Accent3">
    <w:name w:val="Dark List Accent 3"/>
    <w:basedOn w:val="TableNormal"/>
    <w:uiPriority w:val="70"/>
    <w:rsid w:val="00765408"/>
    <w:rPr>
      <w:color w:val="FFFFFF"/>
    </w:rPr>
    <w:tblPr>
      <w:tblStyleRowBandSize w:val="1"/>
      <w:tblStyleColBandSize w:val="1"/>
    </w:tblPr>
    <w:tcPr>
      <w:shd w:val="clear" w:color="auto" w:fill="62B5E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7608B"/>
      </w:tcPr>
    </w:tblStylePr>
    <w:tblStylePr w:type="firstCol">
      <w:tblPr/>
      <w:tcPr>
        <w:tcBorders>
          <w:top w:val="nil"/>
          <w:left w:val="nil"/>
          <w:bottom w:val="nil"/>
          <w:right w:val="single" w:sz="18" w:space="0" w:color="FFFFFF"/>
          <w:insideH w:val="nil"/>
          <w:insideV w:val="nil"/>
        </w:tcBorders>
        <w:shd w:val="clear" w:color="auto" w:fill="2291D1"/>
      </w:tcPr>
    </w:tblStylePr>
    <w:tblStylePr w:type="lastCol">
      <w:tblPr/>
      <w:tcPr>
        <w:tcBorders>
          <w:top w:val="nil"/>
          <w:left w:val="single" w:sz="18" w:space="0" w:color="FFFFFF"/>
          <w:bottom w:val="nil"/>
          <w:right w:val="nil"/>
          <w:insideH w:val="nil"/>
          <w:insideV w:val="nil"/>
        </w:tcBorders>
        <w:shd w:val="clear" w:color="auto" w:fill="2291D1"/>
      </w:tcPr>
    </w:tblStylePr>
    <w:tblStylePr w:type="band1Vert">
      <w:tblPr/>
      <w:tcPr>
        <w:tcBorders>
          <w:top w:val="nil"/>
          <w:left w:val="nil"/>
          <w:bottom w:val="nil"/>
          <w:right w:val="nil"/>
          <w:insideH w:val="nil"/>
          <w:insideV w:val="nil"/>
        </w:tcBorders>
        <w:shd w:val="clear" w:color="auto" w:fill="2291D1"/>
      </w:tcPr>
    </w:tblStylePr>
    <w:tblStylePr w:type="band1Horz">
      <w:tblPr/>
      <w:tcPr>
        <w:tcBorders>
          <w:top w:val="nil"/>
          <w:left w:val="nil"/>
          <w:bottom w:val="nil"/>
          <w:right w:val="nil"/>
          <w:insideH w:val="nil"/>
          <w:insideV w:val="nil"/>
        </w:tcBorders>
        <w:shd w:val="clear" w:color="auto" w:fill="2291D1"/>
      </w:tcPr>
    </w:tblStylePr>
  </w:style>
  <w:style w:type="table" w:styleId="DarkList-Accent4">
    <w:name w:val="Dark List Accent 4"/>
    <w:basedOn w:val="TableNormal"/>
    <w:uiPriority w:val="70"/>
    <w:rsid w:val="00765408"/>
    <w:rPr>
      <w:color w:val="FFFFFF"/>
    </w:rPr>
    <w:tblPr>
      <w:tblStyleRowBandSize w:val="1"/>
      <w:tblStyleColBandSize w:val="1"/>
    </w:tblPr>
    <w:tcPr>
      <w:shd w:val="clear" w:color="auto" w:fill="01216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1034"/>
      </w:tcPr>
    </w:tblStylePr>
    <w:tblStylePr w:type="firstCol">
      <w:tblPr/>
      <w:tcPr>
        <w:tcBorders>
          <w:top w:val="nil"/>
          <w:left w:val="nil"/>
          <w:bottom w:val="nil"/>
          <w:right w:val="single" w:sz="18" w:space="0" w:color="FFFFFF"/>
          <w:insideH w:val="nil"/>
          <w:insideV w:val="nil"/>
        </w:tcBorders>
        <w:shd w:val="clear" w:color="auto" w:fill="00184E"/>
      </w:tcPr>
    </w:tblStylePr>
    <w:tblStylePr w:type="lastCol">
      <w:tblPr/>
      <w:tcPr>
        <w:tcBorders>
          <w:top w:val="nil"/>
          <w:left w:val="single" w:sz="18" w:space="0" w:color="FFFFFF"/>
          <w:bottom w:val="nil"/>
          <w:right w:val="nil"/>
          <w:insideH w:val="nil"/>
          <w:insideV w:val="nil"/>
        </w:tcBorders>
        <w:shd w:val="clear" w:color="auto" w:fill="00184E"/>
      </w:tcPr>
    </w:tblStylePr>
    <w:tblStylePr w:type="band1Vert">
      <w:tblPr/>
      <w:tcPr>
        <w:tcBorders>
          <w:top w:val="nil"/>
          <w:left w:val="nil"/>
          <w:bottom w:val="nil"/>
          <w:right w:val="nil"/>
          <w:insideH w:val="nil"/>
          <w:insideV w:val="nil"/>
        </w:tcBorders>
        <w:shd w:val="clear" w:color="auto" w:fill="00184E"/>
      </w:tcPr>
    </w:tblStylePr>
    <w:tblStylePr w:type="band1Horz">
      <w:tblPr/>
      <w:tcPr>
        <w:tcBorders>
          <w:top w:val="nil"/>
          <w:left w:val="nil"/>
          <w:bottom w:val="nil"/>
          <w:right w:val="nil"/>
          <w:insideH w:val="nil"/>
          <w:insideV w:val="nil"/>
        </w:tcBorders>
        <w:shd w:val="clear" w:color="auto" w:fill="00184E"/>
      </w:tcPr>
    </w:tblStylePr>
  </w:style>
  <w:style w:type="table" w:styleId="DarkList-Accent5">
    <w:name w:val="Dark List Accent 5"/>
    <w:basedOn w:val="TableNormal"/>
    <w:uiPriority w:val="70"/>
    <w:rsid w:val="00765408"/>
    <w:rPr>
      <w:color w:val="FFFFFF"/>
    </w:rPr>
    <w:tblPr>
      <w:tblStyleRowBandSize w:val="1"/>
      <w:tblStyleColBandSize w:val="1"/>
    </w:tblPr>
    <w:tcPr>
      <w:shd w:val="clear" w:color="auto" w:fill="0097A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A54"/>
      </w:tcPr>
    </w:tblStylePr>
    <w:tblStylePr w:type="firstCol">
      <w:tblPr/>
      <w:tcPr>
        <w:tcBorders>
          <w:top w:val="nil"/>
          <w:left w:val="nil"/>
          <w:bottom w:val="nil"/>
          <w:right w:val="single" w:sz="18" w:space="0" w:color="FFFFFF"/>
          <w:insideH w:val="nil"/>
          <w:insideV w:val="nil"/>
        </w:tcBorders>
        <w:shd w:val="clear" w:color="auto" w:fill="00707E"/>
      </w:tcPr>
    </w:tblStylePr>
    <w:tblStylePr w:type="lastCol">
      <w:tblPr/>
      <w:tcPr>
        <w:tcBorders>
          <w:top w:val="nil"/>
          <w:left w:val="single" w:sz="18" w:space="0" w:color="FFFFFF"/>
          <w:bottom w:val="nil"/>
          <w:right w:val="nil"/>
          <w:insideH w:val="nil"/>
          <w:insideV w:val="nil"/>
        </w:tcBorders>
        <w:shd w:val="clear" w:color="auto" w:fill="00707E"/>
      </w:tcPr>
    </w:tblStylePr>
    <w:tblStylePr w:type="band1Vert">
      <w:tblPr/>
      <w:tcPr>
        <w:tcBorders>
          <w:top w:val="nil"/>
          <w:left w:val="nil"/>
          <w:bottom w:val="nil"/>
          <w:right w:val="nil"/>
          <w:insideH w:val="nil"/>
          <w:insideV w:val="nil"/>
        </w:tcBorders>
        <w:shd w:val="clear" w:color="auto" w:fill="00707E"/>
      </w:tcPr>
    </w:tblStylePr>
    <w:tblStylePr w:type="band1Horz">
      <w:tblPr/>
      <w:tcPr>
        <w:tcBorders>
          <w:top w:val="nil"/>
          <w:left w:val="nil"/>
          <w:bottom w:val="nil"/>
          <w:right w:val="nil"/>
          <w:insideH w:val="nil"/>
          <w:insideV w:val="nil"/>
        </w:tcBorders>
        <w:shd w:val="clear" w:color="auto" w:fill="00707E"/>
      </w:tcPr>
    </w:tblStylePr>
  </w:style>
  <w:style w:type="table" w:styleId="DarkList-Accent6">
    <w:name w:val="Dark List Accent 6"/>
    <w:basedOn w:val="TableNormal"/>
    <w:uiPriority w:val="70"/>
    <w:rsid w:val="00765408"/>
    <w:rPr>
      <w:color w:val="FFFFFF"/>
    </w:rPr>
    <w:tblPr>
      <w:tblStyleRowBandSize w:val="1"/>
      <w:tblStyleColBandSize w:val="1"/>
    </w:tblPr>
    <w:tcPr>
      <w:shd w:val="clear" w:color="auto" w:fill="75787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A3B3D"/>
      </w:tcPr>
    </w:tblStylePr>
    <w:tblStylePr w:type="firstCol">
      <w:tblPr/>
      <w:tcPr>
        <w:tcBorders>
          <w:top w:val="nil"/>
          <w:left w:val="nil"/>
          <w:bottom w:val="nil"/>
          <w:right w:val="single" w:sz="18" w:space="0" w:color="FFFFFF"/>
          <w:insideH w:val="nil"/>
          <w:insideV w:val="nil"/>
        </w:tcBorders>
        <w:shd w:val="clear" w:color="auto" w:fill="57595C"/>
      </w:tcPr>
    </w:tblStylePr>
    <w:tblStylePr w:type="lastCol">
      <w:tblPr/>
      <w:tcPr>
        <w:tcBorders>
          <w:top w:val="nil"/>
          <w:left w:val="single" w:sz="18" w:space="0" w:color="FFFFFF"/>
          <w:bottom w:val="nil"/>
          <w:right w:val="nil"/>
          <w:insideH w:val="nil"/>
          <w:insideV w:val="nil"/>
        </w:tcBorders>
        <w:shd w:val="clear" w:color="auto" w:fill="57595C"/>
      </w:tcPr>
    </w:tblStylePr>
    <w:tblStylePr w:type="band1Vert">
      <w:tblPr/>
      <w:tcPr>
        <w:tcBorders>
          <w:top w:val="nil"/>
          <w:left w:val="nil"/>
          <w:bottom w:val="nil"/>
          <w:right w:val="nil"/>
          <w:insideH w:val="nil"/>
          <w:insideV w:val="nil"/>
        </w:tcBorders>
        <w:shd w:val="clear" w:color="auto" w:fill="57595C"/>
      </w:tcPr>
    </w:tblStylePr>
    <w:tblStylePr w:type="band1Horz">
      <w:tblPr/>
      <w:tcPr>
        <w:tcBorders>
          <w:top w:val="nil"/>
          <w:left w:val="nil"/>
          <w:bottom w:val="nil"/>
          <w:right w:val="nil"/>
          <w:insideH w:val="nil"/>
          <w:insideV w:val="nil"/>
        </w:tcBorders>
        <w:shd w:val="clear" w:color="auto" w:fill="57595C"/>
      </w:tcPr>
    </w:tblStylePr>
  </w:style>
  <w:style w:type="paragraph" w:styleId="Date">
    <w:name w:val="Date"/>
    <w:basedOn w:val="Normal"/>
    <w:next w:val="Normal"/>
    <w:link w:val="DateChar"/>
    <w:uiPriority w:val="99"/>
    <w:semiHidden/>
    <w:rsid w:val="00765408"/>
  </w:style>
  <w:style w:type="character" w:customStyle="1" w:styleId="DateChar">
    <w:name w:val="Date Char"/>
    <w:link w:val="Date"/>
    <w:uiPriority w:val="99"/>
    <w:semiHidden/>
    <w:rsid w:val="00BD3147"/>
    <w:rPr>
      <w:lang w:val="en-GB"/>
    </w:rPr>
  </w:style>
  <w:style w:type="paragraph" w:styleId="DocumentMap">
    <w:name w:val="Document Map"/>
    <w:basedOn w:val="Normal"/>
    <w:link w:val="DocumentMapChar"/>
    <w:uiPriority w:val="99"/>
    <w:semiHidden/>
    <w:rsid w:val="00765408"/>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BD3147"/>
    <w:rPr>
      <w:rFonts w:ascii="Tahoma" w:hAnsi="Tahoma" w:cs="Tahoma"/>
      <w:sz w:val="16"/>
      <w:szCs w:val="16"/>
      <w:lang w:val="en-GB"/>
    </w:rPr>
  </w:style>
  <w:style w:type="paragraph" w:styleId="E-mailSignature">
    <w:name w:val="E-mail Signature"/>
    <w:basedOn w:val="Normal"/>
    <w:link w:val="E-mailSignatureChar"/>
    <w:uiPriority w:val="99"/>
    <w:semiHidden/>
    <w:rsid w:val="00765408"/>
    <w:pPr>
      <w:spacing w:line="240" w:lineRule="auto"/>
    </w:pPr>
  </w:style>
  <w:style w:type="character" w:customStyle="1" w:styleId="E-mailSignatureChar">
    <w:name w:val="E-mail Signature Char"/>
    <w:link w:val="E-mailSignature"/>
    <w:uiPriority w:val="99"/>
    <w:semiHidden/>
    <w:rsid w:val="00BD3147"/>
    <w:rPr>
      <w:lang w:val="en-GB"/>
    </w:rPr>
  </w:style>
  <w:style w:type="character" w:styleId="Emphasis">
    <w:name w:val="Emphasis"/>
    <w:uiPriority w:val="20"/>
    <w:semiHidden/>
    <w:qFormat/>
    <w:rsid w:val="00765408"/>
    <w:rPr>
      <w:i/>
      <w:iCs/>
      <w:lang w:val="en-GB"/>
    </w:rPr>
  </w:style>
  <w:style w:type="character" w:styleId="EndnoteReference">
    <w:name w:val="endnote reference"/>
    <w:uiPriority w:val="99"/>
    <w:semiHidden/>
    <w:rsid w:val="00765408"/>
    <w:rPr>
      <w:vertAlign w:val="superscript"/>
      <w:lang w:val="en-GB"/>
    </w:rPr>
  </w:style>
  <w:style w:type="paragraph" w:styleId="EndnoteText">
    <w:name w:val="endnote text"/>
    <w:basedOn w:val="Normal"/>
    <w:link w:val="EndnoteTextChar"/>
    <w:uiPriority w:val="99"/>
    <w:semiHidden/>
    <w:rsid w:val="00765408"/>
    <w:pPr>
      <w:spacing w:line="240" w:lineRule="auto"/>
    </w:pPr>
    <w:rPr>
      <w:sz w:val="20"/>
      <w:szCs w:val="20"/>
    </w:rPr>
  </w:style>
  <w:style w:type="character" w:customStyle="1" w:styleId="EndnoteTextChar">
    <w:name w:val="Endnote Text Char"/>
    <w:link w:val="EndnoteText"/>
    <w:uiPriority w:val="99"/>
    <w:semiHidden/>
    <w:rsid w:val="00BD3147"/>
    <w:rPr>
      <w:sz w:val="20"/>
      <w:szCs w:val="20"/>
      <w:lang w:val="en-GB"/>
    </w:rPr>
  </w:style>
  <w:style w:type="paragraph" w:styleId="EnvelopeAddress">
    <w:name w:val="envelope address"/>
    <w:basedOn w:val="Normal"/>
    <w:uiPriority w:val="99"/>
    <w:semiHidden/>
    <w:rsid w:val="00765408"/>
    <w:pPr>
      <w:framePr w:w="7920" w:h="1980" w:hRule="exact" w:hSpace="141" w:wrap="auto" w:hAnchor="page" w:xAlign="center" w:yAlign="bottom"/>
      <w:spacing w:line="240" w:lineRule="auto"/>
      <w:ind w:left="2880"/>
    </w:pPr>
    <w:rPr>
      <w:rFonts w:eastAsia="MingLiU"/>
      <w:sz w:val="24"/>
      <w:szCs w:val="24"/>
    </w:rPr>
  </w:style>
  <w:style w:type="paragraph" w:styleId="EnvelopeReturn">
    <w:name w:val="envelope return"/>
    <w:basedOn w:val="Normal"/>
    <w:uiPriority w:val="99"/>
    <w:semiHidden/>
    <w:rsid w:val="00765408"/>
    <w:pPr>
      <w:spacing w:line="240" w:lineRule="auto"/>
    </w:pPr>
    <w:rPr>
      <w:rFonts w:eastAsia="MingLiU"/>
      <w:sz w:val="20"/>
      <w:szCs w:val="20"/>
    </w:rPr>
  </w:style>
  <w:style w:type="character" w:styleId="FollowedHyperlink">
    <w:name w:val="FollowedHyperlink"/>
    <w:uiPriority w:val="99"/>
    <w:semiHidden/>
    <w:rsid w:val="00124B34"/>
    <w:rPr>
      <w:color w:val="53565A"/>
      <w:u w:val="single"/>
      <w:lang w:val="en-GB"/>
    </w:rPr>
  </w:style>
  <w:style w:type="character" w:customStyle="1" w:styleId="Heading5Char">
    <w:name w:val="Heading 5 Char"/>
    <w:link w:val="Heading5"/>
    <w:uiPriority w:val="1"/>
    <w:semiHidden/>
    <w:rsid w:val="004C1520"/>
    <w:rPr>
      <w:rFonts w:eastAsia="MingLiU" w:cs="Times New Roman"/>
      <w:b/>
    </w:rPr>
  </w:style>
  <w:style w:type="character" w:customStyle="1" w:styleId="Heading6Char">
    <w:name w:val="Heading 6 Char"/>
    <w:link w:val="Heading6"/>
    <w:uiPriority w:val="1"/>
    <w:semiHidden/>
    <w:rsid w:val="004C1520"/>
    <w:rPr>
      <w:rFonts w:eastAsia="MingLiU" w:cs="Times New Roman"/>
      <w:b/>
      <w:iCs/>
    </w:rPr>
  </w:style>
  <w:style w:type="character" w:customStyle="1" w:styleId="Heading7Char">
    <w:name w:val="Heading 7 Char"/>
    <w:link w:val="Heading7"/>
    <w:uiPriority w:val="1"/>
    <w:semiHidden/>
    <w:rsid w:val="004C1520"/>
    <w:rPr>
      <w:rFonts w:eastAsia="MingLiU" w:cs="Times New Roman"/>
      <w:b/>
      <w:iCs/>
    </w:rPr>
  </w:style>
  <w:style w:type="character" w:customStyle="1" w:styleId="Heading8Char">
    <w:name w:val="Heading 8 Char"/>
    <w:link w:val="Heading8"/>
    <w:uiPriority w:val="1"/>
    <w:semiHidden/>
    <w:rsid w:val="004C1520"/>
    <w:rPr>
      <w:rFonts w:eastAsia="MingLiU" w:cs="Times New Roman"/>
      <w:b/>
      <w:szCs w:val="20"/>
    </w:rPr>
  </w:style>
  <w:style w:type="character" w:customStyle="1" w:styleId="Heading9Char">
    <w:name w:val="Heading 9 Char"/>
    <w:link w:val="Heading9"/>
    <w:uiPriority w:val="1"/>
    <w:semiHidden/>
    <w:rsid w:val="004C1520"/>
    <w:rPr>
      <w:rFonts w:eastAsia="MingLiU" w:cs="Times New Roman"/>
      <w:b/>
      <w:iCs/>
      <w:szCs w:val="20"/>
    </w:rPr>
  </w:style>
  <w:style w:type="character" w:styleId="HTMLAcronym">
    <w:name w:val="HTML Acronym"/>
    <w:uiPriority w:val="99"/>
    <w:semiHidden/>
    <w:rsid w:val="00765408"/>
    <w:rPr>
      <w:lang w:val="en-GB"/>
    </w:rPr>
  </w:style>
  <w:style w:type="paragraph" w:styleId="HTMLAddress">
    <w:name w:val="HTML Address"/>
    <w:basedOn w:val="Normal"/>
    <w:link w:val="HTMLAddressChar"/>
    <w:uiPriority w:val="99"/>
    <w:semiHidden/>
    <w:rsid w:val="00765408"/>
    <w:pPr>
      <w:spacing w:line="240" w:lineRule="auto"/>
    </w:pPr>
    <w:rPr>
      <w:i/>
      <w:iCs/>
    </w:rPr>
  </w:style>
  <w:style w:type="character" w:customStyle="1" w:styleId="HTMLAddressChar">
    <w:name w:val="HTML Address Char"/>
    <w:link w:val="HTMLAddress"/>
    <w:uiPriority w:val="99"/>
    <w:semiHidden/>
    <w:rsid w:val="00BD3147"/>
    <w:rPr>
      <w:i/>
      <w:iCs/>
      <w:lang w:val="en-GB"/>
    </w:rPr>
  </w:style>
  <w:style w:type="character" w:styleId="HTMLCite">
    <w:name w:val="HTML Cite"/>
    <w:uiPriority w:val="99"/>
    <w:semiHidden/>
    <w:rsid w:val="00765408"/>
    <w:rPr>
      <w:i/>
      <w:iCs/>
      <w:lang w:val="en-GB"/>
    </w:rPr>
  </w:style>
  <w:style w:type="character" w:styleId="HTMLCode">
    <w:name w:val="HTML Code"/>
    <w:uiPriority w:val="99"/>
    <w:semiHidden/>
    <w:rsid w:val="00765408"/>
    <w:rPr>
      <w:rFonts w:ascii="Consolas" w:hAnsi="Consolas"/>
      <w:sz w:val="20"/>
      <w:szCs w:val="20"/>
      <w:lang w:val="en-GB"/>
    </w:rPr>
  </w:style>
  <w:style w:type="character" w:styleId="HTMLDefinition">
    <w:name w:val="HTML Definition"/>
    <w:uiPriority w:val="99"/>
    <w:semiHidden/>
    <w:rsid w:val="00765408"/>
    <w:rPr>
      <w:i/>
      <w:iCs/>
      <w:lang w:val="en-GB"/>
    </w:rPr>
  </w:style>
  <w:style w:type="character" w:styleId="HTMLKeyboard">
    <w:name w:val="HTML Keyboard"/>
    <w:uiPriority w:val="99"/>
    <w:semiHidden/>
    <w:rsid w:val="00765408"/>
    <w:rPr>
      <w:rFonts w:ascii="Consolas" w:hAnsi="Consolas"/>
      <w:sz w:val="20"/>
      <w:szCs w:val="20"/>
      <w:lang w:val="en-GB"/>
    </w:rPr>
  </w:style>
  <w:style w:type="paragraph" w:styleId="HTMLPreformatted">
    <w:name w:val="HTML Preformatted"/>
    <w:basedOn w:val="Normal"/>
    <w:link w:val="HTMLPreformattedChar"/>
    <w:uiPriority w:val="99"/>
    <w:semiHidden/>
    <w:rsid w:val="00765408"/>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BD3147"/>
    <w:rPr>
      <w:rFonts w:ascii="Consolas" w:hAnsi="Consolas"/>
      <w:sz w:val="20"/>
      <w:szCs w:val="20"/>
      <w:lang w:val="en-GB"/>
    </w:rPr>
  </w:style>
  <w:style w:type="character" w:styleId="HTMLSample">
    <w:name w:val="HTML Sample"/>
    <w:uiPriority w:val="99"/>
    <w:semiHidden/>
    <w:rsid w:val="00765408"/>
    <w:rPr>
      <w:rFonts w:ascii="Consolas" w:hAnsi="Consolas"/>
      <w:sz w:val="24"/>
      <w:szCs w:val="24"/>
      <w:lang w:val="en-GB"/>
    </w:rPr>
  </w:style>
  <w:style w:type="character" w:styleId="HTMLTypewriter">
    <w:name w:val="HTML Typewriter"/>
    <w:uiPriority w:val="99"/>
    <w:semiHidden/>
    <w:rsid w:val="00765408"/>
    <w:rPr>
      <w:rFonts w:ascii="Consolas" w:hAnsi="Consolas"/>
      <w:sz w:val="20"/>
      <w:szCs w:val="20"/>
      <w:lang w:val="en-GB"/>
    </w:rPr>
  </w:style>
  <w:style w:type="character" w:styleId="HTMLVariable">
    <w:name w:val="HTML Variable"/>
    <w:uiPriority w:val="99"/>
    <w:semiHidden/>
    <w:rsid w:val="00765408"/>
    <w:rPr>
      <w:i/>
      <w:iCs/>
      <w:lang w:val="en-GB"/>
    </w:rPr>
  </w:style>
  <w:style w:type="paragraph" w:styleId="Index1">
    <w:name w:val="index 1"/>
    <w:basedOn w:val="Normal"/>
    <w:next w:val="Normal"/>
    <w:autoRedefine/>
    <w:uiPriority w:val="99"/>
    <w:semiHidden/>
    <w:rsid w:val="00765408"/>
    <w:pPr>
      <w:spacing w:line="240" w:lineRule="auto"/>
      <w:ind w:left="180" w:hanging="180"/>
    </w:pPr>
  </w:style>
  <w:style w:type="paragraph" w:styleId="Index2">
    <w:name w:val="index 2"/>
    <w:basedOn w:val="Normal"/>
    <w:next w:val="Normal"/>
    <w:autoRedefine/>
    <w:uiPriority w:val="99"/>
    <w:semiHidden/>
    <w:rsid w:val="00765408"/>
    <w:pPr>
      <w:spacing w:line="240" w:lineRule="auto"/>
      <w:ind w:left="360" w:hanging="180"/>
    </w:pPr>
  </w:style>
  <w:style w:type="paragraph" w:styleId="Index3">
    <w:name w:val="index 3"/>
    <w:basedOn w:val="Normal"/>
    <w:next w:val="Normal"/>
    <w:autoRedefine/>
    <w:uiPriority w:val="99"/>
    <w:semiHidden/>
    <w:rsid w:val="00765408"/>
    <w:pPr>
      <w:spacing w:line="240" w:lineRule="auto"/>
      <w:ind w:left="540" w:hanging="180"/>
    </w:pPr>
  </w:style>
  <w:style w:type="paragraph" w:styleId="Index4">
    <w:name w:val="index 4"/>
    <w:basedOn w:val="Normal"/>
    <w:next w:val="Normal"/>
    <w:autoRedefine/>
    <w:uiPriority w:val="99"/>
    <w:semiHidden/>
    <w:rsid w:val="00765408"/>
    <w:pPr>
      <w:spacing w:line="240" w:lineRule="auto"/>
      <w:ind w:left="720" w:hanging="180"/>
    </w:pPr>
  </w:style>
  <w:style w:type="paragraph" w:styleId="Index5">
    <w:name w:val="index 5"/>
    <w:basedOn w:val="Normal"/>
    <w:next w:val="Normal"/>
    <w:autoRedefine/>
    <w:uiPriority w:val="99"/>
    <w:semiHidden/>
    <w:rsid w:val="00765408"/>
    <w:pPr>
      <w:spacing w:line="240" w:lineRule="auto"/>
      <w:ind w:left="900" w:hanging="180"/>
    </w:pPr>
  </w:style>
  <w:style w:type="paragraph" w:styleId="Index6">
    <w:name w:val="index 6"/>
    <w:basedOn w:val="Normal"/>
    <w:next w:val="Normal"/>
    <w:autoRedefine/>
    <w:uiPriority w:val="99"/>
    <w:semiHidden/>
    <w:rsid w:val="00765408"/>
    <w:pPr>
      <w:spacing w:line="240" w:lineRule="auto"/>
      <w:ind w:left="1080" w:hanging="180"/>
    </w:pPr>
  </w:style>
  <w:style w:type="paragraph" w:styleId="Index7">
    <w:name w:val="index 7"/>
    <w:basedOn w:val="Normal"/>
    <w:next w:val="Normal"/>
    <w:autoRedefine/>
    <w:uiPriority w:val="99"/>
    <w:semiHidden/>
    <w:rsid w:val="00765408"/>
    <w:pPr>
      <w:spacing w:line="240" w:lineRule="auto"/>
      <w:ind w:left="1260" w:hanging="180"/>
    </w:pPr>
  </w:style>
  <w:style w:type="paragraph" w:styleId="Index8">
    <w:name w:val="index 8"/>
    <w:basedOn w:val="Normal"/>
    <w:next w:val="Normal"/>
    <w:autoRedefine/>
    <w:uiPriority w:val="99"/>
    <w:semiHidden/>
    <w:rsid w:val="00765408"/>
    <w:pPr>
      <w:spacing w:line="240" w:lineRule="auto"/>
      <w:ind w:left="1440" w:hanging="180"/>
    </w:pPr>
  </w:style>
  <w:style w:type="paragraph" w:styleId="Index9">
    <w:name w:val="index 9"/>
    <w:basedOn w:val="Normal"/>
    <w:next w:val="Normal"/>
    <w:autoRedefine/>
    <w:uiPriority w:val="99"/>
    <w:semiHidden/>
    <w:rsid w:val="00765408"/>
    <w:pPr>
      <w:spacing w:line="240" w:lineRule="auto"/>
      <w:ind w:left="1620" w:hanging="180"/>
    </w:pPr>
  </w:style>
  <w:style w:type="paragraph" w:styleId="IndexHeading">
    <w:name w:val="index heading"/>
    <w:basedOn w:val="Normal"/>
    <w:next w:val="Index1"/>
    <w:uiPriority w:val="99"/>
    <w:semiHidden/>
    <w:rsid w:val="00765408"/>
    <w:rPr>
      <w:rFonts w:eastAsia="MingLiU"/>
      <w:b/>
      <w:bCs/>
    </w:rPr>
  </w:style>
  <w:style w:type="character" w:styleId="IntenseEmphasis">
    <w:name w:val="Intense Emphasis"/>
    <w:uiPriority w:val="21"/>
    <w:semiHidden/>
    <w:qFormat/>
    <w:rsid w:val="00765408"/>
    <w:rPr>
      <w:b/>
      <w:bCs/>
      <w:i/>
      <w:iCs/>
      <w:color w:val="86BC25"/>
      <w:lang w:val="en-GB"/>
    </w:rPr>
  </w:style>
  <w:style w:type="paragraph" w:styleId="IntenseQuote">
    <w:name w:val="Intense Quote"/>
    <w:basedOn w:val="Normal"/>
    <w:next w:val="Normal"/>
    <w:link w:val="IntenseQuoteChar"/>
    <w:uiPriority w:val="30"/>
    <w:semiHidden/>
    <w:rsid w:val="00765408"/>
    <w:pPr>
      <w:pBdr>
        <w:bottom w:val="single" w:sz="4" w:space="4" w:color="86BC25"/>
      </w:pBdr>
      <w:spacing w:before="200" w:after="280"/>
      <w:ind w:left="936" w:right="936"/>
    </w:pPr>
    <w:rPr>
      <w:b/>
      <w:bCs/>
      <w:i/>
      <w:iCs/>
      <w:color w:val="86BC25"/>
    </w:rPr>
  </w:style>
  <w:style w:type="character" w:customStyle="1" w:styleId="IntenseQuoteChar">
    <w:name w:val="Intense Quote Char"/>
    <w:link w:val="IntenseQuote"/>
    <w:uiPriority w:val="30"/>
    <w:semiHidden/>
    <w:rsid w:val="00BD3147"/>
    <w:rPr>
      <w:b/>
      <w:bCs/>
      <w:i/>
      <w:iCs/>
      <w:color w:val="86BC25"/>
      <w:lang w:val="en-GB"/>
    </w:rPr>
  </w:style>
  <w:style w:type="character" w:styleId="IntenseReference">
    <w:name w:val="Intense Reference"/>
    <w:uiPriority w:val="32"/>
    <w:semiHidden/>
    <w:qFormat/>
    <w:rsid w:val="00765408"/>
    <w:rPr>
      <w:b/>
      <w:bCs/>
      <w:smallCaps/>
      <w:color w:val="046A38"/>
      <w:spacing w:val="5"/>
      <w:u w:val="single"/>
      <w:lang w:val="en-GB"/>
    </w:rPr>
  </w:style>
  <w:style w:type="table" w:styleId="LightGrid">
    <w:name w:val="Light Grid"/>
    <w:basedOn w:val="TableNormal"/>
    <w:uiPriority w:val="62"/>
    <w:rsid w:val="0076540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Verdana" w:eastAsia="MingLiU" w:hAnsi="Verdan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Verdana" w:eastAsia="MingLiU" w:hAnsi="Verdan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Verdana" w:eastAsia="MingLiU" w:hAnsi="Verdana" w:cs="Times New Roman"/>
        <w:b/>
        <w:bCs/>
      </w:rPr>
    </w:tblStylePr>
    <w:tblStylePr w:type="lastCol">
      <w:rPr>
        <w:rFonts w:ascii="Verdana" w:eastAsia="MingLiU" w:hAnsi="Verdan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65408"/>
    <w:tblPr>
      <w:tblStyleRowBandSize w:val="1"/>
      <w:tblStyleColBandSize w:val="1"/>
      <w:tblBorders>
        <w:top w:val="single" w:sz="8" w:space="0" w:color="86BC25"/>
        <w:left w:val="single" w:sz="8" w:space="0" w:color="86BC25"/>
        <w:bottom w:val="single" w:sz="8" w:space="0" w:color="86BC25"/>
        <w:right w:val="single" w:sz="8" w:space="0" w:color="86BC25"/>
        <w:insideH w:val="single" w:sz="8" w:space="0" w:color="86BC25"/>
        <w:insideV w:val="single" w:sz="8" w:space="0" w:color="86BC25"/>
      </w:tblBorders>
    </w:tblPr>
    <w:tblStylePr w:type="firstRow">
      <w:pPr>
        <w:spacing w:before="0" w:after="0" w:line="240" w:lineRule="auto"/>
      </w:pPr>
      <w:rPr>
        <w:rFonts w:ascii="Verdana" w:eastAsia="MingLiU" w:hAnsi="Verdana" w:cs="Times New Roman"/>
        <w:b/>
        <w:bCs/>
      </w:rPr>
      <w:tblPr/>
      <w:tcPr>
        <w:tcBorders>
          <w:top w:val="single" w:sz="8" w:space="0" w:color="86BC25"/>
          <w:left w:val="single" w:sz="8" w:space="0" w:color="86BC25"/>
          <w:bottom w:val="single" w:sz="18" w:space="0" w:color="86BC25"/>
          <w:right w:val="single" w:sz="8" w:space="0" w:color="86BC25"/>
          <w:insideH w:val="nil"/>
          <w:insideV w:val="single" w:sz="8" w:space="0" w:color="86BC25"/>
        </w:tcBorders>
      </w:tcPr>
    </w:tblStylePr>
    <w:tblStylePr w:type="lastRow">
      <w:pPr>
        <w:spacing w:before="0" w:after="0" w:line="240" w:lineRule="auto"/>
      </w:pPr>
      <w:rPr>
        <w:rFonts w:ascii="Verdana" w:eastAsia="MingLiU" w:hAnsi="Verdana" w:cs="Times New Roman"/>
        <w:b/>
        <w:bCs/>
      </w:rPr>
      <w:tblPr/>
      <w:tcPr>
        <w:tcBorders>
          <w:top w:val="double" w:sz="6" w:space="0" w:color="86BC25"/>
          <w:left w:val="single" w:sz="8" w:space="0" w:color="86BC25"/>
          <w:bottom w:val="single" w:sz="8" w:space="0" w:color="86BC25"/>
          <w:right w:val="single" w:sz="8" w:space="0" w:color="86BC25"/>
          <w:insideH w:val="nil"/>
          <w:insideV w:val="single" w:sz="8" w:space="0" w:color="86BC25"/>
        </w:tcBorders>
      </w:tcPr>
    </w:tblStylePr>
    <w:tblStylePr w:type="firstCol">
      <w:rPr>
        <w:rFonts w:ascii="Verdana" w:eastAsia="MingLiU" w:hAnsi="Verdana" w:cs="Times New Roman"/>
        <w:b/>
        <w:bCs/>
      </w:rPr>
    </w:tblStylePr>
    <w:tblStylePr w:type="lastCol">
      <w:rPr>
        <w:rFonts w:ascii="Verdana" w:eastAsia="MingLiU" w:hAnsi="Verdana" w:cs="Times New Roman"/>
        <w:b/>
        <w:bCs/>
      </w:rPr>
      <w:tblPr/>
      <w:tcPr>
        <w:tcBorders>
          <w:top w:val="single" w:sz="8" w:space="0" w:color="86BC25"/>
          <w:left w:val="single" w:sz="8" w:space="0" w:color="86BC25"/>
          <w:bottom w:val="single" w:sz="8" w:space="0" w:color="86BC25"/>
          <w:right w:val="single" w:sz="8" w:space="0" w:color="86BC25"/>
        </w:tcBorders>
      </w:tcPr>
    </w:tblStylePr>
    <w:tblStylePr w:type="band1Vert">
      <w:tblPr/>
      <w:tcPr>
        <w:tcBorders>
          <w:top w:val="single" w:sz="8" w:space="0" w:color="86BC25"/>
          <w:left w:val="single" w:sz="8" w:space="0" w:color="86BC25"/>
          <w:bottom w:val="single" w:sz="8" w:space="0" w:color="86BC25"/>
          <w:right w:val="single" w:sz="8" w:space="0" w:color="86BC25"/>
        </w:tcBorders>
        <w:shd w:val="clear" w:color="auto" w:fill="E2F3C3"/>
      </w:tcPr>
    </w:tblStylePr>
    <w:tblStylePr w:type="band1Horz">
      <w:tblPr/>
      <w:tcPr>
        <w:tcBorders>
          <w:top w:val="single" w:sz="8" w:space="0" w:color="86BC25"/>
          <w:left w:val="single" w:sz="8" w:space="0" w:color="86BC25"/>
          <w:bottom w:val="single" w:sz="8" w:space="0" w:color="86BC25"/>
          <w:right w:val="single" w:sz="8" w:space="0" w:color="86BC25"/>
          <w:insideV w:val="single" w:sz="8" w:space="0" w:color="86BC25"/>
        </w:tcBorders>
        <w:shd w:val="clear" w:color="auto" w:fill="E2F3C3"/>
      </w:tcPr>
    </w:tblStylePr>
    <w:tblStylePr w:type="band2Horz">
      <w:tblPr/>
      <w:tcPr>
        <w:tcBorders>
          <w:top w:val="single" w:sz="8" w:space="0" w:color="86BC25"/>
          <w:left w:val="single" w:sz="8" w:space="0" w:color="86BC25"/>
          <w:bottom w:val="single" w:sz="8" w:space="0" w:color="86BC25"/>
          <w:right w:val="single" w:sz="8" w:space="0" w:color="86BC25"/>
          <w:insideV w:val="single" w:sz="8" w:space="0" w:color="86BC25"/>
        </w:tcBorders>
      </w:tcPr>
    </w:tblStylePr>
  </w:style>
  <w:style w:type="table" w:styleId="LightGrid-Accent2">
    <w:name w:val="Light Grid Accent 2"/>
    <w:basedOn w:val="TableNormal"/>
    <w:uiPriority w:val="62"/>
    <w:rsid w:val="00765408"/>
    <w:tblPr>
      <w:tblStyleRowBandSize w:val="1"/>
      <w:tblStyleColBandSize w:val="1"/>
      <w:tblBorders>
        <w:top w:val="single" w:sz="8" w:space="0" w:color="046A38"/>
        <w:left w:val="single" w:sz="8" w:space="0" w:color="046A38"/>
        <w:bottom w:val="single" w:sz="8" w:space="0" w:color="046A38"/>
        <w:right w:val="single" w:sz="8" w:space="0" w:color="046A38"/>
        <w:insideH w:val="single" w:sz="8" w:space="0" w:color="046A38"/>
        <w:insideV w:val="single" w:sz="8" w:space="0" w:color="046A38"/>
      </w:tblBorders>
    </w:tblPr>
    <w:tblStylePr w:type="firstRow">
      <w:pPr>
        <w:spacing w:before="0" w:after="0" w:line="240" w:lineRule="auto"/>
      </w:pPr>
      <w:rPr>
        <w:rFonts w:ascii="Verdana" w:eastAsia="MingLiU" w:hAnsi="Verdana" w:cs="Times New Roman"/>
        <w:b/>
        <w:bCs/>
      </w:rPr>
      <w:tblPr/>
      <w:tcPr>
        <w:tcBorders>
          <w:top w:val="single" w:sz="8" w:space="0" w:color="046A38"/>
          <w:left w:val="single" w:sz="8" w:space="0" w:color="046A38"/>
          <w:bottom w:val="single" w:sz="18" w:space="0" w:color="046A38"/>
          <w:right w:val="single" w:sz="8" w:space="0" w:color="046A38"/>
          <w:insideH w:val="nil"/>
          <w:insideV w:val="single" w:sz="8" w:space="0" w:color="046A38"/>
        </w:tcBorders>
      </w:tcPr>
    </w:tblStylePr>
    <w:tblStylePr w:type="lastRow">
      <w:pPr>
        <w:spacing w:before="0" w:after="0" w:line="240" w:lineRule="auto"/>
      </w:pPr>
      <w:rPr>
        <w:rFonts w:ascii="Verdana" w:eastAsia="MingLiU" w:hAnsi="Verdana" w:cs="Times New Roman"/>
        <w:b/>
        <w:bCs/>
      </w:rPr>
      <w:tblPr/>
      <w:tcPr>
        <w:tcBorders>
          <w:top w:val="double" w:sz="6" w:space="0" w:color="046A38"/>
          <w:left w:val="single" w:sz="8" w:space="0" w:color="046A38"/>
          <w:bottom w:val="single" w:sz="8" w:space="0" w:color="046A38"/>
          <w:right w:val="single" w:sz="8" w:space="0" w:color="046A38"/>
          <w:insideH w:val="nil"/>
          <w:insideV w:val="single" w:sz="8" w:space="0" w:color="046A38"/>
        </w:tcBorders>
      </w:tcPr>
    </w:tblStylePr>
    <w:tblStylePr w:type="firstCol">
      <w:rPr>
        <w:rFonts w:ascii="Verdana" w:eastAsia="MingLiU" w:hAnsi="Verdana" w:cs="Times New Roman"/>
        <w:b/>
        <w:bCs/>
      </w:rPr>
    </w:tblStylePr>
    <w:tblStylePr w:type="lastCol">
      <w:rPr>
        <w:rFonts w:ascii="Verdana" w:eastAsia="MingLiU" w:hAnsi="Verdana" w:cs="Times New Roman"/>
        <w:b/>
        <w:bCs/>
      </w:rPr>
      <w:tblPr/>
      <w:tcPr>
        <w:tcBorders>
          <w:top w:val="single" w:sz="8" w:space="0" w:color="046A38"/>
          <w:left w:val="single" w:sz="8" w:space="0" w:color="046A38"/>
          <w:bottom w:val="single" w:sz="8" w:space="0" w:color="046A38"/>
          <w:right w:val="single" w:sz="8" w:space="0" w:color="046A38"/>
        </w:tcBorders>
      </w:tcPr>
    </w:tblStylePr>
    <w:tblStylePr w:type="band1Vert">
      <w:tblPr/>
      <w:tcPr>
        <w:tcBorders>
          <w:top w:val="single" w:sz="8" w:space="0" w:color="046A38"/>
          <w:left w:val="single" w:sz="8" w:space="0" w:color="046A38"/>
          <w:bottom w:val="single" w:sz="8" w:space="0" w:color="046A38"/>
          <w:right w:val="single" w:sz="8" w:space="0" w:color="046A38"/>
        </w:tcBorders>
        <w:shd w:val="clear" w:color="auto" w:fill="9FFBCE"/>
      </w:tcPr>
    </w:tblStylePr>
    <w:tblStylePr w:type="band1Horz">
      <w:tblPr/>
      <w:tcPr>
        <w:tcBorders>
          <w:top w:val="single" w:sz="8" w:space="0" w:color="046A38"/>
          <w:left w:val="single" w:sz="8" w:space="0" w:color="046A38"/>
          <w:bottom w:val="single" w:sz="8" w:space="0" w:color="046A38"/>
          <w:right w:val="single" w:sz="8" w:space="0" w:color="046A38"/>
          <w:insideV w:val="single" w:sz="8" w:space="0" w:color="046A38"/>
        </w:tcBorders>
        <w:shd w:val="clear" w:color="auto" w:fill="9FFBCE"/>
      </w:tcPr>
    </w:tblStylePr>
    <w:tblStylePr w:type="band2Horz">
      <w:tblPr/>
      <w:tcPr>
        <w:tcBorders>
          <w:top w:val="single" w:sz="8" w:space="0" w:color="046A38"/>
          <w:left w:val="single" w:sz="8" w:space="0" w:color="046A38"/>
          <w:bottom w:val="single" w:sz="8" w:space="0" w:color="046A38"/>
          <w:right w:val="single" w:sz="8" w:space="0" w:color="046A38"/>
          <w:insideV w:val="single" w:sz="8" w:space="0" w:color="046A38"/>
        </w:tcBorders>
      </w:tcPr>
    </w:tblStylePr>
  </w:style>
  <w:style w:type="table" w:styleId="LightGrid-Accent3">
    <w:name w:val="Light Grid Accent 3"/>
    <w:basedOn w:val="TableNormal"/>
    <w:uiPriority w:val="62"/>
    <w:rsid w:val="00765408"/>
    <w:tblPr>
      <w:tblStyleRowBandSize w:val="1"/>
      <w:tblStyleColBandSize w:val="1"/>
      <w:tblBorders>
        <w:top w:val="single" w:sz="8" w:space="0" w:color="62B5E5"/>
        <w:left w:val="single" w:sz="8" w:space="0" w:color="62B5E5"/>
        <w:bottom w:val="single" w:sz="8" w:space="0" w:color="62B5E5"/>
        <w:right w:val="single" w:sz="8" w:space="0" w:color="62B5E5"/>
        <w:insideH w:val="single" w:sz="8" w:space="0" w:color="62B5E5"/>
        <w:insideV w:val="single" w:sz="8" w:space="0" w:color="62B5E5"/>
      </w:tblBorders>
    </w:tblPr>
    <w:tblStylePr w:type="firstRow">
      <w:pPr>
        <w:spacing w:before="0" w:after="0" w:line="240" w:lineRule="auto"/>
      </w:pPr>
      <w:rPr>
        <w:rFonts w:ascii="Verdana" w:eastAsia="MingLiU" w:hAnsi="Verdana" w:cs="Times New Roman"/>
        <w:b/>
        <w:bCs/>
      </w:rPr>
      <w:tblPr/>
      <w:tcPr>
        <w:tcBorders>
          <w:top w:val="single" w:sz="8" w:space="0" w:color="62B5E5"/>
          <w:left w:val="single" w:sz="8" w:space="0" w:color="62B5E5"/>
          <w:bottom w:val="single" w:sz="18" w:space="0" w:color="62B5E5"/>
          <w:right w:val="single" w:sz="8" w:space="0" w:color="62B5E5"/>
          <w:insideH w:val="nil"/>
          <w:insideV w:val="single" w:sz="8" w:space="0" w:color="62B5E5"/>
        </w:tcBorders>
      </w:tcPr>
    </w:tblStylePr>
    <w:tblStylePr w:type="lastRow">
      <w:pPr>
        <w:spacing w:before="0" w:after="0" w:line="240" w:lineRule="auto"/>
      </w:pPr>
      <w:rPr>
        <w:rFonts w:ascii="Verdana" w:eastAsia="MingLiU" w:hAnsi="Verdana" w:cs="Times New Roman"/>
        <w:b/>
        <w:bCs/>
      </w:rPr>
      <w:tblPr/>
      <w:tcPr>
        <w:tcBorders>
          <w:top w:val="double" w:sz="6" w:space="0" w:color="62B5E5"/>
          <w:left w:val="single" w:sz="8" w:space="0" w:color="62B5E5"/>
          <w:bottom w:val="single" w:sz="8" w:space="0" w:color="62B5E5"/>
          <w:right w:val="single" w:sz="8" w:space="0" w:color="62B5E5"/>
          <w:insideH w:val="nil"/>
          <w:insideV w:val="single" w:sz="8" w:space="0" w:color="62B5E5"/>
        </w:tcBorders>
      </w:tcPr>
    </w:tblStylePr>
    <w:tblStylePr w:type="firstCol">
      <w:rPr>
        <w:rFonts w:ascii="Verdana" w:eastAsia="MingLiU" w:hAnsi="Verdana" w:cs="Times New Roman"/>
        <w:b/>
        <w:bCs/>
      </w:rPr>
    </w:tblStylePr>
    <w:tblStylePr w:type="lastCol">
      <w:rPr>
        <w:rFonts w:ascii="Verdana" w:eastAsia="MingLiU" w:hAnsi="Verdana" w:cs="Times New Roman"/>
        <w:b/>
        <w:bCs/>
      </w:rPr>
      <w:tblPr/>
      <w:tcPr>
        <w:tcBorders>
          <w:top w:val="single" w:sz="8" w:space="0" w:color="62B5E5"/>
          <w:left w:val="single" w:sz="8" w:space="0" w:color="62B5E5"/>
          <w:bottom w:val="single" w:sz="8" w:space="0" w:color="62B5E5"/>
          <w:right w:val="single" w:sz="8" w:space="0" w:color="62B5E5"/>
        </w:tcBorders>
      </w:tcPr>
    </w:tblStylePr>
    <w:tblStylePr w:type="band1Vert">
      <w:tblPr/>
      <w:tcPr>
        <w:tcBorders>
          <w:top w:val="single" w:sz="8" w:space="0" w:color="62B5E5"/>
          <w:left w:val="single" w:sz="8" w:space="0" w:color="62B5E5"/>
          <w:bottom w:val="single" w:sz="8" w:space="0" w:color="62B5E5"/>
          <w:right w:val="single" w:sz="8" w:space="0" w:color="62B5E5"/>
        </w:tcBorders>
        <w:shd w:val="clear" w:color="auto" w:fill="D8ECF8"/>
      </w:tcPr>
    </w:tblStylePr>
    <w:tblStylePr w:type="band1Horz">
      <w:tblPr/>
      <w:tcPr>
        <w:tcBorders>
          <w:top w:val="single" w:sz="8" w:space="0" w:color="62B5E5"/>
          <w:left w:val="single" w:sz="8" w:space="0" w:color="62B5E5"/>
          <w:bottom w:val="single" w:sz="8" w:space="0" w:color="62B5E5"/>
          <w:right w:val="single" w:sz="8" w:space="0" w:color="62B5E5"/>
          <w:insideV w:val="single" w:sz="8" w:space="0" w:color="62B5E5"/>
        </w:tcBorders>
        <w:shd w:val="clear" w:color="auto" w:fill="D8ECF8"/>
      </w:tcPr>
    </w:tblStylePr>
    <w:tblStylePr w:type="band2Horz">
      <w:tblPr/>
      <w:tcPr>
        <w:tcBorders>
          <w:top w:val="single" w:sz="8" w:space="0" w:color="62B5E5"/>
          <w:left w:val="single" w:sz="8" w:space="0" w:color="62B5E5"/>
          <w:bottom w:val="single" w:sz="8" w:space="0" w:color="62B5E5"/>
          <w:right w:val="single" w:sz="8" w:space="0" w:color="62B5E5"/>
          <w:insideV w:val="single" w:sz="8" w:space="0" w:color="62B5E5"/>
        </w:tcBorders>
      </w:tcPr>
    </w:tblStylePr>
  </w:style>
  <w:style w:type="table" w:styleId="LightGrid-Accent4">
    <w:name w:val="Light Grid Accent 4"/>
    <w:basedOn w:val="TableNormal"/>
    <w:uiPriority w:val="62"/>
    <w:rsid w:val="00765408"/>
    <w:tblPr>
      <w:tblStyleRowBandSize w:val="1"/>
      <w:tblStyleColBandSize w:val="1"/>
      <w:tblBorders>
        <w:top w:val="single" w:sz="8" w:space="0" w:color="012169"/>
        <w:left w:val="single" w:sz="8" w:space="0" w:color="012169"/>
        <w:bottom w:val="single" w:sz="8" w:space="0" w:color="012169"/>
        <w:right w:val="single" w:sz="8" w:space="0" w:color="012169"/>
        <w:insideH w:val="single" w:sz="8" w:space="0" w:color="012169"/>
        <w:insideV w:val="single" w:sz="8" w:space="0" w:color="012169"/>
      </w:tblBorders>
    </w:tblPr>
    <w:tblStylePr w:type="firstRow">
      <w:pPr>
        <w:spacing w:before="0" w:after="0" w:line="240" w:lineRule="auto"/>
      </w:pPr>
      <w:rPr>
        <w:rFonts w:ascii="Verdana" w:eastAsia="MingLiU" w:hAnsi="Verdana" w:cs="Times New Roman"/>
        <w:b/>
        <w:bCs/>
      </w:rPr>
      <w:tblPr/>
      <w:tcPr>
        <w:tcBorders>
          <w:top w:val="single" w:sz="8" w:space="0" w:color="012169"/>
          <w:left w:val="single" w:sz="8" w:space="0" w:color="012169"/>
          <w:bottom w:val="single" w:sz="18" w:space="0" w:color="012169"/>
          <w:right w:val="single" w:sz="8" w:space="0" w:color="012169"/>
          <w:insideH w:val="nil"/>
          <w:insideV w:val="single" w:sz="8" w:space="0" w:color="012169"/>
        </w:tcBorders>
      </w:tcPr>
    </w:tblStylePr>
    <w:tblStylePr w:type="lastRow">
      <w:pPr>
        <w:spacing w:before="0" w:after="0" w:line="240" w:lineRule="auto"/>
      </w:pPr>
      <w:rPr>
        <w:rFonts w:ascii="Verdana" w:eastAsia="MingLiU" w:hAnsi="Verdana" w:cs="Times New Roman"/>
        <w:b/>
        <w:bCs/>
      </w:rPr>
      <w:tblPr/>
      <w:tcPr>
        <w:tcBorders>
          <w:top w:val="double" w:sz="6" w:space="0" w:color="012169"/>
          <w:left w:val="single" w:sz="8" w:space="0" w:color="012169"/>
          <w:bottom w:val="single" w:sz="8" w:space="0" w:color="012169"/>
          <w:right w:val="single" w:sz="8" w:space="0" w:color="012169"/>
          <w:insideH w:val="nil"/>
          <w:insideV w:val="single" w:sz="8" w:space="0" w:color="012169"/>
        </w:tcBorders>
      </w:tcPr>
    </w:tblStylePr>
    <w:tblStylePr w:type="firstCol">
      <w:rPr>
        <w:rFonts w:ascii="Verdana" w:eastAsia="MingLiU" w:hAnsi="Verdana" w:cs="Times New Roman"/>
        <w:b/>
        <w:bCs/>
      </w:rPr>
    </w:tblStylePr>
    <w:tblStylePr w:type="lastCol">
      <w:rPr>
        <w:rFonts w:ascii="Verdana" w:eastAsia="MingLiU" w:hAnsi="Verdana" w:cs="Times New Roman"/>
        <w:b/>
        <w:bCs/>
      </w:rPr>
      <w:tblPr/>
      <w:tcPr>
        <w:tcBorders>
          <w:top w:val="single" w:sz="8" w:space="0" w:color="012169"/>
          <w:left w:val="single" w:sz="8" w:space="0" w:color="012169"/>
          <w:bottom w:val="single" w:sz="8" w:space="0" w:color="012169"/>
          <w:right w:val="single" w:sz="8" w:space="0" w:color="012169"/>
        </w:tcBorders>
      </w:tcPr>
    </w:tblStylePr>
    <w:tblStylePr w:type="band1Vert">
      <w:tblPr/>
      <w:tcPr>
        <w:tcBorders>
          <w:top w:val="single" w:sz="8" w:space="0" w:color="012169"/>
          <w:left w:val="single" w:sz="8" w:space="0" w:color="012169"/>
          <w:bottom w:val="single" w:sz="8" w:space="0" w:color="012169"/>
          <w:right w:val="single" w:sz="8" w:space="0" w:color="012169"/>
        </w:tcBorders>
        <w:shd w:val="clear" w:color="auto" w:fill="9BB9FE"/>
      </w:tcPr>
    </w:tblStylePr>
    <w:tblStylePr w:type="band1Horz">
      <w:tblPr/>
      <w:tcPr>
        <w:tcBorders>
          <w:top w:val="single" w:sz="8" w:space="0" w:color="012169"/>
          <w:left w:val="single" w:sz="8" w:space="0" w:color="012169"/>
          <w:bottom w:val="single" w:sz="8" w:space="0" w:color="012169"/>
          <w:right w:val="single" w:sz="8" w:space="0" w:color="012169"/>
          <w:insideV w:val="single" w:sz="8" w:space="0" w:color="012169"/>
        </w:tcBorders>
        <w:shd w:val="clear" w:color="auto" w:fill="9BB9FE"/>
      </w:tcPr>
    </w:tblStylePr>
    <w:tblStylePr w:type="band2Horz">
      <w:tblPr/>
      <w:tcPr>
        <w:tcBorders>
          <w:top w:val="single" w:sz="8" w:space="0" w:color="012169"/>
          <w:left w:val="single" w:sz="8" w:space="0" w:color="012169"/>
          <w:bottom w:val="single" w:sz="8" w:space="0" w:color="012169"/>
          <w:right w:val="single" w:sz="8" w:space="0" w:color="012169"/>
          <w:insideV w:val="single" w:sz="8" w:space="0" w:color="012169"/>
        </w:tcBorders>
      </w:tcPr>
    </w:tblStylePr>
  </w:style>
  <w:style w:type="table" w:styleId="LightGrid-Accent5">
    <w:name w:val="Light Grid Accent 5"/>
    <w:basedOn w:val="TableNormal"/>
    <w:uiPriority w:val="62"/>
    <w:rsid w:val="00765408"/>
    <w:tblPr>
      <w:tblStyleRowBandSize w:val="1"/>
      <w:tblStyleColBandSize w:val="1"/>
      <w:tblBorders>
        <w:top w:val="single" w:sz="8" w:space="0" w:color="0097A9"/>
        <w:left w:val="single" w:sz="8" w:space="0" w:color="0097A9"/>
        <w:bottom w:val="single" w:sz="8" w:space="0" w:color="0097A9"/>
        <w:right w:val="single" w:sz="8" w:space="0" w:color="0097A9"/>
        <w:insideH w:val="single" w:sz="8" w:space="0" w:color="0097A9"/>
        <w:insideV w:val="single" w:sz="8" w:space="0" w:color="0097A9"/>
      </w:tblBorders>
    </w:tblPr>
    <w:tblStylePr w:type="firstRow">
      <w:pPr>
        <w:spacing w:before="0" w:after="0" w:line="240" w:lineRule="auto"/>
      </w:pPr>
      <w:rPr>
        <w:rFonts w:ascii="Verdana" w:eastAsia="MingLiU" w:hAnsi="Verdana" w:cs="Times New Roman"/>
        <w:b/>
        <w:bCs/>
      </w:rPr>
      <w:tblPr/>
      <w:tcPr>
        <w:tcBorders>
          <w:top w:val="single" w:sz="8" w:space="0" w:color="0097A9"/>
          <w:left w:val="single" w:sz="8" w:space="0" w:color="0097A9"/>
          <w:bottom w:val="single" w:sz="18" w:space="0" w:color="0097A9"/>
          <w:right w:val="single" w:sz="8" w:space="0" w:color="0097A9"/>
          <w:insideH w:val="nil"/>
          <w:insideV w:val="single" w:sz="8" w:space="0" w:color="0097A9"/>
        </w:tcBorders>
      </w:tcPr>
    </w:tblStylePr>
    <w:tblStylePr w:type="lastRow">
      <w:pPr>
        <w:spacing w:before="0" w:after="0" w:line="240" w:lineRule="auto"/>
      </w:pPr>
      <w:rPr>
        <w:rFonts w:ascii="Verdana" w:eastAsia="MingLiU" w:hAnsi="Verdana" w:cs="Times New Roman"/>
        <w:b/>
        <w:bCs/>
      </w:rPr>
      <w:tblPr/>
      <w:tcPr>
        <w:tcBorders>
          <w:top w:val="double" w:sz="6" w:space="0" w:color="0097A9"/>
          <w:left w:val="single" w:sz="8" w:space="0" w:color="0097A9"/>
          <w:bottom w:val="single" w:sz="8" w:space="0" w:color="0097A9"/>
          <w:right w:val="single" w:sz="8" w:space="0" w:color="0097A9"/>
          <w:insideH w:val="nil"/>
          <w:insideV w:val="single" w:sz="8" w:space="0" w:color="0097A9"/>
        </w:tcBorders>
      </w:tcPr>
    </w:tblStylePr>
    <w:tblStylePr w:type="firstCol">
      <w:rPr>
        <w:rFonts w:ascii="Verdana" w:eastAsia="MingLiU" w:hAnsi="Verdana" w:cs="Times New Roman"/>
        <w:b/>
        <w:bCs/>
      </w:rPr>
    </w:tblStylePr>
    <w:tblStylePr w:type="lastCol">
      <w:rPr>
        <w:rFonts w:ascii="Verdana" w:eastAsia="MingLiU" w:hAnsi="Verdana" w:cs="Times New Roman"/>
        <w:b/>
        <w:bCs/>
      </w:rPr>
      <w:tblPr/>
      <w:tcPr>
        <w:tcBorders>
          <w:top w:val="single" w:sz="8" w:space="0" w:color="0097A9"/>
          <w:left w:val="single" w:sz="8" w:space="0" w:color="0097A9"/>
          <w:bottom w:val="single" w:sz="8" w:space="0" w:color="0097A9"/>
          <w:right w:val="single" w:sz="8" w:space="0" w:color="0097A9"/>
        </w:tcBorders>
      </w:tcPr>
    </w:tblStylePr>
    <w:tblStylePr w:type="band1Vert">
      <w:tblPr/>
      <w:tcPr>
        <w:tcBorders>
          <w:top w:val="single" w:sz="8" w:space="0" w:color="0097A9"/>
          <w:left w:val="single" w:sz="8" w:space="0" w:color="0097A9"/>
          <w:bottom w:val="single" w:sz="8" w:space="0" w:color="0097A9"/>
          <w:right w:val="single" w:sz="8" w:space="0" w:color="0097A9"/>
        </w:tcBorders>
        <w:shd w:val="clear" w:color="auto" w:fill="AAF5FF"/>
      </w:tcPr>
    </w:tblStylePr>
    <w:tblStylePr w:type="band1Horz">
      <w:tblPr/>
      <w:tcPr>
        <w:tcBorders>
          <w:top w:val="single" w:sz="8" w:space="0" w:color="0097A9"/>
          <w:left w:val="single" w:sz="8" w:space="0" w:color="0097A9"/>
          <w:bottom w:val="single" w:sz="8" w:space="0" w:color="0097A9"/>
          <w:right w:val="single" w:sz="8" w:space="0" w:color="0097A9"/>
          <w:insideV w:val="single" w:sz="8" w:space="0" w:color="0097A9"/>
        </w:tcBorders>
        <w:shd w:val="clear" w:color="auto" w:fill="AAF5FF"/>
      </w:tcPr>
    </w:tblStylePr>
    <w:tblStylePr w:type="band2Horz">
      <w:tblPr/>
      <w:tcPr>
        <w:tcBorders>
          <w:top w:val="single" w:sz="8" w:space="0" w:color="0097A9"/>
          <w:left w:val="single" w:sz="8" w:space="0" w:color="0097A9"/>
          <w:bottom w:val="single" w:sz="8" w:space="0" w:color="0097A9"/>
          <w:right w:val="single" w:sz="8" w:space="0" w:color="0097A9"/>
          <w:insideV w:val="single" w:sz="8" w:space="0" w:color="0097A9"/>
        </w:tcBorders>
      </w:tcPr>
    </w:tblStylePr>
  </w:style>
  <w:style w:type="table" w:styleId="LightGrid-Accent6">
    <w:name w:val="Light Grid Accent 6"/>
    <w:basedOn w:val="TableNormal"/>
    <w:uiPriority w:val="62"/>
    <w:rsid w:val="00765408"/>
    <w:tblPr>
      <w:tblStyleRowBandSize w:val="1"/>
      <w:tblStyleColBandSize w:val="1"/>
      <w:tblBorders>
        <w:top w:val="single" w:sz="8" w:space="0" w:color="75787B"/>
        <w:left w:val="single" w:sz="8" w:space="0" w:color="75787B"/>
        <w:bottom w:val="single" w:sz="8" w:space="0" w:color="75787B"/>
        <w:right w:val="single" w:sz="8" w:space="0" w:color="75787B"/>
        <w:insideH w:val="single" w:sz="8" w:space="0" w:color="75787B"/>
        <w:insideV w:val="single" w:sz="8" w:space="0" w:color="75787B"/>
      </w:tblBorders>
    </w:tblPr>
    <w:tblStylePr w:type="firstRow">
      <w:pPr>
        <w:spacing w:before="0" w:after="0" w:line="240" w:lineRule="auto"/>
      </w:pPr>
      <w:rPr>
        <w:rFonts w:ascii="Verdana" w:eastAsia="MingLiU" w:hAnsi="Verdana" w:cs="Times New Roman"/>
        <w:b/>
        <w:bCs/>
      </w:rPr>
      <w:tblPr/>
      <w:tcPr>
        <w:tcBorders>
          <w:top w:val="single" w:sz="8" w:space="0" w:color="75787B"/>
          <w:left w:val="single" w:sz="8" w:space="0" w:color="75787B"/>
          <w:bottom w:val="single" w:sz="18" w:space="0" w:color="75787B"/>
          <w:right w:val="single" w:sz="8" w:space="0" w:color="75787B"/>
          <w:insideH w:val="nil"/>
          <w:insideV w:val="single" w:sz="8" w:space="0" w:color="75787B"/>
        </w:tcBorders>
      </w:tcPr>
    </w:tblStylePr>
    <w:tblStylePr w:type="lastRow">
      <w:pPr>
        <w:spacing w:before="0" w:after="0" w:line="240" w:lineRule="auto"/>
      </w:pPr>
      <w:rPr>
        <w:rFonts w:ascii="Verdana" w:eastAsia="MingLiU" w:hAnsi="Verdana" w:cs="Times New Roman"/>
        <w:b/>
        <w:bCs/>
      </w:rPr>
      <w:tblPr/>
      <w:tcPr>
        <w:tcBorders>
          <w:top w:val="double" w:sz="6" w:space="0" w:color="75787B"/>
          <w:left w:val="single" w:sz="8" w:space="0" w:color="75787B"/>
          <w:bottom w:val="single" w:sz="8" w:space="0" w:color="75787B"/>
          <w:right w:val="single" w:sz="8" w:space="0" w:color="75787B"/>
          <w:insideH w:val="nil"/>
          <w:insideV w:val="single" w:sz="8" w:space="0" w:color="75787B"/>
        </w:tcBorders>
      </w:tcPr>
    </w:tblStylePr>
    <w:tblStylePr w:type="firstCol">
      <w:rPr>
        <w:rFonts w:ascii="Verdana" w:eastAsia="MingLiU" w:hAnsi="Verdana" w:cs="Times New Roman"/>
        <w:b/>
        <w:bCs/>
      </w:rPr>
    </w:tblStylePr>
    <w:tblStylePr w:type="lastCol">
      <w:rPr>
        <w:rFonts w:ascii="Verdana" w:eastAsia="MingLiU" w:hAnsi="Verdana" w:cs="Times New Roman"/>
        <w:b/>
        <w:bCs/>
      </w:rPr>
      <w:tblPr/>
      <w:tcPr>
        <w:tcBorders>
          <w:top w:val="single" w:sz="8" w:space="0" w:color="75787B"/>
          <w:left w:val="single" w:sz="8" w:space="0" w:color="75787B"/>
          <w:bottom w:val="single" w:sz="8" w:space="0" w:color="75787B"/>
          <w:right w:val="single" w:sz="8" w:space="0" w:color="75787B"/>
        </w:tcBorders>
      </w:tcPr>
    </w:tblStylePr>
    <w:tblStylePr w:type="band1Vert">
      <w:tblPr/>
      <w:tcPr>
        <w:tcBorders>
          <w:top w:val="single" w:sz="8" w:space="0" w:color="75787B"/>
          <w:left w:val="single" w:sz="8" w:space="0" w:color="75787B"/>
          <w:bottom w:val="single" w:sz="8" w:space="0" w:color="75787B"/>
          <w:right w:val="single" w:sz="8" w:space="0" w:color="75787B"/>
        </w:tcBorders>
        <w:shd w:val="clear" w:color="auto" w:fill="DCDDDE"/>
      </w:tcPr>
    </w:tblStylePr>
    <w:tblStylePr w:type="band1Horz">
      <w:tblPr/>
      <w:tcPr>
        <w:tcBorders>
          <w:top w:val="single" w:sz="8" w:space="0" w:color="75787B"/>
          <w:left w:val="single" w:sz="8" w:space="0" w:color="75787B"/>
          <w:bottom w:val="single" w:sz="8" w:space="0" w:color="75787B"/>
          <w:right w:val="single" w:sz="8" w:space="0" w:color="75787B"/>
          <w:insideV w:val="single" w:sz="8" w:space="0" w:color="75787B"/>
        </w:tcBorders>
        <w:shd w:val="clear" w:color="auto" w:fill="DCDDDE"/>
      </w:tcPr>
    </w:tblStylePr>
    <w:tblStylePr w:type="band2Horz">
      <w:tblPr/>
      <w:tcPr>
        <w:tcBorders>
          <w:top w:val="single" w:sz="8" w:space="0" w:color="75787B"/>
          <w:left w:val="single" w:sz="8" w:space="0" w:color="75787B"/>
          <w:bottom w:val="single" w:sz="8" w:space="0" w:color="75787B"/>
          <w:right w:val="single" w:sz="8" w:space="0" w:color="75787B"/>
          <w:insideV w:val="single" w:sz="8" w:space="0" w:color="75787B"/>
        </w:tcBorders>
      </w:tcPr>
    </w:tblStylePr>
  </w:style>
  <w:style w:type="table" w:styleId="LightList">
    <w:name w:val="Light List"/>
    <w:basedOn w:val="TableNormal"/>
    <w:uiPriority w:val="61"/>
    <w:rsid w:val="0076540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65408"/>
    <w:tblPr>
      <w:tblStyleRowBandSize w:val="1"/>
      <w:tblStyleColBandSize w:val="1"/>
      <w:tblBorders>
        <w:top w:val="single" w:sz="8" w:space="0" w:color="86BC25"/>
        <w:left w:val="single" w:sz="8" w:space="0" w:color="86BC25"/>
        <w:bottom w:val="single" w:sz="8" w:space="0" w:color="86BC25"/>
        <w:right w:val="single" w:sz="8" w:space="0" w:color="86BC25"/>
      </w:tblBorders>
    </w:tblPr>
    <w:tblStylePr w:type="firstRow">
      <w:pPr>
        <w:spacing w:before="0" w:after="0" w:line="240" w:lineRule="auto"/>
      </w:pPr>
      <w:rPr>
        <w:b/>
        <w:bCs/>
        <w:color w:val="FFFFFF"/>
      </w:rPr>
      <w:tblPr/>
      <w:tcPr>
        <w:shd w:val="clear" w:color="auto" w:fill="86BC25"/>
      </w:tcPr>
    </w:tblStylePr>
    <w:tblStylePr w:type="lastRow">
      <w:pPr>
        <w:spacing w:before="0" w:after="0" w:line="240" w:lineRule="auto"/>
      </w:pPr>
      <w:rPr>
        <w:b/>
        <w:bCs/>
      </w:rPr>
      <w:tblPr/>
      <w:tcPr>
        <w:tcBorders>
          <w:top w:val="double" w:sz="6" w:space="0" w:color="86BC25"/>
          <w:left w:val="single" w:sz="8" w:space="0" w:color="86BC25"/>
          <w:bottom w:val="single" w:sz="8" w:space="0" w:color="86BC25"/>
          <w:right w:val="single" w:sz="8" w:space="0" w:color="86BC25"/>
        </w:tcBorders>
      </w:tcPr>
    </w:tblStylePr>
    <w:tblStylePr w:type="firstCol">
      <w:rPr>
        <w:b/>
        <w:bCs/>
      </w:rPr>
    </w:tblStylePr>
    <w:tblStylePr w:type="lastCol">
      <w:rPr>
        <w:b/>
        <w:bCs/>
      </w:rPr>
    </w:tblStylePr>
    <w:tblStylePr w:type="band1Vert">
      <w:tblPr/>
      <w:tcPr>
        <w:tcBorders>
          <w:top w:val="single" w:sz="8" w:space="0" w:color="86BC25"/>
          <w:left w:val="single" w:sz="8" w:space="0" w:color="86BC25"/>
          <w:bottom w:val="single" w:sz="8" w:space="0" w:color="86BC25"/>
          <w:right w:val="single" w:sz="8" w:space="0" w:color="86BC25"/>
        </w:tcBorders>
      </w:tcPr>
    </w:tblStylePr>
    <w:tblStylePr w:type="band1Horz">
      <w:tblPr/>
      <w:tcPr>
        <w:tcBorders>
          <w:top w:val="single" w:sz="8" w:space="0" w:color="86BC25"/>
          <w:left w:val="single" w:sz="8" w:space="0" w:color="86BC25"/>
          <w:bottom w:val="single" w:sz="8" w:space="0" w:color="86BC25"/>
          <w:right w:val="single" w:sz="8" w:space="0" w:color="86BC25"/>
        </w:tcBorders>
      </w:tcPr>
    </w:tblStylePr>
  </w:style>
  <w:style w:type="table" w:styleId="LightList-Accent2">
    <w:name w:val="Light List Accent 2"/>
    <w:basedOn w:val="TableNormal"/>
    <w:uiPriority w:val="61"/>
    <w:rsid w:val="00765408"/>
    <w:tblPr>
      <w:tblStyleRowBandSize w:val="1"/>
      <w:tblStyleColBandSize w:val="1"/>
      <w:tblBorders>
        <w:top w:val="single" w:sz="8" w:space="0" w:color="046A38"/>
        <w:left w:val="single" w:sz="8" w:space="0" w:color="046A38"/>
        <w:bottom w:val="single" w:sz="8" w:space="0" w:color="046A38"/>
        <w:right w:val="single" w:sz="8" w:space="0" w:color="046A38"/>
      </w:tblBorders>
    </w:tblPr>
    <w:tblStylePr w:type="firstRow">
      <w:pPr>
        <w:spacing w:before="0" w:after="0" w:line="240" w:lineRule="auto"/>
      </w:pPr>
      <w:rPr>
        <w:b/>
        <w:bCs/>
        <w:color w:val="FFFFFF"/>
      </w:rPr>
      <w:tblPr/>
      <w:tcPr>
        <w:shd w:val="clear" w:color="auto" w:fill="046A38"/>
      </w:tcPr>
    </w:tblStylePr>
    <w:tblStylePr w:type="lastRow">
      <w:pPr>
        <w:spacing w:before="0" w:after="0" w:line="240" w:lineRule="auto"/>
      </w:pPr>
      <w:rPr>
        <w:b/>
        <w:bCs/>
      </w:rPr>
      <w:tblPr/>
      <w:tcPr>
        <w:tcBorders>
          <w:top w:val="double" w:sz="6" w:space="0" w:color="046A38"/>
          <w:left w:val="single" w:sz="8" w:space="0" w:color="046A38"/>
          <w:bottom w:val="single" w:sz="8" w:space="0" w:color="046A38"/>
          <w:right w:val="single" w:sz="8" w:space="0" w:color="046A38"/>
        </w:tcBorders>
      </w:tcPr>
    </w:tblStylePr>
    <w:tblStylePr w:type="firstCol">
      <w:rPr>
        <w:b/>
        <w:bCs/>
      </w:rPr>
    </w:tblStylePr>
    <w:tblStylePr w:type="lastCol">
      <w:rPr>
        <w:b/>
        <w:bCs/>
      </w:rPr>
    </w:tblStylePr>
    <w:tblStylePr w:type="band1Vert">
      <w:tblPr/>
      <w:tcPr>
        <w:tcBorders>
          <w:top w:val="single" w:sz="8" w:space="0" w:color="046A38"/>
          <w:left w:val="single" w:sz="8" w:space="0" w:color="046A38"/>
          <w:bottom w:val="single" w:sz="8" w:space="0" w:color="046A38"/>
          <w:right w:val="single" w:sz="8" w:space="0" w:color="046A38"/>
        </w:tcBorders>
      </w:tcPr>
    </w:tblStylePr>
    <w:tblStylePr w:type="band1Horz">
      <w:tblPr/>
      <w:tcPr>
        <w:tcBorders>
          <w:top w:val="single" w:sz="8" w:space="0" w:color="046A38"/>
          <w:left w:val="single" w:sz="8" w:space="0" w:color="046A38"/>
          <w:bottom w:val="single" w:sz="8" w:space="0" w:color="046A38"/>
          <w:right w:val="single" w:sz="8" w:space="0" w:color="046A38"/>
        </w:tcBorders>
      </w:tcPr>
    </w:tblStylePr>
  </w:style>
  <w:style w:type="table" w:styleId="LightList-Accent3">
    <w:name w:val="Light List Accent 3"/>
    <w:basedOn w:val="TableNormal"/>
    <w:uiPriority w:val="61"/>
    <w:rsid w:val="00765408"/>
    <w:tblPr>
      <w:tblStyleRowBandSize w:val="1"/>
      <w:tblStyleColBandSize w:val="1"/>
      <w:tblBorders>
        <w:top w:val="single" w:sz="8" w:space="0" w:color="62B5E5"/>
        <w:left w:val="single" w:sz="8" w:space="0" w:color="62B5E5"/>
        <w:bottom w:val="single" w:sz="8" w:space="0" w:color="62B5E5"/>
        <w:right w:val="single" w:sz="8" w:space="0" w:color="62B5E5"/>
      </w:tblBorders>
    </w:tblPr>
    <w:tblStylePr w:type="firstRow">
      <w:pPr>
        <w:spacing w:before="0" w:after="0" w:line="240" w:lineRule="auto"/>
      </w:pPr>
      <w:rPr>
        <w:b/>
        <w:bCs/>
        <w:color w:val="FFFFFF"/>
      </w:rPr>
      <w:tblPr/>
      <w:tcPr>
        <w:shd w:val="clear" w:color="auto" w:fill="62B5E5"/>
      </w:tcPr>
    </w:tblStylePr>
    <w:tblStylePr w:type="lastRow">
      <w:pPr>
        <w:spacing w:before="0" w:after="0" w:line="240" w:lineRule="auto"/>
      </w:pPr>
      <w:rPr>
        <w:b/>
        <w:bCs/>
      </w:rPr>
      <w:tblPr/>
      <w:tcPr>
        <w:tcBorders>
          <w:top w:val="double" w:sz="6" w:space="0" w:color="62B5E5"/>
          <w:left w:val="single" w:sz="8" w:space="0" w:color="62B5E5"/>
          <w:bottom w:val="single" w:sz="8" w:space="0" w:color="62B5E5"/>
          <w:right w:val="single" w:sz="8" w:space="0" w:color="62B5E5"/>
        </w:tcBorders>
      </w:tcPr>
    </w:tblStylePr>
    <w:tblStylePr w:type="firstCol">
      <w:rPr>
        <w:b/>
        <w:bCs/>
      </w:rPr>
    </w:tblStylePr>
    <w:tblStylePr w:type="lastCol">
      <w:rPr>
        <w:b/>
        <w:bCs/>
      </w:rPr>
    </w:tblStylePr>
    <w:tblStylePr w:type="band1Vert">
      <w:tblPr/>
      <w:tcPr>
        <w:tcBorders>
          <w:top w:val="single" w:sz="8" w:space="0" w:color="62B5E5"/>
          <w:left w:val="single" w:sz="8" w:space="0" w:color="62B5E5"/>
          <w:bottom w:val="single" w:sz="8" w:space="0" w:color="62B5E5"/>
          <w:right w:val="single" w:sz="8" w:space="0" w:color="62B5E5"/>
        </w:tcBorders>
      </w:tcPr>
    </w:tblStylePr>
    <w:tblStylePr w:type="band1Horz">
      <w:tblPr/>
      <w:tcPr>
        <w:tcBorders>
          <w:top w:val="single" w:sz="8" w:space="0" w:color="62B5E5"/>
          <w:left w:val="single" w:sz="8" w:space="0" w:color="62B5E5"/>
          <w:bottom w:val="single" w:sz="8" w:space="0" w:color="62B5E5"/>
          <w:right w:val="single" w:sz="8" w:space="0" w:color="62B5E5"/>
        </w:tcBorders>
      </w:tcPr>
    </w:tblStylePr>
  </w:style>
  <w:style w:type="table" w:styleId="LightList-Accent4">
    <w:name w:val="Light List Accent 4"/>
    <w:basedOn w:val="TableNormal"/>
    <w:uiPriority w:val="61"/>
    <w:rsid w:val="00765408"/>
    <w:tblPr>
      <w:tblStyleRowBandSize w:val="1"/>
      <w:tblStyleColBandSize w:val="1"/>
      <w:tblBorders>
        <w:top w:val="single" w:sz="8" w:space="0" w:color="012169"/>
        <w:left w:val="single" w:sz="8" w:space="0" w:color="012169"/>
        <w:bottom w:val="single" w:sz="8" w:space="0" w:color="012169"/>
        <w:right w:val="single" w:sz="8" w:space="0" w:color="012169"/>
      </w:tblBorders>
    </w:tblPr>
    <w:tblStylePr w:type="firstRow">
      <w:pPr>
        <w:spacing w:before="0" w:after="0" w:line="240" w:lineRule="auto"/>
      </w:pPr>
      <w:rPr>
        <w:b/>
        <w:bCs/>
        <w:color w:val="FFFFFF"/>
      </w:rPr>
      <w:tblPr/>
      <w:tcPr>
        <w:shd w:val="clear" w:color="auto" w:fill="012169"/>
      </w:tcPr>
    </w:tblStylePr>
    <w:tblStylePr w:type="lastRow">
      <w:pPr>
        <w:spacing w:before="0" w:after="0" w:line="240" w:lineRule="auto"/>
      </w:pPr>
      <w:rPr>
        <w:b/>
        <w:bCs/>
      </w:rPr>
      <w:tblPr/>
      <w:tcPr>
        <w:tcBorders>
          <w:top w:val="double" w:sz="6" w:space="0" w:color="012169"/>
          <w:left w:val="single" w:sz="8" w:space="0" w:color="012169"/>
          <w:bottom w:val="single" w:sz="8" w:space="0" w:color="012169"/>
          <w:right w:val="single" w:sz="8" w:space="0" w:color="012169"/>
        </w:tcBorders>
      </w:tcPr>
    </w:tblStylePr>
    <w:tblStylePr w:type="firstCol">
      <w:rPr>
        <w:b/>
        <w:bCs/>
      </w:rPr>
    </w:tblStylePr>
    <w:tblStylePr w:type="lastCol">
      <w:rPr>
        <w:b/>
        <w:bCs/>
      </w:rPr>
    </w:tblStylePr>
    <w:tblStylePr w:type="band1Vert">
      <w:tblPr/>
      <w:tcPr>
        <w:tcBorders>
          <w:top w:val="single" w:sz="8" w:space="0" w:color="012169"/>
          <w:left w:val="single" w:sz="8" w:space="0" w:color="012169"/>
          <w:bottom w:val="single" w:sz="8" w:space="0" w:color="012169"/>
          <w:right w:val="single" w:sz="8" w:space="0" w:color="012169"/>
        </w:tcBorders>
      </w:tcPr>
    </w:tblStylePr>
    <w:tblStylePr w:type="band1Horz">
      <w:tblPr/>
      <w:tcPr>
        <w:tcBorders>
          <w:top w:val="single" w:sz="8" w:space="0" w:color="012169"/>
          <w:left w:val="single" w:sz="8" w:space="0" w:color="012169"/>
          <w:bottom w:val="single" w:sz="8" w:space="0" w:color="012169"/>
          <w:right w:val="single" w:sz="8" w:space="0" w:color="012169"/>
        </w:tcBorders>
      </w:tcPr>
    </w:tblStylePr>
  </w:style>
  <w:style w:type="table" w:styleId="LightList-Accent5">
    <w:name w:val="Light List Accent 5"/>
    <w:basedOn w:val="TableNormal"/>
    <w:uiPriority w:val="61"/>
    <w:rsid w:val="00765408"/>
    <w:tblPr>
      <w:tblStyleRowBandSize w:val="1"/>
      <w:tblStyleColBandSize w:val="1"/>
      <w:tblBorders>
        <w:top w:val="single" w:sz="8" w:space="0" w:color="0097A9"/>
        <w:left w:val="single" w:sz="8" w:space="0" w:color="0097A9"/>
        <w:bottom w:val="single" w:sz="8" w:space="0" w:color="0097A9"/>
        <w:right w:val="single" w:sz="8" w:space="0" w:color="0097A9"/>
      </w:tblBorders>
    </w:tblPr>
    <w:tblStylePr w:type="firstRow">
      <w:pPr>
        <w:spacing w:before="0" w:after="0" w:line="240" w:lineRule="auto"/>
      </w:pPr>
      <w:rPr>
        <w:b/>
        <w:bCs/>
        <w:color w:val="FFFFFF"/>
      </w:rPr>
      <w:tblPr/>
      <w:tcPr>
        <w:shd w:val="clear" w:color="auto" w:fill="0097A9"/>
      </w:tcPr>
    </w:tblStylePr>
    <w:tblStylePr w:type="lastRow">
      <w:pPr>
        <w:spacing w:before="0" w:after="0" w:line="240" w:lineRule="auto"/>
      </w:pPr>
      <w:rPr>
        <w:b/>
        <w:bCs/>
      </w:rPr>
      <w:tblPr/>
      <w:tcPr>
        <w:tcBorders>
          <w:top w:val="double" w:sz="6" w:space="0" w:color="0097A9"/>
          <w:left w:val="single" w:sz="8" w:space="0" w:color="0097A9"/>
          <w:bottom w:val="single" w:sz="8" w:space="0" w:color="0097A9"/>
          <w:right w:val="single" w:sz="8" w:space="0" w:color="0097A9"/>
        </w:tcBorders>
      </w:tcPr>
    </w:tblStylePr>
    <w:tblStylePr w:type="firstCol">
      <w:rPr>
        <w:b/>
        <w:bCs/>
      </w:rPr>
    </w:tblStylePr>
    <w:tblStylePr w:type="lastCol">
      <w:rPr>
        <w:b/>
        <w:bCs/>
      </w:rPr>
    </w:tblStylePr>
    <w:tblStylePr w:type="band1Vert">
      <w:tblPr/>
      <w:tcPr>
        <w:tcBorders>
          <w:top w:val="single" w:sz="8" w:space="0" w:color="0097A9"/>
          <w:left w:val="single" w:sz="8" w:space="0" w:color="0097A9"/>
          <w:bottom w:val="single" w:sz="8" w:space="0" w:color="0097A9"/>
          <w:right w:val="single" w:sz="8" w:space="0" w:color="0097A9"/>
        </w:tcBorders>
      </w:tcPr>
    </w:tblStylePr>
    <w:tblStylePr w:type="band1Horz">
      <w:tblPr/>
      <w:tcPr>
        <w:tcBorders>
          <w:top w:val="single" w:sz="8" w:space="0" w:color="0097A9"/>
          <w:left w:val="single" w:sz="8" w:space="0" w:color="0097A9"/>
          <w:bottom w:val="single" w:sz="8" w:space="0" w:color="0097A9"/>
          <w:right w:val="single" w:sz="8" w:space="0" w:color="0097A9"/>
        </w:tcBorders>
      </w:tcPr>
    </w:tblStylePr>
  </w:style>
  <w:style w:type="table" w:styleId="LightList-Accent6">
    <w:name w:val="Light List Accent 6"/>
    <w:basedOn w:val="TableNormal"/>
    <w:uiPriority w:val="61"/>
    <w:rsid w:val="00765408"/>
    <w:tblPr>
      <w:tblStyleRowBandSize w:val="1"/>
      <w:tblStyleColBandSize w:val="1"/>
      <w:tblBorders>
        <w:top w:val="single" w:sz="8" w:space="0" w:color="75787B"/>
        <w:left w:val="single" w:sz="8" w:space="0" w:color="75787B"/>
        <w:bottom w:val="single" w:sz="8" w:space="0" w:color="75787B"/>
        <w:right w:val="single" w:sz="8" w:space="0" w:color="75787B"/>
      </w:tblBorders>
    </w:tblPr>
    <w:tblStylePr w:type="firstRow">
      <w:pPr>
        <w:spacing w:before="0" w:after="0" w:line="240" w:lineRule="auto"/>
      </w:pPr>
      <w:rPr>
        <w:b/>
        <w:bCs/>
        <w:color w:val="FFFFFF"/>
      </w:rPr>
      <w:tblPr/>
      <w:tcPr>
        <w:shd w:val="clear" w:color="auto" w:fill="75787B"/>
      </w:tcPr>
    </w:tblStylePr>
    <w:tblStylePr w:type="lastRow">
      <w:pPr>
        <w:spacing w:before="0" w:after="0" w:line="240" w:lineRule="auto"/>
      </w:pPr>
      <w:rPr>
        <w:b/>
        <w:bCs/>
      </w:rPr>
      <w:tblPr/>
      <w:tcPr>
        <w:tcBorders>
          <w:top w:val="double" w:sz="6" w:space="0" w:color="75787B"/>
          <w:left w:val="single" w:sz="8" w:space="0" w:color="75787B"/>
          <w:bottom w:val="single" w:sz="8" w:space="0" w:color="75787B"/>
          <w:right w:val="single" w:sz="8" w:space="0" w:color="75787B"/>
        </w:tcBorders>
      </w:tcPr>
    </w:tblStylePr>
    <w:tblStylePr w:type="firstCol">
      <w:rPr>
        <w:b/>
        <w:bCs/>
      </w:rPr>
    </w:tblStylePr>
    <w:tblStylePr w:type="lastCol">
      <w:rPr>
        <w:b/>
        <w:bCs/>
      </w:rPr>
    </w:tblStylePr>
    <w:tblStylePr w:type="band1Vert">
      <w:tblPr/>
      <w:tcPr>
        <w:tcBorders>
          <w:top w:val="single" w:sz="8" w:space="0" w:color="75787B"/>
          <w:left w:val="single" w:sz="8" w:space="0" w:color="75787B"/>
          <w:bottom w:val="single" w:sz="8" w:space="0" w:color="75787B"/>
          <w:right w:val="single" w:sz="8" w:space="0" w:color="75787B"/>
        </w:tcBorders>
      </w:tcPr>
    </w:tblStylePr>
    <w:tblStylePr w:type="band1Horz">
      <w:tblPr/>
      <w:tcPr>
        <w:tcBorders>
          <w:top w:val="single" w:sz="8" w:space="0" w:color="75787B"/>
          <w:left w:val="single" w:sz="8" w:space="0" w:color="75787B"/>
          <w:bottom w:val="single" w:sz="8" w:space="0" w:color="75787B"/>
          <w:right w:val="single" w:sz="8" w:space="0" w:color="75787B"/>
        </w:tcBorders>
      </w:tcPr>
    </w:tblStylePr>
  </w:style>
  <w:style w:type="table" w:styleId="LightShading">
    <w:name w:val="Light Shading"/>
    <w:basedOn w:val="TableNormal"/>
    <w:uiPriority w:val="60"/>
    <w:rsid w:val="0076540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65408"/>
    <w:rPr>
      <w:color w:val="638C1B"/>
    </w:rPr>
    <w:tblPr>
      <w:tblStyleRowBandSize w:val="1"/>
      <w:tblStyleColBandSize w:val="1"/>
      <w:tblBorders>
        <w:top w:val="single" w:sz="8" w:space="0" w:color="86BC25"/>
        <w:bottom w:val="single" w:sz="8" w:space="0" w:color="86BC25"/>
      </w:tblBorders>
    </w:tblPr>
    <w:tblStylePr w:type="firstRow">
      <w:pPr>
        <w:spacing w:before="0" w:after="0" w:line="240" w:lineRule="auto"/>
      </w:pPr>
      <w:rPr>
        <w:b/>
        <w:bCs/>
      </w:rPr>
      <w:tblPr/>
      <w:tcPr>
        <w:tcBorders>
          <w:top w:val="single" w:sz="8" w:space="0" w:color="86BC25"/>
          <w:left w:val="nil"/>
          <w:bottom w:val="single" w:sz="8" w:space="0" w:color="86BC25"/>
          <w:right w:val="nil"/>
          <w:insideH w:val="nil"/>
          <w:insideV w:val="nil"/>
        </w:tcBorders>
      </w:tcPr>
    </w:tblStylePr>
    <w:tblStylePr w:type="lastRow">
      <w:pPr>
        <w:spacing w:before="0" w:after="0" w:line="240" w:lineRule="auto"/>
      </w:pPr>
      <w:rPr>
        <w:b/>
        <w:bCs/>
      </w:rPr>
      <w:tblPr/>
      <w:tcPr>
        <w:tcBorders>
          <w:top w:val="single" w:sz="8" w:space="0" w:color="86BC25"/>
          <w:left w:val="nil"/>
          <w:bottom w:val="single" w:sz="8" w:space="0" w:color="86BC2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cPr>
    </w:tblStylePr>
    <w:tblStylePr w:type="band1Horz">
      <w:tblPr/>
      <w:tcPr>
        <w:tcBorders>
          <w:left w:val="nil"/>
          <w:right w:val="nil"/>
          <w:insideH w:val="nil"/>
          <w:insideV w:val="nil"/>
        </w:tcBorders>
        <w:shd w:val="clear" w:color="auto" w:fill="E2F3C3"/>
      </w:tcPr>
    </w:tblStylePr>
  </w:style>
  <w:style w:type="table" w:styleId="LightShading-Accent2">
    <w:name w:val="Light Shading Accent 2"/>
    <w:basedOn w:val="TableNormal"/>
    <w:uiPriority w:val="60"/>
    <w:rsid w:val="00765408"/>
    <w:rPr>
      <w:color w:val="034F29"/>
    </w:rPr>
    <w:tblPr>
      <w:tblStyleRowBandSize w:val="1"/>
      <w:tblStyleColBandSize w:val="1"/>
      <w:tblBorders>
        <w:top w:val="single" w:sz="8" w:space="0" w:color="046A38"/>
        <w:bottom w:val="single" w:sz="8" w:space="0" w:color="046A38"/>
      </w:tblBorders>
    </w:tblPr>
    <w:tblStylePr w:type="firstRow">
      <w:pPr>
        <w:spacing w:before="0" w:after="0" w:line="240" w:lineRule="auto"/>
      </w:pPr>
      <w:rPr>
        <w:b/>
        <w:bCs/>
      </w:rPr>
      <w:tblPr/>
      <w:tcPr>
        <w:tcBorders>
          <w:top w:val="single" w:sz="8" w:space="0" w:color="046A38"/>
          <w:left w:val="nil"/>
          <w:bottom w:val="single" w:sz="8" w:space="0" w:color="046A38"/>
          <w:right w:val="nil"/>
          <w:insideH w:val="nil"/>
          <w:insideV w:val="nil"/>
        </w:tcBorders>
      </w:tcPr>
    </w:tblStylePr>
    <w:tblStylePr w:type="lastRow">
      <w:pPr>
        <w:spacing w:before="0" w:after="0" w:line="240" w:lineRule="auto"/>
      </w:pPr>
      <w:rPr>
        <w:b/>
        <w:bCs/>
      </w:rPr>
      <w:tblPr/>
      <w:tcPr>
        <w:tcBorders>
          <w:top w:val="single" w:sz="8" w:space="0" w:color="046A38"/>
          <w:left w:val="nil"/>
          <w:bottom w:val="single" w:sz="8" w:space="0" w:color="046A3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BCE"/>
      </w:tcPr>
    </w:tblStylePr>
    <w:tblStylePr w:type="band1Horz">
      <w:tblPr/>
      <w:tcPr>
        <w:tcBorders>
          <w:left w:val="nil"/>
          <w:right w:val="nil"/>
          <w:insideH w:val="nil"/>
          <w:insideV w:val="nil"/>
        </w:tcBorders>
        <w:shd w:val="clear" w:color="auto" w:fill="9FFBCE"/>
      </w:tcPr>
    </w:tblStylePr>
  </w:style>
  <w:style w:type="table" w:styleId="LightShading-Accent3">
    <w:name w:val="Light Shading Accent 3"/>
    <w:basedOn w:val="TableNormal"/>
    <w:uiPriority w:val="60"/>
    <w:rsid w:val="00765408"/>
    <w:rPr>
      <w:color w:val="2291D1"/>
    </w:rPr>
    <w:tblPr>
      <w:tblStyleRowBandSize w:val="1"/>
      <w:tblStyleColBandSize w:val="1"/>
      <w:tblBorders>
        <w:top w:val="single" w:sz="8" w:space="0" w:color="62B5E5"/>
        <w:bottom w:val="single" w:sz="8" w:space="0" w:color="62B5E5"/>
      </w:tblBorders>
    </w:tblPr>
    <w:tblStylePr w:type="firstRow">
      <w:pPr>
        <w:spacing w:before="0" w:after="0" w:line="240" w:lineRule="auto"/>
      </w:pPr>
      <w:rPr>
        <w:b/>
        <w:bCs/>
      </w:rPr>
      <w:tblPr/>
      <w:tcPr>
        <w:tcBorders>
          <w:top w:val="single" w:sz="8" w:space="0" w:color="62B5E5"/>
          <w:left w:val="nil"/>
          <w:bottom w:val="single" w:sz="8" w:space="0" w:color="62B5E5"/>
          <w:right w:val="nil"/>
          <w:insideH w:val="nil"/>
          <w:insideV w:val="nil"/>
        </w:tcBorders>
      </w:tcPr>
    </w:tblStylePr>
    <w:tblStylePr w:type="lastRow">
      <w:pPr>
        <w:spacing w:before="0" w:after="0" w:line="240" w:lineRule="auto"/>
      </w:pPr>
      <w:rPr>
        <w:b/>
        <w:bCs/>
      </w:rPr>
      <w:tblPr/>
      <w:tcPr>
        <w:tcBorders>
          <w:top w:val="single" w:sz="8" w:space="0" w:color="62B5E5"/>
          <w:left w:val="nil"/>
          <w:bottom w:val="single" w:sz="8" w:space="0" w:color="62B5E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cPr>
    </w:tblStylePr>
    <w:tblStylePr w:type="band1Horz">
      <w:tblPr/>
      <w:tcPr>
        <w:tcBorders>
          <w:left w:val="nil"/>
          <w:right w:val="nil"/>
          <w:insideH w:val="nil"/>
          <w:insideV w:val="nil"/>
        </w:tcBorders>
        <w:shd w:val="clear" w:color="auto" w:fill="D8ECF8"/>
      </w:tcPr>
    </w:tblStylePr>
  </w:style>
  <w:style w:type="table" w:styleId="LightShading-Accent4">
    <w:name w:val="Light Shading Accent 4"/>
    <w:basedOn w:val="TableNormal"/>
    <w:uiPriority w:val="60"/>
    <w:rsid w:val="00765408"/>
    <w:rPr>
      <w:color w:val="00184E"/>
    </w:rPr>
    <w:tblPr>
      <w:tblStyleRowBandSize w:val="1"/>
      <w:tblStyleColBandSize w:val="1"/>
      <w:tblBorders>
        <w:top w:val="single" w:sz="8" w:space="0" w:color="012169"/>
        <w:bottom w:val="single" w:sz="8" w:space="0" w:color="012169"/>
      </w:tblBorders>
    </w:tblPr>
    <w:tblStylePr w:type="firstRow">
      <w:pPr>
        <w:spacing w:before="0" w:after="0" w:line="240" w:lineRule="auto"/>
      </w:pPr>
      <w:rPr>
        <w:b/>
        <w:bCs/>
      </w:rPr>
      <w:tblPr/>
      <w:tcPr>
        <w:tcBorders>
          <w:top w:val="single" w:sz="8" w:space="0" w:color="012169"/>
          <w:left w:val="nil"/>
          <w:bottom w:val="single" w:sz="8" w:space="0" w:color="012169"/>
          <w:right w:val="nil"/>
          <w:insideH w:val="nil"/>
          <w:insideV w:val="nil"/>
        </w:tcBorders>
      </w:tcPr>
    </w:tblStylePr>
    <w:tblStylePr w:type="lastRow">
      <w:pPr>
        <w:spacing w:before="0" w:after="0" w:line="240" w:lineRule="auto"/>
      </w:pPr>
      <w:rPr>
        <w:b/>
        <w:bCs/>
      </w:rPr>
      <w:tblPr/>
      <w:tcPr>
        <w:tcBorders>
          <w:top w:val="single" w:sz="8" w:space="0" w:color="012169"/>
          <w:left w:val="nil"/>
          <w:bottom w:val="single" w:sz="8" w:space="0" w:color="01216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cPr>
    </w:tblStylePr>
    <w:tblStylePr w:type="band1Horz">
      <w:tblPr/>
      <w:tcPr>
        <w:tcBorders>
          <w:left w:val="nil"/>
          <w:right w:val="nil"/>
          <w:insideH w:val="nil"/>
          <w:insideV w:val="nil"/>
        </w:tcBorders>
        <w:shd w:val="clear" w:color="auto" w:fill="9BB9FE"/>
      </w:tcPr>
    </w:tblStylePr>
  </w:style>
  <w:style w:type="table" w:styleId="LightShading-Accent5">
    <w:name w:val="Light Shading Accent 5"/>
    <w:basedOn w:val="TableNormal"/>
    <w:uiPriority w:val="60"/>
    <w:rsid w:val="00765408"/>
    <w:rPr>
      <w:color w:val="00707E"/>
    </w:rPr>
    <w:tblPr>
      <w:tblStyleRowBandSize w:val="1"/>
      <w:tblStyleColBandSize w:val="1"/>
      <w:tblBorders>
        <w:top w:val="single" w:sz="8" w:space="0" w:color="0097A9"/>
        <w:bottom w:val="single" w:sz="8" w:space="0" w:color="0097A9"/>
      </w:tblBorders>
    </w:tblPr>
    <w:tblStylePr w:type="firstRow">
      <w:pPr>
        <w:spacing w:before="0" w:after="0" w:line="240" w:lineRule="auto"/>
      </w:pPr>
      <w:rPr>
        <w:b/>
        <w:bCs/>
      </w:rPr>
      <w:tblPr/>
      <w:tcPr>
        <w:tcBorders>
          <w:top w:val="single" w:sz="8" w:space="0" w:color="0097A9"/>
          <w:left w:val="nil"/>
          <w:bottom w:val="single" w:sz="8" w:space="0" w:color="0097A9"/>
          <w:right w:val="nil"/>
          <w:insideH w:val="nil"/>
          <w:insideV w:val="nil"/>
        </w:tcBorders>
      </w:tcPr>
    </w:tblStylePr>
    <w:tblStylePr w:type="lastRow">
      <w:pPr>
        <w:spacing w:before="0" w:after="0" w:line="240" w:lineRule="auto"/>
      </w:pPr>
      <w:rPr>
        <w:b/>
        <w:bCs/>
      </w:rPr>
      <w:tblPr/>
      <w:tcPr>
        <w:tcBorders>
          <w:top w:val="single" w:sz="8" w:space="0" w:color="0097A9"/>
          <w:left w:val="nil"/>
          <w:bottom w:val="single" w:sz="8" w:space="0" w:color="009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cPr>
    </w:tblStylePr>
    <w:tblStylePr w:type="band1Horz">
      <w:tblPr/>
      <w:tcPr>
        <w:tcBorders>
          <w:left w:val="nil"/>
          <w:right w:val="nil"/>
          <w:insideH w:val="nil"/>
          <w:insideV w:val="nil"/>
        </w:tcBorders>
        <w:shd w:val="clear" w:color="auto" w:fill="AAF5FF"/>
      </w:tcPr>
    </w:tblStylePr>
  </w:style>
  <w:style w:type="table" w:styleId="LightShading-Accent6">
    <w:name w:val="Light Shading Accent 6"/>
    <w:basedOn w:val="TableNormal"/>
    <w:uiPriority w:val="60"/>
    <w:rsid w:val="00765408"/>
    <w:rPr>
      <w:color w:val="57595C"/>
    </w:rPr>
    <w:tblPr>
      <w:tblStyleRowBandSize w:val="1"/>
      <w:tblStyleColBandSize w:val="1"/>
      <w:tblBorders>
        <w:top w:val="single" w:sz="8" w:space="0" w:color="75787B"/>
        <w:bottom w:val="single" w:sz="8" w:space="0" w:color="75787B"/>
      </w:tblBorders>
    </w:tblPr>
    <w:tblStylePr w:type="firstRow">
      <w:pPr>
        <w:spacing w:before="0" w:after="0" w:line="240" w:lineRule="auto"/>
      </w:pPr>
      <w:rPr>
        <w:b/>
        <w:bCs/>
      </w:rPr>
      <w:tblPr/>
      <w:tcPr>
        <w:tcBorders>
          <w:top w:val="single" w:sz="8" w:space="0" w:color="75787B"/>
          <w:left w:val="nil"/>
          <w:bottom w:val="single" w:sz="8" w:space="0" w:color="75787B"/>
          <w:right w:val="nil"/>
          <w:insideH w:val="nil"/>
          <w:insideV w:val="nil"/>
        </w:tcBorders>
      </w:tcPr>
    </w:tblStylePr>
    <w:tblStylePr w:type="lastRow">
      <w:pPr>
        <w:spacing w:before="0" w:after="0" w:line="240" w:lineRule="auto"/>
      </w:pPr>
      <w:rPr>
        <w:b/>
        <w:bCs/>
      </w:rPr>
      <w:tblPr/>
      <w:tcPr>
        <w:tcBorders>
          <w:top w:val="single" w:sz="8" w:space="0" w:color="75787B"/>
          <w:left w:val="nil"/>
          <w:bottom w:val="single" w:sz="8" w:space="0" w:color="75787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cPr>
    </w:tblStylePr>
    <w:tblStylePr w:type="band1Horz">
      <w:tblPr/>
      <w:tcPr>
        <w:tcBorders>
          <w:left w:val="nil"/>
          <w:right w:val="nil"/>
          <w:insideH w:val="nil"/>
          <w:insideV w:val="nil"/>
        </w:tcBorders>
        <w:shd w:val="clear" w:color="auto" w:fill="DCDDDE"/>
      </w:tcPr>
    </w:tblStylePr>
  </w:style>
  <w:style w:type="character" w:styleId="LineNumber">
    <w:name w:val="line number"/>
    <w:uiPriority w:val="99"/>
    <w:semiHidden/>
    <w:rsid w:val="00765408"/>
    <w:rPr>
      <w:lang w:val="en-GB"/>
    </w:rPr>
  </w:style>
  <w:style w:type="paragraph" w:styleId="List">
    <w:name w:val="List"/>
    <w:basedOn w:val="Normal"/>
    <w:uiPriority w:val="99"/>
    <w:semiHidden/>
    <w:rsid w:val="00765408"/>
    <w:pPr>
      <w:ind w:left="283" w:hanging="283"/>
      <w:contextualSpacing/>
    </w:pPr>
  </w:style>
  <w:style w:type="paragraph" w:styleId="List2">
    <w:name w:val="List 2"/>
    <w:basedOn w:val="Normal"/>
    <w:uiPriority w:val="99"/>
    <w:semiHidden/>
    <w:rsid w:val="00765408"/>
    <w:pPr>
      <w:ind w:left="566" w:hanging="283"/>
      <w:contextualSpacing/>
    </w:pPr>
  </w:style>
  <w:style w:type="paragraph" w:styleId="List3">
    <w:name w:val="List 3"/>
    <w:basedOn w:val="Normal"/>
    <w:uiPriority w:val="99"/>
    <w:semiHidden/>
    <w:rsid w:val="00765408"/>
    <w:pPr>
      <w:ind w:left="849" w:hanging="283"/>
      <w:contextualSpacing/>
    </w:pPr>
  </w:style>
  <w:style w:type="paragraph" w:styleId="List4">
    <w:name w:val="List 4"/>
    <w:basedOn w:val="Normal"/>
    <w:uiPriority w:val="99"/>
    <w:semiHidden/>
    <w:rsid w:val="00765408"/>
    <w:pPr>
      <w:ind w:left="1132" w:hanging="283"/>
      <w:contextualSpacing/>
    </w:pPr>
  </w:style>
  <w:style w:type="paragraph" w:styleId="List5">
    <w:name w:val="List 5"/>
    <w:basedOn w:val="Normal"/>
    <w:uiPriority w:val="99"/>
    <w:semiHidden/>
    <w:rsid w:val="00765408"/>
    <w:pPr>
      <w:ind w:left="1415" w:hanging="283"/>
      <w:contextualSpacing/>
    </w:pPr>
  </w:style>
  <w:style w:type="paragraph" w:styleId="ListBullet3">
    <w:name w:val="List Bullet 3"/>
    <w:basedOn w:val="Normal"/>
    <w:uiPriority w:val="99"/>
    <w:semiHidden/>
    <w:rsid w:val="00765408"/>
    <w:pPr>
      <w:numPr>
        <w:numId w:val="6"/>
      </w:numPr>
      <w:contextualSpacing/>
    </w:pPr>
  </w:style>
  <w:style w:type="paragraph" w:styleId="ListBullet4">
    <w:name w:val="List Bullet 4"/>
    <w:basedOn w:val="Normal"/>
    <w:uiPriority w:val="99"/>
    <w:semiHidden/>
    <w:rsid w:val="00765408"/>
    <w:pPr>
      <w:numPr>
        <w:numId w:val="7"/>
      </w:numPr>
      <w:contextualSpacing/>
    </w:pPr>
  </w:style>
  <w:style w:type="paragraph" w:styleId="ListBullet5">
    <w:name w:val="List Bullet 5"/>
    <w:basedOn w:val="Normal"/>
    <w:uiPriority w:val="99"/>
    <w:semiHidden/>
    <w:rsid w:val="00765408"/>
    <w:pPr>
      <w:numPr>
        <w:numId w:val="8"/>
      </w:numPr>
      <w:contextualSpacing/>
    </w:pPr>
  </w:style>
  <w:style w:type="paragraph" w:styleId="ListContinue">
    <w:name w:val="List Continue"/>
    <w:basedOn w:val="Normal"/>
    <w:uiPriority w:val="99"/>
    <w:semiHidden/>
    <w:rsid w:val="00765408"/>
    <w:pPr>
      <w:spacing w:after="120"/>
      <w:ind w:left="283"/>
      <w:contextualSpacing/>
    </w:pPr>
  </w:style>
  <w:style w:type="paragraph" w:styleId="ListContinue2">
    <w:name w:val="List Continue 2"/>
    <w:basedOn w:val="Normal"/>
    <w:uiPriority w:val="99"/>
    <w:semiHidden/>
    <w:rsid w:val="00765408"/>
    <w:pPr>
      <w:spacing w:after="120"/>
      <w:ind w:left="566"/>
      <w:contextualSpacing/>
    </w:pPr>
  </w:style>
  <w:style w:type="paragraph" w:styleId="ListContinue3">
    <w:name w:val="List Continue 3"/>
    <w:basedOn w:val="Normal"/>
    <w:uiPriority w:val="99"/>
    <w:semiHidden/>
    <w:rsid w:val="00765408"/>
    <w:pPr>
      <w:spacing w:after="120"/>
      <w:ind w:left="849"/>
      <w:contextualSpacing/>
    </w:pPr>
  </w:style>
  <w:style w:type="paragraph" w:styleId="ListContinue4">
    <w:name w:val="List Continue 4"/>
    <w:basedOn w:val="Normal"/>
    <w:uiPriority w:val="99"/>
    <w:semiHidden/>
    <w:rsid w:val="00765408"/>
    <w:pPr>
      <w:spacing w:after="120"/>
      <w:ind w:left="1132"/>
      <w:contextualSpacing/>
    </w:pPr>
  </w:style>
  <w:style w:type="paragraph" w:styleId="ListContinue5">
    <w:name w:val="List Continue 5"/>
    <w:basedOn w:val="Normal"/>
    <w:uiPriority w:val="99"/>
    <w:semiHidden/>
    <w:rsid w:val="00765408"/>
    <w:pPr>
      <w:spacing w:after="120"/>
      <w:ind w:left="1415"/>
      <w:contextualSpacing/>
    </w:pPr>
  </w:style>
  <w:style w:type="paragraph" w:styleId="ListNumber3">
    <w:name w:val="List Number 3"/>
    <w:basedOn w:val="Normal"/>
    <w:uiPriority w:val="99"/>
    <w:semiHidden/>
    <w:rsid w:val="00765408"/>
    <w:pPr>
      <w:numPr>
        <w:numId w:val="9"/>
      </w:numPr>
      <w:contextualSpacing/>
    </w:pPr>
  </w:style>
  <w:style w:type="paragraph" w:styleId="ListNumber4">
    <w:name w:val="List Number 4"/>
    <w:basedOn w:val="Normal"/>
    <w:uiPriority w:val="99"/>
    <w:semiHidden/>
    <w:rsid w:val="00765408"/>
    <w:pPr>
      <w:numPr>
        <w:numId w:val="10"/>
      </w:numPr>
      <w:contextualSpacing/>
    </w:pPr>
  </w:style>
  <w:style w:type="paragraph" w:styleId="ListNumber5">
    <w:name w:val="List Number 5"/>
    <w:basedOn w:val="Normal"/>
    <w:uiPriority w:val="99"/>
    <w:semiHidden/>
    <w:rsid w:val="00765408"/>
    <w:pPr>
      <w:numPr>
        <w:numId w:val="11"/>
      </w:numPr>
      <w:contextualSpacing/>
    </w:pPr>
  </w:style>
  <w:style w:type="paragraph" w:styleId="MacroText">
    <w:name w:val="macro"/>
    <w:link w:val="MacroTextChar"/>
    <w:uiPriority w:val="99"/>
    <w:semiHidden/>
    <w:rsid w:val="00765408"/>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lang w:eastAsia="en-US"/>
    </w:rPr>
  </w:style>
  <w:style w:type="character" w:customStyle="1" w:styleId="MacroTextChar">
    <w:name w:val="Macro Text Char"/>
    <w:link w:val="MacroText"/>
    <w:uiPriority w:val="99"/>
    <w:semiHidden/>
    <w:rsid w:val="00BD3147"/>
    <w:rPr>
      <w:rFonts w:ascii="Consolas" w:hAnsi="Consolas"/>
      <w:sz w:val="20"/>
      <w:szCs w:val="20"/>
      <w:lang w:val="en-GB"/>
    </w:rPr>
  </w:style>
  <w:style w:type="table" w:styleId="MediumGrid1">
    <w:name w:val="Medium Grid 1"/>
    <w:basedOn w:val="TableNormal"/>
    <w:uiPriority w:val="67"/>
    <w:rsid w:val="0076540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65408"/>
    <w:tblPr>
      <w:tblStyleRowBandSize w:val="1"/>
      <w:tblStyleColBandSize w:val="1"/>
      <w:tblBorders>
        <w:top w:val="single" w:sz="8" w:space="0" w:color="A8DB4C"/>
        <w:left w:val="single" w:sz="8" w:space="0" w:color="A8DB4C"/>
        <w:bottom w:val="single" w:sz="8" w:space="0" w:color="A8DB4C"/>
        <w:right w:val="single" w:sz="8" w:space="0" w:color="A8DB4C"/>
        <w:insideH w:val="single" w:sz="8" w:space="0" w:color="A8DB4C"/>
        <w:insideV w:val="single" w:sz="8" w:space="0" w:color="A8DB4C"/>
      </w:tblBorders>
    </w:tblPr>
    <w:tcPr>
      <w:shd w:val="clear" w:color="auto" w:fill="E2F3C3"/>
    </w:tcPr>
    <w:tblStylePr w:type="firstRow">
      <w:rPr>
        <w:b/>
        <w:bCs/>
      </w:rPr>
    </w:tblStylePr>
    <w:tblStylePr w:type="lastRow">
      <w:rPr>
        <w:b/>
        <w:bCs/>
      </w:rPr>
      <w:tblPr/>
      <w:tcPr>
        <w:tcBorders>
          <w:top w:val="single" w:sz="18" w:space="0" w:color="A8DB4C"/>
        </w:tcBorders>
      </w:tcPr>
    </w:tblStylePr>
    <w:tblStylePr w:type="firstCol">
      <w:rPr>
        <w:b/>
        <w:bCs/>
      </w:rPr>
    </w:tblStylePr>
    <w:tblStylePr w:type="lastCol">
      <w:rPr>
        <w:b/>
        <w:bCs/>
      </w:rPr>
    </w:tblStylePr>
    <w:tblStylePr w:type="band1Vert">
      <w:tblPr/>
      <w:tcPr>
        <w:shd w:val="clear" w:color="auto" w:fill="C5E788"/>
      </w:tcPr>
    </w:tblStylePr>
    <w:tblStylePr w:type="band1Horz">
      <w:tblPr/>
      <w:tcPr>
        <w:shd w:val="clear" w:color="auto" w:fill="C5E788"/>
      </w:tcPr>
    </w:tblStylePr>
  </w:style>
  <w:style w:type="table" w:styleId="MediumGrid1-Accent2">
    <w:name w:val="Medium Grid 1 Accent 2"/>
    <w:basedOn w:val="TableNormal"/>
    <w:uiPriority w:val="67"/>
    <w:rsid w:val="00765408"/>
    <w:tblPr>
      <w:tblStyleRowBandSize w:val="1"/>
      <w:tblStyleColBandSize w:val="1"/>
      <w:tblBorders>
        <w:top w:val="single" w:sz="8" w:space="0" w:color="07CA6B"/>
        <w:left w:val="single" w:sz="8" w:space="0" w:color="07CA6B"/>
        <w:bottom w:val="single" w:sz="8" w:space="0" w:color="07CA6B"/>
        <w:right w:val="single" w:sz="8" w:space="0" w:color="07CA6B"/>
        <w:insideH w:val="single" w:sz="8" w:space="0" w:color="07CA6B"/>
        <w:insideV w:val="single" w:sz="8" w:space="0" w:color="07CA6B"/>
      </w:tblBorders>
    </w:tblPr>
    <w:tcPr>
      <w:shd w:val="clear" w:color="auto" w:fill="9FFBCE"/>
    </w:tcPr>
    <w:tblStylePr w:type="firstRow">
      <w:rPr>
        <w:b/>
        <w:bCs/>
      </w:rPr>
    </w:tblStylePr>
    <w:tblStylePr w:type="lastRow">
      <w:rPr>
        <w:b/>
        <w:bCs/>
      </w:rPr>
      <w:tblPr/>
      <w:tcPr>
        <w:tcBorders>
          <w:top w:val="single" w:sz="18" w:space="0" w:color="07CA6B"/>
        </w:tcBorders>
      </w:tcPr>
    </w:tblStylePr>
    <w:tblStylePr w:type="firstCol">
      <w:rPr>
        <w:b/>
        <w:bCs/>
      </w:rPr>
    </w:tblStylePr>
    <w:tblStylePr w:type="lastCol">
      <w:rPr>
        <w:b/>
        <w:bCs/>
      </w:rPr>
    </w:tblStylePr>
    <w:tblStylePr w:type="band1Vert">
      <w:tblPr/>
      <w:tcPr>
        <w:shd w:val="clear" w:color="auto" w:fill="3EF79D"/>
      </w:tcPr>
    </w:tblStylePr>
    <w:tblStylePr w:type="band1Horz">
      <w:tblPr/>
      <w:tcPr>
        <w:shd w:val="clear" w:color="auto" w:fill="3EF79D"/>
      </w:tcPr>
    </w:tblStylePr>
  </w:style>
  <w:style w:type="table" w:styleId="MediumGrid1-Accent3">
    <w:name w:val="Medium Grid 1 Accent 3"/>
    <w:basedOn w:val="TableNormal"/>
    <w:uiPriority w:val="67"/>
    <w:rsid w:val="00765408"/>
    <w:tblPr>
      <w:tblStyleRowBandSize w:val="1"/>
      <w:tblStyleColBandSize w:val="1"/>
      <w:tblBorders>
        <w:top w:val="single" w:sz="8" w:space="0" w:color="89C7EB"/>
        <w:left w:val="single" w:sz="8" w:space="0" w:color="89C7EB"/>
        <w:bottom w:val="single" w:sz="8" w:space="0" w:color="89C7EB"/>
        <w:right w:val="single" w:sz="8" w:space="0" w:color="89C7EB"/>
        <w:insideH w:val="single" w:sz="8" w:space="0" w:color="89C7EB"/>
        <w:insideV w:val="single" w:sz="8" w:space="0" w:color="89C7EB"/>
      </w:tblBorders>
    </w:tblPr>
    <w:tcPr>
      <w:shd w:val="clear" w:color="auto" w:fill="D8ECF8"/>
    </w:tcPr>
    <w:tblStylePr w:type="firstRow">
      <w:rPr>
        <w:b/>
        <w:bCs/>
      </w:rPr>
    </w:tblStylePr>
    <w:tblStylePr w:type="lastRow">
      <w:rPr>
        <w:b/>
        <w:bCs/>
      </w:rPr>
      <w:tblPr/>
      <w:tcPr>
        <w:tcBorders>
          <w:top w:val="single" w:sz="18" w:space="0" w:color="89C7EB"/>
        </w:tcBorders>
      </w:tcPr>
    </w:tblStylePr>
    <w:tblStylePr w:type="firstCol">
      <w:rPr>
        <w:b/>
        <w:bCs/>
      </w:rPr>
    </w:tblStylePr>
    <w:tblStylePr w:type="lastCol">
      <w:rPr>
        <w:b/>
        <w:bCs/>
      </w:rPr>
    </w:tblStylePr>
    <w:tblStylePr w:type="band1Vert">
      <w:tblPr/>
      <w:tcPr>
        <w:shd w:val="clear" w:color="auto" w:fill="B0D9F2"/>
      </w:tcPr>
    </w:tblStylePr>
    <w:tblStylePr w:type="band1Horz">
      <w:tblPr/>
      <w:tcPr>
        <w:shd w:val="clear" w:color="auto" w:fill="B0D9F2"/>
      </w:tcPr>
    </w:tblStylePr>
  </w:style>
  <w:style w:type="table" w:styleId="MediumGrid1-Accent4">
    <w:name w:val="Medium Grid 1 Accent 4"/>
    <w:basedOn w:val="TableNormal"/>
    <w:uiPriority w:val="67"/>
    <w:rsid w:val="00765408"/>
    <w:tblPr>
      <w:tblStyleRowBandSize w:val="1"/>
      <w:tblStyleColBandSize w:val="1"/>
      <w:tblBorders>
        <w:top w:val="single" w:sz="8" w:space="0" w:color="0240CD"/>
        <w:left w:val="single" w:sz="8" w:space="0" w:color="0240CD"/>
        <w:bottom w:val="single" w:sz="8" w:space="0" w:color="0240CD"/>
        <w:right w:val="single" w:sz="8" w:space="0" w:color="0240CD"/>
        <w:insideH w:val="single" w:sz="8" w:space="0" w:color="0240CD"/>
        <w:insideV w:val="single" w:sz="8" w:space="0" w:color="0240CD"/>
      </w:tblBorders>
    </w:tblPr>
    <w:tcPr>
      <w:shd w:val="clear" w:color="auto" w:fill="9BB9FE"/>
    </w:tcPr>
    <w:tblStylePr w:type="firstRow">
      <w:rPr>
        <w:b/>
        <w:bCs/>
      </w:rPr>
    </w:tblStylePr>
    <w:tblStylePr w:type="lastRow">
      <w:rPr>
        <w:b/>
        <w:bCs/>
      </w:rPr>
      <w:tblPr/>
      <w:tcPr>
        <w:tcBorders>
          <w:top w:val="single" w:sz="18" w:space="0" w:color="0240CD"/>
        </w:tcBorders>
      </w:tcPr>
    </w:tblStylePr>
    <w:tblStylePr w:type="firstCol">
      <w:rPr>
        <w:b/>
        <w:bCs/>
      </w:rPr>
    </w:tblStylePr>
    <w:tblStylePr w:type="lastCol">
      <w:rPr>
        <w:b/>
        <w:bCs/>
      </w:rPr>
    </w:tblStylePr>
    <w:tblStylePr w:type="band1Vert">
      <w:tblPr/>
      <w:tcPr>
        <w:shd w:val="clear" w:color="auto" w:fill="3773FD"/>
      </w:tcPr>
    </w:tblStylePr>
    <w:tblStylePr w:type="band1Horz">
      <w:tblPr/>
      <w:tcPr>
        <w:shd w:val="clear" w:color="auto" w:fill="3773FD"/>
      </w:tcPr>
    </w:tblStylePr>
  </w:style>
  <w:style w:type="table" w:styleId="MediumGrid1-Accent5">
    <w:name w:val="Medium Grid 1 Accent 5"/>
    <w:basedOn w:val="TableNormal"/>
    <w:uiPriority w:val="67"/>
    <w:rsid w:val="00765408"/>
    <w:tblPr>
      <w:tblStyleRowBandSize w:val="1"/>
      <w:tblStyleColBandSize w:val="1"/>
      <w:tblBorders>
        <w:top w:val="single" w:sz="8" w:space="0" w:color="00E2FE"/>
        <w:left w:val="single" w:sz="8" w:space="0" w:color="00E2FE"/>
        <w:bottom w:val="single" w:sz="8" w:space="0" w:color="00E2FE"/>
        <w:right w:val="single" w:sz="8" w:space="0" w:color="00E2FE"/>
        <w:insideH w:val="single" w:sz="8" w:space="0" w:color="00E2FE"/>
        <w:insideV w:val="single" w:sz="8" w:space="0" w:color="00E2FE"/>
      </w:tblBorders>
    </w:tblPr>
    <w:tcPr>
      <w:shd w:val="clear" w:color="auto" w:fill="AAF5FF"/>
    </w:tcPr>
    <w:tblStylePr w:type="firstRow">
      <w:rPr>
        <w:b/>
        <w:bCs/>
      </w:rPr>
    </w:tblStylePr>
    <w:tblStylePr w:type="lastRow">
      <w:rPr>
        <w:b/>
        <w:bCs/>
      </w:rPr>
      <w:tblPr/>
      <w:tcPr>
        <w:tcBorders>
          <w:top w:val="single" w:sz="18" w:space="0" w:color="00E2FE"/>
        </w:tcBorders>
      </w:tcPr>
    </w:tblStylePr>
    <w:tblStylePr w:type="firstCol">
      <w:rPr>
        <w:b/>
        <w:bCs/>
      </w:rPr>
    </w:tblStylePr>
    <w:tblStylePr w:type="lastCol">
      <w:rPr>
        <w:b/>
        <w:bCs/>
      </w:rPr>
    </w:tblStylePr>
    <w:tblStylePr w:type="band1Vert">
      <w:tblPr/>
      <w:tcPr>
        <w:shd w:val="clear" w:color="auto" w:fill="55ECFF"/>
      </w:tcPr>
    </w:tblStylePr>
    <w:tblStylePr w:type="band1Horz">
      <w:tblPr/>
      <w:tcPr>
        <w:shd w:val="clear" w:color="auto" w:fill="55ECFF"/>
      </w:tcPr>
    </w:tblStylePr>
  </w:style>
  <w:style w:type="table" w:styleId="MediumGrid1-Accent6">
    <w:name w:val="Medium Grid 1 Accent 6"/>
    <w:basedOn w:val="TableNormal"/>
    <w:uiPriority w:val="67"/>
    <w:rsid w:val="00765408"/>
    <w:tblPr>
      <w:tblStyleRowBandSize w:val="1"/>
      <w:tblStyleColBandSize w:val="1"/>
      <w:tblBorders>
        <w:top w:val="single" w:sz="8" w:space="0" w:color="97999C"/>
        <w:left w:val="single" w:sz="8" w:space="0" w:color="97999C"/>
        <w:bottom w:val="single" w:sz="8" w:space="0" w:color="97999C"/>
        <w:right w:val="single" w:sz="8" w:space="0" w:color="97999C"/>
        <w:insideH w:val="single" w:sz="8" w:space="0" w:color="97999C"/>
        <w:insideV w:val="single" w:sz="8" w:space="0" w:color="97999C"/>
      </w:tblBorders>
    </w:tblPr>
    <w:tcPr>
      <w:shd w:val="clear" w:color="auto" w:fill="DCDDDE"/>
    </w:tcPr>
    <w:tblStylePr w:type="firstRow">
      <w:rPr>
        <w:b/>
        <w:bCs/>
      </w:rPr>
    </w:tblStylePr>
    <w:tblStylePr w:type="lastRow">
      <w:rPr>
        <w:b/>
        <w:bCs/>
      </w:rPr>
      <w:tblPr/>
      <w:tcPr>
        <w:tcBorders>
          <w:top w:val="single" w:sz="18" w:space="0" w:color="97999C"/>
        </w:tcBorders>
      </w:tcPr>
    </w:tblStylePr>
    <w:tblStylePr w:type="firstCol">
      <w:rPr>
        <w:b/>
        <w:bCs/>
      </w:rPr>
    </w:tblStylePr>
    <w:tblStylePr w:type="lastCol">
      <w:rPr>
        <w:b/>
        <w:bCs/>
      </w:rPr>
    </w:tblStylePr>
    <w:tblStylePr w:type="band1Vert">
      <w:tblPr/>
      <w:tcPr>
        <w:shd w:val="clear" w:color="auto" w:fill="B9BBBD"/>
      </w:tcPr>
    </w:tblStylePr>
    <w:tblStylePr w:type="band1Horz">
      <w:tblPr/>
      <w:tcPr>
        <w:shd w:val="clear" w:color="auto" w:fill="B9BBBD"/>
      </w:tcPr>
    </w:tblStylePr>
  </w:style>
  <w:style w:type="table" w:styleId="MediumGrid2">
    <w:name w:val="Medium Grid 2"/>
    <w:basedOn w:val="TableNormal"/>
    <w:uiPriority w:val="68"/>
    <w:rsid w:val="00765408"/>
    <w:rPr>
      <w:rFonts w:eastAsia="MingLiU"/>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65408"/>
    <w:rPr>
      <w:rFonts w:eastAsia="MingLiU"/>
      <w:color w:val="000000"/>
    </w:rPr>
    <w:tblPr>
      <w:tblStyleRowBandSize w:val="1"/>
      <w:tblStyleColBandSize w:val="1"/>
      <w:tblBorders>
        <w:top w:val="single" w:sz="8" w:space="0" w:color="86BC25"/>
        <w:left w:val="single" w:sz="8" w:space="0" w:color="86BC25"/>
        <w:bottom w:val="single" w:sz="8" w:space="0" w:color="86BC25"/>
        <w:right w:val="single" w:sz="8" w:space="0" w:color="86BC25"/>
        <w:insideH w:val="single" w:sz="8" w:space="0" w:color="86BC25"/>
        <w:insideV w:val="single" w:sz="8" w:space="0" w:color="86BC25"/>
      </w:tblBorders>
    </w:tblPr>
    <w:tcPr>
      <w:shd w:val="clear" w:color="auto" w:fill="E2F3C3"/>
    </w:tcPr>
    <w:tblStylePr w:type="firstRow">
      <w:rPr>
        <w:b/>
        <w:bCs/>
        <w:color w:val="000000"/>
      </w:rPr>
      <w:tblPr/>
      <w:tcPr>
        <w:shd w:val="clear" w:color="auto" w:fill="F3FA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7F5CF"/>
      </w:tcPr>
    </w:tblStylePr>
    <w:tblStylePr w:type="band1Vert">
      <w:tblPr/>
      <w:tcPr>
        <w:shd w:val="clear" w:color="auto" w:fill="C5E788"/>
      </w:tcPr>
    </w:tblStylePr>
    <w:tblStylePr w:type="band1Horz">
      <w:tblPr/>
      <w:tcPr>
        <w:tcBorders>
          <w:insideH w:val="single" w:sz="6" w:space="0" w:color="86BC25"/>
          <w:insideV w:val="single" w:sz="6" w:space="0" w:color="86BC25"/>
        </w:tcBorders>
        <w:shd w:val="clear" w:color="auto" w:fill="C5E788"/>
      </w:tcPr>
    </w:tblStylePr>
    <w:tblStylePr w:type="nwCell">
      <w:tblPr/>
      <w:tcPr>
        <w:shd w:val="clear" w:color="auto" w:fill="FFFFFF"/>
      </w:tcPr>
    </w:tblStylePr>
  </w:style>
  <w:style w:type="table" w:styleId="MediumGrid2-Accent2">
    <w:name w:val="Medium Grid 2 Accent 2"/>
    <w:basedOn w:val="TableNormal"/>
    <w:uiPriority w:val="68"/>
    <w:rsid w:val="00765408"/>
    <w:rPr>
      <w:rFonts w:eastAsia="MingLiU"/>
      <w:color w:val="000000"/>
    </w:rPr>
    <w:tblPr>
      <w:tblStyleRowBandSize w:val="1"/>
      <w:tblStyleColBandSize w:val="1"/>
      <w:tblBorders>
        <w:top w:val="single" w:sz="8" w:space="0" w:color="046A38"/>
        <w:left w:val="single" w:sz="8" w:space="0" w:color="046A38"/>
        <w:bottom w:val="single" w:sz="8" w:space="0" w:color="046A38"/>
        <w:right w:val="single" w:sz="8" w:space="0" w:color="046A38"/>
        <w:insideH w:val="single" w:sz="8" w:space="0" w:color="046A38"/>
        <w:insideV w:val="single" w:sz="8" w:space="0" w:color="046A38"/>
      </w:tblBorders>
    </w:tblPr>
    <w:tcPr>
      <w:shd w:val="clear" w:color="auto" w:fill="9FFBCE"/>
    </w:tcPr>
    <w:tblStylePr w:type="firstRow">
      <w:rPr>
        <w:b/>
        <w:bCs/>
        <w:color w:val="000000"/>
      </w:rPr>
      <w:tblPr/>
      <w:tcPr>
        <w:shd w:val="clear" w:color="auto" w:fill="D9FD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1FCD7"/>
      </w:tcPr>
    </w:tblStylePr>
    <w:tblStylePr w:type="band1Vert">
      <w:tblPr/>
      <w:tcPr>
        <w:shd w:val="clear" w:color="auto" w:fill="3EF79D"/>
      </w:tcPr>
    </w:tblStylePr>
    <w:tblStylePr w:type="band1Horz">
      <w:tblPr/>
      <w:tcPr>
        <w:tcBorders>
          <w:insideH w:val="single" w:sz="6" w:space="0" w:color="046A38"/>
          <w:insideV w:val="single" w:sz="6" w:space="0" w:color="046A38"/>
        </w:tcBorders>
        <w:shd w:val="clear" w:color="auto" w:fill="3EF79D"/>
      </w:tcPr>
    </w:tblStylePr>
    <w:tblStylePr w:type="nwCell">
      <w:tblPr/>
      <w:tcPr>
        <w:shd w:val="clear" w:color="auto" w:fill="FFFFFF"/>
      </w:tcPr>
    </w:tblStylePr>
  </w:style>
  <w:style w:type="table" w:styleId="MediumGrid2-Accent3">
    <w:name w:val="Medium Grid 2 Accent 3"/>
    <w:basedOn w:val="TableNormal"/>
    <w:uiPriority w:val="68"/>
    <w:rsid w:val="00765408"/>
    <w:rPr>
      <w:rFonts w:eastAsia="MingLiU"/>
      <w:color w:val="000000"/>
    </w:rPr>
    <w:tblPr>
      <w:tblStyleRowBandSize w:val="1"/>
      <w:tblStyleColBandSize w:val="1"/>
      <w:tblBorders>
        <w:top w:val="single" w:sz="8" w:space="0" w:color="62B5E5"/>
        <w:left w:val="single" w:sz="8" w:space="0" w:color="62B5E5"/>
        <w:bottom w:val="single" w:sz="8" w:space="0" w:color="62B5E5"/>
        <w:right w:val="single" w:sz="8" w:space="0" w:color="62B5E5"/>
        <w:insideH w:val="single" w:sz="8" w:space="0" w:color="62B5E5"/>
        <w:insideV w:val="single" w:sz="8" w:space="0" w:color="62B5E5"/>
      </w:tblBorders>
    </w:tblPr>
    <w:tcPr>
      <w:shd w:val="clear" w:color="auto" w:fill="D8ECF8"/>
    </w:tcPr>
    <w:tblStylePr w:type="firstRow">
      <w:rPr>
        <w:b/>
        <w:bCs/>
        <w:color w:val="000000"/>
      </w:rPr>
      <w:tblPr/>
      <w:tcPr>
        <w:shd w:val="clear" w:color="auto" w:fill="EFF7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F0F9"/>
      </w:tcPr>
    </w:tblStylePr>
    <w:tblStylePr w:type="band1Vert">
      <w:tblPr/>
      <w:tcPr>
        <w:shd w:val="clear" w:color="auto" w:fill="B0D9F2"/>
      </w:tcPr>
    </w:tblStylePr>
    <w:tblStylePr w:type="band1Horz">
      <w:tblPr/>
      <w:tcPr>
        <w:tcBorders>
          <w:insideH w:val="single" w:sz="6" w:space="0" w:color="62B5E5"/>
          <w:insideV w:val="single" w:sz="6" w:space="0" w:color="62B5E5"/>
        </w:tcBorders>
        <w:shd w:val="clear" w:color="auto" w:fill="B0D9F2"/>
      </w:tcPr>
    </w:tblStylePr>
    <w:tblStylePr w:type="nwCell">
      <w:tblPr/>
      <w:tcPr>
        <w:shd w:val="clear" w:color="auto" w:fill="FFFFFF"/>
      </w:tcPr>
    </w:tblStylePr>
  </w:style>
  <w:style w:type="table" w:styleId="MediumGrid2-Accent4">
    <w:name w:val="Medium Grid 2 Accent 4"/>
    <w:basedOn w:val="TableNormal"/>
    <w:uiPriority w:val="68"/>
    <w:rsid w:val="00765408"/>
    <w:rPr>
      <w:rFonts w:eastAsia="MingLiU"/>
      <w:color w:val="000000"/>
    </w:rPr>
    <w:tblPr>
      <w:tblStyleRowBandSize w:val="1"/>
      <w:tblStyleColBandSize w:val="1"/>
      <w:tblBorders>
        <w:top w:val="single" w:sz="8" w:space="0" w:color="012169"/>
        <w:left w:val="single" w:sz="8" w:space="0" w:color="012169"/>
        <w:bottom w:val="single" w:sz="8" w:space="0" w:color="012169"/>
        <w:right w:val="single" w:sz="8" w:space="0" w:color="012169"/>
        <w:insideH w:val="single" w:sz="8" w:space="0" w:color="012169"/>
        <w:insideV w:val="single" w:sz="8" w:space="0" w:color="012169"/>
      </w:tblBorders>
    </w:tblPr>
    <w:tcPr>
      <w:shd w:val="clear" w:color="auto" w:fill="9BB9FE"/>
    </w:tcPr>
    <w:tblStylePr w:type="firstRow">
      <w:rPr>
        <w:b/>
        <w:bCs/>
        <w:color w:val="000000"/>
      </w:rPr>
      <w:tblPr/>
      <w:tcPr>
        <w:shd w:val="clear" w:color="auto" w:fill="D7E3F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AEC7FE"/>
      </w:tcPr>
    </w:tblStylePr>
    <w:tblStylePr w:type="band1Vert">
      <w:tblPr/>
      <w:tcPr>
        <w:shd w:val="clear" w:color="auto" w:fill="3773FD"/>
      </w:tcPr>
    </w:tblStylePr>
    <w:tblStylePr w:type="band1Horz">
      <w:tblPr/>
      <w:tcPr>
        <w:tcBorders>
          <w:insideH w:val="single" w:sz="6" w:space="0" w:color="012169"/>
          <w:insideV w:val="single" w:sz="6" w:space="0" w:color="012169"/>
        </w:tcBorders>
        <w:shd w:val="clear" w:color="auto" w:fill="3773FD"/>
      </w:tcPr>
    </w:tblStylePr>
    <w:tblStylePr w:type="nwCell">
      <w:tblPr/>
      <w:tcPr>
        <w:shd w:val="clear" w:color="auto" w:fill="FFFFFF"/>
      </w:tcPr>
    </w:tblStylePr>
  </w:style>
  <w:style w:type="table" w:styleId="MediumGrid2-Accent5">
    <w:name w:val="Medium Grid 2 Accent 5"/>
    <w:basedOn w:val="TableNormal"/>
    <w:uiPriority w:val="68"/>
    <w:rsid w:val="00765408"/>
    <w:rPr>
      <w:rFonts w:eastAsia="MingLiU"/>
      <w:color w:val="000000"/>
    </w:rPr>
    <w:tblPr>
      <w:tblStyleRowBandSize w:val="1"/>
      <w:tblStyleColBandSize w:val="1"/>
      <w:tblBorders>
        <w:top w:val="single" w:sz="8" w:space="0" w:color="0097A9"/>
        <w:left w:val="single" w:sz="8" w:space="0" w:color="0097A9"/>
        <w:bottom w:val="single" w:sz="8" w:space="0" w:color="0097A9"/>
        <w:right w:val="single" w:sz="8" w:space="0" w:color="0097A9"/>
        <w:insideH w:val="single" w:sz="8" w:space="0" w:color="0097A9"/>
        <w:insideV w:val="single" w:sz="8" w:space="0" w:color="0097A9"/>
      </w:tblBorders>
    </w:tblPr>
    <w:tcPr>
      <w:shd w:val="clear" w:color="auto" w:fill="AAF5FF"/>
    </w:tcPr>
    <w:tblStylePr w:type="firstRow">
      <w:rPr>
        <w:b/>
        <w:bCs/>
        <w:color w:val="000000"/>
      </w:rPr>
      <w:tblPr/>
      <w:tcPr>
        <w:shd w:val="clear" w:color="auto" w:fill="DDFB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AF7FF"/>
      </w:tcPr>
    </w:tblStylePr>
    <w:tblStylePr w:type="band1Vert">
      <w:tblPr/>
      <w:tcPr>
        <w:shd w:val="clear" w:color="auto" w:fill="55ECFF"/>
      </w:tcPr>
    </w:tblStylePr>
    <w:tblStylePr w:type="band1Horz">
      <w:tblPr/>
      <w:tcPr>
        <w:tcBorders>
          <w:insideH w:val="single" w:sz="6" w:space="0" w:color="0097A9"/>
          <w:insideV w:val="single" w:sz="6" w:space="0" w:color="0097A9"/>
        </w:tcBorders>
        <w:shd w:val="clear" w:color="auto" w:fill="55ECFF"/>
      </w:tcPr>
    </w:tblStylePr>
    <w:tblStylePr w:type="nwCell">
      <w:tblPr/>
      <w:tcPr>
        <w:shd w:val="clear" w:color="auto" w:fill="FFFFFF"/>
      </w:tcPr>
    </w:tblStylePr>
  </w:style>
  <w:style w:type="table" w:styleId="MediumGrid2-Accent6">
    <w:name w:val="Medium Grid 2 Accent 6"/>
    <w:basedOn w:val="TableNormal"/>
    <w:uiPriority w:val="68"/>
    <w:rsid w:val="00765408"/>
    <w:rPr>
      <w:rFonts w:eastAsia="MingLiU"/>
      <w:color w:val="000000"/>
    </w:rPr>
    <w:tblPr>
      <w:tblStyleRowBandSize w:val="1"/>
      <w:tblStyleColBandSize w:val="1"/>
      <w:tblBorders>
        <w:top w:val="single" w:sz="8" w:space="0" w:color="75787B"/>
        <w:left w:val="single" w:sz="8" w:space="0" w:color="75787B"/>
        <w:bottom w:val="single" w:sz="8" w:space="0" w:color="75787B"/>
        <w:right w:val="single" w:sz="8" w:space="0" w:color="75787B"/>
        <w:insideH w:val="single" w:sz="8" w:space="0" w:color="75787B"/>
        <w:insideV w:val="single" w:sz="8" w:space="0" w:color="75787B"/>
      </w:tblBorders>
    </w:tblPr>
    <w:tcPr>
      <w:shd w:val="clear" w:color="auto" w:fill="DCDDDE"/>
    </w:tcPr>
    <w:tblStylePr w:type="firstRow">
      <w:rPr>
        <w:b/>
        <w:bCs/>
        <w:color w:val="000000"/>
      </w:rPr>
      <w:tblPr/>
      <w:tcPr>
        <w:shd w:val="clear" w:color="auto" w:fill="F1F1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3E3E4"/>
      </w:tcPr>
    </w:tblStylePr>
    <w:tblStylePr w:type="band1Vert">
      <w:tblPr/>
      <w:tcPr>
        <w:shd w:val="clear" w:color="auto" w:fill="B9BBBD"/>
      </w:tcPr>
    </w:tblStylePr>
    <w:tblStylePr w:type="band1Horz">
      <w:tblPr/>
      <w:tcPr>
        <w:tcBorders>
          <w:insideH w:val="single" w:sz="6" w:space="0" w:color="75787B"/>
          <w:insideV w:val="single" w:sz="6" w:space="0" w:color="75787B"/>
        </w:tcBorders>
        <w:shd w:val="clear" w:color="auto" w:fill="B9BBBD"/>
      </w:tcPr>
    </w:tblStylePr>
    <w:tblStylePr w:type="nwCell">
      <w:tblPr/>
      <w:tcPr>
        <w:shd w:val="clear" w:color="auto" w:fill="FFFFFF"/>
      </w:tcPr>
    </w:tblStylePr>
  </w:style>
  <w:style w:type="table" w:styleId="MediumGrid3">
    <w:name w:val="Medium Grid 3"/>
    <w:basedOn w:val="TableNormal"/>
    <w:uiPriority w:val="69"/>
    <w:rsid w:val="0076540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6540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2F3C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6BC2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6BC2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6BC2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6BC2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5E7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5E788"/>
      </w:tcPr>
    </w:tblStylePr>
  </w:style>
  <w:style w:type="table" w:styleId="MediumGrid3-Accent2">
    <w:name w:val="Medium Grid 3 Accent 2"/>
    <w:basedOn w:val="TableNormal"/>
    <w:uiPriority w:val="69"/>
    <w:rsid w:val="0076540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FFBC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46A3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46A3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46A3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46A3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EF79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EF79D"/>
      </w:tcPr>
    </w:tblStylePr>
  </w:style>
  <w:style w:type="table" w:styleId="MediumGrid3-Accent3">
    <w:name w:val="Medium Grid 3 Accent 3"/>
    <w:basedOn w:val="TableNormal"/>
    <w:uiPriority w:val="69"/>
    <w:rsid w:val="0076540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CF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B5E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B5E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B5E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B5E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D9F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D9F2"/>
      </w:tcPr>
    </w:tblStylePr>
  </w:style>
  <w:style w:type="table" w:styleId="MediumGrid3-Accent4">
    <w:name w:val="Medium Grid 3 Accent 4"/>
    <w:basedOn w:val="TableNormal"/>
    <w:uiPriority w:val="69"/>
    <w:rsid w:val="0076540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BB9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216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216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216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216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773F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773FD"/>
      </w:tcPr>
    </w:tblStylePr>
  </w:style>
  <w:style w:type="table" w:styleId="MediumGrid3-Accent5">
    <w:name w:val="Medium Grid 3 Accent 5"/>
    <w:basedOn w:val="TableNormal"/>
    <w:uiPriority w:val="69"/>
    <w:rsid w:val="0076540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AF5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7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7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7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7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5EC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5ECFF"/>
      </w:tcPr>
    </w:tblStylePr>
  </w:style>
  <w:style w:type="table" w:styleId="MediumGrid3-Accent6">
    <w:name w:val="Medium Grid 3 Accent 6"/>
    <w:basedOn w:val="TableNormal"/>
    <w:uiPriority w:val="69"/>
    <w:rsid w:val="0076540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CDDD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5787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5787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5787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5787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9BBB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9BBBD"/>
      </w:tcPr>
    </w:tblStylePr>
  </w:style>
  <w:style w:type="table" w:styleId="MediumList1">
    <w:name w:val="Medium List 1"/>
    <w:basedOn w:val="TableNormal"/>
    <w:uiPriority w:val="65"/>
    <w:rsid w:val="00765408"/>
    <w:rPr>
      <w:color w:val="000000"/>
    </w:rPr>
    <w:tblPr>
      <w:tblStyleRowBandSize w:val="1"/>
      <w:tblStyleColBandSize w:val="1"/>
      <w:tblBorders>
        <w:top w:val="single" w:sz="8" w:space="0" w:color="000000"/>
        <w:bottom w:val="single" w:sz="8" w:space="0" w:color="000000"/>
      </w:tblBorders>
    </w:tblPr>
    <w:tblStylePr w:type="firstRow">
      <w:rPr>
        <w:rFonts w:ascii="Verdana" w:eastAsia="MingLiU" w:hAnsi="Verdan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65408"/>
    <w:rPr>
      <w:color w:val="000000"/>
    </w:rPr>
    <w:tblPr>
      <w:tblStyleRowBandSize w:val="1"/>
      <w:tblStyleColBandSize w:val="1"/>
      <w:tblBorders>
        <w:top w:val="single" w:sz="8" w:space="0" w:color="86BC25"/>
        <w:bottom w:val="single" w:sz="8" w:space="0" w:color="86BC25"/>
      </w:tblBorders>
    </w:tblPr>
    <w:tblStylePr w:type="firstRow">
      <w:rPr>
        <w:rFonts w:ascii="Verdana" w:eastAsia="MingLiU" w:hAnsi="Verdana" w:cs="Times New Roman"/>
      </w:rPr>
      <w:tblPr/>
      <w:tcPr>
        <w:tcBorders>
          <w:top w:val="nil"/>
          <w:bottom w:val="single" w:sz="8" w:space="0" w:color="86BC25"/>
        </w:tcBorders>
      </w:tcPr>
    </w:tblStylePr>
    <w:tblStylePr w:type="lastRow">
      <w:rPr>
        <w:b/>
        <w:bCs/>
        <w:color w:val="44546A"/>
      </w:rPr>
      <w:tblPr/>
      <w:tcPr>
        <w:tcBorders>
          <w:top w:val="single" w:sz="8" w:space="0" w:color="86BC25"/>
          <w:bottom w:val="single" w:sz="8" w:space="0" w:color="86BC25"/>
        </w:tcBorders>
      </w:tcPr>
    </w:tblStylePr>
    <w:tblStylePr w:type="firstCol">
      <w:rPr>
        <w:b/>
        <w:bCs/>
      </w:rPr>
    </w:tblStylePr>
    <w:tblStylePr w:type="lastCol">
      <w:rPr>
        <w:b/>
        <w:bCs/>
      </w:rPr>
      <w:tblPr/>
      <w:tcPr>
        <w:tcBorders>
          <w:top w:val="single" w:sz="8" w:space="0" w:color="86BC25"/>
          <w:bottom w:val="single" w:sz="8" w:space="0" w:color="86BC25"/>
        </w:tcBorders>
      </w:tcPr>
    </w:tblStylePr>
    <w:tblStylePr w:type="band1Vert">
      <w:tblPr/>
      <w:tcPr>
        <w:shd w:val="clear" w:color="auto" w:fill="E2F3C3"/>
      </w:tcPr>
    </w:tblStylePr>
    <w:tblStylePr w:type="band1Horz">
      <w:tblPr/>
      <w:tcPr>
        <w:shd w:val="clear" w:color="auto" w:fill="E2F3C3"/>
      </w:tcPr>
    </w:tblStylePr>
  </w:style>
  <w:style w:type="table" w:styleId="MediumList1-Accent2">
    <w:name w:val="Medium List 1 Accent 2"/>
    <w:basedOn w:val="TableNormal"/>
    <w:uiPriority w:val="65"/>
    <w:rsid w:val="00765408"/>
    <w:rPr>
      <w:color w:val="000000"/>
    </w:rPr>
    <w:tblPr>
      <w:tblStyleRowBandSize w:val="1"/>
      <w:tblStyleColBandSize w:val="1"/>
      <w:tblBorders>
        <w:top w:val="single" w:sz="8" w:space="0" w:color="046A38"/>
        <w:bottom w:val="single" w:sz="8" w:space="0" w:color="046A38"/>
      </w:tblBorders>
    </w:tblPr>
    <w:tblStylePr w:type="firstRow">
      <w:rPr>
        <w:rFonts w:ascii="Verdana" w:eastAsia="MingLiU" w:hAnsi="Verdana" w:cs="Times New Roman"/>
      </w:rPr>
      <w:tblPr/>
      <w:tcPr>
        <w:tcBorders>
          <w:top w:val="nil"/>
          <w:bottom w:val="single" w:sz="8" w:space="0" w:color="046A38"/>
        </w:tcBorders>
      </w:tcPr>
    </w:tblStylePr>
    <w:tblStylePr w:type="lastRow">
      <w:rPr>
        <w:b/>
        <w:bCs/>
        <w:color w:val="44546A"/>
      </w:rPr>
      <w:tblPr/>
      <w:tcPr>
        <w:tcBorders>
          <w:top w:val="single" w:sz="8" w:space="0" w:color="046A38"/>
          <w:bottom w:val="single" w:sz="8" w:space="0" w:color="046A38"/>
        </w:tcBorders>
      </w:tcPr>
    </w:tblStylePr>
    <w:tblStylePr w:type="firstCol">
      <w:rPr>
        <w:b/>
        <w:bCs/>
      </w:rPr>
    </w:tblStylePr>
    <w:tblStylePr w:type="lastCol">
      <w:rPr>
        <w:b/>
        <w:bCs/>
      </w:rPr>
      <w:tblPr/>
      <w:tcPr>
        <w:tcBorders>
          <w:top w:val="single" w:sz="8" w:space="0" w:color="046A38"/>
          <w:bottom w:val="single" w:sz="8" w:space="0" w:color="046A38"/>
        </w:tcBorders>
      </w:tcPr>
    </w:tblStylePr>
    <w:tblStylePr w:type="band1Vert">
      <w:tblPr/>
      <w:tcPr>
        <w:shd w:val="clear" w:color="auto" w:fill="9FFBCE"/>
      </w:tcPr>
    </w:tblStylePr>
    <w:tblStylePr w:type="band1Horz">
      <w:tblPr/>
      <w:tcPr>
        <w:shd w:val="clear" w:color="auto" w:fill="9FFBCE"/>
      </w:tcPr>
    </w:tblStylePr>
  </w:style>
  <w:style w:type="table" w:styleId="MediumList1-Accent3">
    <w:name w:val="Medium List 1 Accent 3"/>
    <w:basedOn w:val="TableNormal"/>
    <w:uiPriority w:val="65"/>
    <w:rsid w:val="00765408"/>
    <w:rPr>
      <w:color w:val="000000"/>
    </w:rPr>
    <w:tblPr>
      <w:tblStyleRowBandSize w:val="1"/>
      <w:tblStyleColBandSize w:val="1"/>
      <w:tblBorders>
        <w:top w:val="single" w:sz="8" w:space="0" w:color="62B5E5"/>
        <w:bottom w:val="single" w:sz="8" w:space="0" w:color="62B5E5"/>
      </w:tblBorders>
    </w:tblPr>
    <w:tblStylePr w:type="firstRow">
      <w:rPr>
        <w:rFonts w:ascii="Verdana" w:eastAsia="MingLiU" w:hAnsi="Verdana" w:cs="Times New Roman"/>
      </w:rPr>
      <w:tblPr/>
      <w:tcPr>
        <w:tcBorders>
          <w:top w:val="nil"/>
          <w:bottom w:val="single" w:sz="8" w:space="0" w:color="62B5E5"/>
        </w:tcBorders>
      </w:tcPr>
    </w:tblStylePr>
    <w:tblStylePr w:type="lastRow">
      <w:rPr>
        <w:b/>
        <w:bCs/>
        <w:color w:val="44546A"/>
      </w:rPr>
      <w:tblPr/>
      <w:tcPr>
        <w:tcBorders>
          <w:top w:val="single" w:sz="8" w:space="0" w:color="62B5E5"/>
          <w:bottom w:val="single" w:sz="8" w:space="0" w:color="62B5E5"/>
        </w:tcBorders>
      </w:tcPr>
    </w:tblStylePr>
    <w:tblStylePr w:type="firstCol">
      <w:rPr>
        <w:b/>
        <w:bCs/>
      </w:rPr>
    </w:tblStylePr>
    <w:tblStylePr w:type="lastCol">
      <w:rPr>
        <w:b/>
        <w:bCs/>
      </w:rPr>
      <w:tblPr/>
      <w:tcPr>
        <w:tcBorders>
          <w:top w:val="single" w:sz="8" w:space="0" w:color="62B5E5"/>
          <w:bottom w:val="single" w:sz="8" w:space="0" w:color="62B5E5"/>
        </w:tcBorders>
      </w:tcPr>
    </w:tblStylePr>
    <w:tblStylePr w:type="band1Vert">
      <w:tblPr/>
      <w:tcPr>
        <w:shd w:val="clear" w:color="auto" w:fill="D8ECF8"/>
      </w:tcPr>
    </w:tblStylePr>
    <w:tblStylePr w:type="band1Horz">
      <w:tblPr/>
      <w:tcPr>
        <w:shd w:val="clear" w:color="auto" w:fill="D8ECF8"/>
      </w:tcPr>
    </w:tblStylePr>
  </w:style>
  <w:style w:type="table" w:styleId="MediumList1-Accent4">
    <w:name w:val="Medium List 1 Accent 4"/>
    <w:basedOn w:val="TableNormal"/>
    <w:uiPriority w:val="65"/>
    <w:rsid w:val="00765408"/>
    <w:rPr>
      <w:color w:val="000000"/>
    </w:rPr>
    <w:tblPr>
      <w:tblStyleRowBandSize w:val="1"/>
      <w:tblStyleColBandSize w:val="1"/>
      <w:tblBorders>
        <w:top w:val="single" w:sz="8" w:space="0" w:color="012169"/>
        <w:bottom w:val="single" w:sz="8" w:space="0" w:color="012169"/>
      </w:tblBorders>
    </w:tblPr>
    <w:tblStylePr w:type="firstRow">
      <w:rPr>
        <w:rFonts w:ascii="Verdana" w:eastAsia="MingLiU" w:hAnsi="Verdana" w:cs="Times New Roman"/>
      </w:rPr>
      <w:tblPr/>
      <w:tcPr>
        <w:tcBorders>
          <w:top w:val="nil"/>
          <w:bottom w:val="single" w:sz="8" w:space="0" w:color="012169"/>
        </w:tcBorders>
      </w:tcPr>
    </w:tblStylePr>
    <w:tblStylePr w:type="lastRow">
      <w:rPr>
        <w:b/>
        <w:bCs/>
        <w:color w:val="44546A"/>
      </w:rPr>
      <w:tblPr/>
      <w:tcPr>
        <w:tcBorders>
          <w:top w:val="single" w:sz="8" w:space="0" w:color="012169"/>
          <w:bottom w:val="single" w:sz="8" w:space="0" w:color="012169"/>
        </w:tcBorders>
      </w:tcPr>
    </w:tblStylePr>
    <w:tblStylePr w:type="firstCol">
      <w:rPr>
        <w:b/>
        <w:bCs/>
      </w:rPr>
    </w:tblStylePr>
    <w:tblStylePr w:type="lastCol">
      <w:rPr>
        <w:b/>
        <w:bCs/>
      </w:rPr>
      <w:tblPr/>
      <w:tcPr>
        <w:tcBorders>
          <w:top w:val="single" w:sz="8" w:space="0" w:color="012169"/>
          <w:bottom w:val="single" w:sz="8" w:space="0" w:color="012169"/>
        </w:tcBorders>
      </w:tcPr>
    </w:tblStylePr>
    <w:tblStylePr w:type="band1Vert">
      <w:tblPr/>
      <w:tcPr>
        <w:shd w:val="clear" w:color="auto" w:fill="9BB9FE"/>
      </w:tcPr>
    </w:tblStylePr>
    <w:tblStylePr w:type="band1Horz">
      <w:tblPr/>
      <w:tcPr>
        <w:shd w:val="clear" w:color="auto" w:fill="9BB9FE"/>
      </w:tcPr>
    </w:tblStylePr>
  </w:style>
  <w:style w:type="table" w:styleId="MediumList1-Accent5">
    <w:name w:val="Medium List 1 Accent 5"/>
    <w:basedOn w:val="TableNormal"/>
    <w:uiPriority w:val="65"/>
    <w:rsid w:val="00765408"/>
    <w:rPr>
      <w:color w:val="000000"/>
    </w:rPr>
    <w:tblPr>
      <w:tblStyleRowBandSize w:val="1"/>
      <w:tblStyleColBandSize w:val="1"/>
      <w:tblBorders>
        <w:top w:val="single" w:sz="8" w:space="0" w:color="0097A9"/>
        <w:bottom w:val="single" w:sz="8" w:space="0" w:color="0097A9"/>
      </w:tblBorders>
    </w:tblPr>
    <w:tblStylePr w:type="firstRow">
      <w:rPr>
        <w:rFonts w:ascii="Verdana" w:eastAsia="MingLiU" w:hAnsi="Verdana" w:cs="Times New Roman"/>
      </w:rPr>
      <w:tblPr/>
      <w:tcPr>
        <w:tcBorders>
          <w:top w:val="nil"/>
          <w:bottom w:val="single" w:sz="8" w:space="0" w:color="0097A9"/>
        </w:tcBorders>
      </w:tcPr>
    </w:tblStylePr>
    <w:tblStylePr w:type="lastRow">
      <w:rPr>
        <w:b/>
        <w:bCs/>
        <w:color w:val="44546A"/>
      </w:rPr>
      <w:tblPr/>
      <w:tcPr>
        <w:tcBorders>
          <w:top w:val="single" w:sz="8" w:space="0" w:color="0097A9"/>
          <w:bottom w:val="single" w:sz="8" w:space="0" w:color="0097A9"/>
        </w:tcBorders>
      </w:tcPr>
    </w:tblStylePr>
    <w:tblStylePr w:type="firstCol">
      <w:rPr>
        <w:b/>
        <w:bCs/>
      </w:rPr>
    </w:tblStylePr>
    <w:tblStylePr w:type="lastCol">
      <w:rPr>
        <w:b/>
        <w:bCs/>
      </w:rPr>
      <w:tblPr/>
      <w:tcPr>
        <w:tcBorders>
          <w:top w:val="single" w:sz="8" w:space="0" w:color="0097A9"/>
          <w:bottom w:val="single" w:sz="8" w:space="0" w:color="0097A9"/>
        </w:tcBorders>
      </w:tcPr>
    </w:tblStylePr>
    <w:tblStylePr w:type="band1Vert">
      <w:tblPr/>
      <w:tcPr>
        <w:shd w:val="clear" w:color="auto" w:fill="AAF5FF"/>
      </w:tcPr>
    </w:tblStylePr>
    <w:tblStylePr w:type="band1Horz">
      <w:tblPr/>
      <w:tcPr>
        <w:shd w:val="clear" w:color="auto" w:fill="AAF5FF"/>
      </w:tcPr>
    </w:tblStylePr>
  </w:style>
  <w:style w:type="table" w:styleId="MediumList1-Accent6">
    <w:name w:val="Medium List 1 Accent 6"/>
    <w:basedOn w:val="TableNormal"/>
    <w:uiPriority w:val="65"/>
    <w:rsid w:val="00765408"/>
    <w:rPr>
      <w:color w:val="000000"/>
    </w:rPr>
    <w:tblPr>
      <w:tblStyleRowBandSize w:val="1"/>
      <w:tblStyleColBandSize w:val="1"/>
      <w:tblBorders>
        <w:top w:val="single" w:sz="8" w:space="0" w:color="75787B"/>
        <w:bottom w:val="single" w:sz="8" w:space="0" w:color="75787B"/>
      </w:tblBorders>
    </w:tblPr>
    <w:tblStylePr w:type="firstRow">
      <w:rPr>
        <w:rFonts w:ascii="Verdana" w:eastAsia="MingLiU" w:hAnsi="Verdana" w:cs="Times New Roman"/>
      </w:rPr>
      <w:tblPr/>
      <w:tcPr>
        <w:tcBorders>
          <w:top w:val="nil"/>
          <w:bottom w:val="single" w:sz="8" w:space="0" w:color="75787B"/>
        </w:tcBorders>
      </w:tcPr>
    </w:tblStylePr>
    <w:tblStylePr w:type="lastRow">
      <w:rPr>
        <w:b/>
        <w:bCs/>
        <w:color w:val="44546A"/>
      </w:rPr>
      <w:tblPr/>
      <w:tcPr>
        <w:tcBorders>
          <w:top w:val="single" w:sz="8" w:space="0" w:color="75787B"/>
          <w:bottom w:val="single" w:sz="8" w:space="0" w:color="75787B"/>
        </w:tcBorders>
      </w:tcPr>
    </w:tblStylePr>
    <w:tblStylePr w:type="firstCol">
      <w:rPr>
        <w:b/>
        <w:bCs/>
      </w:rPr>
    </w:tblStylePr>
    <w:tblStylePr w:type="lastCol">
      <w:rPr>
        <w:b/>
        <w:bCs/>
      </w:rPr>
      <w:tblPr/>
      <w:tcPr>
        <w:tcBorders>
          <w:top w:val="single" w:sz="8" w:space="0" w:color="75787B"/>
          <w:bottom w:val="single" w:sz="8" w:space="0" w:color="75787B"/>
        </w:tcBorders>
      </w:tcPr>
    </w:tblStylePr>
    <w:tblStylePr w:type="band1Vert">
      <w:tblPr/>
      <w:tcPr>
        <w:shd w:val="clear" w:color="auto" w:fill="DCDDDE"/>
      </w:tcPr>
    </w:tblStylePr>
    <w:tblStylePr w:type="band1Horz">
      <w:tblPr/>
      <w:tcPr>
        <w:shd w:val="clear" w:color="auto" w:fill="DCDDDE"/>
      </w:tcPr>
    </w:tblStylePr>
  </w:style>
  <w:style w:type="table" w:styleId="MediumList2">
    <w:name w:val="Medium List 2"/>
    <w:basedOn w:val="TableNormal"/>
    <w:uiPriority w:val="66"/>
    <w:rsid w:val="00765408"/>
    <w:rPr>
      <w:rFonts w:eastAsia="MingLiU"/>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65408"/>
    <w:rPr>
      <w:rFonts w:eastAsia="MingLiU"/>
      <w:color w:val="000000"/>
    </w:rPr>
    <w:tblPr>
      <w:tblStyleRowBandSize w:val="1"/>
      <w:tblStyleColBandSize w:val="1"/>
      <w:tblBorders>
        <w:top w:val="single" w:sz="8" w:space="0" w:color="86BC25"/>
        <w:left w:val="single" w:sz="8" w:space="0" w:color="86BC25"/>
        <w:bottom w:val="single" w:sz="8" w:space="0" w:color="86BC25"/>
        <w:right w:val="single" w:sz="8" w:space="0" w:color="86BC25"/>
      </w:tblBorders>
    </w:tblPr>
    <w:tblStylePr w:type="firstRow">
      <w:rPr>
        <w:sz w:val="24"/>
        <w:szCs w:val="24"/>
      </w:rPr>
      <w:tblPr/>
      <w:tcPr>
        <w:tcBorders>
          <w:top w:val="nil"/>
          <w:left w:val="nil"/>
          <w:bottom w:val="single" w:sz="24" w:space="0" w:color="86BC25"/>
          <w:right w:val="nil"/>
          <w:insideH w:val="nil"/>
          <w:insideV w:val="nil"/>
        </w:tcBorders>
        <w:shd w:val="clear" w:color="auto" w:fill="FFFFFF"/>
      </w:tcPr>
    </w:tblStylePr>
    <w:tblStylePr w:type="lastRow">
      <w:tblPr/>
      <w:tcPr>
        <w:tcBorders>
          <w:top w:val="single" w:sz="8" w:space="0" w:color="86BC25"/>
          <w:left w:val="nil"/>
          <w:bottom w:val="nil"/>
          <w:right w:val="nil"/>
          <w:insideH w:val="nil"/>
          <w:insideV w:val="nil"/>
        </w:tcBorders>
        <w:shd w:val="clear" w:color="auto" w:fill="FFFFFF"/>
      </w:tcPr>
    </w:tblStylePr>
    <w:tblStylePr w:type="firstCol">
      <w:tblPr/>
      <w:tcPr>
        <w:tcBorders>
          <w:top w:val="nil"/>
          <w:left w:val="nil"/>
          <w:bottom w:val="nil"/>
          <w:right w:val="single" w:sz="8" w:space="0" w:color="86BC25"/>
          <w:insideH w:val="nil"/>
          <w:insideV w:val="nil"/>
        </w:tcBorders>
        <w:shd w:val="clear" w:color="auto" w:fill="FFFFFF"/>
      </w:tcPr>
    </w:tblStylePr>
    <w:tblStylePr w:type="lastCol">
      <w:tblPr/>
      <w:tcPr>
        <w:tcBorders>
          <w:top w:val="nil"/>
          <w:left w:val="single" w:sz="8" w:space="0" w:color="86BC2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2F3C3"/>
      </w:tcPr>
    </w:tblStylePr>
    <w:tblStylePr w:type="band1Horz">
      <w:tblPr/>
      <w:tcPr>
        <w:tcBorders>
          <w:top w:val="nil"/>
          <w:bottom w:val="nil"/>
          <w:insideH w:val="nil"/>
          <w:insideV w:val="nil"/>
        </w:tcBorders>
        <w:shd w:val="clear" w:color="auto" w:fill="E2F3C3"/>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65408"/>
    <w:rPr>
      <w:rFonts w:eastAsia="MingLiU"/>
      <w:color w:val="000000"/>
    </w:rPr>
    <w:tblPr>
      <w:tblStyleRowBandSize w:val="1"/>
      <w:tblStyleColBandSize w:val="1"/>
      <w:tblBorders>
        <w:top w:val="single" w:sz="8" w:space="0" w:color="046A38"/>
        <w:left w:val="single" w:sz="8" w:space="0" w:color="046A38"/>
        <w:bottom w:val="single" w:sz="8" w:space="0" w:color="046A38"/>
        <w:right w:val="single" w:sz="8" w:space="0" w:color="046A38"/>
      </w:tblBorders>
    </w:tblPr>
    <w:tblStylePr w:type="firstRow">
      <w:rPr>
        <w:sz w:val="24"/>
        <w:szCs w:val="24"/>
      </w:rPr>
      <w:tblPr/>
      <w:tcPr>
        <w:tcBorders>
          <w:top w:val="nil"/>
          <w:left w:val="nil"/>
          <w:bottom w:val="single" w:sz="24" w:space="0" w:color="046A38"/>
          <w:right w:val="nil"/>
          <w:insideH w:val="nil"/>
          <w:insideV w:val="nil"/>
        </w:tcBorders>
        <w:shd w:val="clear" w:color="auto" w:fill="FFFFFF"/>
      </w:tcPr>
    </w:tblStylePr>
    <w:tblStylePr w:type="lastRow">
      <w:tblPr/>
      <w:tcPr>
        <w:tcBorders>
          <w:top w:val="single" w:sz="8" w:space="0" w:color="046A38"/>
          <w:left w:val="nil"/>
          <w:bottom w:val="nil"/>
          <w:right w:val="nil"/>
          <w:insideH w:val="nil"/>
          <w:insideV w:val="nil"/>
        </w:tcBorders>
        <w:shd w:val="clear" w:color="auto" w:fill="FFFFFF"/>
      </w:tcPr>
    </w:tblStylePr>
    <w:tblStylePr w:type="firstCol">
      <w:tblPr/>
      <w:tcPr>
        <w:tcBorders>
          <w:top w:val="nil"/>
          <w:left w:val="nil"/>
          <w:bottom w:val="nil"/>
          <w:right w:val="single" w:sz="8" w:space="0" w:color="046A38"/>
          <w:insideH w:val="nil"/>
          <w:insideV w:val="nil"/>
        </w:tcBorders>
        <w:shd w:val="clear" w:color="auto" w:fill="FFFFFF"/>
      </w:tcPr>
    </w:tblStylePr>
    <w:tblStylePr w:type="lastCol">
      <w:tblPr/>
      <w:tcPr>
        <w:tcBorders>
          <w:top w:val="nil"/>
          <w:left w:val="single" w:sz="8" w:space="0" w:color="046A3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FFBCE"/>
      </w:tcPr>
    </w:tblStylePr>
    <w:tblStylePr w:type="band1Horz">
      <w:tblPr/>
      <w:tcPr>
        <w:tcBorders>
          <w:top w:val="nil"/>
          <w:bottom w:val="nil"/>
          <w:insideH w:val="nil"/>
          <w:insideV w:val="nil"/>
        </w:tcBorders>
        <w:shd w:val="clear" w:color="auto" w:fill="9FFBCE"/>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65408"/>
    <w:rPr>
      <w:rFonts w:eastAsia="MingLiU"/>
      <w:color w:val="000000"/>
    </w:rPr>
    <w:tblPr>
      <w:tblStyleRowBandSize w:val="1"/>
      <w:tblStyleColBandSize w:val="1"/>
      <w:tblBorders>
        <w:top w:val="single" w:sz="8" w:space="0" w:color="62B5E5"/>
        <w:left w:val="single" w:sz="8" w:space="0" w:color="62B5E5"/>
        <w:bottom w:val="single" w:sz="8" w:space="0" w:color="62B5E5"/>
        <w:right w:val="single" w:sz="8" w:space="0" w:color="62B5E5"/>
      </w:tblBorders>
    </w:tblPr>
    <w:tblStylePr w:type="firstRow">
      <w:rPr>
        <w:sz w:val="24"/>
        <w:szCs w:val="24"/>
      </w:rPr>
      <w:tblPr/>
      <w:tcPr>
        <w:tcBorders>
          <w:top w:val="nil"/>
          <w:left w:val="nil"/>
          <w:bottom w:val="single" w:sz="24" w:space="0" w:color="62B5E5"/>
          <w:right w:val="nil"/>
          <w:insideH w:val="nil"/>
          <w:insideV w:val="nil"/>
        </w:tcBorders>
        <w:shd w:val="clear" w:color="auto" w:fill="FFFFFF"/>
      </w:tcPr>
    </w:tblStylePr>
    <w:tblStylePr w:type="lastRow">
      <w:tblPr/>
      <w:tcPr>
        <w:tcBorders>
          <w:top w:val="single" w:sz="8" w:space="0" w:color="62B5E5"/>
          <w:left w:val="nil"/>
          <w:bottom w:val="nil"/>
          <w:right w:val="nil"/>
          <w:insideH w:val="nil"/>
          <w:insideV w:val="nil"/>
        </w:tcBorders>
        <w:shd w:val="clear" w:color="auto" w:fill="FFFFFF"/>
      </w:tcPr>
    </w:tblStylePr>
    <w:tblStylePr w:type="firstCol">
      <w:tblPr/>
      <w:tcPr>
        <w:tcBorders>
          <w:top w:val="nil"/>
          <w:left w:val="nil"/>
          <w:bottom w:val="nil"/>
          <w:right w:val="single" w:sz="8" w:space="0" w:color="62B5E5"/>
          <w:insideH w:val="nil"/>
          <w:insideV w:val="nil"/>
        </w:tcBorders>
        <w:shd w:val="clear" w:color="auto" w:fill="FFFFFF"/>
      </w:tcPr>
    </w:tblStylePr>
    <w:tblStylePr w:type="lastCol">
      <w:tblPr/>
      <w:tcPr>
        <w:tcBorders>
          <w:top w:val="nil"/>
          <w:left w:val="single" w:sz="8" w:space="0" w:color="62B5E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CF8"/>
      </w:tcPr>
    </w:tblStylePr>
    <w:tblStylePr w:type="band1Horz">
      <w:tblPr/>
      <w:tcPr>
        <w:tcBorders>
          <w:top w:val="nil"/>
          <w:bottom w:val="nil"/>
          <w:insideH w:val="nil"/>
          <w:insideV w:val="nil"/>
        </w:tcBorders>
        <w:shd w:val="clear" w:color="auto" w:fill="D8ECF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65408"/>
    <w:rPr>
      <w:rFonts w:eastAsia="MingLiU"/>
      <w:color w:val="000000"/>
    </w:rPr>
    <w:tblPr>
      <w:tblStyleRowBandSize w:val="1"/>
      <w:tblStyleColBandSize w:val="1"/>
      <w:tblBorders>
        <w:top w:val="single" w:sz="8" w:space="0" w:color="012169"/>
        <w:left w:val="single" w:sz="8" w:space="0" w:color="012169"/>
        <w:bottom w:val="single" w:sz="8" w:space="0" w:color="012169"/>
        <w:right w:val="single" w:sz="8" w:space="0" w:color="012169"/>
      </w:tblBorders>
    </w:tblPr>
    <w:tblStylePr w:type="firstRow">
      <w:rPr>
        <w:sz w:val="24"/>
        <w:szCs w:val="24"/>
      </w:rPr>
      <w:tblPr/>
      <w:tcPr>
        <w:tcBorders>
          <w:top w:val="nil"/>
          <w:left w:val="nil"/>
          <w:bottom w:val="single" w:sz="24" w:space="0" w:color="012169"/>
          <w:right w:val="nil"/>
          <w:insideH w:val="nil"/>
          <w:insideV w:val="nil"/>
        </w:tcBorders>
        <w:shd w:val="clear" w:color="auto" w:fill="FFFFFF"/>
      </w:tcPr>
    </w:tblStylePr>
    <w:tblStylePr w:type="lastRow">
      <w:tblPr/>
      <w:tcPr>
        <w:tcBorders>
          <w:top w:val="single" w:sz="8" w:space="0" w:color="012169"/>
          <w:left w:val="nil"/>
          <w:bottom w:val="nil"/>
          <w:right w:val="nil"/>
          <w:insideH w:val="nil"/>
          <w:insideV w:val="nil"/>
        </w:tcBorders>
        <w:shd w:val="clear" w:color="auto" w:fill="FFFFFF"/>
      </w:tcPr>
    </w:tblStylePr>
    <w:tblStylePr w:type="firstCol">
      <w:tblPr/>
      <w:tcPr>
        <w:tcBorders>
          <w:top w:val="nil"/>
          <w:left w:val="nil"/>
          <w:bottom w:val="nil"/>
          <w:right w:val="single" w:sz="8" w:space="0" w:color="012169"/>
          <w:insideH w:val="nil"/>
          <w:insideV w:val="nil"/>
        </w:tcBorders>
        <w:shd w:val="clear" w:color="auto" w:fill="FFFFFF"/>
      </w:tcPr>
    </w:tblStylePr>
    <w:tblStylePr w:type="lastCol">
      <w:tblPr/>
      <w:tcPr>
        <w:tcBorders>
          <w:top w:val="nil"/>
          <w:left w:val="single" w:sz="8" w:space="0" w:color="01216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BB9FE"/>
      </w:tcPr>
    </w:tblStylePr>
    <w:tblStylePr w:type="band1Horz">
      <w:tblPr/>
      <w:tcPr>
        <w:tcBorders>
          <w:top w:val="nil"/>
          <w:bottom w:val="nil"/>
          <w:insideH w:val="nil"/>
          <w:insideV w:val="nil"/>
        </w:tcBorders>
        <w:shd w:val="clear" w:color="auto" w:fill="9BB9FE"/>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65408"/>
    <w:rPr>
      <w:rFonts w:eastAsia="MingLiU"/>
      <w:color w:val="000000"/>
    </w:rPr>
    <w:tblPr>
      <w:tblStyleRowBandSize w:val="1"/>
      <w:tblStyleColBandSize w:val="1"/>
      <w:tblBorders>
        <w:top w:val="single" w:sz="8" w:space="0" w:color="0097A9"/>
        <w:left w:val="single" w:sz="8" w:space="0" w:color="0097A9"/>
        <w:bottom w:val="single" w:sz="8" w:space="0" w:color="0097A9"/>
        <w:right w:val="single" w:sz="8" w:space="0" w:color="0097A9"/>
      </w:tblBorders>
    </w:tblPr>
    <w:tblStylePr w:type="firstRow">
      <w:rPr>
        <w:sz w:val="24"/>
        <w:szCs w:val="24"/>
      </w:rPr>
      <w:tblPr/>
      <w:tcPr>
        <w:tcBorders>
          <w:top w:val="nil"/>
          <w:left w:val="nil"/>
          <w:bottom w:val="single" w:sz="24" w:space="0" w:color="0097A9"/>
          <w:right w:val="nil"/>
          <w:insideH w:val="nil"/>
          <w:insideV w:val="nil"/>
        </w:tcBorders>
        <w:shd w:val="clear" w:color="auto" w:fill="FFFFFF"/>
      </w:tcPr>
    </w:tblStylePr>
    <w:tblStylePr w:type="lastRow">
      <w:tblPr/>
      <w:tcPr>
        <w:tcBorders>
          <w:top w:val="single" w:sz="8" w:space="0" w:color="0097A9"/>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7A9"/>
          <w:insideH w:val="nil"/>
          <w:insideV w:val="nil"/>
        </w:tcBorders>
        <w:shd w:val="clear" w:color="auto" w:fill="FFFFFF"/>
      </w:tcPr>
    </w:tblStylePr>
    <w:tblStylePr w:type="lastCol">
      <w:tblPr/>
      <w:tcPr>
        <w:tcBorders>
          <w:top w:val="nil"/>
          <w:left w:val="single" w:sz="8" w:space="0" w:color="0097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AF5FF"/>
      </w:tcPr>
    </w:tblStylePr>
    <w:tblStylePr w:type="band1Horz">
      <w:tblPr/>
      <w:tcPr>
        <w:tcBorders>
          <w:top w:val="nil"/>
          <w:bottom w:val="nil"/>
          <w:insideH w:val="nil"/>
          <w:insideV w:val="nil"/>
        </w:tcBorders>
        <w:shd w:val="clear" w:color="auto" w:fill="AAF5FF"/>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65408"/>
    <w:rPr>
      <w:rFonts w:eastAsia="MingLiU"/>
      <w:color w:val="000000"/>
    </w:rPr>
    <w:tblPr>
      <w:tblStyleRowBandSize w:val="1"/>
      <w:tblStyleColBandSize w:val="1"/>
      <w:tblBorders>
        <w:top w:val="single" w:sz="8" w:space="0" w:color="75787B"/>
        <w:left w:val="single" w:sz="8" w:space="0" w:color="75787B"/>
        <w:bottom w:val="single" w:sz="8" w:space="0" w:color="75787B"/>
        <w:right w:val="single" w:sz="8" w:space="0" w:color="75787B"/>
      </w:tblBorders>
    </w:tblPr>
    <w:tblStylePr w:type="firstRow">
      <w:rPr>
        <w:sz w:val="24"/>
        <w:szCs w:val="24"/>
      </w:rPr>
      <w:tblPr/>
      <w:tcPr>
        <w:tcBorders>
          <w:top w:val="nil"/>
          <w:left w:val="nil"/>
          <w:bottom w:val="single" w:sz="24" w:space="0" w:color="75787B"/>
          <w:right w:val="nil"/>
          <w:insideH w:val="nil"/>
          <w:insideV w:val="nil"/>
        </w:tcBorders>
        <w:shd w:val="clear" w:color="auto" w:fill="FFFFFF"/>
      </w:tcPr>
    </w:tblStylePr>
    <w:tblStylePr w:type="lastRow">
      <w:tblPr/>
      <w:tcPr>
        <w:tcBorders>
          <w:top w:val="single" w:sz="8" w:space="0" w:color="75787B"/>
          <w:left w:val="nil"/>
          <w:bottom w:val="nil"/>
          <w:right w:val="nil"/>
          <w:insideH w:val="nil"/>
          <w:insideV w:val="nil"/>
        </w:tcBorders>
        <w:shd w:val="clear" w:color="auto" w:fill="FFFFFF"/>
      </w:tcPr>
    </w:tblStylePr>
    <w:tblStylePr w:type="firstCol">
      <w:tblPr/>
      <w:tcPr>
        <w:tcBorders>
          <w:top w:val="nil"/>
          <w:left w:val="nil"/>
          <w:bottom w:val="nil"/>
          <w:right w:val="single" w:sz="8" w:space="0" w:color="75787B"/>
          <w:insideH w:val="nil"/>
          <w:insideV w:val="nil"/>
        </w:tcBorders>
        <w:shd w:val="clear" w:color="auto" w:fill="FFFFFF"/>
      </w:tcPr>
    </w:tblStylePr>
    <w:tblStylePr w:type="lastCol">
      <w:tblPr/>
      <w:tcPr>
        <w:tcBorders>
          <w:top w:val="nil"/>
          <w:left w:val="single" w:sz="8" w:space="0" w:color="75787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CDDDE"/>
      </w:tcPr>
    </w:tblStylePr>
    <w:tblStylePr w:type="band1Horz">
      <w:tblPr/>
      <w:tcPr>
        <w:tcBorders>
          <w:top w:val="nil"/>
          <w:bottom w:val="nil"/>
          <w:insideH w:val="nil"/>
          <w:insideV w:val="nil"/>
        </w:tcBorders>
        <w:shd w:val="clear" w:color="auto" w:fill="DCDDDE"/>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6540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5408"/>
    <w:tblPr>
      <w:tblStyleRowBandSize w:val="1"/>
      <w:tblStyleColBandSize w:val="1"/>
      <w:tblBorders>
        <w:top w:val="single" w:sz="8" w:space="0" w:color="A8DB4C"/>
        <w:left w:val="single" w:sz="8" w:space="0" w:color="A8DB4C"/>
        <w:bottom w:val="single" w:sz="8" w:space="0" w:color="A8DB4C"/>
        <w:right w:val="single" w:sz="8" w:space="0" w:color="A8DB4C"/>
        <w:insideH w:val="single" w:sz="8" w:space="0" w:color="A8DB4C"/>
      </w:tblBorders>
    </w:tblPr>
    <w:tblStylePr w:type="firstRow">
      <w:pPr>
        <w:spacing w:before="0" w:after="0" w:line="240" w:lineRule="auto"/>
      </w:pPr>
      <w:rPr>
        <w:b/>
        <w:bCs/>
        <w:color w:val="FFFFFF"/>
      </w:rPr>
      <w:tblPr/>
      <w:tcPr>
        <w:tcBorders>
          <w:top w:val="single" w:sz="8" w:space="0" w:color="A8DB4C"/>
          <w:left w:val="single" w:sz="8" w:space="0" w:color="A8DB4C"/>
          <w:bottom w:val="single" w:sz="8" w:space="0" w:color="A8DB4C"/>
          <w:right w:val="single" w:sz="8" w:space="0" w:color="A8DB4C"/>
          <w:insideH w:val="nil"/>
          <w:insideV w:val="nil"/>
        </w:tcBorders>
        <w:shd w:val="clear" w:color="auto" w:fill="86BC25"/>
      </w:tcPr>
    </w:tblStylePr>
    <w:tblStylePr w:type="lastRow">
      <w:pPr>
        <w:spacing w:before="0" w:after="0" w:line="240" w:lineRule="auto"/>
      </w:pPr>
      <w:rPr>
        <w:b/>
        <w:bCs/>
      </w:rPr>
      <w:tblPr/>
      <w:tcPr>
        <w:tcBorders>
          <w:top w:val="double" w:sz="6" w:space="0" w:color="A8DB4C"/>
          <w:left w:val="single" w:sz="8" w:space="0" w:color="A8DB4C"/>
          <w:bottom w:val="single" w:sz="8" w:space="0" w:color="A8DB4C"/>
          <w:right w:val="single" w:sz="8" w:space="0" w:color="A8DB4C"/>
          <w:insideH w:val="nil"/>
          <w:insideV w:val="nil"/>
        </w:tcBorders>
      </w:tcPr>
    </w:tblStylePr>
    <w:tblStylePr w:type="firstCol">
      <w:rPr>
        <w:b/>
        <w:bCs/>
      </w:rPr>
    </w:tblStylePr>
    <w:tblStylePr w:type="lastCol">
      <w:rPr>
        <w:b/>
        <w:bCs/>
      </w:rPr>
    </w:tblStylePr>
    <w:tblStylePr w:type="band1Vert">
      <w:tblPr/>
      <w:tcPr>
        <w:shd w:val="clear" w:color="auto" w:fill="E2F3C3"/>
      </w:tcPr>
    </w:tblStylePr>
    <w:tblStylePr w:type="band1Horz">
      <w:tblPr/>
      <w:tcPr>
        <w:tcBorders>
          <w:insideH w:val="nil"/>
          <w:insideV w:val="nil"/>
        </w:tcBorders>
        <w:shd w:val="clear" w:color="auto" w:fill="E2F3C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5408"/>
    <w:tblPr>
      <w:tblStyleRowBandSize w:val="1"/>
      <w:tblStyleColBandSize w:val="1"/>
      <w:tblBorders>
        <w:top w:val="single" w:sz="8" w:space="0" w:color="07CA6B"/>
        <w:left w:val="single" w:sz="8" w:space="0" w:color="07CA6B"/>
        <w:bottom w:val="single" w:sz="8" w:space="0" w:color="07CA6B"/>
        <w:right w:val="single" w:sz="8" w:space="0" w:color="07CA6B"/>
        <w:insideH w:val="single" w:sz="8" w:space="0" w:color="07CA6B"/>
      </w:tblBorders>
    </w:tblPr>
    <w:tblStylePr w:type="firstRow">
      <w:pPr>
        <w:spacing w:before="0" w:after="0" w:line="240" w:lineRule="auto"/>
      </w:pPr>
      <w:rPr>
        <w:b/>
        <w:bCs/>
        <w:color w:val="FFFFFF"/>
      </w:rPr>
      <w:tblPr/>
      <w:tcPr>
        <w:tcBorders>
          <w:top w:val="single" w:sz="8" w:space="0" w:color="07CA6B"/>
          <w:left w:val="single" w:sz="8" w:space="0" w:color="07CA6B"/>
          <w:bottom w:val="single" w:sz="8" w:space="0" w:color="07CA6B"/>
          <w:right w:val="single" w:sz="8" w:space="0" w:color="07CA6B"/>
          <w:insideH w:val="nil"/>
          <w:insideV w:val="nil"/>
        </w:tcBorders>
        <w:shd w:val="clear" w:color="auto" w:fill="046A38"/>
      </w:tcPr>
    </w:tblStylePr>
    <w:tblStylePr w:type="lastRow">
      <w:pPr>
        <w:spacing w:before="0" w:after="0" w:line="240" w:lineRule="auto"/>
      </w:pPr>
      <w:rPr>
        <w:b/>
        <w:bCs/>
      </w:rPr>
      <w:tblPr/>
      <w:tcPr>
        <w:tcBorders>
          <w:top w:val="double" w:sz="6" w:space="0" w:color="07CA6B"/>
          <w:left w:val="single" w:sz="8" w:space="0" w:color="07CA6B"/>
          <w:bottom w:val="single" w:sz="8" w:space="0" w:color="07CA6B"/>
          <w:right w:val="single" w:sz="8" w:space="0" w:color="07CA6B"/>
          <w:insideH w:val="nil"/>
          <w:insideV w:val="nil"/>
        </w:tcBorders>
      </w:tcPr>
    </w:tblStylePr>
    <w:tblStylePr w:type="firstCol">
      <w:rPr>
        <w:b/>
        <w:bCs/>
      </w:rPr>
    </w:tblStylePr>
    <w:tblStylePr w:type="lastCol">
      <w:rPr>
        <w:b/>
        <w:bCs/>
      </w:rPr>
    </w:tblStylePr>
    <w:tblStylePr w:type="band1Vert">
      <w:tblPr/>
      <w:tcPr>
        <w:shd w:val="clear" w:color="auto" w:fill="9FFBCE"/>
      </w:tcPr>
    </w:tblStylePr>
    <w:tblStylePr w:type="band1Horz">
      <w:tblPr/>
      <w:tcPr>
        <w:tcBorders>
          <w:insideH w:val="nil"/>
          <w:insideV w:val="nil"/>
        </w:tcBorders>
        <w:shd w:val="clear" w:color="auto" w:fill="9FFBCE"/>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5408"/>
    <w:tblPr>
      <w:tblStyleRowBandSize w:val="1"/>
      <w:tblStyleColBandSize w:val="1"/>
      <w:tblBorders>
        <w:top w:val="single" w:sz="8" w:space="0" w:color="89C7EB"/>
        <w:left w:val="single" w:sz="8" w:space="0" w:color="89C7EB"/>
        <w:bottom w:val="single" w:sz="8" w:space="0" w:color="89C7EB"/>
        <w:right w:val="single" w:sz="8" w:space="0" w:color="89C7EB"/>
        <w:insideH w:val="single" w:sz="8" w:space="0" w:color="89C7EB"/>
      </w:tblBorders>
    </w:tblPr>
    <w:tblStylePr w:type="firstRow">
      <w:pPr>
        <w:spacing w:before="0" w:after="0" w:line="240" w:lineRule="auto"/>
      </w:pPr>
      <w:rPr>
        <w:b/>
        <w:bCs/>
        <w:color w:val="FFFFFF"/>
      </w:rPr>
      <w:tblPr/>
      <w:tcPr>
        <w:tcBorders>
          <w:top w:val="single" w:sz="8" w:space="0" w:color="89C7EB"/>
          <w:left w:val="single" w:sz="8" w:space="0" w:color="89C7EB"/>
          <w:bottom w:val="single" w:sz="8" w:space="0" w:color="89C7EB"/>
          <w:right w:val="single" w:sz="8" w:space="0" w:color="89C7EB"/>
          <w:insideH w:val="nil"/>
          <w:insideV w:val="nil"/>
        </w:tcBorders>
        <w:shd w:val="clear" w:color="auto" w:fill="62B5E5"/>
      </w:tcPr>
    </w:tblStylePr>
    <w:tblStylePr w:type="lastRow">
      <w:pPr>
        <w:spacing w:before="0" w:after="0" w:line="240" w:lineRule="auto"/>
      </w:pPr>
      <w:rPr>
        <w:b/>
        <w:bCs/>
      </w:rPr>
      <w:tblPr/>
      <w:tcPr>
        <w:tcBorders>
          <w:top w:val="double" w:sz="6" w:space="0" w:color="89C7EB"/>
          <w:left w:val="single" w:sz="8" w:space="0" w:color="89C7EB"/>
          <w:bottom w:val="single" w:sz="8" w:space="0" w:color="89C7EB"/>
          <w:right w:val="single" w:sz="8" w:space="0" w:color="89C7EB"/>
          <w:insideH w:val="nil"/>
          <w:insideV w:val="nil"/>
        </w:tcBorders>
      </w:tcPr>
    </w:tblStylePr>
    <w:tblStylePr w:type="firstCol">
      <w:rPr>
        <w:b/>
        <w:bCs/>
      </w:rPr>
    </w:tblStylePr>
    <w:tblStylePr w:type="lastCol">
      <w:rPr>
        <w:b/>
        <w:bCs/>
      </w:rPr>
    </w:tblStylePr>
    <w:tblStylePr w:type="band1Vert">
      <w:tblPr/>
      <w:tcPr>
        <w:shd w:val="clear" w:color="auto" w:fill="D8ECF8"/>
      </w:tcPr>
    </w:tblStylePr>
    <w:tblStylePr w:type="band1Horz">
      <w:tblPr/>
      <w:tcPr>
        <w:tcBorders>
          <w:insideH w:val="nil"/>
          <w:insideV w:val="nil"/>
        </w:tcBorders>
        <w:shd w:val="clear" w:color="auto" w:fill="D8ECF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5408"/>
    <w:tblPr>
      <w:tblStyleRowBandSize w:val="1"/>
      <w:tblStyleColBandSize w:val="1"/>
      <w:tblBorders>
        <w:top w:val="single" w:sz="8" w:space="0" w:color="0240CD"/>
        <w:left w:val="single" w:sz="8" w:space="0" w:color="0240CD"/>
        <w:bottom w:val="single" w:sz="8" w:space="0" w:color="0240CD"/>
        <w:right w:val="single" w:sz="8" w:space="0" w:color="0240CD"/>
        <w:insideH w:val="single" w:sz="8" w:space="0" w:color="0240CD"/>
      </w:tblBorders>
    </w:tblPr>
    <w:tblStylePr w:type="firstRow">
      <w:pPr>
        <w:spacing w:before="0" w:after="0" w:line="240" w:lineRule="auto"/>
      </w:pPr>
      <w:rPr>
        <w:b/>
        <w:bCs/>
        <w:color w:val="FFFFFF"/>
      </w:rPr>
      <w:tblPr/>
      <w:tcPr>
        <w:tcBorders>
          <w:top w:val="single" w:sz="8" w:space="0" w:color="0240CD"/>
          <w:left w:val="single" w:sz="8" w:space="0" w:color="0240CD"/>
          <w:bottom w:val="single" w:sz="8" w:space="0" w:color="0240CD"/>
          <w:right w:val="single" w:sz="8" w:space="0" w:color="0240CD"/>
          <w:insideH w:val="nil"/>
          <w:insideV w:val="nil"/>
        </w:tcBorders>
        <w:shd w:val="clear" w:color="auto" w:fill="012169"/>
      </w:tcPr>
    </w:tblStylePr>
    <w:tblStylePr w:type="lastRow">
      <w:pPr>
        <w:spacing w:before="0" w:after="0" w:line="240" w:lineRule="auto"/>
      </w:pPr>
      <w:rPr>
        <w:b/>
        <w:bCs/>
      </w:rPr>
      <w:tblPr/>
      <w:tcPr>
        <w:tcBorders>
          <w:top w:val="double" w:sz="6" w:space="0" w:color="0240CD"/>
          <w:left w:val="single" w:sz="8" w:space="0" w:color="0240CD"/>
          <w:bottom w:val="single" w:sz="8" w:space="0" w:color="0240CD"/>
          <w:right w:val="single" w:sz="8" w:space="0" w:color="0240CD"/>
          <w:insideH w:val="nil"/>
          <w:insideV w:val="nil"/>
        </w:tcBorders>
      </w:tcPr>
    </w:tblStylePr>
    <w:tblStylePr w:type="firstCol">
      <w:rPr>
        <w:b/>
        <w:bCs/>
      </w:rPr>
    </w:tblStylePr>
    <w:tblStylePr w:type="lastCol">
      <w:rPr>
        <w:b/>
        <w:bCs/>
      </w:rPr>
    </w:tblStylePr>
    <w:tblStylePr w:type="band1Vert">
      <w:tblPr/>
      <w:tcPr>
        <w:shd w:val="clear" w:color="auto" w:fill="9BB9FE"/>
      </w:tcPr>
    </w:tblStylePr>
    <w:tblStylePr w:type="band1Horz">
      <w:tblPr/>
      <w:tcPr>
        <w:tcBorders>
          <w:insideH w:val="nil"/>
          <w:insideV w:val="nil"/>
        </w:tcBorders>
        <w:shd w:val="clear" w:color="auto" w:fill="9BB9FE"/>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5408"/>
    <w:tblPr>
      <w:tblStyleRowBandSize w:val="1"/>
      <w:tblStyleColBandSize w:val="1"/>
      <w:tblBorders>
        <w:top w:val="single" w:sz="8" w:space="0" w:color="00E2FE"/>
        <w:left w:val="single" w:sz="8" w:space="0" w:color="00E2FE"/>
        <w:bottom w:val="single" w:sz="8" w:space="0" w:color="00E2FE"/>
        <w:right w:val="single" w:sz="8" w:space="0" w:color="00E2FE"/>
        <w:insideH w:val="single" w:sz="8" w:space="0" w:color="00E2FE"/>
      </w:tblBorders>
    </w:tblPr>
    <w:tblStylePr w:type="firstRow">
      <w:pPr>
        <w:spacing w:before="0" w:after="0" w:line="240" w:lineRule="auto"/>
      </w:pPr>
      <w:rPr>
        <w:b/>
        <w:bCs/>
        <w:color w:val="FFFFFF"/>
      </w:rPr>
      <w:tblPr/>
      <w:tcPr>
        <w:tcBorders>
          <w:top w:val="single" w:sz="8" w:space="0" w:color="00E2FE"/>
          <w:left w:val="single" w:sz="8" w:space="0" w:color="00E2FE"/>
          <w:bottom w:val="single" w:sz="8" w:space="0" w:color="00E2FE"/>
          <w:right w:val="single" w:sz="8" w:space="0" w:color="00E2FE"/>
          <w:insideH w:val="nil"/>
          <w:insideV w:val="nil"/>
        </w:tcBorders>
        <w:shd w:val="clear" w:color="auto" w:fill="0097A9"/>
      </w:tcPr>
    </w:tblStylePr>
    <w:tblStylePr w:type="lastRow">
      <w:pPr>
        <w:spacing w:before="0" w:after="0" w:line="240" w:lineRule="auto"/>
      </w:pPr>
      <w:rPr>
        <w:b/>
        <w:bCs/>
      </w:rPr>
      <w:tblPr/>
      <w:tcPr>
        <w:tcBorders>
          <w:top w:val="double" w:sz="6" w:space="0" w:color="00E2FE"/>
          <w:left w:val="single" w:sz="8" w:space="0" w:color="00E2FE"/>
          <w:bottom w:val="single" w:sz="8" w:space="0" w:color="00E2FE"/>
          <w:right w:val="single" w:sz="8" w:space="0" w:color="00E2FE"/>
          <w:insideH w:val="nil"/>
          <w:insideV w:val="nil"/>
        </w:tcBorders>
      </w:tcPr>
    </w:tblStylePr>
    <w:tblStylePr w:type="firstCol">
      <w:rPr>
        <w:b/>
        <w:bCs/>
      </w:rPr>
    </w:tblStylePr>
    <w:tblStylePr w:type="lastCol">
      <w:rPr>
        <w:b/>
        <w:bCs/>
      </w:rPr>
    </w:tblStylePr>
    <w:tblStylePr w:type="band1Vert">
      <w:tblPr/>
      <w:tcPr>
        <w:shd w:val="clear" w:color="auto" w:fill="AAF5FF"/>
      </w:tcPr>
    </w:tblStylePr>
    <w:tblStylePr w:type="band1Horz">
      <w:tblPr/>
      <w:tcPr>
        <w:tcBorders>
          <w:insideH w:val="nil"/>
          <w:insideV w:val="nil"/>
        </w:tcBorders>
        <w:shd w:val="clear" w:color="auto" w:fill="AAF5F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5408"/>
    <w:tblPr>
      <w:tblStyleRowBandSize w:val="1"/>
      <w:tblStyleColBandSize w:val="1"/>
      <w:tblBorders>
        <w:top w:val="single" w:sz="8" w:space="0" w:color="97999C"/>
        <w:left w:val="single" w:sz="8" w:space="0" w:color="97999C"/>
        <w:bottom w:val="single" w:sz="8" w:space="0" w:color="97999C"/>
        <w:right w:val="single" w:sz="8" w:space="0" w:color="97999C"/>
        <w:insideH w:val="single" w:sz="8" w:space="0" w:color="97999C"/>
      </w:tblBorders>
    </w:tblPr>
    <w:tblStylePr w:type="firstRow">
      <w:pPr>
        <w:spacing w:before="0" w:after="0" w:line="240" w:lineRule="auto"/>
      </w:pPr>
      <w:rPr>
        <w:b/>
        <w:bCs/>
        <w:color w:val="FFFFFF"/>
      </w:rPr>
      <w:tblPr/>
      <w:tcPr>
        <w:tcBorders>
          <w:top w:val="single" w:sz="8" w:space="0" w:color="97999C"/>
          <w:left w:val="single" w:sz="8" w:space="0" w:color="97999C"/>
          <w:bottom w:val="single" w:sz="8" w:space="0" w:color="97999C"/>
          <w:right w:val="single" w:sz="8" w:space="0" w:color="97999C"/>
          <w:insideH w:val="nil"/>
          <w:insideV w:val="nil"/>
        </w:tcBorders>
        <w:shd w:val="clear" w:color="auto" w:fill="75787B"/>
      </w:tcPr>
    </w:tblStylePr>
    <w:tblStylePr w:type="lastRow">
      <w:pPr>
        <w:spacing w:before="0" w:after="0" w:line="240" w:lineRule="auto"/>
      </w:pPr>
      <w:rPr>
        <w:b/>
        <w:bCs/>
      </w:rPr>
      <w:tblPr/>
      <w:tcPr>
        <w:tcBorders>
          <w:top w:val="double" w:sz="6" w:space="0" w:color="97999C"/>
          <w:left w:val="single" w:sz="8" w:space="0" w:color="97999C"/>
          <w:bottom w:val="single" w:sz="8" w:space="0" w:color="97999C"/>
          <w:right w:val="single" w:sz="8" w:space="0" w:color="97999C"/>
          <w:insideH w:val="nil"/>
          <w:insideV w:val="nil"/>
        </w:tcBorders>
      </w:tcPr>
    </w:tblStylePr>
    <w:tblStylePr w:type="firstCol">
      <w:rPr>
        <w:b/>
        <w:bCs/>
      </w:rPr>
    </w:tblStylePr>
    <w:tblStylePr w:type="lastCol">
      <w:rPr>
        <w:b/>
        <w:bCs/>
      </w:rPr>
    </w:tblStylePr>
    <w:tblStylePr w:type="band1Vert">
      <w:tblPr/>
      <w:tcPr>
        <w:shd w:val="clear" w:color="auto" w:fill="DCDDDE"/>
      </w:tcPr>
    </w:tblStylePr>
    <w:tblStylePr w:type="band1Horz">
      <w:tblPr/>
      <w:tcPr>
        <w:tcBorders>
          <w:insideH w:val="nil"/>
          <w:insideV w:val="nil"/>
        </w:tcBorders>
        <w:shd w:val="clear" w:color="auto" w:fill="DCDDDE"/>
      </w:tcPr>
    </w:tblStylePr>
    <w:tblStylePr w:type="band2Horz">
      <w:tblPr/>
      <w:tcPr>
        <w:tcBorders>
          <w:insideH w:val="nil"/>
          <w:insideV w:val="nil"/>
        </w:tcBorders>
      </w:tcPr>
    </w:tblStylePr>
  </w:style>
  <w:style w:type="table" w:styleId="MediumShading2">
    <w:name w:val="Medium Shading 2"/>
    <w:basedOn w:val="TableNormal"/>
    <w:uiPriority w:val="64"/>
    <w:rsid w:val="007654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54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6BC2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6BC25"/>
      </w:tcPr>
    </w:tblStylePr>
    <w:tblStylePr w:type="lastCol">
      <w:rPr>
        <w:b/>
        <w:bCs/>
        <w:color w:val="FFFFFF"/>
      </w:rPr>
      <w:tblPr/>
      <w:tcPr>
        <w:tcBorders>
          <w:left w:val="nil"/>
          <w:right w:val="nil"/>
          <w:insideH w:val="nil"/>
          <w:insideV w:val="nil"/>
        </w:tcBorders>
        <w:shd w:val="clear" w:color="auto" w:fill="86BC2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54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46A3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46A38"/>
      </w:tcPr>
    </w:tblStylePr>
    <w:tblStylePr w:type="lastCol">
      <w:rPr>
        <w:b/>
        <w:bCs/>
        <w:color w:val="FFFFFF"/>
      </w:rPr>
      <w:tblPr/>
      <w:tcPr>
        <w:tcBorders>
          <w:left w:val="nil"/>
          <w:right w:val="nil"/>
          <w:insideH w:val="nil"/>
          <w:insideV w:val="nil"/>
        </w:tcBorders>
        <w:shd w:val="clear" w:color="auto" w:fill="046A3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54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2B5E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2B5E5"/>
      </w:tcPr>
    </w:tblStylePr>
    <w:tblStylePr w:type="lastCol">
      <w:rPr>
        <w:b/>
        <w:bCs/>
        <w:color w:val="FFFFFF"/>
      </w:rPr>
      <w:tblPr/>
      <w:tcPr>
        <w:tcBorders>
          <w:left w:val="nil"/>
          <w:right w:val="nil"/>
          <w:insideH w:val="nil"/>
          <w:insideV w:val="nil"/>
        </w:tcBorders>
        <w:shd w:val="clear" w:color="auto" w:fill="62B5E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54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216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12169"/>
      </w:tcPr>
    </w:tblStylePr>
    <w:tblStylePr w:type="lastCol">
      <w:rPr>
        <w:b/>
        <w:bCs/>
        <w:color w:val="FFFFFF"/>
      </w:rPr>
      <w:tblPr/>
      <w:tcPr>
        <w:tcBorders>
          <w:left w:val="nil"/>
          <w:right w:val="nil"/>
          <w:insideH w:val="nil"/>
          <w:insideV w:val="nil"/>
        </w:tcBorders>
        <w:shd w:val="clear" w:color="auto" w:fill="01216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54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7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7A9"/>
      </w:tcPr>
    </w:tblStylePr>
    <w:tblStylePr w:type="lastCol">
      <w:rPr>
        <w:b/>
        <w:bCs/>
        <w:color w:val="FFFFFF"/>
      </w:rPr>
      <w:tblPr/>
      <w:tcPr>
        <w:tcBorders>
          <w:left w:val="nil"/>
          <w:right w:val="nil"/>
          <w:insideH w:val="nil"/>
          <w:insideV w:val="nil"/>
        </w:tcBorders>
        <w:shd w:val="clear" w:color="auto" w:fill="0097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54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5787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5787B"/>
      </w:tcPr>
    </w:tblStylePr>
    <w:tblStylePr w:type="lastCol">
      <w:rPr>
        <w:b/>
        <w:bCs/>
        <w:color w:val="FFFFFF"/>
      </w:rPr>
      <w:tblPr/>
      <w:tcPr>
        <w:tcBorders>
          <w:left w:val="nil"/>
          <w:right w:val="nil"/>
          <w:insideH w:val="nil"/>
          <w:insideV w:val="nil"/>
        </w:tcBorders>
        <w:shd w:val="clear" w:color="auto" w:fill="75787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76540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MingLiU"/>
      <w:sz w:val="24"/>
      <w:szCs w:val="24"/>
    </w:rPr>
  </w:style>
  <w:style w:type="character" w:customStyle="1" w:styleId="MessageHeaderChar">
    <w:name w:val="Message Header Char"/>
    <w:link w:val="MessageHeader"/>
    <w:uiPriority w:val="99"/>
    <w:semiHidden/>
    <w:rsid w:val="00BD3147"/>
    <w:rPr>
      <w:rFonts w:ascii="Verdana" w:eastAsia="MingLiU" w:hAnsi="Verdana" w:cs="Times New Roman"/>
      <w:sz w:val="24"/>
      <w:szCs w:val="24"/>
      <w:shd w:val="pct20" w:color="auto" w:fill="auto"/>
      <w:lang w:val="en-GB"/>
    </w:rPr>
  </w:style>
  <w:style w:type="paragraph" w:styleId="NoSpacing">
    <w:name w:val="No Spacing"/>
    <w:uiPriority w:val="99"/>
    <w:semiHidden/>
    <w:rsid w:val="00765408"/>
    <w:rPr>
      <w:sz w:val="18"/>
      <w:szCs w:val="18"/>
      <w:lang w:eastAsia="en-US"/>
    </w:rPr>
  </w:style>
  <w:style w:type="paragraph" w:styleId="NormalWeb">
    <w:name w:val="Normal (Web)"/>
    <w:basedOn w:val="Normal"/>
    <w:uiPriority w:val="99"/>
    <w:semiHidden/>
    <w:rsid w:val="00765408"/>
    <w:rPr>
      <w:rFonts w:ascii="Times New Roman" w:hAnsi="Times New Roman"/>
      <w:sz w:val="24"/>
      <w:szCs w:val="24"/>
    </w:rPr>
  </w:style>
  <w:style w:type="paragraph" w:styleId="NormalIndent">
    <w:name w:val="Normal Indent"/>
    <w:basedOn w:val="Normal"/>
    <w:uiPriority w:val="99"/>
    <w:semiHidden/>
    <w:rsid w:val="00765408"/>
    <w:pPr>
      <w:ind w:left="1304"/>
    </w:pPr>
  </w:style>
  <w:style w:type="paragraph" w:styleId="NoteHeading">
    <w:name w:val="Note Heading"/>
    <w:basedOn w:val="Normal"/>
    <w:next w:val="Normal"/>
    <w:link w:val="NoteHeadingChar"/>
    <w:uiPriority w:val="99"/>
    <w:semiHidden/>
    <w:rsid w:val="00765408"/>
    <w:pPr>
      <w:spacing w:line="240" w:lineRule="auto"/>
    </w:pPr>
  </w:style>
  <w:style w:type="character" w:customStyle="1" w:styleId="NoteHeadingChar">
    <w:name w:val="Note Heading Char"/>
    <w:link w:val="NoteHeading"/>
    <w:uiPriority w:val="99"/>
    <w:semiHidden/>
    <w:rsid w:val="00BD3147"/>
    <w:rPr>
      <w:lang w:val="en-GB"/>
    </w:rPr>
  </w:style>
  <w:style w:type="character" w:styleId="PageNumber">
    <w:name w:val="page number"/>
    <w:uiPriority w:val="99"/>
    <w:semiHidden/>
    <w:rsid w:val="00765408"/>
    <w:rPr>
      <w:lang w:val="en-GB"/>
    </w:rPr>
  </w:style>
  <w:style w:type="paragraph" w:styleId="PlainText">
    <w:name w:val="Plain Text"/>
    <w:basedOn w:val="Normal"/>
    <w:link w:val="PlainTextChar"/>
    <w:uiPriority w:val="99"/>
    <w:semiHidden/>
    <w:rsid w:val="00765408"/>
    <w:pPr>
      <w:spacing w:line="240" w:lineRule="auto"/>
    </w:pPr>
    <w:rPr>
      <w:rFonts w:ascii="Consolas" w:hAnsi="Consolas"/>
      <w:sz w:val="21"/>
      <w:szCs w:val="21"/>
    </w:rPr>
  </w:style>
  <w:style w:type="character" w:customStyle="1" w:styleId="PlainTextChar">
    <w:name w:val="Plain Text Char"/>
    <w:link w:val="PlainText"/>
    <w:uiPriority w:val="99"/>
    <w:semiHidden/>
    <w:rsid w:val="00BD3147"/>
    <w:rPr>
      <w:rFonts w:ascii="Consolas" w:hAnsi="Consolas"/>
      <w:sz w:val="21"/>
      <w:szCs w:val="21"/>
      <w:lang w:val="en-GB"/>
    </w:rPr>
  </w:style>
  <w:style w:type="paragraph" w:styleId="Quote">
    <w:name w:val="Quote"/>
    <w:basedOn w:val="Normal"/>
    <w:next w:val="Normal"/>
    <w:link w:val="QuoteChar"/>
    <w:uiPriority w:val="29"/>
    <w:semiHidden/>
    <w:qFormat/>
    <w:rsid w:val="00765408"/>
    <w:rPr>
      <w:i/>
      <w:iCs/>
      <w:color w:val="000000"/>
    </w:rPr>
  </w:style>
  <w:style w:type="character" w:customStyle="1" w:styleId="QuoteChar">
    <w:name w:val="Quote Char"/>
    <w:link w:val="Quote"/>
    <w:uiPriority w:val="29"/>
    <w:semiHidden/>
    <w:rsid w:val="00E87D48"/>
    <w:rPr>
      <w:i/>
      <w:iCs/>
      <w:color w:val="000000"/>
      <w:lang w:val="en-GB"/>
    </w:rPr>
  </w:style>
  <w:style w:type="paragraph" w:styleId="Salutation">
    <w:name w:val="Salutation"/>
    <w:basedOn w:val="Normal"/>
    <w:next w:val="Normal"/>
    <w:link w:val="SalutationChar"/>
    <w:uiPriority w:val="99"/>
    <w:semiHidden/>
    <w:rsid w:val="00765408"/>
  </w:style>
  <w:style w:type="character" w:customStyle="1" w:styleId="SalutationChar">
    <w:name w:val="Salutation Char"/>
    <w:link w:val="Salutation"/>
    <w:uiPriority w:val="99"/>
    <w:semiHidden/>
    <w:rsid w:val="00BD3147"/>
    <w:rPr>
      <w:lang w:val="en-GB"/>
    </w:rPr>
  </w:style>
  <w:style w:type="paragraph" w:styleId="Signature">
    <w:name w:val="Signature"/>
    <w:basedOn w:val="Normal"/>
    <w:link w:val="SignatureChar"/>
    <w:uiPriority w:val="99"/>
    <w:semiHidden/>
    <w:rsid w:val="00DE5647"/>
    <w:pPr>
      <w:keepNext/>
      <w:keepLines/>
    </w:pPr>
  </w:style>
  <w:style w:type="character" w:customStyle="1" w:styleId="SignatureChar">
    <w:name w:val="Signature Char"/>
    <w:link w:val="Signature"/>
    <w:uiPriority w:val="99"/>
    <w:semiHidden/>
    <w:rsid w:val="00BD3147"/>
    <w:rPr>
      <w:lang w:val="en-GB"/>
    </w:rPr>
  </w:style>
  <w:style w:type="character" w:styleId="Strong">
    <w:name w:val="Strong"/>
    <w:uiPriority w:val="22"/>
    <w:semiHidden/>
    <w:qFormat/>
    <w:rsid w:val="00765408"/>
    <w:rPr>
      <w:b/>
      <w:bCs/>
      <w:lang w:val="en-GB"/>
    </w:rPr>
  </w:style>
  <w:style w:type="paragraph" w:styleId="Subtitle">
    <w:name w:val="Subtitle"/>
    <w:basedOn w:val="Normal"/>
    <w:next w:val="Normal"/>
    <w:link w:val="SubtitleChar"/>
    <w:uiPriority w:val="11"/>
    <w:semiHidden/>
    <w:qFormat/>
    <w:rsid w:val="00DD2FF9"/>
    <w:pPr>
      <w:numPr>
        <w:ilvl w:val="1"/>
      </w:numPr>
    </w:pPr>
    <w:rPr>
      <w:rFonts w:eastAsia="MingLiU"/>
      <w:i/>
      <w:iCs/>
      <w:color w:val="86BC25"/>
      <w:spacing w:val="15"/>
      <w:sz w:val="24"/>
      <w:szCs w:val="24"/>
    </w:rPr>
  </w:style>
  <w:style w:type="character" w:customStyle="1" w:styleId="SubtitleChar">
    <w:name w:val="Subtitle Char"/>
    <w:link w:val="Subtitle"/>
    <w:uiPriority w:val="11"/>
    <w:semiHidden/>
    <w:rsid w:val="00DD2FF9"/>
    <w:rPr>
      <w:rFonts w:eastAsia="MingLiU" w:cs="Times New Roman"/>
      <w:i/>
      <w:iCs/>
      <w:color w:val="86BC25"/>
      <w:spacing w:val="15"/>
      <w:sz w:val="24"/>
      <w:szCs w:val="24"/>
      <w:lang w:val="en-GB"/>
    </w:rPr>
  </w:style>
  <w:style w:type="character" w:styleId="SubtleEmphasis">
    <w:name w:val="Subtle Emphasis"/>
    <w:uiPriority w:val="19"/>
    <w:semiHidden/>
    <w:qFormat/>
    <w:rsid w:val="00765408"/>
    <w:rPr>
      <w:i/>
      <w:iCs/>
      <w:color w:val="808080"/>
      <w:lang w:val="en-GB"/>
    </w:rPr>
  </w:style>
  <w:style w:type="character" w:styleId="SubtleReference">
    <w:name w:val="Subtle Reference"/>
    <w:uiPriority w:val="31"/>
    <w:semiHidden/>
    <w:qFormat/>
    <w:rsid w:val="00765408"/>
    <w:rPr>
      <w:smallCaps/>
      <w:color w:val="046A38"/>
      <w:u w:val="single"/>
      <w:lang w:val="en-GB"/>
    </w:rPr>
  </w:style>
  <w:style w:type="table" w:styleId="Table3Deffects1">
    <w:name w:val="Table 3D effects 1"/>
    <w:basedOn w:val="TableNormal"/>
    <w:uiPriority w:val="99"/>
    <w:semiHidden/>
    <w:unhideWhenUsed/>
    <w:rsid w:val="00765408"/>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5408"/>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540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5408"/>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5408"/>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5408"/>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540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65408"/>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65408"/>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65408"/>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540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5408"/>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5408"/>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540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540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540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540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5408"/>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540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540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540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540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5408"/>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540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5408"/>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65408"/>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5408"/>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540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5408"/>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540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540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5408"/>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540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65408"/>
    <w:pPr>
      <w:ind w:left="180" w:hanging="180"/>
    </w:pPr>
  </w:style>
  <w:style w:type="paragraph" w:styleId="TableofFigures">
    <w:name w:val="table of figures"/>
    <w:basedOn w:val="Normal"/>
    <w:next w:val="Normal"/>
    <w:uiPriority w:val="99"/>
    <w:semiHidden/>
    <w:rsid w:val="00765408"/>
  </w:style>
  <w:style w:type="table" w:styleId="TableProfessional">
    <w:name w:val="Table Professional"/>
    <w:basedOn w:val="TableNormal"/>
    <w:uiPriority w:val="99"/>
    <w:semiHidden/>
    <w:unhideWhenUsed/>
    <w:rsid w:val="00765408"/>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5408"/>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5408"/>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5408"/>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540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540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540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5408"/>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540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5408"/>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DD2FF9"/>
    <w:pPr>
      <w:pBdr>
        <w:bottom w:val="single" w:sz="8" w:space="4" w:color="86BC25"/>
      </w:pBdr>
      <w:spacing w:after="300" w:line="240" w:lineRule="auto"/>
      <w:contextualSpacing/>
    </w:pPr>
    <w:rPr>
      <w:rFonts w:eastAsia="MingLiU"/>
      <w:color w:val="323E4F"/>
      <w:spacing w:val="5"/>
      <w:kern w:val="28"/>
      <w:sz w:val="52"/>
      <w:szCs w:val="52"/>
    </w:rPr>
  </w:style>
  <w:style w:type="character" w:customStyle="1" w:styleId="TitleChar">
    <w:name w:val="Title Char"/>
    <w:link w:val="Title"/>
    <w:uiPriority w:val="10"/>
    <w:semiHidden/>
    <w:rsid w:val="00DD2FF9"/>
    <w:rPr>
      <w:rFonts w:eastAsia="MingLiU" w:cs="Times New Roman"/>
      <w:color w:val="323E4F"/>
      <w:spacing w:val="5"/>
      <w:kern w:val="28"/>
      <w:sz w:val="52"/>
      <w:szCs w:val="52"/>
      <w:lang w:val="en-GB"/>
    </w:rPr>
  </w:style>
  <w:style w:type="paragraph" w:styleId="TOAHeading">
    <w:name w:val="toa heading"/>
    <w:basedOn w:val="Normal"/>
    <w:next w:val="Normal"/>
    <w:uiPriority w:val="99"/>
    <w:semiHidden/>
    <w:rsid w:val="00765408"/>
    <w:pPr>
      <w:spacing w:before="120"/>
    </w:pPr>
    <w:rPr>
      <w:rFonts w:eastAsia="MingLiU"/>
      <w:b/>
      <w:bCs/>
      <w:sz w:val="24"/>
      <w:szCs w:val="24"/>
    </w:rPr>
  </w:style>
  <w:style w:type="paragraph" w:styleId="TOC5">
    <w:name w:val="toc 5"/>
    <w:basedOn w:val="Normal"/>
    <w:next w:val="Normal"/>
    <w:uiPriority w:val="39"/>
    <w:rsid w:val="00C14601"/>
    <w:pPr>
      <w:tabs>
        <w:tab w:val="right" w:pos="9072"/>
      </w:tabs>
      <w:spacing w:after="100"/>
      <w:ind w:left="567" w:right="567"/>
      <w:contextualSpacing/>
    </w:pPr>
  </w:style>
  <w:style w:type="paragraph" w:styleId="TOC6">
    <w:name w:val="toc 6"/>
    <w:basedOn w:val="Normal"/>
    <w:next w:val="Normal"/>
    <w:uiPriority w:val="39"/>
    <w:rsid w:val="009E6C22"/>
    <w:pPr>
      <w:spacing w:after="100"/>
      <w:ind w:left="567" w:right="567"/>
      <w:contextualSpacing/>
    </w:pPr>
  </w:style>
  <w:style w:type="paragraph" w:styleId="TOC7">
    <w:name w:val="toc 7"/>
    <w:basedOn w:val="Normal"/>
    <w:next w:val="Normal"/>
    <w:uiPriority w:val="39"/>
    <w:rsid w:val="009E6C22"/>
    <w:pPr>
      <w:spacing w:after="100"/>
      <w:ind w:left="567" w:right="567"/>
      <w:contextualSpacing/>
    </w:pPr>
  </w:style>
  <w:style w:type="paragraph" w:styleId="TOC8">
    <w:name w:val="toc 8"/>
    <w:basedOn w:val="Normal"/>
    <w:next w:val="Normal"/>
    <w:uiPriority w:val="39"/>
    <w:rsid w:val="009E6C22"/>
    <w:pPr>
      <w:spacing w:after="100"/>
      <w:ind w:left="567" w:right="567"/>
      <w:contextualSpacing/>
    </w:pPr>
  </w:style>
  <w:style w:type="paragraph" w:styleId="TOC9">
    <w:name w:val="toc 9"/>
    <w:basedOn w:val="Normal"/>
    <w:next w:val="Normal"/>
    <w:uiPriority w:val="39"/>
    <w:rsid w:val="009E6C22"/>
    <w:pPr>
      <w:spacing w:after="100"/>
      <w:ind w:left="567" w:right="567"/>
      <w:contextualSpacing/>
    </w:pPr>
  </w:style>
  <w:style w:type="paragraph" w:styleId="TOCHeading">
    <w:name w:val="TOC Heading"/>
    <w:next w:val="Normal"/>
    <w:uiPriority w:val="39"/>
    <w:semiHidden/>
    <w:rsid w:val="0080710D"/>
    <w:pPr>
      <w:spacing w:after="480" w:line="720" w:lineRule="atLeast"/>
    </w:pPr>
    <w:rPr>
      <w:rFonts w:eastAsia="MingLiU"/>
      <w:bCs/>
      <w:sz w:val="60"/>
      <w:szCs w:val="28"/>
      <w:lang w:eastAsia="en-US"/>
    </w:rPr>
  </w:style>
  <w:style w:type="paragraph" w:customStyle="1" w:styleId="Template-Adresse">
    <w:name w:val="Template - Adresse"/>
    <w:basedOn w:val="Normal"/>
    <w:uiPriority w:val="9"/>
    <w:semiHidden/>
    <w:rsid w:val="00DD2FF9"/>
    <w:pPr>
      <w:tabs>
        <w:tab w:val="left" w:pos="567"/>
      </w:tabs>
      <w:spacing w:line="280" w:lineRule="atLeast"/>
    </w:pPr>
    <w:rPr>
      <w:noProof/>
      <w:sz w:val="16"/>
    </w:rPr>
  </w:style>
  <w:style w:type="paragraph" w:customStyle="1" w:styleId="Template-Dato">
    <w:name w:val="Template - Dato"/>
    <w:basedOn w:val="Normal"/>
    <w:uiPriority w:val="9"/>
    <w:semiHidden/>
    <w:rsid w:val="00DD2FF9"/>
    <w:pPr>
      <w:spacing w:line="280" w:lineRule="atLeast"/>
    </w:pPr>
    <w:rPr>
      <w:noProof/>
      <w:sz w:val="16"/>
    </w:rPr>
  </w:style>
  <w:style w:type="paragraph" w:customStyle="1" w:styleId="Letterheadaddressnospacing">
    <w:name w:val="Letterhead address (no spacing)"/>
    <w:uiPriority w:val="9"/>
    <w:semiHidden/>
    <w:qFormat/>
    <w:rsid w:val="00DD2FF9"/>
    <w:pPr>
      <w:framePr w:wrap="around" w:vAnchor="page" w:hAnchor="page" w:x="1" w:y="1"/>
      <w:suppressOverlap/>
    </w:pPr>
    <w:rPr>
      <w:rFonts w:eastAsia="Times New Roman"/>
      <w:color w:val="7F7F7F"/>
      <w:sz w:val="14"/>
      <w:szCs w:val="18"/>
      <w:lang w:eastAsia="en-US" w:bidi="en-US"/>
    </w:rPr>
  </w:style>
  <w:style w:type="paragraph" w:customStyle="1" w:styleId="DocumentHeading">
    <w:name w:val="Document Heading"/>
    <w:basedOn w:val="Normal"/>
    <w:next w:val="BodyText"/>
    <w:uiPriority w:val="99"/>
    <w:semiHidden/>
    <w:rsid w:val="001114B7"/>
    <w:pPr>
      <w:suppressAutoHyphens/>
      <w:spacing w:before="240" w:after="240"/>
    </w:pPr>
    <w:rPr>
      <w:b/>
    </w:rPr>
  </w:style>
  <w:style w:type="paragraph" w:customStyle="1" w:styleId="Disclaimer">
    <w:name w:val="Disclaimer"/>
    <w:basedOn w:val="Footer"/>
    <w:uiPriority w:val="11"/>
    <w:semiHidden/>
    <w:rsid w:val="00E17E15"/>
    <w:pPr>
      <w:tabs>
        <w:tab w:val="clear" w:pos="7371"/>
      </w:tabs>
      <w:spacing w:line="130" w:lineRule="atLeast"/>
      <w:suppressOverlap/>
    </w:pPr>
    <w:rPr>
      <w:rFonts w:eastAsia="Times New Roman" w:cs="Arial"/>
      <w:sz w:val="11"/>
      <w:szCs w:val="17"/>
      <w:lang w:eastAsia="en-GB"/>
    </w:rPr>
  </w:style>
  <w:style w:type="paragraph" w:customStyle="1" w:styleId="SignatureName">
    <w:name w:val="Signature Name"/>
    <w:basedOn w:val="Normal"/>
    <w:next w:val="SignatureTitle"/>
    <w:uiPriority w:val="7"/>
    <w:semiHidden/>
    <w:rsid w:val="00112EEA"/>
    <w:pPr>
      <w:keepNext/>
      <w:keepLines/>
    </w:pPr>
    <w:rPr>
      <w:b/>
      <w:color w:val="62B5E5"/>
    </w:rPr>
  </w:style>
  <w:style w:type="paragraph" w:customStyle="1" w:styleId="SignatureTitle">
    <w:name w:val="Signature Title"/>
    <w:basedOn w:val="Normal"/>
    <w:next w:val="BodyText"/>
    <w:uiPriority w:val="7"/>
    <w:semiHidden/>
    <w:rsid w:val="00113B50"/>
    <w:rPr>
      <w:b/>
    </w:rPr>
  </w:style>
  <w:style w:type="paragraph" w:customStyle="1" w:styleId="BulletedText1">
    <w:name w:val="Bulleted Text 1"/>
    <w:basedOn w:val="Normal"/>
    <w:uiPriority w:val="3"/>
    <w:semiHidden/>
    <w:qFormat/>
    <w:rsid w:val="00196B4D"/>
    <w:pPr>
      <w:numPr>
        <w:numId w:val="13"/>
      </w:numPr>
      <w:suppressAutoHyphens/>
      <w:spacing w:line="250" w:lineRule="atLeast"/>
    </w:pPr>
  </w:style>
  <w:style w:type="paragraph" w:customStyle="1" w:styleId="BulletedText2">
    <w:name w:val="Bulleted Text 2"/>
    <w:basedOn w:val="Normal"/>
    <w:uiPriority w:val="3"/>
    <w:semiHidden/>
    <w:rsid w:val="00196B4D"/>
    <w:pPr>
      <w:numPr>
        <w:ilvl w:val="1"/>
        <w:numId w:val="13"/>
      </w:numPr>
      <w:suppressAutoHyphens/>
      <w:spacing w:line="250" w:lineRule="atLeast"/>
    </w:pPr>
  </w:style>
  <w:style w:type="paragraph" w:customStyle="1" w:styleId="Numberslevel1">
    <w:name w:val="Numbers level 1"/>
    <w:basedOn w:val="Normal"/>
    <w:uiPriority w:val="3"/>
    <w:semiHidden/>
    <w:qFormat/>
    <w:rsid w:val="00196B4D"/>
    <w:pPr>
      <w:numPr>
        <w:numId w:val="14"/>
      </w:numPr>
      <w:suppressAutoHyphens/>
      <w:spacing w:line="250" w:lineRule="atLeast"/>
    </w:pPr>
  </w:style>
  <w:style w:type="paragraph" w:customStyle="1" w:styleId="Numberslevel2">
    <w:name w:val="Numbers level 2"/>
    <w:basedOn w:val="Normal"/>
    <w:uiPriority w:val="3"/>
    <w:semiHidden/>
    <w:rsid w:val="00196B4D"/>
    <w:pPr>
      <w:numPr>
        <w:ilvl w:val="1"/>
        <w:numId w:val="14"/>
      </w:numPr>
      <w:suppressAutoHyphens/>
      <w:spacing w:line="250" w:lineRule="atLeast"/>
    </w:pPr>
  </w:style>
  <w:style w:type="paragraph" w:customStyle="1" w:styleId="Numberslevel3">
    <w:name w:val="Numbers level 3"/>
    <w:basedOn w:val="Normal"/>
    <w:uiPriority w:val="3"/>
    <w:semiHidden/>
    <w:rsid w:val="00196B4D"/>
    <w:pPr>
      <w:numPr>
        <w:ilvl w:val="2"/>
        <w:numId w:val="14"/>
      </w:numPr>
      <w:suppressAutoHyphens/>
      <w:spacing w:line="250" w:lineRule="atLeast"/>
    </w:pPr>
  </w:style>
  <w:style w:type="table" w:customStyle="1" w:styleId="Tabel-Gitter1">
    <w:name w:val="Tabel - Gitter1"/>
    <w:basedOn w:val="TableNormal"/>
    <w:next w:val="TableNormal"/>
    <w:uiPriority w:val="59"/>
    <w:rsid w:val="00CB6304"/>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FPPicture">
    <w:name w:val="FP Picture"/>
    <w:basedOn w:val="Normal"/>
    <w:uiPriority w:val="9"/>
    <w:semiHidden/>
    <w:rsid w:val="00BF0304"/>
    <w:pPr>
      <w:ind w:left="-57"/>
    </w:pPr>
    <w:rPr>
      <w:sz w:val="36"/>
    </w:rPr>
  </w:style>
  <w:style w:type="table" w:styleId="PlainTable4">
    <w:name w:val="Plain Table 4"/>
    <w:basedOn w:val="TableNormal"/>
    <w:uiPriority w:val="44"/>
    <w:rsid w:val="00AD2F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6E5279"/>
    <w:rPr>
      <w:sz w:val="18"/>
      <w:szCs w:val="18"/>
      <w:lang w:eastAsia="en-US"/>
    </w:rPr>
  </w:style>
  <w:style w:type="paragraph" w:customStyle="1" w:styleId="ScheduleLevel2">
    <w:name w:val="Schedule Level 2"/>
    <w:basedOn w:val="Normal"/>
    <w:link w:val="ScheduleLevel2Char"/>
    <w:qFormat/>
    <w:rsid w:val="009D7DF4"/>
    <w:pPr>
      <w:numPr>
        <w:ilvl w:val="1"/>
        <w:numId w:val="15"/>
      </w:numPr>
      <w:spacing w:after="180"/>
      <w:ind w:left="720"/>
      <w:jc w:val="both"/>
    </w:pPr>
    <w:rPr>
      <w:lang w:val="en-US"/>
    </w:rPr>
  </w:style>
  <w:style w:type="paragraph" w:customStyle="1" w:styleId="ScheduleHeading3">
    <w:name w:val="Schedule Heading 3"/>
    <w:basedOn w:val="Normal"/>
    <w:link w:val="ScheduleHeading3Char"/>
    <w:qFormat/>
    <w:rsid w:val="00FD6A7F"/>
    <w:pPr>
      <w:numPr>
        <w:ilvl w:val="2"/>
        <w:numId w:val="15"/>
      </w:numPr>
      <w:spacing w:after="180"/>
      <w:ind w:left="1701" w:hanging="992"/>
      <w:jc w:val="both"/>
    </w:pPr>
    <w:rPr>
      <w:lang w:val="en-US"/>
    </w:rPr>
  </w:style>
  <w:style w:type="character" w:customStyle="1" w:styleId="ScheduleLevel2Char">
    <w:name w:val="Schedule Level 2 Char"/>
    <w:link w:val="ScheduleLevel2"/>
    <w:rsid w:val="004A01E6"/>
    <w:rPr>
      <w:sz w:val="18"/>
      <w:szCs w:val="18"/>
      <w:lang w:val="en-US" w:eastAsia="en-US"/>
    </w:rPr>
  </w:style>
  <w:style w:type="paragraph" w:customStyle="1" w:styleId="HeadingBold">
    <w:name w:val="Heading Bold"/>
    <w:basedOn w:val="Normal"/>
    <w:link w:val="HeadingBoldChar"/>
    <w:qFormat/>
    <w:rsid w:val="009D7DF4"/>
    <w:pPr>
      <w:spacing w:after="240"/>
      <w:jc w:val="both"/>
    </w:pPr>
    <w:rPr>
      <w:b/>
      <w:caps/>
      <w:lang w:val="en-US"/>
    </w:rPr>
  </w:style>
  <w:style w:type="character" w:customStyle="1" w:styleId="ScheduleHeading3Char">
    <w:name w:val="Schedule Heading 3 Char"/>
    <w:link w:val="ScheduleHeading3"/>
    <w:rsid w:val="00FD6A7F"/>
    <w:rPr>
      <w:sz w:val="18"/>
      <w:szCs w:val="18"/>
      <w:lang w:val="en-US" w:eastAsia="en-US"/>
    </w:rPr>
  </w:style>
  <w:style w:type="character" w:customStyle="1" w:styleId="HeadingBoldChar">
    <w:name w:val="Heading Bold Char"/>
    <w:link w:val="HeadingBold"/>
    <w:rsid w:val="008060F4"/>
    <w:rPr>
      <w:b/>
      <w:lang w:val="en-US"/>
    </w:rPr>
  </w:style>
  <w:style w:type="paragraph" w:customStyle="1" w:styleId="Definitionromani">
    <w:name w:val="Definition roman i"/>
    <w:basedOn w:val="Normal"/>
    <w:link w:val="DefinitionromaniChar"/>
    <w:qFormat/>
    <w:rsid w:val="00932DB2"/>
    <w:pPr>
      <w:numPr>
        <w:numId w:val="17"/>
      </w:numPr>
      <w:spacing w:after="160" w:line="259" w:lineRule="auto"/>
      <w:contextualSpacing/>
    </w:pPr>
    <w:rPr>
      <w:rFonts w:eastAsia="Times New Roman" w:cs="Arial"/>
      <w:sz w:val="17"/>
      <w:szCs w:val="17"/>
      <w:lang w:val="en-US"/>
    </w:rPr>
  </w:style>
  <w:style w:type="paragraph" w:customStyle="1" w:styleId="ScheduleSub">
    <w:name w:val="Schedule Sub"/>
    <w:basedOn w:val="BodyText"/>
    <w:link w:val="ScheduleSubChar"/>
    <w:qFormat/>
    <w:rsid w:val="00513B8F"/>
    <w:pPr>
      <w:spacing w:after="520"/>
      <w:jc w:val="center"/>
    </w:pPr>
    <w:rPr>
      <w:b/>
      <w:sz w:val="32"/>
    </w:rPr>
  </w:style>
  <w:style w:type="character" w:customStyle="1" w:styleId="DefinitionromaniChar">
    <w:name w:val="Definition roman i Char"/>
    <w:link w:val="Definitionromani"/>
    <w:rsid w:val="00932DB2"/>
    <w:rPr>
      <w:rFonts w:eastAsia="Times New Roman" w:cs="Arial"/>
      <w:sz w:val="17"/>
      <w:szCs w:val="17"/>
      <w:lang w:val="en-US"/>
    </w:rPr>
  </w:style>
  <w:style w:type="paragraph" w:customStyle="1" w:styleId="Level4">
    <w:name w:val="Level 4"/>
    <w:basedOn w:val="BodyText"/>
    <w:next w:val="BodyTextLevel4"/>
    <w:link w:val="Level4Char"/>
    <w:qFormat/>
    <w:rsid w:val="00395C18"/>
    <w:pPr>
      <w:numPr>
        <w:numId w:val="18"/>
      </w:numPr>
      <w:spacing w:after="180"/>
      <w:ind w:left="2268" w:hanging="567"/>
    </w:pPr>
    <w:rPr>
      <w:lang w:val="en-US"/>
    </w:rPr>
  </w:style>
  <w:style w:type="character" w:customStyle="1" w:styleId="ScheduleSubChar">
    <w:name w:val="Schedule Sub Char"/>
    <w:link w:val="ScheduleSub"/>
    <w:rsid w:val="00513B8F"/>
    <w:rPr>
      <w:b/>
      <w:sz w:val="32"/>
      <w:lang w:val="en-GB"/>
    </w:rPr>
  </w:style>
  <w:style w:type="paragraph" w:customStyle="1" w:styleId="DefinitionBold">
    <w:name w:val="Definition Bold"/>
    <w:basedOn w:val="Normal"/>
    <w:link w:val="DefinitionBoldChar"/>
    <w:qFormat/>
    <w:rsid w:val="00730E32"/>
    <w:pPr>
      <w:spacing w:after="180"/>
    </w:pPr>
    <w:rPr>
      <w:b/>
      <w:bCs/>
      <w:sz w:val="17"/>
      <w:lang w:val="en-US"/>
    </w:rPr>
  </w:style>
  <w:style w:type="character" w:customStyle="1" w:styleId="Level4Char">
    <w:name w:val="Level 4 Char"/>
    <w:link w:val="Level4"/>
    <w:rsid w:val="00395C18"/>
    <w:rPr>
      <w:lang w:val="en-US"/>
    </w:rPr>
  </w:style>
  <w:style w:type="paragraph" w:customStyle="1" w:styleId="DefinitionNormal">
    <w:name w:val="Definition Normal"/>
    <w:basedOn w:val="Normal"/>
    <w:link w:val="DefinitionNormalChar"/>
    <w:qFormat/>
    <w:rsid w:val="00730E32"/>
    <w:pPr>
      <w:spacing w:after="180"/>
      <w:ind w:right="170"/>
      <w:jc w:val="both"/>
    </w:pPr>
    <w:rPr>
      <w:bCs/>
      <w:sz w:val="17"/>
    </w:rPr>
  </w:style>
  <w:style w:type="character" w:customStyle="1" w:styleId="DefinitionBoldChar">
    <w:name w:val="Definition Bold Char"/>
    <w:link w:val="DefinitionBold"/>
    <w:rsid w:val="00730E32"/>
    <w:rPr>
      <w:b/>
      <w:bCs/>
      <w:sz w:val="17"/>
      <w:szCs w:val="18"/>
      <w:lang w:val="en-US" w:eastAsia="en-US"/>
    </w:rPr>
  </w:style>
  <w:style w:type="character" w:customStyle="1" w:styleId="DefinitionNormalChar">
    <w:name w:val="Definition Normal Char"/>
    <w:link w:val="DefinitionNormal"/>
    <w:rsid w:val="00730E32"/>
    <w:rPr>
      <w:bCs/>
      <w:sz w:val="17"/>
      <w:szCs w:val="18"/>
      <w:lang w:eastAsia="en-US"/>
    </w:rPr>
  </w:style>
  <w:style w:type="paragraph" w:customStyle="1" w:styleId="BodyText-Level2">
    <w:name w:val="Body Text - Level 2"/>
    <w:basedOn w:val="BodyText"/>
    <w:link w:val="BodyText-Level2Char"/>
    <w:qFormat/>
    <w:rsid w:val="00104387"/>
    <w:pPr>
      <w:ind w:left="720"/>
    </w:pPr>
  </w:style>
  <w:style w:type="paragraph" w:customStyle="1" w:styleId="BodyTextLevel3">
    <w:name w:val="Body Text – Level 3"/>
    <w:basedOn w:val="BodyText"/>
    <w:link w:val="BodyTextLevel3Char"/>
    <w:qFormat/>
    <w:rsid w:val="00E74AC5"/>
    <w:pPr>
      <w:ind w:left="1701"/>
    </w:pPr>
  </w:style>
  <w:style w:type="character" w:customStyle="1" w:styleId="BodyText-Level2Char">
    <w:name w:val="Body Text - Level 2 Char"/>
    <w:basedOn w:val="BodyTextChar"/>
    <w:link w:val="BodyText-Level2"/>
    <w:rsid w:val="00104387"/>
    <w:rPr>
      <w:sz w:val="18"/>
      <w:szCs w:val="18"/>
      <w:lang w:val="en-GB" w:eastAsia="en-US"/>
    </w:rPr>
  </w:style>
  <w:style w:type="paragraph" w:customStyle="1" w:styleId="BodyTextLevel4">
    <w:name w:val="Body Text – Level 4"/>
    <w:basedOn w:val="BodyText"/>
    <w:link w:val="BodyTextLevel4Char"/>
    <w:qFormat/>
    <w:rsid w:val="006E6647"/>
    <w:pPr>
      <w:ind w:left="2268"/>
    </w:pPr>
  </w:style>
  <w:style w:type="character" w:customStyle="1" w:styleId="BodyTextLevel3Char">
    <w:name w:val="Body Text – Level 3 Char"/>
    <w:basedOn w:val="BodyTextChar"/>
    <w:link w:val="BodyTextLevel3"/>
    <w:rsid w:val="00E74AC5"/>
    <w:rPr>
      <w:sz w:val="18"/>
      <w:szCs w:val="18"/>
      <w:lang w:val="en-GB" w:eastAsia="en-US"/>
    </w:rPr>
  </w:style>
  <w:style w:type="paragraph" w:customStyle="1" w:styleId="FrontPageTitle">
    <w:name w:val="Front Page Title"/>
    <w:basedOn w:val="Normal"/>
    <w:link w:val="FrontPageTitleChar"/>
    <w:qFormat/>
    <w:rsid w:val="003E35FE"/>
    <w:pPr>
      <w:spacing w:after="120" w:line="440" w:lineRule="atLeast"/>
    </w:pPr>
    <w:rPr>
      <w:sz w:val="24"/>
    </w:rPr>
  </w:style>
  <w:style w:type="character" w:customStyle="1" w:styleId="BodyTextLevel4Char">
    <w:name w:val="Body Text – Level 4 Char"/>
    <w:basedOn w:val="BodyTextChar"/>
    <w:link w:val="BodyTextLevel4"/>
    <w:rsid w:val="006E6647"/>
    <w:rPr>
      <w:sz w:val="18"/>
      <w:szCs w:val="18"/>
      <w:lang w:val="en-GB" w:eastAsia="en-US"/>
    </w:rPr>
  </w:style>
  <w:style w:type="character" w:customStyle="1" w:styleId="FrontPageTitleChar">
    <w:name w:val="Front Page Title Char"/>
    <w:basedOn w:val="DefaultParagraphFont"/>
    <w:link w:val="FrontPageTitle"/>
    <w:rsid w:val="003E35FE"/>
    <w:rPr>
      <w:rFonts w:eastAsia="MingLiU"/>
      <w:b w:val="0"/>
      <w:bCs w:val="0"/>
      <w:color w:val="000000"/>
      <w:sz w:val="24"/>
      <w:szCs w:val="18"/>
      <w:lang w:eastAsia="en-US"/>
    </w:rPr>
  </w:style>
  <w:style w:type="paragraph" w:styleId="ListParagraph">
    <w:name w:val="List Paragraph"/>
    <w:basedOn w:val="Normal"/>
    <w:uiPriority w:val="34"/>
    <w:rsid w:val="00E02627"/>
    <w:pPr>
      <w:ind w:left="720"/>
      <w:contextualSpacing/>
    </w:pPr>
  </w:style>
  <w:style w:type="table" w:styleId="TableGrid">
    <w:name w:val="Table Grid"/>
    <w:basedOn w:val="TableNormal"/>
    <w:uiPriority w:val="99"/>
    <w:rsid w:val="000E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3105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0098">
      <w:bodyDiv w:val="1"/>
      <w:marLeft w:val="0"/>
      <w:marRight w:val="0"/>
      <w:marTop w:val="0"/>
      <w:marBottom w:val="0"/>
      <w:divBdr>
        <w:top w:val="none" w:sz="0" w:space="0" w:color="auto"/>
        <w:left w:val="none" w:sz="0" w:space="0" w:color="auto"/>
        <w:bottom w:val="none" w:sz="0" w:space="0" w:color="auto"/>
        <w:right w:val="none" w:sz="0" w:space="0" w:color="auto"/>
      </w:divBdr>
    </w:div>
    <w:div w:id="139882308">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10191755">
      <w:bodyDiv w:val="1"/>
      <w:marLeft w:val="0"/>
      <w:marRight w:val="0"/>
      <w:marTop w:val="0"/>
      <w:marBottom w:val="0"/>
      <w:divBdr>
        <w:top w:val="none" w:sz="0" w:space="0" w:color="auto"/>
        <w:left w:val="none" w:sz="0" w:space="0" w:color="auto"/>
        <w:bottom w:val="none" w:sz="0" w:space="0" w:color="auto"/>
        <w:right w:val="none" w:sz="0" w:space="0" w:color="auto"/>
      </w:divBdr>
    </w:div>
    <w:div w:id="270862000">
      <w:bodyDiv w:val="1"/>
      <w:marLeft w:val="0"/>
      <w:marRight w:val="0"/>
      <w:marTop w:val="0"/>
      <w:marBottom w:val="0"/>
      <w:divBdr>
        <w:top w:val="none" w:sz="0" w:space="0" w:color="auto"/>
        <w:left w:val="none" w:sz="0" w:space="0" w:color="auto"/>
        <w:bottom w:val="none" w:sz="0" w:space="0" w:color="auto"/>
        <w:right w:val="none" w:sz="0" w:space="0" w:color="auto"/>
      </w:divBdr>
    </w:div>
    <w:div w:id="392194474">
      <w:bodyDiv w:val="1"/>
      <w:marLeft w:val="0"/>
      <w:marRight w:val="0"/>
      <w:marTop w:val="0"/>
      <w:marBottom w:val="0"/>
      <w:divBdr>
        <w:top w:val="none" w:sz="0" w:space="0" w:color="auto"/>
        <w:left w:val="none" w:sz="0" w:space="0" w:color="auto"/>
        <w:bottom w:val="none" w:sz="0" w:space="0" w:color="auto"/>
        <w:right w:val="none" w:sz="0" w:space="0" w:color="auto"/>
      </w:divBdr>
    </w:div>
    <w:div w:id="846137717">
      <w:bodyDiv w:val="1"/>
      <w:marLeft w:val="0"/>
      <w:marRight w:val="0"/>
      <w:marTop w:val="0"/>
      <w:marBottom w:val="0"/>
      <w:divBdr>
        <w:top w:val="none" w:sz="0" w:space="0" w:color="auto"/>
        <w:left w:val="none" w:sz="0" w:space="0" w:color="auto"/>
        <w:bottom w:val="none" w:sz="0" w:space="0" w:color="auto"/>
        <w:right w:val="none" w:sz="0" w:space="0" w:color="auto"/>
      </w:divBdr>
    </w:div>
    <w:div w:id="1262225861">
      <w:bodyDiv w:val="1"/>
      <w:marLeft w:val="0"/>
      <w:marRight w:val="0"/>
      <w:marTop w:val="0"/>
      <w:marBottom w:val="0"/>
      <w:divBdr>
        <w:top w:val="none" w:sz="0" w:space="0" w:color="auto"/>
        <w:left w:val="none" w:sz="0" w:space="0" w:color="auto"/>
        <w:bottom w:val="none" w:sz="0" w:space="0" w:color="auto"/>
        <w:right w:val="none" w:sz="0" w:space="0" w:color="auto"/>
      </w:divBdr>
    </w:div>
    <w:div w:id="1432241279">
      <w:bodyDiv w:val="1"/>
      <w:marLeft w:val="0"/>
      <w:marRight w:val="0"/>
      <w:marTop w:val="0"/>
      <w:marBottom w:val="0"/>
      <w:divBdr>
        <w:top w:val="none" w:sz="0" w:space="0" w:color="auto"/>
        <w:left w:val="none" w:sz="0" w:space="0" w:color="auto"/>
        <w:bottom w:val="none" w:sz="0" w:space="0" w:color="auto"/>
        <w:right w:val="none" w:sz="0" w:space="0" w:color="auto"/>
      </w:divBdr>
    </w:div>
    <w:div w:id="1474787775">
      <w:bodyDiv w:val="1"/>
      <w:marLeft w:val="0"/>
      <w:marRight w:val="0"/>
      <w:marTop w:val="0"/>
      <w:marBottom w:val="0"/>
      <w:divBdr>
        <w:top w:val="none" w:sz="0" w:space="0" w:color="auto"/>
        <w:left w:val="none" w:sz="0" w:space="0" w:color="auto"/>
        <w:bottom w:val="none" w:sz="0" w:space="0" w:color="auto"/>
        <w:right w:val="none" w:sz="0" w:space="0" w:color="auto"/>
      </w:divBdr>
    </w:div>
    <w:div w:id="1624926270">
      <w:bodyDiv w:val="1"/>
      <w:marLeft w:val="0"/>
      <w:marRight w:val="0"/>
      <w:marTop w:val="0"/>
      <w:marBottom w:val="0"/>
      <w:divBdr>
        <w:top w:val="none" w:sz="0" w:space="0" w:color="auto"/>
        <w:left w:val="none" w:sz="0" w:space="0" w:color="auto"/>
        <w:bottom w:val="none" w:sz="0" w:space="0" w:color="auto"/>
        <w:right w:val="none" w:sz="0" w:space="0" w:color="auto"/>
      </w:divBdr>
    </w:div>
    <w:div w:id="1722316076">
      <w:bodyDiv w:val="1"/>
      <w:marLeft w:val="0"/>
      <w:marRight w:val="0"/>
      <w:marTop w:val="0"/>
      <w:marBottom w:val="0"/>
      <w:divBdr>
        <w:top w:val="none" w:sz="0" w:space="0" w:color="auto"/>
        <w:left w:val="none" w:sz="0" w:space="0" w:color="auto"/>
        <w:bottom w:val="none" w:sz="0" w:space="0" w:color="auto"/>
        <w:right w:val="none" w:sz="0" w:space="0" w:color="auto"/>
      </w:divBdr>
    </w:div>
    <w:div w:id="1849052872">
      <w:bodyDiv w:val="1"/>
      <w:marLeft w:val="0"/>
      <w:marRight w:val="0"/>
      <w:marTop w:val="0"/>
      <w:marBottom w:val="0"/>
      <w:divBdr>
        <w:top w:val="none" w:sz="0" w:space="0" w:color="auto"/>
        <w:left w:val="none" w:sz="0" w:space="0" w:color="auto"/>
        <w:bottom w:val="none" w:sz="0" w:space="0" w:color="auto"/>
        <w:right w:val="none" w:sz="0" w:space="0" w:color="auto"/>
      </w:divBdr>
    </w:div>
    <w:div w:id="2008819799">
      <w:bodyDiv w:val="1"/>
      <w:marLeft w:val="0"/>
      <w:marRight w:val="0"/>
      <w:marTop w:val="0"/>
      <w:marBottom w:val="0"/>
      <w:divBdr>
        <w:top w:val="none" w:sz="0" w:space="0" w:color="auto"/>
        <w:left w:val="none" w:sz="0" w:space="0" w:color="auto"/>
        <w:bottom w:val="none" w:sz="0" w:space="0" w:color="auto"/>
        <w:right w:val="none" w:sz="0" w:space="0" w:color="auto"/>
      </w:divBdr>
    </w:div>
    <w:div w:id="20349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625F1-3A3D-41F6-98C8-04F6A43C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6223</Words>
  <Characters>35473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Rules of the [name of Company] [name of Plan]</vt:lpstr>
    </vt:vector>
  </TitlesOfParts>
  <Company>Deloitte Touche Tohmatsu Services, Inc.</Company>
  <LinksUpToDate>false</LinksUpToDate>
  <CharactersWithSpaces>41613</CharactersWithSpaces>
  <SharedDoc>false</SharedDoc>
  <HLinks>
    <vt:vector size="54" baseType="variant">
      <vt:variant>
        <vt:i4>2621447</vt:i4>
      </vt:variant>
      <vt:variant>
        <vt:i4>50</vt:i4>
      </vt:variant>
      <vt:variant>
        <vt:i4>0</vt:i4>
      </vt:variant>
      <vt:variant>
        <vt:i4>5</vt:i4>
      </vt:variant>
      <vt:variant>
        <vt:lpwstr/>
      </vt:variant>
      <vt:variant>
        <vt:lpwstr>_Toc5274599</vt:lpwstr>
      </vt:variant>
      <vt:variant>
        <vt:i4>2621447</vt:i4>
      </vt:variant>
      <vt:variant>
        <vt:i4>44</vt:i4>
      </vt:variant>
      <vt:variant>
        <vt:i4>0</vt:i4>
      </vt:variant>
      <vt:variant>
        <vt:i4>5</vt:i4>
      </vt:variant>
      <vt:variant>
        <vt:lpwstr/>
      </vt:variant>
      <vt:variant>
        <vt:lpwstr>_Toc5274598</vt:lpwstr>
      </vt:variant>
      <vt:variant>
        <vt:i4>2621447</vt:i4>
      </vt:variant>
      <vt:variant>
        <vt:i4>38</vt:i4>
      </vt:variant>
      <vt:variant>
        <vt:i4>0</vt:i4>
      </vt:variant>
      <vt:variant>
        <vt:i4>5</vt:i4>
      </vt:variant>
      <vt:variant>
        <vt:lpwstr/>
      </vt:variant>
      <vt:variant>
        <vt:lpwstr>_Toc5274597</vt:lpwstr>
      </vt:variant>
      <vt:variant>
        <vt:i4>2621447</vt:i4>
      </vt:variant>
      <vt:variant>
        <vt:i4>32</vt:i4>
      </vt:variant>
      <vt:variant>
        <vt:i4>0</vt:i4>
      </vt:variant>
      <vt:variant>
        <vt:i4>5</vt:i4>
      </vt:variant>
      <vt:variant>
        <vt:lpwstr/>
      </vt:variant>
      <vt:variant>
        <vt:lpwstr>_Toc5274596</vt:lpwstr>
      </vt:variant>
      <vt:variant>
        <vt:i4>2621447</vt:i4>
      </vt:variant>
      <vt:variant>
        <vt:i4>26</vt:i4>
      </vt:variant>
      <vt:variant>
        <vt:i4>0</vt:i4>
      </vt:variant>
      <vt:variant>
        <vt:i4>5</vt:i4>
      </vt:variant>
      <vt:variant>
        <vt:lpwstr/>
      </vt:variant>
      <vt:variant>
        <vt:lpwstr>_Toc5274595</vt:lpwstr>
      </vt:variant>
      <vt:variant>
        <vt:i4>2621447</vt:i4>
      </vt:variant>
      <vt:variant>
        <vt:i4>20</vt:i4>
      </vt:variant>
      <vt:variant>
        <vt:i4>0</vt:i4>
      </vt:variant>
      <vt:variant>
        <vt:i4>5</vt:i4>
      </vt:variant>
      <vt:variant>
        <vt:lpwstr/>
      </vt:variant>
      <vt:variant>
        <vt:lpwstr>_Toc5274594</vt:lpwstr>
      </vt:variant>
      <vt:variant>
        <vt:i4>2621447</vt:i4>
      </vt:variant>
      <vt:variant>
        <vt:i4>14</vt:i4>
      </vt:variant>
      <vt:variant>
        <vt:i4>0</vt:i4>
      </vt:variant>
      <vt:variant>
        <vt:i4>5</vt:i4>
      </vt:variant>
      <vt:variant>
        <vt:lpwstr/>
      </vt:variant>
      <vt:variant>
        <vt:lpwstr>_Toc5274593</vt:lpwstr>
      </vt:variant>
      <vt:variant>
        <vt:i4>2621447</vt:i4>
      </vt:variant>
      <vt:variant>
        <vt:i4>8</vt:i4>
      </vt:variant>
      <vt:variant>
        <vt:i4>0</vt:i4>
      </vt:variant>
      <vt:variant>
        <vt:i4>5</vt:i4>
      </vt:variant>
      <vt:variant>
        <vt:lpwstr/>
      </vt:variant>
      <vt:variant>
        <vt:lpwstr>_Toc5274592</vt:lpwstr>
      </vt:variant>
      <vt:variant>
        <vt:i4>2621447</vt:i4>
      </vt:variant>
      <vt:variant>
        <vt:i4>2</vt:i4>
      </vt:variant>
      <vt:variant>
        <vt:i4>0</vt:i4>
      </vt:variant>
      <vt:variant>
        <vt:i4>5</vt:i4>
      </vt:variant>
      <vt:variant>
        <vt:lpwstr/>
      </vt:variant>
      <vt:variant>
        <vt:lpwstr>_Toc5274591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the [name of Company] [name of Plan]</dc:title>
  <dc:subject/>
  <dc:creator>Lee, Hans (UK - London)</dc:creator>
  <cp:keywords/>
  <dc:description/>
  <cp:lastModifiedBy>Julie Finnemore</cp:lastModifiedBy>
  <cp:revision>2</cp:revision>
  <cp:lastPrinted>2020-06-24T16:04:00Z</cp:lastPrinted>
  <dcterms:created xsi:type="dcterms:W3CDTF">2022-08-15T10:44:00Z</dcterms:created>
  <dcterms:modified xsi:type="dcterms:W3CDTF">2022-08-15T10:44:00Z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ReportProposal</vt:lpwstr>
  </property>
  <property fmtid="{D5CDD505-2E9C-101B-9397-08002B2CF9AE}" pid="6" name="SD_TemplateTypeName">
    <vt:lpwstr>Report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DocumentDate">
    <vt:lpwstr>42531</vt:lpwstr>
  </property>
  <property fmtid="{D5CDD505-2E9C-101B-9397-08002B2CF9AE}" pid="10" name="sdDocumentDateFormat">
    <vt:lpwstr>en-GB:d MMMM yyyy</vt:lpwstr>
  </property>
  <property fmtid="{D5CDD505-2E9C-101B-9397-08002B2CF9AE}" pid="11" name="SD_DocumentLanguageString">
    <vt:lpwstr>English (United Kingdom)</vt:lpwstr>
  </property>
  <property fmtid="{D5CDD505-2E9C-101B-9397-08002B2CF9AE}" pid="12" name="SD_CtlText_Usersettings_Userprofile">
    <vt:lpwstr>Ed Horrocks</vt:lpwstr>
  </property>
  <property fmtid="{D5CDD505-2E9C-101B-9397-08002B2CF9AE}" pid="13" name="SD_CtlText_Generelt_OurRef">
    <vt:lpwstr/>
  </property>
  <property fmtid="{D5CDD505-2E9C-101B-9397-08002B2CF9AE}" pid="14" name="SD_CtlText_Generelt_YourRef">
    <vt:lpwstr/>
  </property>
  <property fmtid="{D5CDD505-2E9C-101B-9397-08002B2CF9AE}" pid="15" name="SD_CtlText_Generelt_SignOff">
    <vt:lpwstr>Yours sincerely</vt:lpwstr>
  </property>
  <property fmtid="{D5CDD505-2E9C-101B-9397-08002B2CF9AE}" pid="16" name="SD_InternalExternal">
    <vt:lpwstr>4</vt:lpwstr>
  </property>
  <property fmtid="{D5CDD505-2E9C-101B-9397-08002B2CF9AE}" pid="17" name="SD_CtlText_Generelt_InternExtern">
    <vt:lpwstr>4</vt:lpwstr>
  </property>
  <property fmtid="{D5CDD505-2E9C-101B-9397-08002B2CF9AE}" pid="18" name="SD_UserprofileName">
    <vt:lpwstr>Ed Horrocks</vt:lpwstr>
  </property>
  <property fmtid="{D5CDD505-2E9C-101B-9397-08002B2CF9AE}" pid="19" name="SD_Office_SD_OFF_ID">
    <vt:lpwstr>1</vt:lpwstr>
  </property>
  <property fmtid="{D5CDD505-2E9C-101B-9397-08002B2CF9AE}" pid="20" name="CurrentOfficeID">
    <vt:lpwstr>1</vt:lpwstr>
  </property>
  <property fmtid="{D5CDD505-2E9C-101B-9397-08002B2CF9AE}" pid="21" name="SD_Office_SD_OFF_Office">
    <vt:lpwstr>Deloitte LLP</vt:lpwstr>
  </property>
  <property fmtid="{D5CDD505-2E9C-101B-9397-08002B2CF9AE}" pid="22" name="SD_Office_SD_OFF_LegalName">
    <vt:lpwstr>Deloitte LLP</vt:lpwstr>
  </property>
  <property fmtid="{D5CDD505-2E9C-101B-9397-08002B2CF9AE}" pid="23" name="SD_Office_SD_OFF_InternalText_DE">
    <vt:lpwstr>This is an internal document which provides confidential advice and guidance to partners and staff of Deloitte LLP and its subsidiaries. It is not to be copied or made available to any other party.
© %Date:yyyy% Deloitte LLP. All rights reserved.</vt:lpwstr>
  </property>
  <property fmtid="{D5CDD505-2E9C-101B-9397-08002B2CF9AE}" pid="24" name="SD_Office_SD_OFF_InternalText">
    <vt:lpwstr>This is an internal document which provides confidential advice and guidance to partners and staff of Deloitte LLP and its subsidiaries. It is not to be copied or made available to any other party.
© %Date:yyyy% Deloitte LLP. All rights reserved.</vt:lpwstr>
  </property>
  <property fmtid="{D5CDD505-2E9C-101B-9397-08002B2CF9AE}" pid="25" name="SD_Office_SD_OFF_InternalText_FR">
    <vt:lpwstr>This is an internal document which provides confidential advice and guidance to partners and staff of Deloitte LLP and its subsidiaries. It is not to be copied or made available to any other party.
© %Date:yyyy% Deloitte LLP. All rights reserved.</vt:lpwstr>
  </property>
  <property fmtid="{D5CDD505-2E9C-101B-9397-08002B2CF9AE}" pid="26" name="SD_Office_SD_OFF_InternalText_IT">
    <vt:lpwstr>This is an internal document which provides confidential advice and guidance to partners and staff of Deloitte LLP and its subsidiaries. It is not to be copied or made available to any other party.
© %Date:yyyy% Deloitte LLP. All rights reserved.</vt:lpwstr>
  </property>
  <property fmtid="{D5CDD505-2E9C-101B-9397-08002B2CF9AE}" pid="27" name="SD_Office_SD_OFF_ExternalWord_DE">
    <vt:lpwstr>Deloitte LLP is a limited liability partnership registered in England and Wales with registered number OC303675 and its registered office at 2 New Street Square, London EC4A 3BZ, United Kingdom.
Deloitte LLP is the United Kingdom member firm of Deloitte </vt:lpwstr>
  </property>
  <property fmtid="{D5CDD505-2E9C-101B-9397-08002B2CF9AE}" pid="28" name="SD_Office_SD_OFF_ExternalWord">
    <vt:lpwstr>Deloitte LLP is a limited liability partnership registered in England and Wales with registered number OC303675 and its registered office at 2 New Street Square, London EC4A 3BZ, United Kingdom.
Deloitte LLP is the United Kingdom member firm of Deloitte </vt:lpwstr>
  </property>
  <property fmtid="{D5CDD505-2E9C-101B-9397-08002B2CF9AE}" pid="29" name="SD_Office_SD_OFF_ExternalWord_FR">
    <vt:lpwstr>Deloitte LLP is a limited liability partnership registered in England and Wales with registered number OC303675 and its registered office at 2 New Street Square, London EC4A 3BZ, United Kingdom.
Deloitte LLP is the United Kingdom member firm of Deloitte </vt:lpwstr>
  </property>
  <property fmtid="{D5CDD505-2E9C-101B-9397-08002B2CF9AE}" pid="30" name="SD_Office_SD_OFF_ExternalWord_IT">
    <vt:lpwstr>Deloitte LLP is a limited liability partnership registered in England and Wales with registered number OC303675 and its registered office at 2 New Street Square, London EC4A 3BZ, United Kingdom.
Deloitte LLP is the United Kingdom member firm of Deloitte </vt:lpwstr>
  </property>
  <property fmtid="{D5CDD505-2E9C-101B-9397-08002B2CF9AE}" pid="31" name="SD_Office_SD_OFF_ExternalPowerPoint_DE">
    <vt:lpwstr>Deloitte refers to one or more of Deloitte Touche Tohmatsu Limited (“DTTL”), a UK private company limited by guarantee, and its network of member firms, each of which is a legally separate and independent entity. Please see www.deloitte.co.uk/about for a </vt:lpwstr>
  </property>
  <property fmtid="{D5CDD505-2E9C-101B-9397-08002B2CF9AE}" pid="32" name="SD_Office_SD_OFF_ExternalPowerPoint">
    <vt:lpwstr>Deloitte refers to one or more of Deloitte Touche Tohmatsu Limited (“DTTL”), a UK private company limited by guarantee, and its network of member firms, each of which is a legally separate and independent entity. Please see www.deloitte.co.uk/about for a </vt:lpwstr>
  </property>
  <property fmtid="{D5CDD505-2E9C-101B-9397-08002B2CF9AE}" pid="33" name="SD_Office_SD_OFF_ExternalPowerPoint_FR">
    <vt:lpwstr>Deloitte refers to one or more of Deloitte Touche Tohmatsu Limited (“DTTL”), a UK private company limited by guarantee, and its network of member firms, each of which is a legally separate and independent entity. Please see www.deloitte.co.uk/about for a </vt:lpwstr>
  </property>
  <property fmtid="{D5CDD505-2E9C-101B-9397-08002B2CF9AE}" pid="34" name="SD_Office_SD_OFF_ExternalPowerPoint_IT">
    <vt:lpwstr>Deloitte refers to one or more of Deloitte Touche Tohmatsu Limited (“DTTL”), a UK private company limited by guarantee, and its network of member firms, each of which is a legally separate and independent entity. Please see www.deloitte.co.uk/about for a </vt:lpwstr>
  </property>
  <property fmtid="{D5CDD505-2E9C-101B-9397-08002B2CF9AE}" pid="35" name="SD_Office_SD_OFF_ExternalReport_DE">
    <vt:lpwstr>Other than as stated below, this document is confidential and prepared solely for your information and that of other beneficiaries of our advice listed in our engagement letter. Therefore you should not, refer to or use our name or this document for any o</vt:lpwstr>
  </property>
  <property fmtid="{D5CDD505-2E9C-101B-9397-08002B2CF9AE}" pid="36" name="SD_Office_SD_OFF_ExternalReport">
    <vt:lpwstr>Other than as stated below, this document is confidential and prepared solely for your information and that of other beneficiaries of our advice listed in our engagement letter. Therefore you should not, refer to or use our name or this document for any o</vt:lpwstr>
  </property>
  <property fmtid="{D5CDD505-2E9C-101B-9397-08002B2CF9AE}" pid="37" name="SD_Office_SD_OFF_ExternalReport_FR">
    <vt:lpwstr>Other than as stated below, this document is confidential and prepared solely for your information and that of other beneficiaries of our advice listed in our engagement letter. Therefore you should not, refer to or use our name or this document for any o</vt:lpwstr>
  </property>
  <property fmtid="{D5CDD505-2E9C-101B-9397-08002B2CF9AE}" pid="38" name="SD_Office_SD_OFF_ExternalReport_IT">
    <vt:lpwstr>Other than as stated below, this document is confidential and prepared solely for your information and that of other beneficiaries of our advice listed in our engagement letter. Therefore you should not, refer to or use our name or this document for any o</vt:lpwstr>
  </property>
  <property fmtid="{D5CDD505-2E9C-101B-9397-08002B2CF9AE}" pid="39" name="SD_Office_SD_OFF_ExternalProposal_DE">
    <vt:lpwstr>Important notice
This document has been prepared by Deloitte LLP (as defined below) for the sole purpose of providing a proposal to the parties to whom it is addressed in order that they may evaluate the capabilities of Deloitte LLP to supply the propose</vt:lpwstr>
  </property>
  <property fmtid="{D5CDD505-2E9C-101B-9397-08002B2CF9AE}" pid="40" name="SD_Office_SD_OFF_ExternalProposal">
    <vt:lpwstr>Important notice
This document has been prepared by Deloitte LLP (as defined below) for the sole purpose of providing a proposal to the parties to whom it is addressed in order that they may evaluate the capabilities of Deloitte LLP to supply the propose</vt:lpwstr>
  </property>
  <property fmtid="{D5CDD505-2E9C-101B-9397-08002B2CF9AE}" pid="41" name="SD_Office_SD_OFF_ExternalProposal_FR">
    <vt:lpwstr>Important notice
This document has been prepared by Deloitte LLP (as defined below) for the sole purpose of providing a proposal to the parties to whom it is addressed in order that they may evaluate the capabilities of Deloitte LLP to supply the propose</vt:lpwstr>
  </property>
  <property fmtid="{D5CDD505-2E9C-101B-9397-08002B2CF9AE}" pid="42" name="SD_Office_SD_OFF_ExternalProposal_IT">
    <vt:lpwstr>Important notice
This document has been prepared by Deloitte LLP (as defined below) for the sole purpose of providing a proposal to the parties to whom it is addressed in order that they may evaluate the capabilities of Deloitte LLP to supply the propose</vt:lpwstr>
  </property>
  <property fmtid="{D5CDD505-2E9C-101B-9397-08002B2CF9AE}" pid="43" name="SD_Office_SD_OFF_ExternalProposalException_DE">
    <vt:lpwstr/>
  </property>
  <property fmtid="{D5CDD505-2E9C-101B-9397-08002B2CF9AE}" pid="44" name="SD_Office_SD_OFF_ExternalProposalException">
    <vt:lpwstr/>
  </property>
  <property fmtid="{D5CDD505-2E9C-101B-9397-08002B2CF9AE}" pid="45" name="SD_Office_SD_OFF_ExternalProposalException_FR">
    <vt:lpwstr/>
  </property>
  <property fmtid="{D5CDD505-2E9C-101B-9397-08002B2CF9AE}" pid="46" name="SD_Office_SD_OFF_ExternalProposalException_IT">
    <vt:lpwstr/>
  </property>
  <property fmtid="{D5CDD505-2E9C-101B-9397-08002B2CF9AE}" pid="47" name="SD_Office_SD_OFF_Competencies_DE">
    <vt:lpwstr/>
  </property>
  <property fmtid="{D5CDD505-2E9C-101B-9397-08002B2CF9AE}" pid="48" name="SD_Office_SD_OFF_Competencies">
    <vt:lpwstr/>
  </property>
  <property fmtid="{D5CDD505-2E9C-101B-9397-08002B2CF9AE}" pid="49" name="SD_Office_SD_OFF_Competencies_FR">
    <vt:lpwstr/>
  </property>
  <property fmtid="{D5CDD505-2E9C-101B-9397-08002B2CF9AE}" pid="50" name="SD_Office_SD_OFF_Competencies_IT">
    <vt:lpwstr/>
  </property>
  <property fmtid="{D5CDD505-2E9C-101B-9397-08002B2CF9AE}" pid="51" name="SD_Office_SD_OFF_WebAddress">
    <vt:lpwstr>www.deloitte.co.uk</vt:lpwstr>
  </property>
  <property fmtid="{D5CDD505-2E9C-101B-9397-08002B2CF9AE}" pid="52" name="SD_Office_SD_OFF_VATNumber">
    <vt:lpwstr>GB 809 7077 06</vt:lpwstr>
  </property>
  <property fmtid="{D5CDD505-2E9C-101B-9397-08002B2CF9AE}" pid="53" name="SD_Office_SD_OFF_Language">
    <vt:lpwstr/>
  </property>
  <property fmtid="{D5CDD505-2E9C-101B-9397-08002B2CF9AE}" pid="54" name="SD_Office_SD_OFF_Copyright">
    <vt:lpwstr>© %Date:yyyy% Deloitte LLP. All rights reserved.</vt:lpwstr>
  </property>
  <property fmtid="{D5CDD505-2E9C-101B-9397-08002B2CF9AE}" pid="55" name="SD_Office_SD_OFF_Copyright_FR">
    <vt:lpwstr/>
  </property>
  <property fmtid="{D5CDD505-2E9C-101B-9397-08002B2CF9AE}" pid="56" name="SD_Office_SD_OFF_Copyright_IT">
    <vt:lpwstr/>
  </property>
  <property fmtid="{D5CDD505-2E9C-101B-9397-08002B2CF9AE}" pid="57" name="SD_Office_SD_OFF_Copyright_DE">
    <vt:lpwstr/>
  </property>
  <property fmtid="{D5CDD505-2E9C-101B-9397-08002B2CF9AE}" pid="58" name="SD_Office_SD_OFF_LogoName">
    <vt:lpwstr>Logo</vt:lpwstr>
  </property>
  <property fmtid="{D5CDD505-2E9C-101B-9397-08002B2CF9AE}" pid="59" name="SD_Office_SD_OFF_NewsletterLogoName">
    <vt:lpwstr>White_Logo</vt:lpwstr>
  </property>
  <property fmtid="{D5CDD505-2E9C-101B-9397-08002B2CF9AE}" pid="60" name="SD_Office_SD_OFF_ImageDefinition">
    <vt:lpwstr>Standard</vt:lpwstr>
  </property>
  <property fmtid="{D5CDD505-2E9C-101B-9397-08002B2CF9AE}" pid="61" name="SD_Office_SD_OFF_ArtworkDefinition">
    <vt:lpwstr>Standard</vt:lpwstr>
  </property>
  <property fmtid="{D5CDD505-2E9C-101B-9397-08002B2CF9AE}" pid="62" name="SD_Office_SD_OFF_CorporateMessage">
    <vt:lpwstr>LLP</vt:lpwstr>
  </property>
  <property fmtid="{D5CDD505-2E9C-101B-9397-08002B2CF9AE}" pid="63" name="SD_Office_SD_OFF_SocialMedia">
    <vt:lpwstr>UK</vt:lpwstr>
  </property>
  <property fmtid="{D5CDD505-2E9C-101B-9397-08002B2CF9AE}" pid="64" name="SD_Office_SD_OFF_DearBritish">
    <vt:lpwstr>Dear</vt:lpwstr>
  </property>
  <property fmtid="{D5CDD505-2E9C-101B-9397-08002B2CF9AE}" pid="65" name="SD_Office_SD_OFF_DDear">
    <vt:lpwstr>&lt;none&gt;</vt:lpwstr>
  </property>
  <property fmtid="{D5CDD505-2E9C-101B-9397-08002B2CF9AE}" pid="66" name="SD_Office_SD_OFF_DDear_IT">
    <vt:lpwstr>&lt;none&gt;</vt:lpwstr>
  </property>
  <property fmtid="{D5CDD505-2E9C-101B-9397-08002B2CF9AE}" pid="67" name="SD_Office_SD_OFF_DDear_DE">
    <vt:lpwstr>&lt;none&gt;</vt:lpwstr>
  </property>
  <property fmtid="{D5CDD505-2E9C-101B-9397-08002B2CF9AE}" pid="68" name="SD_Office_SD_OFF_DDear_FR">
    <vt:lpwstr>&lt;none&gt;</vt:lpwstr>
  </property>
  <property fmtid="{D5CDD505-2E9C-101B-9397-08002B2CF9AE}" pid="69" name="SD_Office_SD_OFF_ExceptionFilter">
    <vt:lpwstr>Normal</vt:lpwstr>
  </property>
  <property fmtid="{D5CDD505-2E9C-101B-9397-08002B2CF9AE}" pid="70" name="SD_OFF_SD_OFF_ID">
    <vt:lpwstr>24</vt:lpwstr>
  </property>
  <property fmtid="{D5CDD505-2E9C-101B-9397-08002B2CF9AE}" pid="71" name="SD_OFF_SD_OFF_Address">
    <vt:lpwstr>London - 3 New Street</vt:lpwstr>
  </property>
  <property fmtid="{D5CDD505-2E9C-101B-9397-08002B2CF9AE}" pid="72" name="SD_OFF_SD_OFF_AddressName">
    <vt:lpwstr>3 New Street Square
London
EC4A 3BT</vt:lpwstr>
  </property>
  <property fmtid="{D5CDD505-2E9C-101B-9397-08002B2CF9AE}" pid="73" name="SD_OFF_SD_OFF_Country">
    <vt:lpwstr>United Kingdom</vt:lpwstr>
  </property>
  <property fmtid="{D5CDD505-2E9C-101B-9397-08002B2CF9AE}" pid="74" name="SD_OFF_SD_OFF_EmailAddressName">
    <vt:lpwstr>3 New Street Square, London, EC4A 3BT</vt:lpwstr>
  </property>
  <property fmtid="{D5CDD505-2E9C-101B-9397-08002B2CF9AE}" pid="75" name="SD_OFF_SD_OFF_Phone">
    <vt:lpwstr>+44 (0)20 7936 3000</vt:lpwstr>
  </property>
  <property fmtid="{D5CDD505-2E9C-101B-9397-08002B2CF9AE}" pid="76" name="SD_OFF_SD_OFF_Fax">
    <vt:lpwstr>+44 (0)20 7583 1198</vt:lpwstr>
  </property>
  <property fmtid="{D5CDD505-2E9C-101B-9397-08002B2CF9AE}" pid="77" name="SD_USR_Name">
    <vt:lpwstr>Ed Horrocks</vt:lpwstr>
  </property>
  <property fmtid="{D5CDD505-2E9C-101B-9397-08002B2CF9AE}" pid="78" name="SD_USR_Title">
    <vt:lpwstr>Head of Brand Management</vt:lpwstr>
  </property>
  <property fmtid="{D5CDD505-2E9C-101B-9397-08002B2CF9AE}" pid="79" name="SD_USR_DirectPhone">
    <vt:lpwstr>+44 20 7007 7449</vt:lpwstr>
  </property>
  <property fmtid="{D5CDD505-2E9C-101B-9397-08002B2CF9AE}" pid="80" name="SD_USR_DirectFax">
    <vt:lpwstr/>
  </property>
  <property fmtid="{D5CDD505-2E9C-101B-9397-08002B2CF9AE}" pid="81" name="SD_USR_Mobile">
    <vt:lpwstr>+44 7930 255 040</vt:lpwstr>
  </property>
  <property fmtid="{D5CDD505-2E9C-101B-9397-08002B2CF9AE}" pid="82" name="SD_USR_Email">
    <vt:lpwstr>ehorrocks@deloitte.co.uk</vt:lpwstr>
  </property>
  <property fmtid="{D5CDD505-2E9C-101B-9397-08002B2CF9AE}" pid="83" name="SD_ADR_Address">
    <vt:lpwstr>London - 3 New Street</vt:lpwstr>
  </property>
  <property fmtid="{D5CDD505-2E9C-101B-9397-08002B2CF9AE}" pid="84" name="SD_USR_ServiceLine">
    <vt:lpwstr>Go To Market</vt:lpwstr>
  </property>
  <property fmtid="{D5CDD505-2E9C-101B-9397-08002B2CF9AE}" pid="85" name="SD_OFF_OfficialName">
    <vt:lpwstr>Deloitte LLP</vt:lpwstr>
  </property>
  <property fmtid="{D5CDD505-2E9C-101B-9397-08002B2CF9AE}" pid="86" name="SD_FLD_DisableMinutedTable">
    <vt:lpwstr>True</vt:lpwstr>
  </property>
  <property fmtid="{D5CDD505-2E9C-101B-9397-08002B2CF9AE}" pid="87" name="SD_USR_TeamFacebook">
    <vt:lpwstr>Please select... (if available)</vt:lpwstr>
  </property>
  <property fmtid="{D5CDD505-2E9C-101B-9397-08002B2CF9AE}" pid="88" name="SD_USR_TeamTwitter">
    <vt:lpwstr>Please select... (if available)</vt:lpwstr>
  </property>
  <property fmtid="{D5CDD505-2E9C-101B-9397-08002B2CF9AE}" pid="89" name="SD_USR_TeamBlogs">
    <vt:lpwstr>Please select... (if available)</vt:lpwstr>
  </property>
  <property fmtid="{D5CDD505-2E9C-101B-9397-08002B2CF9AE}" pid="90" name="SD_USR_TeamOther">
    <vt:lpwstr>Please select... (if available)</vt:lpwstr>
  </property>
  <property fmtid="{D5CDD505-2E9C-101B-9397-08002B2CF9AE}" pid="91" name="SD_USR_PersonalTwitter">
    <vt:lpwstr/>
  </property>
  <property fmtid="{D5CDD505-2E9C-101B-9397-08002B2CF9AE}" pid="92" name="SD_USR_PersonalLinkedIn">
    <vt:lpwstr/>
  </property>
  <property fmtid="{D5CDD505-2E9C-101B-9397-08002B2CF9AE}" pid="93" name="DocumentInfoFinished">
    <vt:lpwstr>True</vt:lpwstr>
  </property>
  <property fmtid="{D5CDD505-2E9C-101B-9397-08002B2CF9AE}" pid="94" name="MeridioSystem">
    <vt:lpwstr>Deloitte-UK</vt:lpwstr>
  </property>
  <property fmtid="{D5CDD505-2E9C-101B-9397-08002B2CF9AE}" pid="95" name="MeridioDocId">
    <vt:lpwstr>212790991</vt:lpwstr>
  </property>
  <property fmtid="{D5CDD505-2E9C-101B-9397-08002B2CF9AE}" pid="96" name="MeridioTitle">
    <vt:lpwstr>MASTER - blank template - 2 July 2019</vt:lpwstr>
  </property>
  <property fmtid="{D5CDD505-2E9C-101B-9397-08002B2CF9AE}" pid="97" name="MeridioPath">
    <vt:lpwstr>Pre-Engagements - L - Legal Resources/Standard Forms/Blank/Blank Template/Approved</vt:lpwstr>
  </property>
  <property fmtid="{D5CDD505-2E9C-101B-9397-08002B2CF9AE}" pid="98" name="MeridioLocation">
    <vt:lpwstr>Pre-Engagements - L - Legal Resources/Standard Forms/Blank/Blank Template/Approved/MASTER - blank template - 2 July 2019</vt:lpwstr>
  </property>
  <property fmtid="{D5CDD505-2E9C-101B-9397-08002B2CF9AE}" pid="99" name="MeridioLastVersion">
    <vt:lpwstr/>
  </property>
  <property fmtid="{D5CDD505-2E9C-101B-9397-08002B2CF9AE}" pid="100" name="MeridioIsDataFresh">
    <vt:bool>false</vt:bool>
  </property>
  <property fmtid="{D5CDD505-2E9C-101B-9397-08002B2CF9AE}" pid="101" name="MeridioVersion">
    <vt:lpwstr>1</vt:lpwstr>
  </property>
  <property fmtid="{D5CDD505-2E9C-101B-9397-08002B2CF9AE}" pid="102" name="MeridioNumber">
    <vt:lpwstr>D19667024</vt:lpwstr>
  </property>
</Properties>
</file>