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4EEEC" w14:textId="045E370E" w:rsidR="00784B1B" w:rsidRDefault="00784B1B" w:rsidP="00991436">
      <w:pPr>
        <w:jc w:val="center"/>
        <w:rPr>
          <w:lang w:eastAsia="en-GB" w:bidi="ar-SA"/>
        </w:rPr>
      </w:pPr>
      <w:r>
        <w:rPr>
          <w:noProof/>
          <w:lang w:eastAsia="en-GB" w:bidi="ar-SA"/>
        </w:rPr>
        <mc:AlternateContent>
          <mc:Choice Requires="wps">
            <w:drawing>
              <wp:inline distT="0" distB="0" distL="0" distR="0" wp14:anchorId="5BD40E1E" wp14:editId="712E6F69">
                <wp:extent cx="304800" cy="304800"/>
                <wp:effectExtent l="0" t="0" r="0" b="0"/>
                <wp:docPr id="1" name="AutoShape 1" descr="Genui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8C4EA2" id="AutoShape 1" o:spid="_x0000_s1026" alt="Genui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HzuOQ+3AgAAxgUAAA4A&#10;AAAAAAAAAAAAAAAALgIAAGRycy9lMm9Eb2MueG1sUEsBAi0AFAAGAAgAAAAhAEyg6SzYAAAAAwEA&#10;AA8AAAAAAAAAAAAAAAAAEQUAAGRycy9kb3ducmV2LnhtbFBLBQYAAAAABAAEAPMAAAAWBgAAAAA=&#10;" filled="f" stroked="f">
                <o:lock v:ext="edit" aspectratio="t"/>
                <w10:anchorlock/>
              </v:rect>
            </w:pict>
          </mc:Fallback>
        </mc:AlternateContent>
      </w:r>
      <w:r>
        <w:rPr>
          <w:noProof/>
          <w:lang w:eastAsia="en-GB" w:bidi="ar-SA"/>
        </w:rPr>
        <w:drawing>
          <wp:inline distT="0" distB="0" distL="0" distR="0" wp14:anchorId="1D74F92C" wp14:editId="2B87C15C">
            <wp:extent cx="2194560" cy="538947"/>
            <wp:effectExtent l="0" t="0" r="0" b="0"/>
            <wp:docPr id="2" name="Picture 2" descr="Genuit Group plc (formerly Polypipe) - Share Price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uit Group plc (formerly Polypipe) - Share Price and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1034" cy="545449"/>
                    </a:xfrm>
                    <a:prstGeom prst="rect">
                      <a:avLst/>
                    </a:prstGeom>
                    <a:noFill/>
                    <a:ln>
                      <a:noFill/>
                    </a:ln>
                  </pic:spPr>
                </pic:pic>
              </a:graphicData>
            </a:graphic>
          </wp:inline>
        </w:drawing>
      </w:r>
    </w:p>
    <w:p w14:paraId="2D72D919" w14:textId="77777777" w:rsidR="00991436" w:rsidRDefault="00991436" w:rsidP="00991436">
      <w:pPr>
        <w:jc w:val="center"/>
        <w:rPr>
          <w:lang w:eastAsia="en-GB" w:bidi="ar-SA"/>
        </w:rPr>
      </w:pPr>
    </w:p>
    <w:p w14:paraId="31A7C03F" w14:textId="77777777" w:rsidR="00784B1B" w:rsidRPr="00997299" w:rsidRDefault="00784B1B" w:rsidP="00E35508">
      <w:pPr>
        <w:jc w:val="center"/>
        <w:rPr>
          <w:lang w:eastAsia="en-GB" w:bidi="ar-SA"/>
        </w:rPr>
      </w:pPr>
    </w:p>
    <w:p w14:paraId="0B86F1EE" w14:textId="77777777" w:rsidR="00784B1B" w:rsidRPr="003D18D5" w:rsidRDefault="00784B1B" w:rsidP="00E35508">
      <w:pPr>
        <w:pStyle w:val="CoverPageTitle"/>
        <w:rPr>
          <w:b w:val="0"/>
          <w:lang w:eastAsia="en-GB"/>
        </w:rPr>
      </w:pPr>
      <w:r w:rsidRPr="003D18D5">
        <w:rPr>
          <w:b w:val="0"/>
          <w:lang w:eastAsia="en-GB"/>
        </w:rPr>
        <w:t>Rules</w:t>
      </w:r>
    </w:p>
    <w:p w14:paraId="52FBDE0C" w14:textId="6B862205" w:rsidR="00784B1B" w:rsidRPr="003D18D5" w:rsidRDefault="00784B1B" w:rsidP="00E35508">
      <w:pPr>
        <w:pStyle w:val="CP-ofthe"/>
        <w:rPr>
          <w:lang w:eastAsia="en-GB"/>
        </w:rPr>
      </w:pPr>
      <w:r w:rsidRPr="003D18D5">
        <w:rPr>
          <w:lang w:eastAsia="en-GB"/>
        </w:rPr>
        <w:t>of</w:t>
      </w:r>
    </w:p>
    <w:p w14:paraId="2382611B" w14:textId="1994F2F1" w:rsidR="00784B1B" w:rsidRDefault="00784B1B" w:rsidP="00784B1B">
      <w:pPr>
        <w:pStyle w:val="CoverPageTitle"/>
        <w:rPr>
          <w:b w:val="0"/>
          <w:lang w:eastAsia="en-GB"/>
        </w:rPr>
      </w:pPr>
      <w:r>
        <w:rPr>
          <w:b w:val="0"/>
          <w:lang w:eastAsia="en-GB"/>
        </w:rPr>
        <w:t>GENUIT GROUP</w:t>
      </w:r>
      <w:r w:rsidR="005E1758">
        <w:rPr>
          <w:b w:val="0"/>
          <w:lang w:eastAsia="en-GB"/>
        </w:rPr>
        <w:t xml:space="preserve"> PLC</w:t>
      </w:r>
      <w:r>
        <w:rPr>
          <w:b w:val="0"/>
          <w:lang w:eastAsia="en-GB"/>
        </w:rPr>
        <w:t xml:space="preserve"> SHARESAVE</w:t>
      </w:r>
      <w:r w:rsidRPr="003D18D5">
        <w:rPr>
          <w:b w:val="0"/>
          <w:lang w:eastAsia="en-GB"/>
        </w:rPr>
        <w:t xml:space="preserve"> plan</w:t>
      </w:r>
    </w:p>
    <w:tbl>
      <w:tblPr>
        <w:tblStyle w:val="TableGrid"/>
        <w:tblpPr w:leftFromText="180" w:rightFromText="180" w:vertAnchor="text" w:horzAnchor="page" w:tblpX="4181"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1985"/>
      </w:tblGrid>
      <w:tr w:rsidR="00005DA1" w:rsidDel="00FD1492" w14:paraId="6A82DE9A" w14:textId="77777777" w:rsidTr="00005DA1">
        <w:tc>
          <w:tcPr>
            <w:tcW w:w="2376" w:type="dxa"/>
          </w:tcPr>
          <w:p w14:paraId="1C57F31B" w14:textId="77777777" w:rsidR="00005DA1" w:rsidRPr="00A9683E" w:rsidDel="00FD1492" w:rsidRDefault="00361CD3" w:rsidP="00A9683E">
            <w:pPr>
              <w:pStyle w:val="CP-Table-TC"/>
              <w:spacing w:before="120" w:after="120"/>
              <w:ind w:left="562" w:hanging="562"/>
              <w:rPr>
                <w:caps w:val="0"/>
              </w:rPr>
            </w:pPr>
            <w:bookmarkStart w:id="0" w:name="_Hlk164763611"/>
            <w:r>
              <w:rPr>
                <w:caps w:val="0"/>
              </w:rPr>
              <w:t>Board</w:t>
            </w:r>
            <w:r w:rsidR="00005DA1" w:rsidRPr="00A9683E">
              <w:rPr>
                <w:caps w:val="0"/>
              </w:rPr>
              <w:t xml:space="preserve"> adoption:</w:t>
            </w:r>
          </w:p>
        </w:tc>
        <w:tc>
          <w:tcPr>
            <w:tcW w:w="1985" w:type="dxa"/>
          </w:tcPr>
          <w:p w14:paraId="75161079" w14:textId="6B5FF61B" w:rsidR="00005DA1" w:rsidDel="00FD1492" w:rsidRDefault="00005DA1" w:rsidP="00A9683E">
            <w:pPr>
              <w:pStyle w:val="CP-Table-TC"/>
              <w:spacing w:before="120" w:after="120"/>
              <w:ind w:left="562" w:hanging="562"/>
            </w:pPr>
            <w:r>
              <w:t>[date</w:t>
            </w:r>
            <w:r w:rsidR="00DA5F38">
              <w:t xml:space="preserve"> 2024</w:t>
            </w:r>
            <w:r>
              <w:t>]</w:t>
            </w:r>
          </w:p>
        </w:tc>
      </w:tr>
      <w:tr w:rsidR="00005DA1" w:rsidDel="00FD1492" w14:paraId="3B760D43" w14:textId="77777777" w:rsidTr="00005DA1">
        <w:tc>
          <w:tcPr>
            <w:tcW w:w="2376" w:type="dxa"/>
          </w:tcPr>
          <w:p w14:paraId="39A2A279" w14:textId="77777777" w:rsidR="00005DA1" w:rsidRPr="00A9683E" w:rsidDel="00FD1492" w:rsidRDefault="00005DA1" w:rsidP="00A9683E">
            <w:pPr>
              <w:pStyle w:val="CP-Table-TC"/>
              <w:spacing w:before="120" w:after="120"/>
              <w:ind w:left="562" w:hanging="562"/>
              <w:rPr>
                <w:caps w:val="0"/>
              </w:rPr>
            </w:pPr>
            <w:r w:rsidRPr="00A9683E" w:rsidDel="00FD1492">
              <w:rPr>
                <w:caps w:val="0"/>
              </w:rPr>
              <w:t xml:space="preserve">Shareholders’ </w:t>
            </w:r>
            <w:r w:rsidRPr="00A9683E">
              <w:rPr>
                <w:caps w:val="0"/>
              </w:rPr>
              <w:t>a</w:t>
            </w:r>
            <w:r w:rsidRPr="00A9683E" w:rsidDel="00FD1492">
              <w:rPr>
                <w:caps w:val="0"/>
              </w:rPr>
              <w:t>pproval:</w:t>
            </w:r>
          </w:p>
        </w:tc>
        <w:tc>
          <w:tcPr>
            <w:tcW w:w="1985" w:type="dxa"/>
          </w:tcPr>
          <w:p w14:paraId="2F3FBE58" w14:textId="1E6E5693" w:rsidR="00005DA1" w:rsidDel="00FD1492" w:rsidRDefault="00005DA1" w:rsidP="00DE34F5">
            <w:pPr>
              <w:pStyle w:val="CP-Table-TC"/>
              <w:tabs>
                <w:tab w:val="left" w:pos="1055"/>
              </w:tabs>
              <w:spacing w:before="120" w:after="120"/>
              <w:ind w:left="562" w:hanging="562"/>
            </w:pPr>
            <w:r w:rsidDel="00FD1492">
              <w:t>[date</w:t>
            </w:r>
            <w:r w:rsidR="00DA5F38">
              <w:t xml:space="preserve"> 2024</w:t>
            </w:r>
            <w:r w:rsidDel="00FD1492">
              <w:t>]</w:t>
            </w:r>
            <w:r w:rsidR="00DE34F5">
              <w:tab/>
            </w:r>
          </w:p>
        </w:tc>
      </w:tr>
      <w:tr w:rsidR="00CA14F4" w:rsidDel="00FD1492" w14:paraId="074F9BC1" w14:textId="77777777" w:rsidTr="00005DA1">
        <w:tc>
          <w:tcPr>
            <w:tcW w:w="2376" w:type="dxa"/>
          </w:tcPr>
          <w:p w14:paraId="3AE78E45" w14:textId="77777777" w:rsidR="00CA14F4" w:rsidRPr="00A9683E" w:rsidDel="00FD1492" w:rsidRDefault="00CA14F4" w:rsidP="00CA14F4">
            <w:pPr>
              <w:pStyle w:val="CP-Table-TC"/>
              <w:spacing w:before="120" w:after="120"/>
              <w:ind w:left="562" w:hanging="562"/>
              <w:rPr>
                <w:caps w:val="0"/>
              </w:rPr>
            </w:pPr>
            <w:r w:rsidRPr="00A9683E">
              <w:rPr>
                <w:caps w:val="0"/>
              </w:rPr>
              <w:t>Expiry d</w:t>
            </w:r>
            <w:r w:rsidRPr="00A9683E" w:rsidDel="00FD1492">
              <w:rPr>
                <w:caps w:val="0"/>
              </w:rPr>
              <w:t>ate:</w:t>
            </w:r>
          </w:p>
        </w:tc>
        <w:tc>
          <w:tcPr>
            <w:tcW w:w="1985" w:type="dxa"/>
          </w:tcPr>
          <w:p w14:paraId="6049B91E" w14:textId="2EB7BFCB" w:rsidR="00CA14F4" w:rsidDel="00FD1492" w:rsidRDefault="00CA14F4" w:rsidP="00CA14F4">
            <w:pPr>
              <w:pStyle w:val="CP-Table-TC"/>
              <w:spacing w:before="120" w:after="120"/>
              <w:ind w:left="562" w:hanging="562"/>
            </w:pPr>
            <w:r w:rsidDel="00FD1492">
              <w:t>[date</w:t>
            </w:r>
            <w:r w:rsidR="00DA5F38">
              <w:t xml:space="preserve"> 2034</w:t>
            </w:r>
            <w:r w:rsidDel="00FD1492">
              <w:t>]</w:t>
            </w:r>
          </w:p>
        </w:tc>
      </w:tr>
      <w:bookmarkEnd w:id="0"/>
      <w:tr w:rsidR="00FF5F8F" w:rsidDel="00FD1492" w14:paraId="38FC3E36" w14:textId="77777777" w:rsidTr="00005DA1">
        <w:tc>
          <w:tcPr>
            <w:tcW w:w="2376" w:type="dxa"/>
          </w:tcPr>
          <w:p w14:paraId="1416E527" w14:textId="77777777" w:rsidR="00FF5F8F" w:rsidRPr="00A9683E" w:rsidDel="00FD1492" w:rsidRDefault="00FF5F8F" w:rsidP="00A9683E">
            <w:pPr>
              <w:pStyle w:val="CP-Table-TC"/>
              <w:spacing w:before="120" w:after="120"/>
              <w:ind w:left="562" w:hanging="562"/>
              <w:rPr>
                <w:caps w:val="0"/>
              </w:rPr>
            </w:pPr>
            <w:r>
              <w:rPr>
                <w:caps w:val="0"/>
              </w:rPr>
              <w:t>HMRC registered:</w:t>
            </w:r>
          </w:p>
        </w:tc>
        <w:tc>
          <w:tcPr>
            <w:tcW w:w="1985" w:type="dxa"/>
          </w:tcPr>
          <w:p w14:paraId="4D61B8D2" w14:textId="2C3E61DC" w:rsidR="00FF5F8F" w:rsidDel="00FD1492" w:rsidRDefault="00FF5F8F" w:rsidP="00A9683E">
            <w:pPr>
              <w:pStyle w:val="CP-Table-TC"/>
              <w:spacing w:before="120" w:after="120"/>
              <w:ind w:left="562" w:hanging="562"/>
            </w:pPr>
            <w:r w:rsidDel="00FD1492">
              <w:t>[date</w:t>
            </w:r>
            <w:r w:rsidR="00DA5F38">
              <w:t xml:space="preserve"> 2024</w:t>
            </w:r>
            <w:r w:rsidDel="00FD1492">
              <w:t>]</w:t>
            </w:r>
          </w:p>
        </w:tc>
      </w:tr>
      <w:tr w:rsidR="00FF5F8F" w14:paraId="2D1ACC96" w14:textId="49D3B509" w:rsidTr="00A9683E">
        <w:trPr>
          <w:trHeight w:val="80"/>
        </w:trPr>
        <w:tc>
          <w:tcPr>
            <w:tcW w:w="2376" w:type="dxa"/>
          </w:tcPr>
          <w:p w14:paraId="3FEB6300" w14:textId="20E53CB8" w:rsidR="00FF5F8F" w:rsidRPr="00A9683E" w:rsidRDefault="00FF5F8F" w:rsidP="00A9683E">
            <w:pPr>
              <w:pStyle w:val="CP-Table-TC"/>
              <w:spacing w:before="120" w:after="120"/>
              <w:ind w:left="562" w:hanging="562"/>
              <w:rPr>
                <w:caps w:val="0"/>
              </w:rPr>
            </w:pPr>
            <w:r>
              <w:rPr>
                <w:caps w:val="0"/>
              </w:rPr>
              <w:t>HMRC reference:</w:t>
            </w:r>
          </w:p>
        </w:tc>
        <w:tc>
          <w:tcPr>
            <w:tcW w:w="1985" w:type="dxa"/>
          </w:tcPr>
          <w:p w14:paraId="4441D87B" w14:textId="67137380" w:rsidR="00FF5F8F" w:rsidRDefault="00FF5F8F" w:rsidP="00A9683E">
            <w:pPr>
              <w:pStyle w:val="CP-Table-TC"/>
              <w:spacing w:before="120" w:after="120"/>
              <w:ind w:left="562" w:hanging="562"/>
            </w:pPr>
            <w:r>
              <w:t>[INSERT]</w:t>
            </w:r>
            <w:r w:rsidR="00471E7B">
              <w:t xml:space="preserve"> </w:t>
            </w:r>
          </w:p>
        </w:tc>
      </w:tr>
    </w:tbl>
    <w:p w14:paraId="78277187" w14:textId="59D5015F" w:rsidR="00005DA1" w:rsidRDefault="00005DA1" w:rsidP="00005DA1">
      <w:pPr>
        <w:rPr>
          <w:lang w:eastAsia="en-GB"/>
        </w:rPr>
      </w:pPr>
    </w:p>
    <w:p w14:paraId="1C3B3C7C" w14:textId="5BA270F4" w:rsidR="00005DA1" w:rsidRDefault="00005DA1" w:rsidP="00005DA1">
      <w:pPr>
        <w:rPr>
          <w:lang w:eastAsia="en-GB"/>
        </w:rPr>
      </w:pPr>
    </w:p>
    <w:p w14:paraId="278C1F04" w14:textId="01D41982" w:rsidR="00FF4F45" w:rsidRDefault="00FF4F45" w:rsidP="005B0EFB"/>
    <w:p w14:paraId="7D3A2C52" w14:textId="77777777" w:rsidR="00BE0C7D" w:rsidRDefault="00BE0C7D" w:rsidP="005B0EFB"/>
    <w:p w14:paraId="479C14EC" w14:textId="77777777" w:rsidR="00BE0C7D" w:rsidRDefault="00BE0C7D" w:rsidP="005B0EFB"/>
    <w:p w14:paraId="03547143" w14:textId="77777777" w:rsidR="00BE0C7D" w:rsidRDefault="00BE0C7D" w:rsidP="005B0EFB"/>
    <w:p w14:paraId="14003F15" w14:textId="77777777" w:rsidR="00BE0C7D" w:rsidRDefault="00BE0C7D" w:rsidP="005B0EFB"/>
    <w:p w14:paraId="2C4D3A09" w14:textId="77777777" w:rsidR="00BE0C7D" w:rsidRDefault="00BE0C7D" w:rsidP="005B0EFB"/>
    <w:p w14:paraId="1BBEE62D" w14:textId="77777777" w:rsidR="00BE0C7D" w:rsidRDefault="00BE0C7D" w:rsidP="005B0EFB"/>
    <w:p w14:paraId="28E679FA" w14:textId="77777777" w:rsidR="00BE0C7D" w:rsidRDefault="00BE0C7D" w:rsidP="005B0EFB"/>
    <w:p w14:paraId="7F357A76" w14:textId="77777777" w:rsidR="00BE0C7D" w:rsidRDefault="00BE0C7D" w:rsidP="005B0EFB"/>
    <w:p w14:paraId="632CF914" w14:textId="77777777" w:rsidR="00BE0C7D" w:rsidRDefault="00BE0C7D" w:rsidP="005B0EFB"/>
    <w:p w14:paraId="288E1589" w14:textId="77777777" w:rsidR="00BE0C7D" w:rsidRDefault="00BE0C7D" w:rsidP="005B0EFB"/>
    <w:p w14:paraId="500AEB40" w14:textId="77777777" w:rsidR="00BE0C7D" w:rsidRDefault="00BE0C7D" w:rsidP="005B0EFB"/>
    <w:p w14:paraId="0FA35A7E" w14:textId="77777777" w:rsidR="00BE0C7D" w:rsidRDefault="00BE0C7D" w:rsidP="005B0EFB"/>
    <w:p w14:paraId="2B250226" w14:textId="77777777" w:rsidR="00BE0C7D" w:rsidRDefault="00BE0C7D" w:rsidP="005B0EFB"/>
    <w:p w14:paraId="60ED298B" w14:textId="77777777" w:rsidR="00BE0C7D" w:rsidRDefault="00BE0C7D" w:rsidP="005B0EFB"/>
    <w:p w14:paraId="2F7D8F4C" w14:textId="45D03E27" w:rsidR="004117EA" w:rsidRDefault="008F3259" w:rsidP="005B0EFB">
      <w:r w:rsidRPr="000A7DBC">
        <w:rPr>
          <w:noProof/>
          <w:color w:val="552873" w:themeColor="accent1"/>
          <w:sz w:val="18"/>
          <w:lang w:eastAsia="en-GB" w:bidi="ar-SA"/>
        </w:rPr>
        <w:drawing>
          <wp:anchor distT="0" distB="0" distL="114300" distR="114300" simplePos="0" relativeHeight="251659264" behindDoc="0" locked="0" layoutInCell="1" allowOverlap="1" wp14:anchorId="0B51B832" wp14:editId="591402E5">
            <wp:simplePos x="0" y="0"/>
            <wp:positionH relativeFrom="margin">
              <wp:posOffset>-314325</wp:posOffset>
            </wp:positionH>
            <wp:positionV relativeFrom="paragraph">
              <wp:posOffset>84455</wp:posOffset>
            </wp:positionV>
            <wp:extent cx="1768374" cy="648000"/>
            <wp:effectExtent l="0" t="0" r="381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8374" cy="648000"/>
                    </a:xfrm>
                    <a:prstGeom prst="rect">
                      <a:avLst/>
                    </a:prstGeom>
                    <a:noFill/>
                  </pic:spPr>
                </pic:pic>
              </a:graphicData>
            </a:graphic>
            <wp14:sizeRelH relativeFrom="page">
              <wp14:pctWidth>0</wp14:pctWidth>
            </wp14:sizeRelH>
            <wp14:sizeRelV relativeFrom="page">
              <wp14:pctHeight>0</wp14:pctHeight>
            </wp14:sizeRelV>
          </wp:anchor>
        </w:drawing>
      </w:r>
    </w:p>
    <w:p w14:paraId="7EEF33F7" w14:textId="77777777" w:rsidR="00591677" w:rsidRDefault="00591677" w:rsidP="005B0EFB"/>
    <w:p w14:paraId="39A9975F" w14:textId="77777777" w:rsidR="00CA14F4" w:rsidRDefault="00CA14F4" w:rsidP="005B0EFB">
      <w:pPr>
        <w:sectPr w:rsidR="00CA14F4" w:rsidSect="004F2AD7">
          <w:endnotePr>
            <w:numFmt w:val="decimal"/>
          </w:endnotePr>
          <w:pgSz w:w="11906" w:h="16838" w:code="9"/>
          <w:pgMar w:top="1418" w:right="1418" w:bottom="284" w:left="1418" w:header="624" w:footer="284" w:gutter="0"/>
          <w:cols w:space="708"/>
          <w:docGrid w:linePitch="360"/>
        </w:sectPr>
      </w:pPr>
    </w:p>
    <w:p w14:paraId="3A20EF1B" w14:textId="0238CE10" w:rsidR="002C55C6" w:rsidRDefault="002C55C6" w:rsidP="002C55C6">
      <w:pPr>
        <w:jc w:val="center"/>
        <w:rPr>
          <w:b/>
        </w:rPr>
      </w:pPr>
      <w:r>
        <w:rPr>
          <w:b/>
        </w:rPr>
        <w:lastRenderedPageBreak/>
        <w:t>G</w:t>
      </w:r>
      <w:r w:rsidR="00640D60">
        <w:rPr>
          <w:b/>
        </w:rPr>
        <w:t>enuit Group</w:t>
      </w:r>
      <w:r w:rsidR="00DE34F5">
        <w:rPr>
          <w:b/>
        </w:rPr>
        <w:t xml:space="preserve"> </w:t>
      </w:r>
      <w:r w:rsidR="005E1758">
        <w:rPr>
          <w:b/>
        </w:rPr>
        <w:t>plc</w:t>
      </w:r>
      <w:r w:rsidR="005E1758">
        <w:rPr>
          <w:b/>
        </w:rPr>
        <w:t xml:space="preserve"> </w:t>
      </w:r>
      <w:r>
        <w:rPr>
          <w:b/>
        </w:rPr>
        <w:t>Sharesav</w:t>
      </w:r>
      <w:r w:rsidR="00640D60">
        <w:rPr>
          <w:b/>
        </w:rPr>
        <w:t>e</w:t>
      </w:r>
      <w:r>
        <w:rPr>
          <w:b/>
        </w:rPr>
        <w:t xml:space="preserve"> Plan</w:t>
      </w:r>
    </w:p>
    <w:p w14:paraId="1C819F40" w14:textId="2836E9C8" w:rsidR="002C55C6" w:rsidRDefault="002C55C6" w:rsidP="002C55C6">
      <w:pPr>
        <w:jc w:val="center"/>
      </w:pPr>
      <w:r>
        <w:rPr>
          <w:b/>
        </w:rPr>
        <w:t>Summary</w:t>
      </w:r>
    </w:p>
    <w:p w14:paraId="33C715D2" w14:textId="77777777" w:rsidR="00D87D68" w:rsidRDefault="002C55C6" w:rsidP="002C55C6">
      <w:pPr>
        <w:jc w:val="center"/>
        <w:rPr>
          <w:i/>
          <w:u w:val="single"/>
        </w:rPr>
      </w:pPr>
      <w:r>
        <w:rPr>
          <w:i/>
          <w:u w:val="single"/>
        </w:rPr>
        <w:t>T</w:t>
      </w:r>
      <w:r w:rsidR="00D87D68" w:rsidRPr="005947FA">
        <w:rPr>
          <w:i/>
          <w:u w:val="single"/>
        </w:rPr>
        <w:t>his page is for information only and does not form part of the rules.</w:t>
      </w:r>
    </w:p>
    <w:p w14:paraId="779CDC46" w14:textId="77777777" w:rsidR="004F1426" w:rsidRDefault="004F1426" w:rsidP="006F69B2">
      <w:pPr>
        <w:suppressAutoHyphens w:val="0"/>
        <w:jc w:val="left"/>
      </w:pPr>
    </w:p>
    <w:p w14:paraId="57BB521A" w14:textId="17EDC34E" w:rsidR="004F1426" w:rsidRPr="004F1426" w:rsidRDefault="004F1426" w:rsidP="004F1426">
      <w:pPr>
        <w:suppressAutoHyphens w:val="0"/>
        <w:spacing w:before="160" w:after="160"/>
        <w:rPr>
          <w:bCs w:val="0"/>
          <w:lang w:eastAsia="en-GB" w:bidi="ar-SA"/>
        </w:rPr>
      </w:pPr>
      <w:r w:rsidRPr="004F1426">
        <w:rPr>
          <w:b/>
          <w:bCs w:val="0"/>
          <w:lang w:eastAsia="en-GB" w:bidi="ar-SA"/>
        </w:rPr>
        <w:t>S</w:t>
      </w:r>
      <w:r>
        <w:rPr>
          <w:b/>
          <w:bCs w:val="0"/>
          <w:lang w:eastAsia="en-GB" w:bidi="ar-SA"/>
        </w:rPr>
        <w:t>AYE</w:t>
      </w:r>
      <w:r w:rsidRPr="004F1426">
        <w:rPr>
          <w:b/>
          <w:bCs w:val="0"/>
          <w:lang w:eastAsia="en-GB" w:bidi="ar-SA"/>
        </w:rPr>
        <w:t xml:space="preserve"> </w:t>
      </w:r>
      <w:r w:rsidR="00640D60">
        <w:rPr>
          <w:bCs w:val="0"/>
          <w:lang w:eastAsia="en-GB" w:bidi="ar-SA"/>
        </w:rPr>
        <w:t>–</w:t>
      </w:r>
      <w:r w:rsidRPr="004F1426">
        <w:rPr>
          <w:bCs w:val="0"/>
          <w:lang w:eastAsia="en-GB" w:bidi="ar-SA"/>
        </w:rPr>
        <w:t xml:space="preserve"> </w:t>
      </w:r>
      <w:r>
        <w:rPr>
          <w:bCs w:val="0"/>
          <w:lang w:eastAsia="en-GB" w:bidi="ar-SA"/>
        </w:rPr>
        <w:t xml:space="preserve">A </w:t>
      </w:r>
      <w:r>
        <w:t xml:space="preserve">UK tax qualified “save as you earn” plan, sometimes called a “Sharesave” or an “SAYE” for short, </w:t>
      </w:r>
      <w:r w:rsidRPr="004F1426">
        <w:rPr>
          <w:bCs w:val="0"/>
          <w:lang w:eastAsia="en-GB" w:bidi="ar-SA"/>
        </w:rPr>
        <w:t xml:space="preserve">is </w:t>
      </w:r>
      <w:r w:rsidR="00B510F8">
        <w:rPr>
          <w:bCs w:val="0"/>
          <w:lang w:eastAsia="en-GB" w:bidi="ar-SA"/>
        </w:rPr>
        <w:t xml:space="preserve">an </w:t>
      </w:r>
      <w:r w:rsidRPr="004F1426">
        <w:rPr>
          <w:bCs w:val="0"/>
          <w:lang w:eastAsia="en-GB" w:bidi="ar-SA"/>
        </w:rPr>
        <w:t xml:space="preserve">employee share </w:t>
      </w:r>
      <w:r>
        <w:rPr>
          <w:bCs w:val="0"/>
          <w:lang w:eastAsia="en-GB" w:bidi="ar-SA"/>
        </w:rPr>
        <w:t xml:space="preserve">option </w:t>
      </w:r>
      <w:r w:rsidRPr="004F1426">
        <w:rPr>
          <w:bCs w:val="0"/>
          <w:lang w:eastAsia="en-GB" w:bidi="ar-SA"/>
        </w:rPr>
        <w:t>plan which benefits from advantageous tax treatment in the UK.</w:t>
      </w:r>
      <w:r>
        <w:rPr>
          <w:bCs w:val="0"/>
          <w:lang w:eastAsia="en-GB" w:bidi="ar-SA"/>
        </w:rPr>
        <w:t xml:space="preserve"> </w:t>
      </w:r>
      <w:r w:rsidRPr="004F1426">
        <w:rPr>
          <w:bCs w:val="0"/>
          <w:lang w:eastAsia="en-GB" w:bidi="ar-SA"/>
        </w:rPr>
        <w:t>S</w:t>
      </w:r>
      <w:r>
        <w:rPr>
          <w:bCs w:val="0"/>
          <w:lang w:eastAsia="en-GB" w:bidi="ar-SA"/>
        </w:rPr>
        <w:t xml:space="preserve">AYEs </w:t>
      </w:r>
      <w:r w:rsidRPr="004F1426">
        <w:rPr>
          <w:bCs w:val="0"/>
          <w:lang w:eastAsia="en-GB" w:bidi="ar-SA"/>
        </w:rPr>
        <w:t>must comply with certain UK tax legislation which means that the rules governing a</w:t>
      </w:r>
      <w:r w:rsidR="001C5861">
        <w:rPr>
          <w:bCs w:val="0"/>
          <w:lang w:eastAsia="en-GB" w:bidi="ar-SA"/>
        </w:rPr>
        <w:t>n</w:t>
      </w:r>
      <w:r w:rsidRPr="004F1426">
        <w:rPr>
          <w:bCs w:val="0"/>
          <w:lang w:eastAsia="en-GB" w:bidi="ar-SA"/>
        </w:rPr>
        <w:t xml:space="preserve"> S</w:t>
      </w:r>
      <w:r w:rsidR="001C5861">
        <w:rPr>
          <w:bCs w:val="0"/>
          <w:lang w:eastAsia="en-GB" w:bidi="ar-SA"/>
        </w:rPr>
        <w:t>AYE</w:t>
      </w:r>
      <w:r w:rsidRPr="004F1426">
        <w:rPr>
          <w:bCs w:val="0"/>
          <w:lang w:eastAsia="en-GB" w:bidi="ar-SA"/>
        </w:rPr>
        <w:t xml:space="preserve"> are detailed and complicated. This introductory wording is designed to give an overview of how the plan works, but should not be relied on in place of reading the ru</w:t>
      </w:r>
      <w:r w:rsidR="0015143C">
        <w:rPr>
          <w:bCs w:val="0"/>
          <w:lang w:eastAsia="en-GB" w:bidi="ar-SA"/>
        </w:rPr>
        <w:t>les and relevant legislation.</w:t>
      </w:r>
    </w:p>
    <w:p w14:paraId="4849A635" w14:textId="0969C3BD" w:rsidR="004F1426" w:rsidRPr="004F1426" w:rsidRDefault="004F1426" w:rsidP="004F1426">
      <w:pPr>
        <w:suppressAutoHyphens w:val="0"/>
        <w:spacing w:before="160" w:after="160"/>
        <w:rPr>
          <w:bCs w:val="0"/>
          <w:lang w:eastAsia="en-GB" w:bidi="ar-SA"/>
        </w:rPr>
      </w:pPr>
      <w:r w:rsidRPr="004F1426">
        <w:rPr>
          <w:b/>
          <w:lang w:eastAsia="en-GB" w:bidi="ar-SA"/>
        </w:rPr>
        <w:t>Award type</w:t>
      </w:r>
      <w:r>
        <w:rPr>
          <w:bCs w:val="0"/>
          <w:lang w:eastAsia="en-GB" w:bidi="ar-SA"/>
        </w:rPr>
        <w:t xml:space="preserve"> – A</w:t>
      </w:r>
      <w:r w:rsidR="001C5861">
        <w:rPr>
          <w:bCs w:val="0"/>
          <w:lang w:eastAsia="en-GB" w:bidi="ar-SA"/>
        </w:rPr>
        <w:t>n</w:t>
      </w:r>
      <w:r>
        <w:rPr>
          <w:bCs w:val="0"/>
          <w:lang w:eastAsia="en-GB" w:bidi="ar-SA"/>
        </w:rPr>
        <w:t xml:space="preserve"> SAYE is a share option plan. </w:t>
      </w:r>
      <w:r>
        <w:t xml:space="preserve">Eligible individuals who sign up to participate are granted options to buy shares, at a price which is discounted </w:t>
      </w:r>
      <w:r w:rsidR="00E949E2">
        <w:t>from</w:t>
      </w:r>
      <w:r>
        <w:t xml:space="preserve"> the value of the shares at either invitation or grant.</w:t>
      </w:r>
    </w:p>
    <w:p w14:paraId="4C7A1545" w14:textId="2CF7216B" w:rsidR="004F1426" w:rsidRDefault="004F1426" w:rsidP="004F1426">
      <w:r w:rsidRPr="004F1426">
        <w:rPr>
          <w:b/>
          <w:bCs w:val="0"/>
        </w:rPr>
        <w:t>Issuing invitations</w:t>
      </w:r>
      <w:r w:rsidR="00640D60">
        <w:rPr>
          <w:b/>
          <w:bCs w:val="0"/>
        </w:rPr>
        <w:t xml:space="preserve"> </w:t>
      </w:r>
      <w:r w:rsidR="00640D60">
        <w:rPr>
          <w:bCs w:val="0"/>
          <w:lang w:eastAsia="en-GB" w:bidi="ar-SA"/>
        </w:rPr>
        <w:t xml:space="preserve">– </w:t>
      </w:r>
      <w:r>
        <w:t>Whenever the company decides to invite individuals to participate in the plan, all eligible individuals must be invited to participate. Those eligible individuals may then choose whether or not they wish to participate in the plan.</w:t>
      </w:r>
    </w:p>
    <w:p w14:paraId="028EE5FE" w14:textId="640B3074" w:rsidR="004F1426" w:rsidRPr="001C5861" w:rsidRDefault="001C5861" w:rsidP="001C5861">
      <w:r w:rsidRPr="001C5861">
        <w:rPr>
          <w:b/>
          <w:lang w:eastAsia="en-GB" w:bidi="ar-SA"/>
        </w:rPr>
        <w:t>Linked savings arrangement</w:t>
      </w:r>
      <w:r>
        <w:rPr>
          <w:bCs w:val="0"/>
          <w:lang w:eastAsia="en-GB" w:bidi="ar-SA"/>
        </w:rPr>
        <w:t xml:space="preserve"> </w:t>
      </w:r>
      <w:r w:rsidR="00640D60">
        <w:rPr>
          <w:bCs w:val="0"/>
          <w:lang w:eastAsia="en-GB" w:bidi="ar-SA"/>
        </w:rPr>
        <w:t>–</w:t>
      </w:r>
      <w:r>
        <w:rPr>
          <w:bCs w:val="0"/>
          <w:lang w:eastAsia="en-GB" w:bidi="ar-SA"/>
        </w:rPr>
        <w:t xml:space="preserve"> </w:t>
      </w:r>
      <w:r w:rsidR="004F1426">
        <w:t>Individuals who wish to participate in the plan must enter into a linked savings arrangement with a savings carrier</w:t>
      </w:r>
      <w:r>
        <w:t xml:space="preserve"> to </w:t>
      </w:r>
      <w:r w:rsidR="004F1426">
        <w:t>save a specified amount per month. The savings are normally deducted from the individuals’ post-tax salary for the duration of the savings contract (3 or 5 years).</w:t>
      </w:r>
      <w:r w:rsidR="003F1398">
        <w:t xml:space="preserve"> In addition to the individual’s savings, an amount representing interest (the ‘bonus amount’) may be included within the savings contract</w:t>
      </w:r>
      <w:r w:rsidR="008A026C">
        <w:t xml:space="preserve"> at a rate </w:t>
      </w:r>
      <w:r w:rsidR="00E949E2">
        <w:t xml:space="preserve">which is </w:t>
      </w:r>
      <w:r w:rsidR="008A026C">
        <w:t>fixed by HMRC</w:t>
      </w:r>
      <w:r w:rsidR="003F1398">
        <w:t>. On maturity of the savings contract (the ‘</w:t>
      </w:r>
      <w:r w:rsidR="00655F94" w:rsidRPr="00655F94">
        <w:t>maturity date</w:t>
      </w:r>
      <w:r w:rsidR="005F02F6">
        <w:t>’</w:t>
      </w:r>
      <w:r w:rsidR="003F1398">
        <w:t>)</w:t>
      </w:r>
      <w:r w:rsidR="004F1426">
        <w:t>, those savings</w:t>
      </w:r>
      <w:r w:rsidR="003F1398">
        <w:t>, together with any bonus amount,</w:t>
      </w:r>
      <w:r w:rsidR="004F1426">
        <w:t xml:space="preserve"> can be used to buy shares</w:t>
      </w:r>
      <w:r w:rsidR="003F1398">
        <w:t xml:space="preserve"> at the agreed option price</w:t>
      </w:r>
      <w:r w:rsidR="004F1426">
        <w:t>.</w:t>
      </w:r>
      <w:r>
        <w:t xml:space="preserve"> </w:t>
      </w:r>
    </w:p>
    <w:p w14:paraId="3F19E04B" w14:textId="5F5C13DB" w:rsidR="004F1426" w:rsidRDefault="001C5861" w:rsidP="004F1426">
      <w:pPr>
        <w:suppressAutoHyphens w:val="0"/>
        <w:spacing w:before="160" w:after="160"/>
      </w:pPr>
      <w:r w:rsidRPr="001C5861">
        <w:rPr>
          <w:b/>
          <w:bCs w:val="0"/>
          <w:lang w:eastAsia="en-GB" w:bidi="ar-SA"/>
        </w:rPr>
        <w:t>Becoming exercisable</w:t>
      </w:r>
      <w:r w:rsidR="00640D60">
        <w:rPr>
          <w:lang w:eastAsia="en-GB" w:bidi="ar-SA"/>
        </w:rPr>
        <w:t xml:space="preserve"> </w:t>
      </w:r>
      <w:r w:rsidR="00640D60">
        <w:rPr>
          <w:bCs w:val="0"/>
          <w:lang w:eastAsia="en-GB" w:bidi="ar-SA"/>
        </w:rPr>
        <w:t>–</w:t>
      </w:r>
      <w:r>
        <w:rPr>
          <w:lang w:eastAsia="en-GB" w:bidi="ar-SA"/>
        </w:rPr>
        <w:t xml:space="preserve"> </w:t>
      </w:r>
      <w:r>
        <w:t xml:space="preserve">Options do not </w:t>
      </w:r>
      <w:r w:rsidRPr="001B0086">
        <w:t>normally become exercisable until maturity of the savings contract. However, the legislation allows the options to be</w:t>
      </w:r>
      <w:r>
        <w:t>come exercisable earlier than this in connection with certain corporate events, or upon leaving emplo</w:t>
      </w:r>
      <w:r w:rsidR="00DD0B7B">
        <w:t>yment in certain circumstances.</w:t>
      </w:r>
    </w:p>
    <w:p w14:paraId="4D10A27A" w14:textId="6FF99083" w:rsidR="001C5861" w:rsidRPr="001C5861" w:rsidRDefault="001C5861" w:rsidP="004F1426">
      <w:pPr>
        <w:suppressAutoHyphens w:val="0"/>
        <w:spacing w:before="160" w:after="160"/>
        <w:rPr>
          <w:lang w:eastAsia="en-GB" w:bidi="ar-SA"/>
        </w:rPr>
      </w:pPr>
      <w:r>
        <w:rPr>
          <w:b/>
          <w:bCs w:val="0"/>
        </w:rPr>
        <w:t xml:space="preserve">No requirement to exercise </w:t>
      </w:r>
      <w:r w:rsidR="00640D60">
        <w:rPr>
          <w:bCs w:val="0"/>
          <w:lang w:eastAsia="en-GB" w:bidi="ar-SA"/>
        </w:rPr>
        <w:t>–</w:t>
      </w:r>
      <w:r>
        <w:t xml:space="preserve"> Participants are not required to exercise their options and can choose to have savings returned to them instead if they wish.  </w:t>
      </w:r>
    </w:p>
    <w:p w14:paraId="1235F44C" w14:textId="6D93ADEB" w:rsidR="001C5861" w:rsidRDefault="004F1426" w:rsidP="004F1426">
      <w:pPr>
        <w:suppressAutoHyphens w:val="0"/>
        <w:spacing w:before="160" w:after="160"/>
        <w:rPr>
          <w:bCs w:val="0"/>
          <w:lang w:eastAsia="en-GB" w:bidi="ar-SA"/>
        </w:rPr>
        <w:sectPr w:rsidR="001C5861" w:rsidSect="004F2AD7">
          <w:headerReference w:type="default" r:id="rId10"/>
          <w:footerReference w:type="default" r:id="rId11"/>
          <w:pgSz w:w="11906" w:h="16838" w:code="9"/>
          <w:pgMar w:top="1418" w:right="1134" w:bottom="1134" w:left="1134" w:header="624" w:footer="454" w:gutter="0"/>
          <w:pgNumType w:fmt="lowerRoman" w:start="1"/>
          <w:cols w:space="708"/>
          <w:docGrid w:linePitch="360"/>
        </w:sectPr>
      </w:pPr>
      <w:r w:rsidRPr="004F1426">
        <w:rPr>
          <w:b/>
          <w:bCs w:val="0"/>
          <w:lang w:eastAsia="en-GB" w:bidi="ar-SA"/>
        </w:rPr>
        <w:t>Tax treatment</w:t>
      </w:r>
      <w:r w:rsidRPr="004F1426">
        <w:rPr>
          <w:bCs w:val="0"/>
          <w:lang w:eastAsia="en-GB" w:bidi="ar-SA"/>
        </w:rPr>
        <w:t xml:space="preserve"> </w:t>
      </w:r>
      <w:r w:rsidR="00640D60">
        <w:rPr>
          <w:bCs w:val="0"/>
          <w:lang w:eastAsia="en-GB" w:bidi="ar-SA"/>
        </w:rPr>
        <w:t>–</w:t>
      </w:r>
      <w:r w:rsidRPr="004F1426">
        <w:rPr>
          <w:bCs w:val="0"/>
          <w:lang w:eastAsia="en-GB" w:bidi="ar-SA"/>
        </w:rPr>
        <w:t xml:space="preserve"> The tax treatment of </w:t>
      </w:r>
      <w:r w:rsidR="001C5861">
        <w:rPr>
          <w:bCs w:val="0"/>
          <w:lang w:eastAsia="en-GB" w:bidi="ar-SA"/>
        </w:rPr>
        <w:t xml:space="preserve">SAYE options </w:t>
      </w:r>
      <w:r w:rsidRPr="004F1426">
        <w:rPr>
          <w:bCs w:val="0"/>
          <w:lang w:eastAsia="en-GB" w:bidi="ar-SA"/>
        </w:rPr>
        <w:t xml:space="preserve">is not set out in these rules. </w:t>
      </w:r>
      <w:r w:rsidR="001C5861">
        <w:rPr>
          <w:bCs w:val="0"/>
          <w:lang w:eastAsia="en-GB" w:bidi="ar-SA"/>
        </w:rPr>
        <w:t xml:space="preserve">As a broad guide, option exercises taking place 3 years or more after grant will normally qualify for income tax relief. Earlier option exercises may also qualify for income tax relief in certain </w:t>
      </w:r>
      <w:r w:rsidR="00E949E2">
        <w:rPr>
          <w:bCs w:val="0"/>
          <w:lang w:eastAsia="en-GB" w:bidi="ar-SA"/>
        </w:rPr>
        <w:t xml:space="preserve">limited </w:t>
      </w:r>
      <w:r w:rsidR="001C5861">
        <w:rPr>
          <w:bCs w:val="0"/>
          <w:lang w:eastAsia="en-GB" w:bidi="ar-SA"/>
        </w:rPr>
        <w:t xml:space="preserve">circumstances, but advice should be sought. </w:t>
      </w:r>
      <w:r w:rsidR="0015143C">
        <w:rPr>
          <w:bCs w:val="0"/>
          <w:lang w:eastAsia="en-GB" w:bidi="ar-SA"/>
        </w:rPr>
        <w:t xml:space="preserve">Usually no </w:t>
      </w:r>
      <w:r w:rsidR="001C5861">
        <w:rPr>
          <w:bCs w:val="0"/>
          <w:lang w:eastAsia="en-GB" w:bidi="ar-SA"/>
        </w:rPr>
        <w:t xml:space="preserve">national insurance contributions (employer or employee) </w:t>
      </w:r>
      <w:r w:rsidR="0015143C">
        <w:rPr>
          <w:bCs w:val="0"/>
          <w:lang w:eastAsia="en-GB" w:bidi="ar-SA"/>
        </w:rPr>
        <w:t xml:space="preserve">are </w:t>
      </w:r>
      <w:r w:rsidR="001C5861">
        <w:rPr>
          <w:bCs w:val="0"/>
          <w:lang w:eastAsia="en-GB" w:bidi="ar-SA"/>
        </w:rPr>
        <w:t>payable in connection with an SAYE option.</w:t>
      </w:r>
    </w:p>
    <w:p w14:paraId="3AE9B025" w14:textId="77777777" w:rsidR="001C5861" w:rsidRPr="004F1426" w:rsidRDefault="001C5861" w:rsidP="004F1426">
      <w:pPr>
        <w:suppressAutoHyphens w:val="0"/>
        <w:spacing w:before="160" w:after="160"/>
        <w:rPr>
          <w:bCs w:val="0"/>
          <w:lang w:eastAsia="en-GB" w:bidi="ar-SA"/>
        </w:rPr>
      </w:pPr>
    </w:p>
    <w:p w14:paraId="32175F8C" w14:textId="77777777" w:rsidR="004F1426" w:rsidRDefault="004F1426" w:rsidP="006F69B2">
      <w:pPr>
        <w:suppressAutoHyphens w:val="0"/>
        <w:jc w:val="left"/>
      </w:pPr>
    </w:p>
    <w:sdt>
      <w:sdtPr>
        <w:rPr>
          <w:rFonts w:ascii="Arial" w:eastAsia="Times New Roman" w:hAnsi="Arial" w:cs="Arial"/>
          <w:b w:val="0"/>
          <w:bCs/>
          <w:sz w:val="20"/>
          <w:lang w:val="en-GB" w:bidi="en-US"/>
        </w:rPr>
        <w:id w:val="984666065"/>
        <w:docPartObj>
          <w:docPartGallery w:val="Table of Contents"/>
          <w:docPartUnique/>
        </w:docPartObj>
      </w:sdtPr>
      <w:sdtEndPr>
        <w:rPr>
          <w:noProof/>
        </w:rPr>
      </w:sdtEndPr>
      <w:sdtContent>
        <w:p w14:paraId="45B94B1C" w14:textId="77777777" w:rsidR="00547132" w:rsidRPr="00E83A72" w:rsidRDefault="00E83A72" w:rsidP="005B0EFB">
          <w:pPr>
            <w:pStyle w:val="TOCHeading"/>
          </w:pPr>
          <w:r w:rsidRPr="00E83A72">
            <w:rPr>
              <w:rFonts w:ascii="Arial" w:eastAsia="Times New Roman" w:hAnsi="Arial" w:cs="Arial"/>
              <w:bCs/>
              <w:sz w:val="20"/>
              <w:lang w:val="en-GB" w:bidi="en-US"/>
            </w:rPr>
            <w:t xml:space="preserve">Table </w:t>
          </w:r>
          <w:r w:rsidR="004B44AF">
            <w:rPr>
              <w:rFonts w:ascii="Arial" w:eastAsia="Times New Roman" w:hAnsi="Arial" w:cs="Arial"/>
              <w:bCs/>
              <w:sz w:val="20"/>
              <w:lang w:val="en-GB" w:bidi="en-US"/>
            </w:rPr>
            <w:t>o</w:t>
          </w:r>
          <w:r w:rsidRPr="00E83A72">
            <w:rPr>
              <w:rFonts w:ascii="Arial" w:eastAsia="Times New Roman" w:hAnsi="Arial" w:cs="Arial"/>
              <w:bCs/>
              <w:sz w:val="20"/>
              <w:lang w:val="en-GB" w:bidi="en-US"/>
            </w:rPr>
            <w:t xml:space="preserve">f </w:t>
          </w:r>
          <w:r w:rsidR="00547132" w:rsidRPr="0090664B">
            <w:rPr>
              <w:sz w:val="20"/>
            </w:rPr>
            <w:t>Contents</w:t>
          </w:r>
        </w:p>
        <w:p w14:paraId="5B225E52" w14:textId="1A016352" w:rsidR="008235C8" w:rsidRDefault="00EC5A97">
          <w:pPr>
            <w:pStyle w:val="TOC1"/>
            <w:rPr>
              <w:rFonts w:eastAsiaTheme="minorEastAsia" w:cstheme="minorBidi"/>
              <w:bCs w:val="0"/>
              <w:sz w:val="22"/>
              <w:szCs w:val="22"/>
              <w:lang w:eastAsia="en-GB" w:bidi="ar-SA"/>
            </w:rPr>
          </w:pPr>
          <w:r>
            <w:fldChar w:fldCharType="begin"/>
          </w:r>
          <w:r>
            <w:instrText xml:space="preserve"> TOC \t "H1,1" </w:instrText>
          </w:r>
          <w:r>
            <w:fldChar w:fldCharType="separate"/>
          </w:r>
          <w:r w:rsidR="008235C8" w:rsidRPr="00C30F19">
            <w:t>1.</w:t>
          </w:r>
          <w:r w:rsidR="008235C8">
            <w:rPr>
              <w:rFonts w:eastAsiaTheme="minorEastAsia" w:cstheme="minorBidi"/>
              <w:bCs w:val="0"/>
              <w:sz w:val="22"/>
              <w:szCs w:val="22"/>
              <w:lang w:eastAsia="en-GB" w:bidi="ar-SA"/>
            </w:rPr>
            <w:tab/>
          </w:r>
          <w:r w:rsidR="008235C8">
            <w:t>Meaning of words used</w:t>
          </w:r>
          <w:r w:rsidR="008235C8">
            <w:tab/>
          </w:r>
          <w:r w:rsidR="008235C8">
            <w:fldChar w:fldCharType="begin"/>
          </w:r>
          <w:r w:rsidR="008235C8">
            <w:instrText xml:space="preserve"> PAGEREF _Toc156209392 \h </w:instrText>
          </w:r>
          <w:r w:rsidR="008235C8">
            <w:fldChar w:fldCharType="separate"/>
          </w:r>
          <w:r w:rsidR="00471E7B">
            <w:t>1</w:t>
          </w:r>
          <w:r w:rsidR="008235C8">
            <w:fldChar w:fldCharType="end"/>
          </w:r>
        </w:p>
        <w:p w14:paraId="50895FA8" w14:textId="783F96DA" w:rsidR="008235C8" w:rsidRDefault="008235C8">
          <w:pPr>
            <w:pStyle w:val="TOC1"/>
            <w:rPr>
              <w:rFonts w:eastAsiaTheme="minorEastAsia" w:cstheme="minorBidi"/>
              <w:bCs w:val="0"/>
              <w:sz w:val="22"/>
              <w:szCs w:val="22"/>
              <w:lang w:eastAsia="en-GB" w:bidi="ar-SA"/>
            </w:rPr>
          </w:pPr>
          <w:r w:rsidRPr="00C30F19">
            <w:t>2.</w:t>
          </w:r>
          <w:r>
            <w:rPr>
              <w:rFonts w:eastAsiaTheme="minorEastAsia" w:cstheme="minorBidi"/>
              <w:bCs w:val="0"/>
              <w:sz w:val="22"/>
              <w:szCs w:val="22"/>
              <w:lang w:eastAsia="en-GB" w:bidi="ar-SA"/>
            </w:rPr>
            <w:tab/>
          </w:r>
          <w:r>
            <w:t>Purpose</w:t>
          </w:r>
          <w:r>
            <w:tab/>
          </w:r>
          <w:r>
            <w:fldChar w:fldCharType="begin"/>
          </w:r>
          <w:r>
            <w:instrText xml:space="preserve"> PAGEREF _Toc156209393 \h </w:instrText>
          </w:r>
          <w:r>
            <w:fldChar w:fldCharType="separate"/>
          </w:r>
          <w:r w:rsidR="00471E7B">
            <w:t>3</w:t>
          </w:r>
          <w:r>
            <w:fldChar w:fldCharType="end"/>
          </w:r>
        </w:p>
        <w:p w14:paraId="41279123" w14:textId="084FB957" w:rsidR="008235C8" w:rsidRDefault="008235C8">
          <w:pPr>
            <w:pStyle w:val="TOC1"/>
            <w:rPr>
              <w:rFonts w:eastAsiaTheme="minorEastAsia" w:cstheme="minorBidi"/>
              <w:bCs w:val="0"/>
              <w:sz w:val="22"/>
              <w:szCs w:val="22"/>
              <w:lang w:eastAsia="en-GB" w:bidi="ar-SA"/>
            </w:rPr>
          </w:pPr>
          <w:r w:rsidRPr="00C30F19">
            <w:t>3.</w:t>
          </w:r>
          <w:r>
            <w:rPr>
              <w:rFonts w:eastAsiaTheme="minorEastAsia" w:cstheme="minorBidi"/>
              <w:bCs w:val="0"/>
              <w:sz w:val="22"/>
              <w:szCs w:val="22"/>
              <w:lang w:eastAsia="en-GB" w:bidi="ar-SA"/>
            </w:rPr>
            <w:tab/>
          </w:r>
          <w:r>
            <w:t>Eligible Employees</w:t>
          </w:r>
          <w:r>
            <w:tab/>
          </w:r>
          <w:r>
            <w:fldChar w:fldCharType="begin"/>
          </w:r>
          <w:r>
            <w:instrText xml:space="preserve"> PAGEREF _Toc156209394 \h </w:instrText>
          </w:r>
          <w:r>
            <w:fldChar w:fldCharType="separate"/>
          </w:r>
          <w:r w:rsidR="00471E7B">
            <w:t>3</w:t>
          </w:r>
          <w:r>
            <w:fldChar w:fldCharType="end"/>
          </w:r>
        </w:p>
        <w:p w14:paraId="25F7D524" w14:textId="2D7CCE9F" w:rsidR="008235C8" w:rsidRDefault="008235C8">
          <w:pPr>
            <w:pStyle w:val="TOC1"/>
            <w:rPr>
              <w:rFonts w:eastAsiaTheme="minorEastAsia" w:cstheme="minorBidi"/>
              <w:bCs w:val="0"/>
              <w:sz w:val="22"/>
              <w:szCs w:val="22"/>
              <w:lang w:eastAsia="en-GB" w:bidi="ar-SA"/>
            </w:rPr>
          </w:pPr>
          <w:r w:rsidRPr="00C30F19">
            <w:t>4.</w:t>
          </w:r>
          <w:r>
            <w:rPr>
              <w:rFonts w:eastAsiaTheme="minorEastAsia" w:cstheme="minorBidi"/>
              <w:bCs w:val="0"/>
              <w:sz w:val="22"/>
              <w:szCs w:val="22"/>
              <w:lang w:eastAsia="en-GB" w:bidi="ar-SA"/>
            </w:rPr>
            <w:tab/>
          </w:r>
          <w:r>
            <w:t>Issuing invitations</w:t>
          </w:r>
          <w:r>
            <w:tab/>
          </w:r>
          <w:r>
            <w:fldChar w:fldCharType="begin"/>
          </w:r>
          <w:r>
            <w:instrText xml:space="preserve"> PAGEREF _Toc156209395 \h </w:instrText>
          </w:r>
          <w:r>
            <w:fldChar w:fldCharType="separate"/>
          </w:r>
          <w:r w:rsidR="00471E7B">
            <w:t>3</w:t>
          </w:r>
          <w:r>
            <w:fldChar w:fldCharType="end"/>
          </w:r>
        </w:p>
        <w:p w14:paraId="2FB88F5C" w14:textId="7688F8FE" w:rsidR="008235C8" w:rsidRDefault="008235C8">
          <w:pPr>
            <w:pStyle w:val="TOC1"/>
            <w:rPr>
              <w:rFonts w:eastAsiaTheme="minorEastAsia" w:cstheme="minorBidi"/>
              <w:bCs w:val="0"/>
              <w:sz w:val="22"/>
              <w:szCs w:val="22"/>
              <w:lang w:eastAsia="en-GB" w:bidi="ar-SA"/>
            </w:rPr>
          </w:pPr>
          <w:r w:rsidRPr="00C30F19">
            <w:t>5.</w:t>
          </w:r>
          <w:r>
            <w:rPr>
              <w:rFonts w:eastAsiaTheme="minorEastAsia" w:cstheme="minorBidi"/>
              <w:bCs w:val="0"/>
              <w:sz w:val="22"/>
              <w:szCs w:val="22"/>
              <w:lang w:eastAsia="en-GB" w:bidi="ar-SA"/>
            </w:rPr>
            <w:tab/>
          </w:r>
          <w:r>
            <w:t>Applications for Options</w:t>
          </w:r>
          <w:r>
            <w:tab/>
          </w:r>
          <w:r>
            <w:fldChar w:fldCharType="begin"/>
          </w:r>
          <w:r>
            <w:instrText xml:space="preserve"> PAGEREF _Toc156209396 \h </w:instrText>
          </w:r>
          <w:r>
            <w:fldChar w:fldCharType="separate"/>
          </w:r>
          <w:r w:rsidR="00471E7B">
            <w:t>5</w:t>
          </w:r>
          <w:r>
            <w:fldChar w:fldCharType="end"/>
          </w:r>
        </w:p>
        <w:p w14:paraId="5660889F" w14:textId="106743C9" w:rsidR="008235C8" w:rsidRDefault="008235C8">
          <w:pPr>
            <w:pStyle w:val="TOC1"/>
            <w:rPr>
              <w:rFonts w:eastAsiaTheme="minorEastAsia" w:cstheme="minorBidi"/>
              <w:bCs w:val="0"/>
              <w:sz w:val="22"/>
              <w:szCs w:val="22"/>
              <w:lang w:eastAsia="en-GB" w:bidi="ar-SA"/>
            </w:rPr>
          </w:pPr>
          <w:r w:rsidRPr="00C30F19">
            <w:t>6.</w:t>
          </w:r>
          <w:r>
            <w:rPr>
              <w:rFonts w:eastAsiaTheme="minorEastAsia" w:cstheme="minorBidi"/>
              <w:bCs w:val="0"/>
              <w:sz w:val="22"/>
              <w:szCs w:val="22"/>
              <w:lang w:eastAsia="en-GB" w:bidi="ar-SA"/>
            </w:rPr>
            <w:tab/>
          </w:r>
          <w:r>
            <w:t>Expected Repayments</w:t>
          </w:r>
          <w:r>
            <w:tab/>
          </w:r>
          <w:r>
            <w:fldChar w:fldCharType="begin"/>
          </w:r>
          <w:r>
            <w:instrText xml:space="preserve"> PAGEREF _Toc156209397 \h </w:instrText>
          </w:r>
          <w:r>
            <w:fldChar w:fldCharType="separate"/>
          </w:r>
          <w:r w:rsidR="00471E7B">
            <w:t>6</w:t>
          </w:r>
          <w:r>
            <w:fldChar w:fldCharType="end"/>
          </w:r>
        </w:p>
        <w:p w14:paraId="5066318C" w14:textId="7CCC23B3" w:rsidR="008235C8" w:rsidRDefault="008235C8">
          <w:pPr>
            <w:pStyle w:val="TOC1"/>
            <w:rPr>
              <w:rFonts w:eastAsiaTheme="minorEastAsia" w:cstheme="minorBidi"/>
              <w:bCs w:val="0"/>
              <w:sz w:val="22"/>
              <w:szCs w:val="22"/>
              <w:lang w:eastAsia="en-GB" w:bidi="ar-SA"/>
            </w:rPr>
          </w:pPr>
          <w:r w:rsidRPr="00C30F19">
            <w:t>7.</w:t>
          </w:r>
          <w:r>
            <w:rPr>
              <w:rFonts w:eastAsiaTheme="minorEastAsia" w:cstheme="minorBidi"/>
              <w:bCs w:val="0"/>
              <w:sz w:val="22"/>
              <w:szCs w:val="22"/>
              <w:lang w:eastAsia="en-GB" w:bidi="ar-SA"/>
            </w:rPr>
            <w:tab/>
          </w:r>
          <w:r>
            <w:t xml:space="preserve">Scaling down </w:t>
          </w:r>
          <w:r>
            <w:tab/>
          </w:r>
          <w:r>
            <w:fldChar w:fldCharType="begin"/>
          </w:r>
          <w:r>
            <w:instrText xml:space="preserve"> PAGEREF _Toc156209398 \h </w:instrText>
          </w:r>
          <w:r>
            <w:fldChar w:fldCharType="separate"/>
          </w:r>
          <w:r w:rsidR="00471E7B">
            <w:t>6</w:t>
          </w:r>
          <w:r>
            <w:fldChar w:fldCharType="end"/>
          </w:r>
        </w:p>
        <w:p w14:paraId="7B87B660" w14:textId="2F1DC0B4" w:rsidR="008235C8" w:rsidRDefault="008235C8">
          <w:pPr>
            <w:pStyle w:val="TOC1"/>
            <w:rPr>
              <w:rFonts w:eastAsiaTheme="minorEastAsia" w:cstheme="minorBidi"/>
              <w:bCs w:val="0"/>
              <w:sz w:val="22"/>
              <w:szCs w:val="22"/>
              <w:lang w:eastAsia="en-GB" w:bidi="ar-SA"/>
            </w:rPr>
          </w:pPr>
          <w:r w:rsidRPr="00C30F19">
            <w:t>8.</w:t>
          </w:r>
          <w:r>
            <w:rPr>
              <w:rFonts w:eastAsiaTheme="minorEastAsia" w:cstheme="minorBidi"/>
              <w:bCs w:val="0"/>
              <w:sz w:val="22"/>
              <w:szCs w:val="22"/>
              <w:lang w:eastAsia="en-GB" w:bidi="ar-SA"/>
            </w:rPr>
            <w:tab/>
          </w:r>
          <w:r>
            <w:t>Granting Options</w:t>
          </w:r>
          <w:r>
            <w:tab/>
          </w:r>
          <w:r>
            <w:fldChar w:fldCharType="begin"/>
          </w:r>
          <w:r>
            <w:instrText xml:space="preserve"> PAGEREF _Toc156209399 \h </w:instrText>
          </w:r>
          <w:r>
            <w:fldChar w:fldCharType="separate"/>
          </w:r>
          <w:r w:rsidR="00471E7B">
            <w:t>7</w:t>
          </w:r>
          <w:r>
            <w:fldChar w:fldCharType="end"/>
          </w:r>
        </w:p>
        <w:p w14:paraId="206C7E02" w14:textId="1690B4E5" w:rsidR="008235C8" w:rsidRDefault="008235C8">
          <w:pPr>
            <w:pStyle w:val="TOC1"/>
            <w:rPr>
              <w:rFonts w:eastAsiaTheme="minorEastAsia" w:cstheme="minorBidi"/>
              <w:bCs w:val="0"/>
              <w:sz w:val="22"/>
              <w:szCs w:val="22"/>
              <w:lang w:eastAsia="en-GB" w:bidi="ar-SA"/>
            </w:rPr>
          </w:pPr>
          <w:r w:rsidRPr="00C30F19">
            <w:t>9.</w:t>
          </w:r>
          <w:r>
            <w:rPr>
              <w:rFonts w:eastAsiaTheme="minorEastAsia" w:cstheme="minorBidi"/>
              <w:bCs w:val="0"/>
              <w:sz w:val="22"/>
              <w:szCs w:val="22"/>
              <w:lang w:eastAsia="en-GB" w:bidi="ar-SA"/>
            </w:rPr>
            <w:tab/>
          </w:r>
          <w:r>
            <w:t>Share dilution limit</w:t>
          </w:r>
          <w:r>
            <w:tab/>
          </w:r>
          <w:r>
            <w:fldChar w:fldCharType="begin"/>
          </w:r>
          <w:r>
            <w:instrText xml:space="preserve"> PAGEREF _Toc156209400 \h </w:instrText>
          </w:r>
          <w:r>
            <w:fldChar w:fldCharType="separate"/>
          </w:r>
          <w:r w:rsidR="00471E7B">
            <w:t>8</w:t>
          </w:r>
          <w:r>
            <w:fldChar w:fldCharType="end"/>
          </w:r>
        </w:p>
        <w:p w14:paraId="7D2AD363" w14:textId="4E1D9C40" w:rsidR="008235C8" w:rsidRDefault="008235C8">
          <w:pPr>
            <w:pStyle w:val="TOC1"/>
            <w:rPr>
              <w:rFonts w:eastAsiaTheme="minorEastAsia" w:cstheme="minorBidi"/>
              <w:bCs w:val="0"/>
              <w:sz w:val="22"/>
              <w:szCs w:val="22"/>
              <w:lang w:eastAsia="en-GB" w:bidi="ar-SA"/>
            </w:rPr>
          </w:pPr>
          <w:r w:rsidRPr="00C30F19">
            <w:t>10.</w:t>
          </w:r>
          <w:r>
            <w:rPr>
              <w:rFonts w:eastAsiaTheme="minorEastAsia" w:cstheme="minorBidi"/>
              <w:bCs w:val="0"/>
              <w:sz w:val="22"/>
              <w:szCs w:val="22"/>
              <w:lang w:eastAsia="en-GB" w:bidi="ar-SA"/>
            </w:rPr>
            <w:tab/>
          </w:r>
          <w:r>
            <w:t>Exercise of Options</w:t>
          </w:r>
          <w:r>
            <w:tab/>
          </w:r>
          <w:r>
            <w:fldChar w:fldCharType="begin"/>
          </w:r>
          <w:r>
            <w:instrText xml:space="preserve"> PAGEREF _Toc156209401 \h </w:instrText>
          </w:r>
          <w:r>
            <w:fldChar w:fldCharType="separate"/>
          </w:r>
          <w:r w:rsidR="00471E7B">
            <w:t>8</w:t>
          </w:r>
          <w:r>
            <w:fldChar w:fldCharType="end"/>
          </w:r>
        </w:p>
        <w:p w14:paraId="6EFC73CC" w14:textId="5C93EB16" w:rsidR="008235C8" w:rsidRDefault="008235C8">
          <w:pPr>
            <w:pStyle w:val="TOC1"/>
            <w:rPr>
              <w:rFonts w:eastAsiaTheme="minorEastAsia" w:cstheme="minorBidi"/>
              <w:bCs w:val="0"/>
              <w:sz w:val="22"/>
              <w:szCs w:val="22"/>
              <w:lang w:eastAsia="en-GB" w:bidi="ar-SA"/>
            </w:rPr>
          </w:pPr>
          <w:r w:rsidRPr="00C30F19">
            <w:t>11.</w:t>
          </w:r>
          <w:r>
            <w:rPr>
              <w:rFonts w:eastAsiaTheme="minorEastAsia" w:cstheme="minorBidi"/>
              <w:bCs w:val="0"/>
              <w:sz w:val="22"/>
              <w:szCs w:val="22"/>
              <w:lang w:eastAsia="en-GB" w:bidi="ar-SA"/>
            </w:rPr>
            <w:tab/>
          </w:r>
          <w:r>
            <w:t>Lapsing</w:t>
          </w:r>
          <w:r>
            <w:tab/>
          </w:r>
          <w:r>
            <w:fldChar w:fldCharType="begin"/>
          </w:r>
          <w:r>
            <w:instrText xml:space="preserve"> PAGEREF _Toc156209402 \h </w:instrText>
          </w:r>
          <w:r>
            <w:fldChar w:fldCharType="separate"/>
          </w:r>
          <w:r w:rsidR="00471E7B">
            <w:t>9</w:t>
          </w:r>
          <w:r>
            <w:fldChar w:fldCharType="end"/>
          </w:r>
        </w:p>
        <w:p w14:paraId="65F35C9B" w14:textId="11557818" w:rsidR="008235C8" w:rsidRDefault="008235C8">
          <w:pPr>
            <w:pStyle w:val="TOC1"/>
            <w:rPr>
              <w:rFonts w:eastAsiaTheme="minorEastAsia" w:cstheme="minorBidi"/>
              <w:bCs w:val="0"/>
              <w:sz w:val="22"/>
              <w:szCs w:val="22"/>
              <w:lang w:eastAsia="en-GB" w:bidi="ar-SA"/>
            </w:rPr>
          </w:pPr>
          <w:r w:rsidRPr="00C30F19">
            <w:t>12.</w:t>
          </w:r>
          <w:r>
            <w:rPr>
              <w:rFonts w:eastAsiaTheme="minorEastAsia" w:cstheme="minorBidi"/>
              <w:bCs w:val="0"/>
              <w:sz w:val="22"/>
              <w:szCs w:val="22"/>
              <w:lang w:eastAsia="en-GB" w:bidi="ar-SA"/>
            </w:rPr>
            <w:tab/>
          </w:r>
          <w:r>
            <w:t>Settlement of Options</w:t>
          </w:r>
          <w:r>
            <w:tab/>
          </w:r>
          <w:r>
            <w:fldChar w:fldCharType="begin"/>
          </w:r>
          <w:r>
            <w:instrText xml:space="preserve"> PAGEREF _Toc156209403 \h </w:instrText>
          </w:r>
          <w:r>
            <w:fldChar w:fldCharType="separate"/>
          </w:r>
          <w:r w:rsidR="00471E7B">
            <w:t>9</w:t>
          </w:r>
          <w:r>
            <w:fldChar w:fldCharType="end"/>
          </w:r>
        </w:p>
        <w:p w14:paraId="44349E1E" w14:textId="1A73B2E6" w:rsidR="008235C8" w:rsidRDefault="008235C8">
          <w:pPr>
            <w:pStyle w:val="TOC1"/>
            <w:rPr>
              <w:rFonts w:eastAsiaTheme="minorEastAsia" w:cstheme="minorBidi"/>
              <w:bCs w:val="0"/>
              <w:sz w:val="22"/>
              <w:szCs w:val="22"/>
              <w:lang w:eastAsia="en-GB" w:bidi="ar-SA"/>
            </w:rPr>
          </w:pPr>
          <w:r w:rsidRPr="00C30F19">
            <w:t>13.</w:t>
          </w:r>
          <w:r>
            <w:rPr>
              <w:rFonts w:eastAsiaTheme="minorEastAsia" w:cstheme="minorBidi"/>
              <w:bCs w:val="0"/>
              <w:sz w:val="22"/>
              <w:szCs w:val="22"/>
              <w:lang w:eastAsia="en-GB" w:bidi="ar-SA"/>
            </w:rPr>
            <w:tab/>
          </w:r>
          <w:r>
            <w:t>Leaving</w:t>
          </w:r>
          <w:r>
            <w:tab/>
          </w:r>
          <w:r>
            <w:fldChar w:fldCharType="begin"/>
          </w:r>
          <w:r>
            <w:instrText xml:space="preserve"> PAGEREF _Toc156209404 \h </w:instrText>
          </w:r>
          <w:r>
            <w:fldChar w:fldCharType="separate"/>
          </w:r>
          <w:r w:rsidR="00471E7B">
            <w:t>10</w:t>
          </w:r>
          <w:r>
            <w:fldChar w:fldCharType="end"/>
          </w:r>
        </w:p>
        <w:p w14:paraId="31A2CFBF" w14:textId="7857CB23" w:rsidR="008235C8" w:rsidRDefault="008235C8">
          <w:pPr>
            <w:pStyle w:val="TOC1"/>
            <w:rPr>
              <w:rFonts w:eastAsiaTheme="minorEastAsia" w:cstheme="minorBidi"/>
              <w:bCs w:val="0"/>
              <w:sz w:val="22"/>
              <w:szCs w:val="22"/>
              <w:lang w:eastAsia="en-GB" w:bidi="ar-SA"/>
            </w:rPr>
          </w:pPr>
          <w:r w:rsidRPr="00C30F19">
            <w:t>14.</w:t>
          </w:r>
          <w:r>
            <w:rPr>
              <w:rFonts w:eastAsiaTheme="minorEastAsia" w:cstheme="minorBidi"/>
              <w:bCs w:val="0"/>
              <w:sz w:val="22"/>
              <w:szCs w:val="22"/>
              <w:lang w:eastAsia="en-GB" w:bidi="ar-SA"/>
            </w:rPr>
            <w:tab/>
          </w:r>
          <w:r>
            <w:t>Takeovers and restructurings</w:t>
          </w:r>
          <w:r>
            <w:tab/>
          </w:r>
          <w:r>
            <w:fldChar w:fldCharType="begin"/>
          </w:r>
          <w:r>
            <w:instrText xml:space="preserve"> PAGEREF _Toc156209405 \h </w:instrText>
          </w:r>
          <w:r>
            <w:fldChar w:fldCharType="separate"/>
          </w:r>
          <w:r w:rsidR="00471E7B">
            <w:t>11</w:t>
          </w:r>
          <w:r>
            <w:fldChar w:fldCharType="end"/>
          </w:r>
        </w:p>
        <w:p w14:paraId="4E08ACF9" w14:textId="66902C2F" w:rsidR="008235C8" w:rsidRDefault="008235C8">
          <w:pPr>
            <w:pStyle w:val="TOC1"/>
            <w:rPr>
              <w:rFonts w:eastAsiaTheme="minorEastAsia" w:cstheme="minorBidi"/>
              <w:bCs w:val="0"/>
              <w:sz w:val="22"/>
              <w:szCs w:val="22"/>
              <w:lang w:eastAsia="en-GB" w:bidi="ar-SA"/>
            </w:rPr>
          </w:pPr>
          <w:r w:rsidRPr="00C30F19">
            <w:t>15.</w:t>
          </w:r>
          <w:r>
            <w:rPr>
              <w:rFonts w:eastAsiaTheme="minorEastAsia" w:cstheme="minorBidi"/>
              <w:bCs w:val="0"/>
              <w:sz w:val="22"/>
              <w:szCs w:val="22"/>
              <w:lang w:eastAsia="en-GB" w:bidi="ar-SA"/>
            </w:rPr>
            <w:tab/>
          </w:r>
          <w:r>
            <w:t>Exchange of Options</w:t>
          </w:r>
          <w:r>
            <w:tab/>
          </w:r>
          <w:r>
            <w:fldChar w:fldCharType="begin"/>
          </w:r>
          <w:r>
            <w:instrText xml:space="preserve"> PAGEREF _Toc156209406 \h </w:instrText>
          </w:r>
          <w:r>
            <w:fldChar w:fldCharType="separate"/>
          </w:r>
          <w:r w:rsidR="00471E7B">
            <w:t>13</w:t>
          </w:r>
          <w:r>
            <w:fldChar w:fldCharType="end"/>
          </w:r>
        </w:p>
        <w:p w14:paraId="3DE0BD73" w14:textId="365CA437" w:rsidR="008235C8" w:rsidRDefault="008235C8">
          <w:pPr>
            <w:pStyle w:val="TOC1"/>
            <w:rPr>
              <w:rFonts w:eastAsiaTheme="minorEastAsia" w:cstheme="minorBidi"/>
              <w:bCs w:val="0"/>
              <w:sz w:val="22"/>
              <w:szCs w:val="22"/>
              <w:lang w:eastAsia="en-GB" w:bidi="ar-SA"/>
            </w:rPr>
          </w:pPr>
          <w:r w:rsidRPr="00C30F19">
            <w:t>16.</w:t>
          </w:r>
          <w:r>
            <w:rPr>
              <w:rFonts w:eastAsiaTheme="minorEastAsia" w:cstheme="minorBidi"/>
              <w:bCs w:val="0"/>
              <w:sz w:val="22"/>
              <w:szCs w:val="22"/>
              <w:lang w:eastAsia="en-GB" w:bidi="ar-SA"/>
            </w:rPr>
            <w:tab/>
          </w:r>
          <w:r>
            <w:t>Variations in share capital</w:t>
          </w:r>
          <w:r>
            <w:tab/>
          </w:r>
          <w:r>
            <w:fldChar w:fldCharType="begin"/>
          </w:r>
          <w:r>
            <w:instrText xml:space="preserve"> PAGEREF _Toc156209407 \h </w:instrText>
          </w:r>
          <w:r>
            <w:fldChar w:fldCharType="separate"/>
          </w:r>
          <w:r w:rsidR="00471E7B">
            <w:t>14</w:t>
          </w:r>
          <w:r>
            <w:fldChar w:fldCharType="end"/>
          </w:r>
        </w:p>
        <w:p w14:paraId="71D0BB51" w14:textId="1C4EBC2B" w:rsidR="008235C8" w:rsidRDefault="008235C8">
          <w:pPr>
            <w:pStyle w:val="TOC1"/>
            <w:rPr>
              <w:rFonts w:eastAsiaTheme="minorEastAsia" w:cstheme="minorBidi"/>
              <w:bCs w:val="0"/>
              <w:sz w:val="22"/>
              <w:szCs w:val="22"/>
              <w:lang w:eastAsia="en-GB" w:bidi="ar-SA"/>
            </w:rPr>
          </w:pPr>
          <w:r w:rsidRPr="00C30F19">
            <w:t>17.</w:t>
          </w:r>
          <w:r>
            <w:rPr>
              <w:rFonts w:eastAsiaTheme="minorEastAsia" w:cstheme="minorBidi"/>
              <w:bCs w:val="0"/>
              <w:sz w:val="22"/>
              <w:szCs w:val="22"/>
              <w:lang w:eastAsia="en-GB" w:bidi="ar-SA"/>
            </w:rPr>
            <w:tab/>
          </w:r>
          <w:r>
            <w:t>Tax</w:t>
          </w:r>
          <w:r>
            <w:tab/>
          </w:r>
          <w:r>
            <w:fldChar w:fldCharType="begin"/>
          </w:r>
          <w:r>
            <w:instrText xml:space="preserve"> PAGEREF _Toc156209408 \h </w:instrText>
          </w:r>
          <w:r>
            <w:fldChar w:fldCharType="separate"/>
          </w:r>
          <w:r w:rsidR="00471E7B">
            <w:t>15</w:t>
          </w:r>
          <w:r>
            <w:fldChar w:fldCharType="end"/>
          </w:r>
        </w:p>
        <w:p w14:paraId="6FAF0AC2" w14:textId="28B34173" w:rsidR="008235C8" w:rsidRDefault="008235C8">
          <w:pPr>
            <w:pStyle w:val="TOC1"/>
            <w:rPr>
              <w:rFonts w:eastAsiaTheme="minorEastAsia" w:cstheme="minorBidi"/>
              <w:bCs w:val="0"/>
              <w:sz w:val="22"/>
              <w:szCs w:val="22"/>
              <w:lang w:eastAsia="en-GB" w:bidi="ar-SA"/>
            </w:rPr>
          </w:pPr>
          <w:r w:rsidRPr="00C30F19">
            <w:t>18.</w:t>
          </w:r>
          <w:r>
            <w:rPr>
              <w:rFonts w:eastAsiaTheme="minorEastAsia" w:cstheme="minorBidi"/>
              <w:bCs w:val="0"/>
              <w:sz w:val="22"/>
              <w:szCs w:val="22"/>
              <w:lang w:eastAsia="en-GB" w:bidi="ar-SA"/>
            </w:rPr>
            <w:tab/>
          </w:r>
          <w:r>
            <w:t>Terms of employment</w:t>
          </w:r>
          <w:r>
            <w:tab/>
          </w:r>
          <w:r>
            <w:fldChar w:fldCharType="begin"/>
          </w:r>
          <w:r>
            <w:instrText xml:space="preserve"> PAGEREF _Toc156209409 \h </w:instrText>
          </w:r>
          <w:r>
            <w:fldChar w:fldCharType="separate"/>
          </w:r>
          <w:r w:rsidR="00471E7B">
            <w:t>15</w:t>
          </w:r>
          <w:r>
            <w:fldChar w:fldCharType="end"/>
          </w:r>
        </w:p>
        <w:p w14:paraId="293CA9E4" w14:textId="3597F855" w:rsidR="008235C8" w:rsidRDefault="008235C8">
          <w:pPr>
            <w:pStyle w:val="TOC1"/>
            <w:rPr>
              <w:rFonts w:eastAsiaTheme="minorEastAsia" w:cstheme="minorBidi"/>
              <w:bCs w:val="0"/>
              <w:sz w:val="22"/>
              <w:szCs w:val="22"/>
              <w:lang w:eastAsia="en-GB" w:bidi="ar-SA"/>
            </w:rPr>
          </w:pPr>
          <w:r w:rsidRPr="00C30F19">
            <w:t>19.</w:t>
          </w:r>
          <w:r>
            <w:rPr>
              <w:rFonts w:eastAsiaTheme="minorEastAsia" w:cstheme="minorBidi"/>
              <w:bCs w:val="0"/>
              <w:sz w:val="22"/>
              <w:szCs w:val="22"/>
              <w:lang w:eastAsia="en-GB" w:bidi="ar-SA"/>
            </w:rPr>
            <w:tab/>
          </w:r>
          <w:r>
            <w:t>General</w:t>
          </w:r>
          <w:r>
            <w:tab/>
          </w:r>
          <w:r>
            <w:fldChar w:fldCharType="begin"/>
          </w:r>
          <w:r>
            <w:instrText xml:space="preserve"> PAGEREF _Toc156209410 \h </w:instrText>
          </w:r>
          <w:r>
            <w:fldChar w:fldCharType="separate"/>
          </w:r>
          <w:r w:rsidR="00471E7B">
            <w:t>16</w:t>
          </w:r>
          <w:r>
            <w:fldChar w:fldCharType="end"/>
          </w:r>
        </w:p>
        <w:p w14:paraId="174E5B95" w14:textId="0C3330C3" w:rsidR="008235C8" w:rsidRDefault="008235C8">
          <w:pPr>
            <w:pStyle w:val="TOC1"/>
            <w:rPr>
              <w:rFonts w:eastAsiaTheme="minorEastAsia" w:cstheme="minorBidi"/>
              <w:bCs w:val="0"/>
              <w:sz w:val="22"/>
              <w:szCs w:val="22"/>
              <w:lang w:eastAsia="en-GB" w:bidi="ar-SA"/>
            </w:rPr>
          </w:pPr>
          <w:r w:rsidRPr="00C30F19">
            <w:t>20.</w:t>
          </w:r>
          <w:r>
            <w:rPr>
              <w:rFonts w:eastAsiaTheme="minorEastAsia" w:cstheme="minorBidi"/>
              <w:bCs w:val="0"/>
              <w:sz w:val="22"/>
              <w:szCs w:val="22"/>
              <w:lang w:eastAsia="en-GB" w:bidi="ar-SA"/>
            </w:rPr>
            <w:tab/>
          </w:r>
          <w:r>
            <w:t>Administration</w:t>
          </w:r>
          <w:r>
            <w:tab/>
          </w:r>
          <w:r>
            <w:fldChar w:fldCharType="begin"/>
          </w:r>
          <w:r>
            <w:instrText xml:space="preserve"> PAGEREF _Toc156209411 \h </w:instrText>
          </w:r>
          <w:r>
            <w:fldChar w:fldCharType="separate"/>
          </w:r>
          <w:r w:rsidR="00471E7B">
            <w:t>17</w:t>
          </w:r>
          <w:r>
            <w:fldChar w:fldCharType="end"/>
          </w:r>
        </w:p>
        <w:p w14:paraId="341C2F1B" w14:textId="63A88251" w:rsidR="008235C8" w:rsidRDefault="008235C8">
          <w:pPr>
            <w:pStyle w:val="TOC1"/>
            <w:rPr>
              <w:rFonts w:eastAsiaTheme="minorEastAsia" w:cstheme="minorBidi"/>
              <w:bCs w:val="0"/>
              <w:sz w:val="22"/>
              <w:szCs w:val="22"/>
              <w:lang w:eastAsia="en-GB" w:bidi="ar-SA"/>
            </w:rPr>
          </w:pPr>
          <w:r w:rsidRPr="00C30F19">
            <w:t>21.</w:t>
          </w:r>
          <w:r>
            <w:rPr>
              <w:rFonts w:eastAsiaTheme="minorEastAsia" w:cstheme="minorBidi"/>
              <w:bCs w:val="0"/>
              <w:sz w:val="22"/>
              <w:szCs w:val="22"/>
              <w:lang w:eastAsia="en-GB" w:bidi="ar-SA"/>
            </w:rPr>
            <w:tab/>
          </w:r>
          <w:r>
            <w:t>Changing the Plan and termination</w:t>
          </w:r>
          <w:r>
            <w:tab/>
          </w:r>
          <w:r>
            <w:fldChar w:fldCharType="begin"/>
          </w:r>
          <w:r>
            <w:instrText xml:space="preserve"> PAGEREF _Toc156209412 \h </w:instrText>
          </w:r>
          <w:r>
            <w:fldChar w:fldCharType="separate"/>
          </w:r>
          <w:r w:rsidR="00471E7B">
            <w:t>17</w:t>
          </w:r>
          <w:r>
            <w:fldChar w:fldCharType="end"/>
          </w:r>
        </w:p>
        <w:p w14:paraId="3847FFB1" w14:textId="506DE171" w:rsidR="008235C8" w:rsidRDefault="008235C8">
          <w:pPr>
            <w:pStyle w:val="TOC1"/>
            <w:rPr>
              <w:rFonts w:eastAsiaTheme="minorEastAsia" w:cstheme="minorBidi"/>
              <w:bCs w:val="0"/>
              <w:sz w:val="22"/>
              <w:szCs w:val="22"/>
              <w:lang w:eastAsia="en-GB" w:bidi="ar-SA"/>
            </w:rPr>
          </w:pPr>
          <w:r w:rsidRPr="00C30F19">
            <w:t>22.</w:t>
          </w:r>
          <w:r>
            <w:rPr>
              <w:rFonts w:eastAsiaTheme="minorEastAsia" w:cstheme="minorBidi"/>
              <w:bCs w:val="0"/>
              <w:sz w:val="22"/>
              <w:szCs w:val="22"/>
              <w:lang w:eastAsia="en-GB" w:bidi="ar-SA"/>
            </w:rPr>
            <w:tab/>
          </w:r>
          <w:r>
            <w:t>Governing law and jurisdiction</w:t>
          </w:r>
          <w:r>
            <w:tab/>
          </w:r>
          <w:r>
            <w:fldChar w:fldCharType="begin"/>
          </w:r>
          <w:r>
            <w:instrText xml:space="preserve"> PAGEREF _Toc156209413 \h </w:instrText>
          </w:r>
          <w:r>
            <w:fldChar w:fldCharType="separate"/>
          </w:r>
          <w:r w:rsidR="00471E7B">
            <w:t>19</w:t>
          </w:r>
          <w:r>
            <w:fldChar w:fldCharType="end"/>
          </w:r>
        </w:p>
        <w:p w14:paraId="637326C6" w14:textId="141740EC" w:rsidR="00CB4B27" w:rsidRDefault="00EC5A97" w:rsidP="005B0EFB">
          <w:pPr>
            <w:sectPr w:rsidR="00CB4B27" w:rsidSect="004F2AD7">
              <w:pgSz w:w="11906" w:h="16838" w:code="9"/>
              <w:pgMar w:top="1418" w:right="1134" w:bottom="1134" w:left="1134" w:header="624" w:footer="454" w:gutter="0"/>
              <w:pgNumType w:fmt="lowerRoman" w:start="1"/>
              <w:cols w:space="708"/>
              <w:docGrid w:linePitch="360"/>
            </w:sectPr>
          </w:pPr>
          <w:r>
            <w:rPr>
              <w:rFonts w:asciiTheme="minorHAnsi" w:hAnsiTheme="minorHAnsi" w:cstheme="minorHAnsi"/>
              <w:noProof/>
            </w:rPr>
            <w:fldChar w:fldCharType="end"/>
          </w:r>
        </w:p>
      </w:sdtContent>
    </w:sdt>
    <w:p w14:paraId="53A378B5" w14:textId="4D10D169" w:rsidR="006E6829" w:rsidRPr="006E6829" w:rsidRDefault="009F522A" w:rsidP="00CA14F4">
      <w:pPr>
        <w:pStyle w:val="Title"/>
        <w:rPr>
          <w:lang w:eastAsia="en-GB"/>
        </w:rPr>
      </w:pPr>
      <w:r w:rsidRPr="009F522A">
        <w:rPr>
          <w:lang w:eastAsia="en-GB"/>
        </w:rPr>
        <w:t>Genuit Group</w:t>
      </w:r>
      <w:r w:rsidR="001F4A8B">
        <w:rPr>
          <w:lang w:eastAsia="en-GB"/>
        </w:rPr>
        <w:t xml:space="preserve"> </w:t>
      </w:r>
      <w:r w:rsidR="005E1758">
        <w:rPr>
          <w:lang w:eastAsia="en-GB"/>
        </w:rPr>
        <w:t>plc</w:t>
      </w:r>
      <w:r w:rsidR="005E1758">
        <w:rPr>
          <w:lang w:eastAsia="en-GB"/>
        </w:rPr>
        <w:t xml:space="preserve"> </w:t>
      </w:r>
      <w:r w:rsidRPr="009F522A">
        <w:rPr>
          <w:lang w:eastAsia="en-GB"/>
        </w:rPr>
        <w:t>Sharesave Plan</w:t>
      </w:r>
    </w:p>
    <w:p w14:paraId="415A9E7B" w14:textId="77777777" w:rsidR="00107F49" w:rsidRPr="00E5189D" w:rsidRDefault="00F864AC" w:rsidP="007C5586">
      <w:pPr>
        <w:pStyle w:val="H1"/>
        <w:rPr>
          <w:sz w:val="20"/>
        </w:rPr>
      </w:pPr>
      <w:bookmarkStart w:id="1" w:name="_Toc156209392"/>
      <w:r w:rsidRPr="00E5189D">
        <w:rPr>
          <w:sz w:val="20"/>
        </w:rPr>
        <w:t>Meaning</w:t>
      </w:r>
      <w:r w:rsidR="00192809" w:rsidRPr="00E5189D">
        <w:rPr>
          <w:sz w:val="20"/>
        </w:rPr>
        <w:t xml:space="preserve"> of words u</w:t>
      </w:r>
      <w:r w:rsidR="00107F49" w:rsidRPr="00E5189D">
        <w:rPr>
          <w:sz w:val="20"/>
        </w:rPr>
        <w:t>sed</w:t>
      </w:r>
      <w:bookmarkEnd w:id="1"/>
    </w:p>
    <w:p w14:paraId="4C7EAFA5" w14:textId="77777777" w:rsidR="00F608A5" w:rsidRPr="00F7326C" w:rsidRDefault="00F608A5" w:rsidP="007C5586">
      <w:pPr>
        <w:pStyle w:val="H2B"/>
      </w:pPr>
      <w:r w:rsidRPr="00F7326C">
        <w:t>General</w:t>
      </w:r>
    </w:p>
    <w:p w14:paraId="33253A6A" w14:textId="77777777" w:rsidR="006C01AE" w:rsidRPr="00F7326C" w:rsidRDefault="005E10B6" w:rsidP="003E75C9">
      <w:pPr>
        <w:pStyle w:val="Normal2"/>
        <w:rPr>
          <w:b/>
          <w:szCs w:val="20"/>
        </w:rPr>
      </w:pPr>
      <w:r w:rsidRPr="00F7326C">
        <w:rPr>
          <w:szCs w:val="20"/>
        </w:rPr>
        <w:t xml:space="preserve">In these </w:t>
      </w:r>
      <w:r w:rsidR="009F6A2D" w:rsidRPr="00F7326C">
        <w:rPr>
          <w:szCs w:val="20"/>
        </w:rPr>
        <w:t>rule</w:t>
      </w:r>
      <w:r w:rsidR="001C6E90" w:rsidRPr="00F7326C">
        <w:rPr>
          <w:szCs w:val="20"/>
        </w:rPr>
        <w:t>s:</w:t>
      </w:r>
    </w:p>
    <w:p w14:paraId="363EB672" w14:textId="63BD5FEC" w:rsidR="00A908C5" w:rsidRPr="00F7326C" w:rsidRDefault="005E10B6" w:rsidP="00346F2B">
      <w:pPr>
        <w:pStyle w:val="Normal2"/>
        <w:rPr>
          <w:szCs w:val="20"/>
        </w:rPr>
      </w:pPr>
      <w:r w:rsidRPr="00F7326C">
        <w:rPr>
          <w:szCs w:val="20"/>
        </w:rPr>
        <w:t>“</w:t>
      </w:r>
      <w:r w:rsidRPr="00F7326C">
        <w:rPr>
          <w:b/>
          <w:szCs w:val="20"/>
        </w:rPr>
        <w:t>Board</w:t>
      </w:r>
      <w:r w:rsidRPr="00F7326C">
        <w:rPr>
          <w:szCs w:val="20"/>
        </w:rPr>
        <w:t>” means</w:t>
      </w:r>
      <w:r w:rsidR="00FA44A3" w:rsidRPr="00F7326C">
        <w:rPr>
          <w:szCs w:val="20"/>
        </w:rPr>
        <w:t xml:space="preserve"> </w:t>
      </w:r>
      <w:r w:rsidRPr="00F7326C">
        <w:rPr>
          <w:szCs w:val="20"/>
        </w:rPr>
        <w:t xml:space="preserve">the board of </w:t>
      </w:r>
      <w:r w:rsidR="003D64E1" w:rsidRPr="00F7326C">
        <w:rPr>
          <w:szCs w:val="20"/>
        </w:rPr>
        <w:t>directors</w:t>
      </w:r>
      <w:r w:rsidRPr="00F7326C">
        <w:rPr>
          <w:szCs w:val="20"/>
        </w:rPr>
        <w:t xml:space="preserve"> of the Company or a committee </w:t>
      </w:r>
      <w:r w:rsidR="00385CCE" w:rsidRPr="00F7326C">
        <w:rPr>
          <w:szCs w:val="20"/>
        </w:rPr>
        <w:t>duly authorised by it</w:t>
      </w:r>
      <w:r w:rsidR="000D488E" w:rsidRPr="00F7326C">
        <w:rPr>
          <w:szCs w:val="20"/>
        </w:rPr>
        <w:t xml:space="preserve">. </w:t>
      </w:r>
      <w:r w:rsidR="00C5201C" w:rsidRPr="00F7326C">
        <w:rPr>
          <w:szCs w:val="20"/>
        </w:rPr>
        <w:t xml:space="preserve">For the purposes of rules </w:t>
      </w:r>
      <w:r w:rsidR="00001B97" w:rsidRPr="00F7326C">
        <w:rPr>
          <w:szCs w:val="20"/>
        </w:rPr>
        <w:fldChar w:fldCharType="begin"/>
      </w:r>
      <w:r w:rsidR="00001B97" w:rsidRPr="00F7326C">
        <w:rPr>
          <w:szCs w:val="20"/>
        </w:rPr>
        <w:instrText xml:space="preserve"> REF _Ref38540671 \r \h </w:instrText>
      </w:r>
      <w:r w:rsidR="00F7326C">
        <w:rPr>
          <w:szCs w:val="20"/>
        </w:rPr>
        <w:instrText xml:space="preserve"> \* MERGEFORMAT </w:instrText>
      </w:r>
      <w:r w:rsidR="00001B97" w:rsidRPr="00F7326C">
        <w:rPr>
          <w:szCs w:val="20"/>
        </w:rPr>
      </w:r>
      <w:r w:rsidR="00001B97" w:rsidRPr="00F7326C">
        <w:rPr>
          <w:szCs w:val="20"/>
        </w:rPr>
        <w:fldChar w:fldCharType="separate"/>
      </w:r>
      <w:r w:rsidR="00732D50" w:rsidRPr="00F7326C">
        <w:rPr>
          <w:szCs w:val="20"/>
        </w:rPr>
        <w:t>14</w:t>
      </w:r>
      <w:r w:rsidR="00001B97" w:rsidRPr="00F7326C">
        <w:rPr>
          <w:szCs w:val="20"/>
        </w:rPr>
        <w:fldChar w:fldCharType="end"/>
      </w:r>
      <w:r w:rsidR="000D488E" w:rsidRPr="00F7326C">
        <w:rPr>
          <w:szCs w:val="20"/>
        </w:rPr>
        <w:t xml:space="preserve"> (Takeovers and restructuri</w:t>
      </w:r>
      <w:r w:rsidR="00525E24" w:rsidRPr="00F7326C">
        <w:rPr>
          <w:szCs w:val="20"/>
        </w:rPr>
        <w:t xml:space="preserve">ngs) and </w:t>
      </w:r>
      <w:r w:rsidR="00352B6F" w:rsidRPr="00F7326C">
        <w:rPr>
          <w:szCs w:val="20"/>
        </w:rPr>
        <w:fldChar w:fldCharType="begin"/>
      </w:r>
      <w:r w:rsidR="00352B6F" w:rsidRPr="00F7326C">
        <w:rPr>
          <w:szCs w:val="20"/>
        </w:rPr>
        <w:instrText xml:space="preserve"> REF _Ref38881699 \r \h </w:instrText>
      </w:r>
      <w:r w:rsidR="00F7326C">
        <w:rPr>
          <w:szCs w:val="20"/>
        </w:rPr>
        <w:instrText xml:space="preserve"> \* MERGEFORMAT </w:instrText>
      </w:r>
      <w:r w:rsidR="00352B6F" w:rsidRPr="00F7326C">
        <w:rPr>
          <w:szCs w:val="20"/>
        </w:rPr>
      </w:r>
      <w:r w:rsidR="00352B6F" w:rsidRPr="00F7326C">
        <w:rPr>
          <w:szCs w:val="20"/>
        </w:rPr>
        <w:fldChar w:fldCharType="separate"/>
      </w:r>
      <w:r w:rsidR="00732D50" w:rsidRPr="00F7326C">
        <w:rPr>
          <w:szCs w:val="20"/>
        </w:rPr>
        <w:t>15</w:t>
      </w:r>
      <w:r w:rsidR="00352B6F" w:rsidRPr="00F7326C">
        <w:rPr>
          <w:szCs w:val="20"/>
        </w:rPr>
        <w:fldChar w:fldCharType="end"/>
      </w:r>
      <w:r w:rsidR="00352B6F" w:rsidRPr="00F7326C">
        <w:rPr>
          <w:szCs w:val="20"/>
        </w:rPr>
        <w:t xml:space="preserve"> </w:t>
      </w:r>
      <w:r w:rsidR="00C5201C" w:rsidRPr="00F7326C">
        <w:rPr>
          <w:szCs w:val="20"/>
        </w:rPr>
        <w:t xml:space="preserve">(Exchange of </w:t>
      </w:r>
      <w:r w:rsidR="00001B97" w:rsidRPr="00F7326C">
        <w:rPr>
          <w:szCs w:val="20"/>
        </w:rPr>
        <w:t>Options</w:t>
      </w:r>
      <w:r w:rsidR="000D488E" w:rsidRPr="00F7326C">
        <w:rPr>
          <w:szCs w:val="20"/>
        </w:rPr>
        <w:t>), it means those persons who were members of the Board immediately before the relevant event</w:t>
      </w:r>
      <w:r w:rsidR="00346F2B" w:rsidRPr="00F7326C">
        <w:rPr>
          <w:szCs w:val="20"/>
        </w:rPr>
        <w:t>;</w:t>
      </w:r>
    </w:p>
    <w:p w14:paraId="1EEA0743" w14:textId="67403C54" w:rsidR="00473ECA" w:rsidRPr="00F7326C" w:rsidRDefault="00473ECA" w:rsidP="00DD6859">
      <w:pPr>
        <w:pStyle w:val="Normal2"/>
        <w:rPr>
          <w:szCs w:val="20"/>
        </w:rPr>
      </w:pPr>
      <w:r w:rsidRPr="00F7326C">
        <w:rPr>
          <w:szCs w:val="20"/>
        </w:rPr>
        <w:t>“</w:t>
      </w:r>
      <w:r w:rsidR="003E0510" w:rsidRPr="00F7326C">
        <w:rPr>
          <w:b/>
          <w:szCs w:val="20"/>
        </w:rPr>
        <w:t>Maturity Date</w:t>
      </w:r>
      <w:r w:rsidRPr="00F7326C">
        <w:rPr>
          <w:szCs w:val="20"/>
        </w:rPr>
        <w:t xml:space="preserve">” means the date the </w:t>
      </w:r>
      <w:r w:rsidR="00D64E22" w:rsidRPr="00F7326C">
        <w:rPr>
          <w:szCs w:val="20"/>
        </w:rPr>
        <w:t xml:space="preserve">Bonus </w:t>
      </w:r>
      <w:r w:rsidRPr="00F7326C">
        <w:rPr>
          <w:szCs w:val="20"/>
        </w:rPr>
        <w:t>becomes payable</w:t>
      </w:r>
      <w:r w:rsidR="00D64E22" w:rsidRPr="00F7326C">
        <w:rPr>
          <w:szCs w:val="20"/>
        </w:rPr>
        <w:t>,</w:t>
      </w:r>
      <w:r w:rsidRPr="00F7326C">
        <w:rPr>
          <w:szCs w:val="20"/>
        </w:rPr>
        <w:t xml:space="preserve"> which will occur after all of the Contributions have been made;</w:t>
      </w:r>
    </w:p>
    <w:p w14:paraId="132552A2" w14:textId="77777777" w:rsidR="00473ECA" w:rsidRPr="00F7326C" w:rsidRDefault="00473ECA" w:rsidP="00DD6859">
      <w:pPr>
        <w:pStyle w:val="Normal2"/>
        <w:rPr>
          <w:szCs w:val="20"/>
        </w:rPr>
      </w:pPr>
      <w:r w:rsidRPr="00F7326C">
        <w:rPr>
          <w:szCs w:val="20"/>
        </w:rPr>
        <w:t>“</w:t>
      </w:r>
      <w:r w:rsidRPr="00F7326C">
        <w:rPr>
          <w:b/>
          <w:szCs w:val="20"/>
        </w:rPr>
        <w:t>Bonus</w:t>
      </w:r>
      <w:r w:rsidRPr="00F7326C">
        <w:rPr>
          <w:szCs w:val="20"/>
        </w:rPr>
        <w:t xml:space="preserve">” means the bonus </w:t>
      </w:r>
      <w:r w:rsidR="00D64E22" w:rsidRPr="00F7326C">
        <w:rPr>
          <w:szCs w:val="20"/>
        </w:rPr>
        <w:t xml:space="preserve">(if any) </w:t>
      </w:r>
      <w:r w:rsidRPr="00F7326C">
        <w:rPr>
          <w:szCs w:val="20"/>
        </w:rPr>
        <w:t>payable under a Savings Contract linked to an Option</w:t>
      </w:r>
      <w:r w:rsidR="00D64E22" w:rsidRPr="00F7326C">
        <w:rPr>
          <w:szCs w:val="20"/>
        </w:rPr>
        <w:t>;</w:t>
      </w:r>
    </w:p>
    <w:p w14:paraId="19DFDAA9" w14:textId="77777777" w:rsidR="00C94C8E" w:rsidRPr="00F7326C" w:rsidRDefault="00C94C8E" w:rsidP="00C94C8E">
      <w:pPr>
        <w:pStyle w:val="Normal2"/>
        <w:rPr>
          <w:szCs w:val="20"/>
        </w:rPr>
      </w:pPr>
      <w:r w:rsidRPr="00F7326C">
        <w:rPr>
          <w:szCs w:val="20"/>
        </w:rPr>
        <w:t>“</w:t>
      </w:r>
      <w:r w:rsidRPr="00F7326C">
        <w:rPr>
          <w:b/>
          <w:szCs w:val="20"/>
        </w:rPr>
        <w:t>Business Day</w:t>
      </w:r>
      <w:r w:rsidRPr="00F7326C">
        <w:rPr>
          <w:szCs w:val="20"/>
        </w:rPr>
        <w:t xml:space="preserve">” means a day on which the </w:t>
      </w:r>
      <w:r w:rsidR="00045AFB" w:rsidRPr="00F7326C">
        <w:rPr>
          <w:rStyle w:val="Bold"/>
          <w:b w:val="0"/>
          <w:kern w:val="20"/>
          <w:szCs w:val="20"/>
        </w:rPr>
        <w:t>London Stock Exchange</w:t>
      </w:r>
      <w:r w:rsidR="00045AFB" w:rsidRPr="00F7326C">
        <w:rPr>
          <w:szCs w:val="20"/>
        </w:rPr>
        <w:t xml:space="preserve"> </w:t>
      </w:r>
      <w:r w:rsidRPr="00F7326C">
        <w:rPr>
          <w:szCs w:val="20"/>
        </w:rPr>
        <w:t>is open for the transaction of business;</w:t>
      </w:r>
    </w:p>
    <w:p w14:paraId="3BD435A6" w14:textId="05B5A9C5" w:rsidR="00C94C8E" w:rsidRPr="00F7326C" w:rsidRDefault="00C94C8E" w:rsidP="00C94C8E">
      <w:pPr>
        <w:pStyle w:val="Normal2"/>
        <w:rPr>
          <w:szCs w:val="20"/>
        </w:rPr>
      </w:pPr>
      <w:r w:rsidRPr="00F7326C">
        <w:rPr>
          <w:szCs w:val="20"/>
        </w:rPr>
        <w:t>“</w:t>
      </w:r>
      <w:r w:rsidRPr="00F7326C">
        <w:rPr>
          <w:b/>
          <w:szCs w:val="20"/>
        </w:rPr>
        <w:t>Company</w:t>
      </w:r>
      <w:r w:rsidRPr="00F7326C">
        <w:rPr>
          <w:szCs w:val="20"/>
        </w:rPr>
        <w:t xml:space="preserve">” means </w:t>
      </w:r>
      <w:r w:rsidR="009F522A" w:rsidRPr="00F7326C">
        <w:rPr>
          <w:szCs w:val="20"/>
        </w:rPr>
        <w:t>Genuit Group plc</w:t>
      </w:r>
      <w:r w:rsidR="00C15907" w:rsidRPr="00F7326C">
        <w:rPr>
          <w:szCs w:val="20"/>
        </w:rPr>
        <w:t xml:space="preserve"> with registered </w:t>
      </w:r>
      <w:r w:rsidR="006444D3" w:rsidRPr="00F7326C">
        <w:rPr>
          <w:szCs w:val="20"/>
        </w:rPr>
        <w:t xml:space="preserve">number </w:t>
      </w:r>
      <w:r w:rsidR="009C4FBB" w:rsidRPr="00F7326C">
        <w:rPr>
          <w:szCs w:val="20"/>
        </w:rPr>
        <w:t>06059130</w:t>
      </w:r>
      <w:r w:rsidRPr="00F7326C">
        <w:rPr>
          <w:szCs w:val="20"/>
        </w:rPr>
        <w:t>;</w:t>
      </w:r>
    </w:p>
    <w:p w14:paraId="571AFA3E" w14:textId="77777777" w:rsidR="00107F49" w:rsidRPr="00F7326C" w:rsidRDefault="00107F49" w:rsidP="00C94C8E">
      <w:pPr>
        <w:pStyle w:val="Normal2"/>
        <w:rPr>
          <w:szCs w:val="20"/>
        </w:rPr>
      </w:pPr>
      <w:r w:rsidRPr="00F7326C">
        <w:rPr>
          <w:szCs w:val="20"/>
        </w:rPr>
        <w:t>“</w:t>
      </w:r>
      <w:r w:rsidRPr="00F7326C">
        <w:rPr>
          <w:b/>
          <w:szCs w:val="20"/>
        </w:rPr>
        <w:t>Contribution</w:t>
      </w:r>
      <w:r w:rsidRPr="00F7326C">
        <w:rPr>
          <w:szCs w:val="20"/>
        </w:rPr>
        <w:t xml:space="preserve">” means </w:t>
      </w:r>
      <w:r w:rsidR="00C231C1" w:rsidRPr="00F7326C">
        <w:rPr>
          <w:szCs w:val="20"/>
        </w:rPr>
        <w:t>the monthly contribution</w:t>
      </w:r>
      <w:r w:rsidR="006176DC" w:rsidRPr="00F7326C">
        <w:rPr>
          <w:szCs w:val="20"/>
        </w:rPr>
        <w:t xml:space="preserve"> </w:t>
      </w:r>
      <w:r w:rsidR="00475C4A" w:rsidRPr="00F7326C">
        <w:rPr>
          <w:szCs w:val="20"/>
        </w:rPr>
        <w:t>u</w:t>
      </w:r>
      <w:r w:rsidRPr="00F7326C">
        <w:rPr>
          <w:szCs w:val="20"/>
        </w:rPr>
        <w:t>nder a Savings Contract;</w:t>
      </w:r>
    </w:p>
    <w:p w14:paraId="40FF0DAA" w14:textId="1909FFAD" w:rsidR="00107F49" w:rsidRPr="00F7326C" w:rsidRDefault="00107F49" w:rsidP="00DD6859">
      <w:pPr>
        <w:pStyle w:val="Normal2"/>
        <w:rPr>
          <w:szCs w:val="20"/>
        </w:rPr>
      </w:pPr>
      <w:r w:rsidRPr="00F7326C">
        <w:rPr>
          <w:szCs w:val="20"/>
        </w:rPr>
        <w:t>“</w:t>
      </w:r>
      <w:r w:rsidRPr="00F7326C">
        <w:rPr>
          <w:b/>
          <w:szCs w:val="20"/>
        </w:rPr>
        <w:t>Control</w:t>
      </w:r>
      <w:r w:rsidRPr="00F7326C">
        <w:rPr>
          <w:szCs w:val="20"/>
        </w:rPr>
        <w:t xml:space="preserve">” has the meaning </w:t>
      </w:r>
      <w:r w:rsidR="00AC5F87" w:rsidRPr="00F7326C">
        <w:rPr>
          <w:szCs w:val="20"/>
        </w:rPr>
        <w:t>in</w:t>
      </w:r>
      <w:r w:rsidRPr="00F7326C">
        <w:rPr>
          <w:szCs w:val="20"/>
        </w:rPr>
        <w:t xml:space="preserve"> </w:t>
      </w:r>
      <w:r w:rsidR="00F046D5" w:rsidRPr="00F7326C">
        <w:rPr>
          <w:szCs w:val="20"/>
        </w:rPr>
        <w:t>section</w:t>
      </w:r>
      <w:r w:rsidRPr="00F7326C">
        <w:rPr>
          <w:szCs w:val="20"/>
        </w:rPr>
        <w:t xml:space="preserve"> </w:t>
      </w:r>
      <w:r w:rsidR="005E10B6" w:rsidRPr="00F7326C">
        <w:rPr>
          <w:szCs w:val="20"/>
        </w:rPr>
        <w:t>719 of ITEPA</w:t>
      </w:r>
      <w:r w:rsidRPr="00F7326C">
        <w:rPr>
          <w:szCs w:val="20"/>
        </w:rPr>
        <w:t>;</w:t>
      </w:r>
    </w:p>
    <w:p w14:paraId="13BC173D" w14:textId="77777777" w:rsidR="00084CB2" w:rsidRPr="00F7326C" w:rsidRDefault="00084CB2" w:rsidP="00BB5F47">
      <w:pPr>
        <w:pStyle w:val="Normal2"/>
        <w:rPr>
          <w:szCs w:val="20"/>
        </w:rPr>
      </w:pPr>
      <w:r w:rsidRPr="00F7326C">
        <w:rPr>
          <w:szCs w:val="20"/>
        </w:rPr>
        <w:t>“</w:t>
      </w:r>
      <w:r w:rsidRPr="00F7326C">
        <w:rPr>
          <w:b/>
          <w:szCs w:val="20"/>
        </w:rPr>
        <w:t>Dealing Restrictions</w:t>
      </w:r>
      <w:r w:rsidRPr="00F7326C">
        <w:rPr>
          <w:szCs w:val="20"/>
        </w:rPr>
        <w:t xml:space="preserve">” </w:t>
      </w:r>
      <w:r w:rsidR="00BB5F47" w:rsidRPr="00F7326C">
        <w:rPr>
          <w:szCs w:val="20"/>
        </w:rPr>
        <w:t>means any internal or external restrictions on dealings or transactions in securities;</w:t>
      </w:r>
    </w:p>
    <w:p w14:paraId="31D448E4" w14:textId="3B3B9A9B" w:rsidR="00A908C5" w:rsidRPr="00F7326C" w:rsidRDefault="00107F49" w:rsidP="003F393E">
      <w:pPr>
        <w:pStyle w:val="Normal2"/>
        <w:keepNext/>
        <w:keepLines/>
        <w:rPr>
          <w:szCs w:val="20"/>
        </w:rPr>
      </w:pPr>
      <w:r w:rsidRPr="00F7326C">
        <w:rPr>
          <w:szCs w:val="20"/>
        </w:rPr>
        <w:t>“</w:t>
      </w:r>
      <w:r w:rsidRPr="00F7326C">
        <w:rPr>
          <w:b/>
          <w:szCs w:val="20"/>
        </w:rPr>
        <w:t>Eligible Employee</w:t>
      </w:r>
      <w:r w:rsidRPr="00F7326C">
        <w:rPr>
          <w:szCs w:val="20"/>
        </w:rPr>
        <w:t xml:space="preserve">” means </w:t>
      </w:r>
      <w:r w:rsidR="00164D93" w:rsidRPr="00F7326C">
        <w:rPr>
          <w:szCs w:val="20"/>
        </w:rPr>
        <w:t xml:space="preserve">a person who is eligible to participate in the Plan under </w:t>
      </w:r>
      <w:r w:rsidR="00A549BE" w:rsidRPr="00F7326C">
        <w:rPr>
          <w:szCs w:val="20"/>
        </w:rPr>
        <w:t xml:space="preserve">rule </w:t>
      </w:r>
      <w:r w:rsidR="001C3D3B" w:rsidRPr="00F7326C">
        <w:rPr>
          <w:szCs w:val="20"/>
        </w:rPr>
        <w:fldChar w:fldCharType="begin"/>
      </w:r>
      <w:r w:rsidR="001C3D3B" w:rsidRPr="00F7326C">
        <w:rPr>
          <w:szCs w:val="20"/>
        </w:rPr>
        <w:instrText xml:space="preserve"> REF _Ref29220348 \r \h </w:instrText>
      </w:r>
      <w:r w:rsidR="00F7326C">
        <w:rPr>
          <w:szCs w:val="20"/>
        </w:rPr>
        <w:instrText xml:space="preserve"> \* MERGEFORMAT </w:instrText>
      </w:r>
      <w:r w:rsidR="001C3D3B" w:rsidRPr="00F7326C">
        <w:rPr>
          <w:szCs w:val="20"/>
        </w:rPr>
      </w:r>
      <w:r w:rsidR="001C3D3B" w:rsidRPr="00F7326C">
        <w:rPr>
          <w:szCs w:val="20"/>
        </w:rPr>
        <w:fldChar w:fldCharType="separate"/>
      </w:r>
      <w:r w:rsidR="00732D50" w:rsidRPr="00F7326C">
        <w:rPr>
          <w:szCs w:val="20"/>
        </w:rPr>
        <w:t>3.1</w:t>
      </w:r>
      <w:r w:rsidR="001C3D3B" w:rsidRPr="00F7326C">
        <w:rPr>
          <w:szCs w:val="20"/>
        </w:rPr>
        <w:fldChar w:fldCharType="end"/>
      </w:r>
      <w:r w:rsidR="009F3706" w:rsidRPr="00F7326C">
        <w:rPr>
          <w:szCs w:val="20"/>
        </w:rPr>
        <w:t xml:space="preserve"> </w:t>
      </w:r>
      <w:r w:rsidR="001C3D3B" w:rsidRPr="00F7326C">
        <w:rPr>
          <w:szCs w:val="20"/>
        </w:rPr>
        <w:t>(Eligibility)</w:t>
      </w:r>
      <w:r w:rsidR="00E53110" w:rsidRPr="00F7326C">
        <w:rPr>
          <w:szCs w:val="20"/>
        </w:rPr>
        <w:t xml:space="preserve"> at the relevant time</w:t>
      </w:r>
      <w:r w:rsidR="0054405C" w:rsidRPr="00F7326C">
        <w:rPr>
          <w:szCs w:val="20"/>
        </w:rPr>
        <w:t>;</w:t>
      </w:r>
    </w:p>
    <w:p w14:paraId="37FD227A" w14:textId="77777777" w:rsidR="00E02FA4" w:rsidRPr="00F7326C" w:rsidRDefault="00E02FA4" w:rsidP="00115FBB">
      <w:pPr>
        <w:pStyle w:val="Normal2"/>
        <w:rPr>
          <w:szCs w:val="20"/>
        </w:rPr>
      </w:pPr>
      <w:r w:rsidRPr="00F7326C">
        <w:rPr>
          <w:szCs w:val="20"/>
        </w:rPr>
        <w:t>“</w:t>
      </w:r>
      <w:r w:rsidRPr="00F7326C">
        <w:rPr>
          <w:b/>
          <w:szCs w:val="20"/>
        </w:rPr>
        <w:t>Employee</w:t>
      </w:r>
      <w:r w:rsidRPr="00F7326C">
        <w:rPr>
          <w:szCs w:val="20"/>
        </w:rPr>
        <w:t>” means any employee or director</w:t>
      </w:r>
      <w:r w:rsidR="00E26D8F" w:rsidRPr="00F7326C">
        <w:rPr>
          <w:szCs w:val="20"/>
        </w:rPr>
        <w:t xml:space="preserve"> o</w:t>
      </w:r>
      <w:r w:rsidR="0054405C" w:rsidRPr="00F7326C">
        <w:rPr>
          <w:szCs w:val="20"/>
        </w:rPr>
        <w:t>f any M</w:t>
      </w:r>
      <w:r w:rsidRPr="00F7326C">
        <w:rPr>
          <w:szCs w:val="20"/>
        </w:rPr>
        <w:t>ember of the Group</w:t>
      </w:r>
      <w:r w:rsidR="0054405C" w:rsidRPr="00F7326C">
        <w:rPr>
          <w:szCs w:val="20"/>
        </w:rPr>
        <w:t xml:space="preserve"> and, for the purposes of rule </w:t>
      </w:r>
      <w:r w:rsidR="00E20888" w:rsidRPr="00F7326C">
        <w:rPr>
          <w:szCs w:val="20"/>
        </w:rPr>
        <w:fldChar w:fldCharType="begin"/>
      </w:r>
      <w:r w:rsidR="00E20888" w:rsidRPr="00F7326C">
        <w:rPr>
          <w:szCs w:val="20"/>
        </w:rPr>
        <w:instrText xml:space="preserve"> REF _Ref37067015 \r \h </w:instrText>
      </w:r>
      <w:r w:rsidR="00DB6919" w:rsidRPr="00F7326C">
        <w:rPr>
          <w:szCs w:val="20"/>
        </w:rPr>
        <w:instrText xml:space="preserve"> \* MERGEFORMAT </w:instrText>
      </w:r>
      <w:r w:rsidR="00E20888" w:rsidRPr="00F7326C">
        <w:rPr>
          <w:szCs w:val="20"/>
        </w:rPr>
      </w:r>
      <w:r w:rsidR="00E20888" w:rsidRPr="00F7326C">
        <w:rPr>
          <w:szCs w:val="20"/>
        </w:rPr>
        <w:fldChar w:fldCharType="separate"/>
      </w:r>
      <w:r w:rsidR="00732D50" w:rsidRPr="00F7326C">
        <w:rPr>
          <w:szCs w:val="20"/>
        </w:rPr>
        <w:t>17</w:t>
      </w:r>
      <w:r w:rsidR="00E20888" w:rsidRPr="00F7326C">
        <w:rPr>
          <w:szCs w:val="20"/>
        </w:rPr>
        <w:fldChar w:fldCharType="end"/>
      </w:r>
      <w:r w:rsidR="0054405C" w:rsidRPr="00F7326C">
        <w:rPr>
          <w:szCs w:val="20"/>
        </w:rPr>
        <w:t xml:space="preserve"> (Terms of employment) it includes a former employee or director</w:t>
      </w:r>
      <w:r w:rsidRPr="00F7326C">
        <w:rPr>
          <w:szCs w:val="20"/>
        </w:rPr>
        <w:t>;</w:t>
      </w:r>
    </w:p>
    <w:p w14:paraId="05207F63" w14:textId="77777777" w:rsidR="00E26B31" w:rsidRPr="00F7326C" w:rsidRDefault="0095046F" w:rsidP="00AA50AE">
      <w:pPr>
        <w:pStyle w:val="Normal2"/>
        <w:keepNext/>
        <w:keepLines/>
        <w:tabs>
          <w:tab w:val="center" w:pos="5102"/>
        </w:tabs>
        <w:rPr>
          <w:szCs w:val="20"/>
          <w:lang w:bidi="ar-SA"/>
        </w:rPr>
      </w:pPr>
      <w:r w:rsidRPr="00F7326C">
        <w:rPr>
          <w:szCs w:val="20"/>
        </w:rPr>
        <w:t>“</w:t>
      </w:r>
      <w:r w:rsidRPr="00F7326C">
        <w:rPr>
          <w:b/>
          <w:szCs w:val="20"/>
        </w:rPr>
        <w:t>Expected Repayment</w:t>
      </w:r>
      <w:r w:rsidRPr="00F7326C">
        <w:rPr>
          <w:szCs w:val="20"/>
        </w:rPr>
        <w:t>”</w:t>
      </w:r>
      <w:r w:rsidR="00AA50AE" w:rsidRPr="00F7326C">
        <w:rPr>
          <w:szCs w:val="20"/>
        </w:rPr>
        <w:t xml:space="preserve"> has the meaning given in rule </w:t>
      </w:r>
      <w:r w:rsidR="00AA50AE" w:rsidRPr="00F7326C">
        <w:rPr>
          <w:szCs w:val="20"/>
        </w:rPr>
        <w:fldChar w:fldCharType="begin"/>
      </w:r>
      <w:r w:rsidR="00AA50AE" w:rsidRPr="00F7326C">
        <w:rPr>
          <w:szCs w:val="20"/>
        </w:rPr>
        <w:instrText xml:space="preserve"> REF _Ref38278051 \r \h </w:instrText>
      </w:r>
      <w:r w:rsidR="00B510F8" w:rsidRPr="00F7326C">
        <w:rPr>
          <w:szCs w:val="20"/>
        </w:rPr>
        <w:instrText xml:space="preserve"> \* MERGEFORMAT </w:instrText>
      </w:r>
      <w:r w:rsidR="00AA50AE" w:rsidRPr="00F7326C">
        <w:rPr>
          <w:szCs w:val="20"/>
        </w:rPr>
      </w:r>
      <w:r w:rsidR="00AA50AE" w:rsidRPr="00F7326C">
        <w:rPr>
          <w:szCs w:val="20"/>
        </w:rPr>
        <w:fldChar w:fldCharType="separate"/>
      </w:r>
      <w:r w:rsidR="00732D50" w:rsidRPr="00F7326C">
        <w:rPr>
          <w:szCs w:val="20"/>
        </w:rPr>
        <w:t>6.1</w:t>
      </w:r>
      <w:r w:rsidR="00AA50AE" w:rsidRPr="00F7326C">
        <w:rPr>
          <w:szCs w:val="20"/>
        </w:rPr>
        <w:fldChar w:fldCharType="end"/>
      </w:r>
      <w:r w:rsidR="00AA50AE" w:rsidRPr="00F7326C">
        <w:rPr>
          <w:szCs w:val="20"/>
        </w:rPr>
        <w:t xml:space="preserve"> (Meaning of Expected Repayment);</w:t>
      </w:r>
    </w:p>
    <w:p w14:paraId="4AC39D01" w14:textId="77777777" w:rsidR="00267C06" w:rsidRPr="00F7326C" w:rsidRDefault="00267C06" w:rsidP="00115FBB">
      <w:pPr>
        <w:pStyle w:val="Normal2"/>
        <w:rPr>
          <w:szCs w:val="20"/>
        </w:rPr>
      </w:pPr>
      <w:r w:rsidRPr="00F7326C">
        <w:rPr>
          <w:szCs w:val="20"/>
        </w:rPr>
        <w:t>“</w:t>
      </w:r>
      <w:r w:rsidRPr="00F7326C">
        <w:rPr>
          <w:b/>
          <w:szCs w:val="20"/>
        </w:rPr>
        <w:t>Grant Date</w:t>
      </w:r>
      <w:r w:rsidRPr="00F7326C">
        <w:rPr>
          <w:szCs w:val="20"/>
        </w:rPr>
        <w:t>” means the date on which an Option is granted;</w:t>
      </w:r>
    </w:p>
    <w:p w14:paraId="4D6B175D" w14:textId="77777777" w:rsidR="00FF752F" w:rsidRPr="00F7326C" w:rsidRDefault="00FF752F" w:rsidP="00FF752F">
      <w:pPr>
        <w:pStyle w:val="Normal2"/>
        <w:rPr>
          <w:szCs w:val="20"/>
        </w:rPr>
      </w:pPr>
      <w:r w:rsidRPr="00F7326C">
        <w:rPr>
          <w:szCs w:val="20"/>
        </w:rPr>
        <w:t>“</w:t>
      </w:r>
      <w:r w:rsidRPr="00F7326C">
        <w:rPr>
          <w:b/>
          <w:szCs w:val="20"/>
        </w:rPr>
        <w:t>Group</w:t>
      </w:r>
      <w:r w:rsidRPr="00F7326C">
        <w:rPr>
          <w:szCs w:val="20"/>
        </w:rPr>
        <w:t xml:space="preserve">” means </w:t>
      </w:r>
      <w:r w:rsidR="0098575E" w:rsidRPr="00F7326C">
        <w:rPr>
          <w:szCs w:val="20"/>
        </w:rPr>
        <w:t xml:space="preserve">the Company and any </w:t>
      </w:r>
      <w:r w:rsidR="00F62ECC" w:rsidRPr="00F7326C">
        <w:rPr>
          <w:szCs w:val="20"/>
        </w:rPr>
        <w:t>company that is a subsidiary</w:t>
      </w:r>
      <w:r w:rsidR="0098575E" w:rsidRPr="00F7326C">
        <w:rPr>
          <w:szCs w:val="20"/>
        </w:rPr>
        <w:t xml:space="preserve"> of the Company </w:t>
      </w:r>
      <w:r w:rsidR="00F62ECC" w:rsidRPr="00F7326C">
        <w:rPr>
          <w:szCs w:val="20"/>
        </w:rPr>
        <w:t>(</w:t>
      </w:r>
      <w:r w:rsidR="0098575E" w:rsidRPr="00F7326C">
        <w:rPr>
          <w:szCs w:val="20"/>
        </w:rPr>
        <w:t>within the meaning of section 1159 of the Companies Act 2006</w:t>
      </w:r>
      <w:r w:rsidR="00F62ECC" w:rsidRPr="00F7326C">
        <w:rPr>
          <w:szCs w:val="20"/>
        </w:rPr>
        <w:t>)</w:t>
      </w:r>
      <w:r w:rsidR="003F393E" w:rsidRPr="00F7326C">
        <w:rPr>
          <w:szCs w:val="20"/>
        </w:rPr>
        <w:t>, and “</w:t>
      </w:r>
      <w:r w:rsidR="003F393E" w:rsidRPr="00F7326C">
        <w:rPr>
          <w:b/>
          <w:szCs w:val="20"/>
        </w:rPr>
        <w:t>Member of the Group</w:t>
      </w:r>
      <w:r w:rsidR="003F393E" w:rsidRPr="00F7326C">
        <w:rPr>
          <w:szCs w:val="20"/>
        </w:rPr>
        <w:t>” will be understood accordingly;</w:t>
      </w:r>
    </w:p>
    <w:p w14:paraId="206C291F" w14:textId="77777777" w:rsidR="00107F49" w:rsidRPr="00F7326C" w:rsidRDefault="00107F49" w:rsidP="00F27FEC">
      <w:pPr>
        <w:pStyle w:val="Normal2"/>
        <w:rPr>
          <w:szCs w:val="20"/>
        </w:rPr>
      </w:pPr>
      <w:r w:rsidRPr="00F7326C">
        <w:rPr>
          <w:szCs w:val="20"/>
        </w:rPr>
        <w:t>“</w:t>
      </w:r>
      <w:r w:rsidRPr="00F7326C">
        <w:rPr>
          <w:b/>
          <w:szCs w:val="20"/>
        </w:rPr>
        <w:t>HMRC</w:t>
      </w:r>
      <w:r w:rsidRPr="00F7326C">
        <w:rPr>
          <w:szCs w:val="20"/>
        </w:rPr>
        <w:t>”</w:t>
      </w:r>
      <w:r w:rsidR="009A7F72" w:rsidRPr="00F7326C">
        <w:rPr>
          <w:szCs w:val="20"/>
        </w:rPr>
        <w:t xml:space="preserve"> means H</w:t>
      </w:r>
      <w:r w:rsidR="00627048" w:rsidRPr="00F7326C">
        <w:rPr>
          <w:szCs w:val="20"/>
        </w:rPr>
        <w:t>is</w:t>
      </w:r>
      <w:r w:rsidR="009A7F72" w:rsidRPr="00F7326C">
        <w:rPr>
          <w:szCs w:val="20"/>
        </w:rPr>
        <w:t xml:space="preserve"> Majesty’s Revenue &amp;</w:t>
      </w:r>
      <w:r w:rsidRPr="00F7326C">
        <w:rPr>
          <w:szCs w:val="20"/>
        </w:rPr>
        <w:t xml:space="preserve"> Customs;</w:t>
      </w:r>
    </w:p>
    <w:p w14:paraId="70725809" w14:textId="77777777" w:rsidR="006176DC" w:rsidRPr="00F7326C" w:rsidRDefault="006176DC" w:rsidP="00F27FEC">
      <w:pPr>
        <w:pStyle w:val="Normal2"/>
        <w:rPr>
          <w:szCs w:val="20"/>
        </w:rPr>
      </w:pPr>
      <w:r w:rsidRPr="00F7326C">
        <w:rPr>
          <w:szCs w:val="20"/>
        </w:rPr>
        <w:t>“</w:t>
      </w:r>
      <w:r w:rsidR="00054C11" w:rsidRPr="00F7326C">
        <w:rPr>
          <w:b/>
          <w:szCs w:val="20"/>
        </w:rPr>
        <w:t>Invitatio</w:t>
      </w:r>
      <w:r w:rsidR="00A33080" w:rsidRPr="00F7326C">
        <w:rPr>
          <w:b/>
          <w:szCs w:val="20"/>
        </w:rPr>
        <w:t>n Date</w:t>
      </w:r>
      <w:r w:rsidR="00A33080" w:rsidRPr="00F7326C">
        <w:rPr>
          <w:szCs w:val="20"/>
        </w:rPr>
        <w:t xml:space="preserve">” means the date </w:t>
      </w:r>
      <w:r w:rsidR="00E02FA4" w:rsidRPr="00F7326C">
        <w:rPr>
          <w:szCs w:val="20"/>
        </w:rPr>
        <w:t>an invitation to apply for an</w:t>
      </w:r>
      <w:r w:rsidR="00A33080" w:rsidRPr="00F7326C">
        <w:rPr>
          <w:szCs w:val="20"/>
        </w:rPr>
        <w:t xml:space="preserve"> Option is issued under the Plan;</w:t>
      </w:r>
    </w:p>
    <w:p w14:paraId="6DA83FF0" w14:textId="77777777" w:rsidR="00107F49" w:rsidRPr="00F7326C" w:rsidRDefault="00107F49" w:rsidP="0024119F">
      <w:pPr>
        <w:pStyle w:val="Normal2"/>
        <w:rPr>
          <w:szCs w:val="20"/>
        </w:rPr>
      </w:pPr>
      <w:r w:rsidRPr="00F7326C">
        <w:rPr>
          <w:szCs w:val="20"/>
        </w:rPr>
        <w:t>“</w:t>
      </w:r>
      <w:r w:rsidRPr="00F7326C">
        <w:rPr>
          <w:b/>
          <w:szCs w:val="20"/>
        </w:rPr>
        <w:t>ITEPA</w:t>
      </w:r>
      <w:r w:rsidRPr="00F7326C">
        <w:rPr>
          <w:szCs w:val="20"/>
        </w:rPr>
        <w:t>” means the Income Tax (Earnings and Pensions) Act 2003;</w:t>
      </w:r>
    </w:p>
    <w:p w14:paraId="6AA9BEF7" w14:textId="2FA23C5B" w:rsidR="00F911A2" w:rsidRPr="00F7326C" w:rsidRDefault="00CF3E69" w:rsidP="00F911A2">
      <w:pPr>
        <w:pStyle w:val="Normal2"/>
        <w:ind w:right="-227"/>
        <w:rPr>
          <w:rStyle w:val="Bold"/>
          <w:b w:val="0"/>
          <w:kern w:val="20"/>
          <w:szCs w:val="20"/>
        </w:rPr>
      </w:pPr>
      <w:r w:rsidRPr="00F7326C">
        <w:rPr>
          <w:rStyle w:val="Bold"/>
          <w:b w:val="0"/>
          <w:kern w:val="20"/>
          <w:szCs w:val="20"/>
        </w:rPr>
        <w:t>“</w:t>
      </w:r>
      <w:r w:rsidR="00F911A2" w:rsidRPr="00F7326C">
        <w:rPr>
          <w:rStyle w:val="Bold"/>
          <w:kern w:val="20"/>
          <w:szCs w:val="20"/>
        </w:rPr>
        <w:t>Market Value</w:t>
      </w:r>
      <w:r w:rsidR="00F911A2" w:rsidRPr="00F7326C">
        <w:rPr>
          <w:rStyle w:val="Bold"/>
          <w:b w:val="0"/>
          <w:kern w:val="20"/>
          <w:szCs w:val="20"/>
        </w:rPr>
        <w:t>” on any day means:</w:t>
      </w:r>
    </w:p>
    <w:p w14:paraId="23F04BBB" w14:textId="16466EB1" w:rsidR="00C43ACC" w:rsidRPr="00F7326C" w:rsidRDefault="00F911A2" w:rsidP="00410E91">
      <w:pPr>
        <w:pStyle w:val="ListiL2"/>
        <w:numPr>
          <w:ilvl w:val="1"/>
          <w:numId w:val="13"/>
        </w:numPr>
        <w:suppressAutoHyphens/>
        <w:spacing w:line="293" w:lineRule="auto"/>
        <w:jc w:val="both"/>
        <w:rPr>
          <w:kern w:val="20"/>
        </w:rPr>
      </w:pPr>
      <w:r w:rsidRPr="00F7326C">
        <w:rPr>
          <w:rStyle w:val="Bold"/>
          <w:b w:val="0"/>
          <w:kern w:val="20"/>
        </w:rPr>
        <w:t>when Shares are list</w:t>
      </w:r>
      <w:r w:rsidR="00C12161" w:rsidRPr="00F7326C">
        <w:rPr>
          <w:rStyle w:val="Bold"/>
          <w:b w:val="0"/>
          <w:kern w:val="20"/>
        </w:rPr>
        <w:t>ed on the London Stock Exchange</w:t>
      </w:r>
      <w:r w:rsidR="00A57151" w:rsidRPr="00F7326C">
        <w:rPr>
          <w:rStyle w:val="Bold"/>
          <w:b w:val="0"/>
          <w:kern w:val="20"/>
        </w:rPr>
        <w:t>, t</w:t>
      </w:r>
      <w:r w:rsidR="00A57151" w:rsidRPr="00F7326C">
        <w:t>he average of the price shown in the Stock Exchange Daily Official List as the closing price for the Shares (or if two closing prices are shown, the lower price plus one-half of the difference between those two figures)</w:t>
      </w:r>
      <w:r w:rsidR="000A2234" w:rsidRPr="00F7326C">
        <w:t>:</w:t>
      </w:r>
      <w:r w:rsidR="00A57151" w:rsidRPr="00F7326C">
        <w:t xml:space="preserve"> </w:t>
      </w:r>
    </w:p>
    <w:p w14:paraId="6F7B1625" w14:textId="7DF244D9" w:rsidR="00C43ACC" w:rsidRPr="00F7326C" w:rsidRDefault="00A57151" w:rsidP="00410E91">
      <w:pPr>
        <w:pStyle w:val="ListiL2"/>
        <w:numPr>
          <w:ilvl w:val="2"/>
          <w:numId w:val="13"/>
        </w:numPr>
        <w:suppressAutoHyphens/>
        <w:spacing w:line="293" w:lineRule="auto"/>
        <w:jc w:val="both"/>
        <w:rPr>
          <w:rStyle w:val="Bold"/>
          <w:b w:val="0"/>
          <w:kern w:val="20"/>
        </w:rPr>
      </w:pPr>
      <w:r w:rsidRPr="00F7326C">
        <w:t>over 3 consecutive Business Days</w:t>
      </w:r>
      <w:r w:rsidR="00BD07AE" w:rsidRPr="00F7326C">
        <w:t>,</w:t>
      </w:r>
      <w:r w:rsidRPr="00F7326C">
        <w:t xml:space="preserve"> ending on the previous Business Day;</w:t>
      </w:r>
      <w:r w:rsidRPr="00F7326C">
        <w:rPr>
          <w:rStyle w:val="Bold"/>
          <w:b w:val="0"/>
          <w:kern w:val="20"/>
        </w:rPr>
        <w:t xml:space="preserve"> or</w:t>
      </w:r>
      <w:r w:rsidR="00C43ACC" w:rsidRPr="00F7326C">
        <w:rPr>
          <w:rStyle w:val="Bold"/>
          <w:b w:val="0"/>
          <w:kern w:val="20"/>
        </w:rPr>
        <w:t xml:space="preserve"> </w:t>
      </w:r>
    </w:p>
    <w:p w14:paraId="3257F079" w14:textId="28B33F24" w:rsidR="00C43ACC" w:rsidRPr="00F7326C" w:rsidRDefault="00C43ACC" w:rsidP="00410E91">
      <w:pPr>
        <w:pStyle w:val="ListiL2"/>
        <w:numPr>
          <w:ilvl w:val="2"/>
          <w:numId w:val="13"/>
        </w:numPr>
        <w:suppressAutoHyphens/>
        <w:spacing w:line="293" w:lineRule="auto"/>
        <w:jc w:val="both"/>
        <w:rPr>
          <w:rStyle w:val="Bold"/>
          <w:b w:val="0"/>
          <w:kern w:val="20"/>
        </w:rPr>
      </w:pPr>
      <w:r w:rsidRPr="00F7326C">
        <w:rPr>
          <w:rStyle w:val="Bold"/>
          <w:b w:val="0"/>
          <w:kern w:val="20"/>
        </w:rPr>
        <w:t xml:space="preserve">if the Board so decides, over </w:t>
      </w:r>
      <w:r w:rsidR="00886E3C" w:rsidRPr="00F7326C">
        <w:rPr>
          <w:rStyle w:val="Bold"/>
          <w:b w:val="0"/>
          <w:kern w:val="20"/>
        </w:rPr>
        <w:t>one or more</w:t>
      </w:r>
      <w:r w:rsidRPr="00F7326C">
        <w:rPr>
          <w:rStyle w:val="Bold"/>
          <w:b w:val="0"/>
          <w:kern w:val="20"/>
        </w:rPr>
        <w:t xml:space="preserve"> consecutive Business Days (not exceeding 5) as the Board may decide, ending on the previous Business Day, </w:t>
      </w:r>
      <w:r w:rsidR="000A2234" w:rsidRPr="00F7326C">
        <w:rPr>
          <w:rStyle w:val="Bold"/>
          <w:b w:val="0"/>
          <w:kern w:val="20"/>
        </w:rPr>
        <w:t>or</w:t>
      </w:r>
    </w:p>
    <w:p w14:paraId="73B63D7C" w14:textId="07441E73" w:rsidR="00F911A2" w:rsidRPr="00F7326C" w:rsidRDefault="00F911A2" w:rsidP="00410E91">
      <w:pPr>
        <w:pStyle w:val="ListiL2"/>
        <w:numPr>
          <w:ilvl w:val="1"/>
          <w:numId w:val="12"/>
        </w:numPr>
        <w:suppressAutoHyphens/>
        <w:spacing w:line="293" w:lineRule="auto"/>
        <w:jc w:val="both"/>
        <w:rPr>
          <w:rStyle w:val="Bold"/>
          <w:b w:val="0"/>
          <w:kern w:val="20"/>
        </w:rPr>
      </w:pPr>
      <w:r w:rsidRPr="00F7326C">
        <w:rPr>
          <w:rStyle w:val="Bold"/>
          <w:b w:val="0"/>
          <w:kern w:val="20"/>
        </w:rPr>
        <w:t xml:space="preserve">otherwise, the market value of a Share as determined in accordance with Part VIII of the Taxation </w:t>
      </w:r>
      <w:r w:rsidR="00045AFB" w:rsidRPr="00F7326C">
        <w:rPr>
          <w:rStyle w:val="Bold"/>
          <w:b w:val="0"/>
          <w:kern w:val="20"/>
        </w:rPr>
        <w:t>of Chargeable Gains Act 1992 and agreed in advance with HMRC</w:t>
      </w:r>
      <w:r w:rsidR="00E972E1" w:rsidRPr="00F7326C">
        <w:rPr>
          <w:rStyle w:val="Bold"/>
          <w:b w:val="0"/>
          <w:kern w:val="20"/>
        </w:rPr>
        <w:t>,</w:t>
      </w:r>
      <w:r w:rsidR="00045AFB" w:rsidRPr="00F7326C">
        <w:rPr>
          <w:rStyle w:val="Bold"/>
          <w:b w:val="0"/>
          <w:kern w:val="20"/>
        </w:rPr>
        <w:t xml:space="preserve"> </w:t>
      </w:r>
    </w:p>
    <w:p w14:paraId="3161C332" w14:textId="5B50C538" w:rsidR="00666A2C" w:rsidRPr="00F7326C" w:rsidRDefault="00045AFB" w:rsidP="006A48B9">
      <w:pPr>
        <w:pStyle w:val="Normal2"/>
        <w:rPr>
          <w:szCs w:val="20"/>
        </w:rPr>
      </w:pPr>
      <w:r w:rsidRPr="00F7326C">
        <w:rPr>
          <w:szCs w:val="20"/>
          <w:lang w:eastAsia="en-GB"/>
        </w:rPr>
        <w:t>and i</w:t>
      </w:r>
      <w:r w:rsidR="005B69B6" w:rsidRPr="00F7326C">
        <w:rPr>
          <w:szCs w:val="20"/>
          <w:lang w:eastAsia="en-GB"/>
        </w:rPr>
        <w:t>f Shares</w:t>
      </w:r>
      <w:r w:rsidR="007A3AD4" w:rsidRPr="00F7326C">
        <w:rPr>
          <w:szCs w:val="20"/>
          <w:lang w:eastAsia="en-GB"/>
        </w:rPr>
        <w:t xml:space="preserve"> </w:t>
      </w:r>
      <w:r w:rsidR="005B69B6" w:rsidRPr="00F7326C">
        <w:rPr>
          <w:szCs w:val="20"/>
          <w:lang w:eastAsia="en-GB"/>
        </w:rPr>
        <w:t>are</w:t>
      </w:r>
      <w:r w:rsidR="00A33080" w:rsidRPr="00F7326C">
        <w:rPr>
          <w:szCs w:val="20"/>
          <w:lang w:eastAsia="en-GB"/>
        </w:rPr>
        <w:t xml:space="preserve"> subject to a Restriction, </w:t>
      </w:r>
      <w:r w:rsidR="005B69B6" w:rsidRPr="00F7326C">
        <w:rPr>
          <w:szCs w:val="20"/>
          <w:lang w:eastAsia="en-GB"/>
        </w:rPr>
        <w:t>Market Value</w:t>
      </w:r>
      <w:r w:rsidR="008A680D" w:rsidRPr="00F7326C">
        <w:rPr>
          <w:szCs w:val="20"/>
          <w:lang w:eastAsia="en-GB"/>
        </w:rPr>
        <w:t xml:space="preserve"> will </w:t>
      </w:r>
      <w:r w:rsidR="007A3AD4" w:rsidRPr="00F7326C">
        <w:rPr>
          <w:szCs w:val="20"/>
          <w:lang w:eastAsia="en-GB"/>
        </w:rPr>
        <w:t xml:space="preserve">be determined as if </w:t>
      </w:r>
      <w:r w:rsidR="00034E10" w:rsidRPr="00F7326C">
        <w:rPr>
          <w:szCs w:val="20"/>
          <w:lang w:eastAsia="en-GB"/>
        </w:rPr>
        <w:t>the Shares were not subject to the</w:t>
      </w:r>
      <w:r w:rsidR="007A3AD4" w:rsidRPr="00F7326C">
        <w:rPr>
          <w:szCs w:val="20"/>
          <w:lang w:eastAsia="en-GB"/>
        </w:rPr>
        <w:t xml:space="preserve"> Restriction</w:t>
      </w:r>
      <w:r w:rsidR="00ED688C" w:rsidRPr="00F7326C">
        <w:rPr>
          <w:szCs w:val="20"/>
          <w:lang w:eastAsia="en-GB"/>
        </w:rPr>
        <w:t>;</w:t>
      </w:r>
    </w:p>
    <w:p w14:paraId="0E8A2677" w14:textId="77777777" w:rsidR="00D4711E" w:rsidRPr="00F7326C" w:rsidRDefault="00D4711E" w:rsidP="00B61313">
      <w:pPr>
        <w:pStyle w:val="Normal2"/>
        <w:ind w:left="540" w:firstLine="27"/>
        <w:rPr>
          <w:szCs w:val="20"/>
        </w:rPr>
      </w:pPr>
      <w:r w:rsidRPr="00F7326C">
        <w:rPr>
          <w:szCs w:val="20"/>
        </w:rPr>
        <w:t>“</w:t>
      </w:r>
      <w:r w:rsidRPr="00F7326C">
        <w:rPr>
          <w:b/>
          <w:szCs w:val="20"/>
        </w:rPr>
        <w:t>Maximum Contribution</w:t>
      </w:r>
      <w:r w:rsidRPr="00F7326C">
        <w:rPr>
          <w:szCs w:val="20"/>
        </w:rPr>
        <w:t>” means the</w:t>
      </w:r>
      <w:r w:rsidR="00AA1166" w:rsidRPr="00F7326C">
        <w:rPr>
          <w:szCs w:val="20"/>
        </w:rPr>
        <w:t xml:space="preserve"> maximum</w:t>
      </w:r>
      <w:r w:rsidRPr="00F7326C">
        <w:rPr>
          <w:szCs w:val="20"/>
        </w:rPr>
        <w:t xml:space="preserve"> </w:t>
      </w:r>
      <w:r w:rsidR="009F55A1" w:rsidRPr="00F7326C">
        <w:rPr>
          <w:szCs w:val="20"/>
        </w:rPr>
        <w:t xml:space="preserve">permitted </w:t>
      </w:r>
      <w:r w:rsidRPr="00F7326C">
        <w:rPr>
          <w:szCs w:val="20"/>
        </w:rPr>
        <w:t>Contribution</w:t>
      </w:r>
      <w:r w:rsidR="0091441D" w:rsidRPr="00F7326C">
        <w:rPr>
          <w:szCs w:val="20"/>
        </w:rPr>
        <w:t>,</w:t>
      </w:r>
      <w:r w:rsidR="00E201C4" w:rsidRPr="00F7326C">
        <w:rPr>
          <w:szCs w:val="20"/>
        </w:rPr>
        <w:t xml:space="preserve"> when</w:t>
      </w:r>
      <w:r w:rsidRPr="00F7326C">
        <w:rPr>
          <w:szCs w:val="20"/>
        </w:rPr>
        <w:t xml:space="preserve"> aggregated with an Eligible Employee’s contributions under all other Savings Arrangements;</w:t>
      </w:r>
    </w:p>
    <w:p w14:paraId="64F259C7" w14:textId="44AACBF6" w:rsidR="00107F49" w:rsidRPr="00F7326C" w:rsidRDefault="00107F49" w:rsidP="00F5568D">
      <w:pPr>
        <w:pStyle w:val="Normal2"/>
        <w:rPr>
          <w:szCs w:val="20"/>
        </w:rPr>
      </w:pPr>
      <w:r w:rsidRPr="00F7326C">
        <w:rPr>
          <w:szCs w:val="20"/>
        </w:rPr>
        <w:t>“</w:t>
      </w:r>
      <w:r w:rsidRPr="00F7326C">
        <w:rPr>
          <w:b/>
          <w:szCs w:val="20"/>
        </w:rPr>
        <w:t>Option</w:t>
      </w:r>
      <w:r w:rsidRPr="00F7326C">
        <w:rPr>
          <w:szCs w:val="20"/>
        </w:rPr>
        <w:t>” means a right to acquire Shares granted</w:t>
      </w:r>
      <w:r w:rsidR="000A3245" w:rsidRPr="00F7326C">
        <w:rPr>
          <w:szCs w:val="20"/>
        </w:rPr>
        <w:t xml:space="preserve"> under, and exercisable in accordance with,</w:t>
      </w:r>
      <w:r w:rsidRPr="00F7326C">
        <w:rPr>
          <w:szCs w:val="20"/>
        </w:rPr>
        <w:t xml:space="preserve"> the </w:t>
      </w:r>
      <w:r w:rsidR="0024119F" w:rsidRPr="00F7326C">
        <w:rPr>
          <w:szCs w:val="20"/>
        </w:rPr>
        <w:t>Plan</w:t>
      </w:r>
      <w:r w:rsidRPr="00F7326C">
        <w:rPr>
          <w:szCs w:val="20"/>
        </w:rPr>
        <w:t>;</w:t>
      </w:r>
    </w:p>
    <w:p w14:paraId="406B0A20" w14:textId="77777777" w:rsidR="007F0C96" w:rsidRPr="00F7326C" w:rsidRDefault="00107F49" w:rsidP="00B61313">
      <w:pPr>
        <w:pStyle w:val="Normal2"/>
        <w:keepNext/>
        <w:keepLines/>
        <w:ind w:left="540"/>
        <w:rPr>
          <w:szCs w:val="20"/>
        </w:rPr>
      </w:pPr>
      <w:r w:rsidRPr="00F7326C">
        <w:rPr>
          <w:szCs w:val="20"/>
        </w:rPr>
        <w:t>“</w:t>
      </w:r>
      <w:r w:rsidRPr="00F7326C">
        <w:rPr>
          <w:b/>
          <w:szCs w:val="20"/>
        </w:rPr>
        <w:t>Option Price</w:t>
      </w:r>
      <w:r w:rsidRPr="00F7326C">
        <w:rPr>
          <w:szCs w:val="20"/>
        </w:rPr>
        <w:t>” means the amount payable</w:t>
      </w:r>
      <w:r w:rsidR="00C30809" w:rsidRPr="00F7326C">
        <w:rPr>
          <w:szCs w:val="20"/>
        </w:rPr>
        <w:t xml:space="preserve"> </w:t>
      </w:r>
      <w:r w:rsidRPr="00F7326C">
        <w:rPr>
          <w:szCs w:val="20"/>
        </w:rPr>
        <w:t>for each Sha</w:t>
      </w:r>
      <w:r w:rsidR="007A3AD4" w:rsidRPr="00F7326C">
        <w:rPr>
          <w:szCs w:val="20"/>
        </w:rPr>
        <w:t>r</w:t>
      </w:r>
      <w:r w:rsidR="00663003" w:rsidRPr="00F7326C">
        <w:rPr>
          <w:szCs w:val="20"/>
        </w:rPr>
        <w:t xml:space="preserve">e on the exercise of an Option, determined </w:t>
      </w:r>
      <w:r w:rsidR="0091441D" w:rsidRPr="00F7326C">
        <w:rPr>
          <w:szCs w:val="20"/>
        </w:rPr>
        <w:t>in accordance with</w:t>
      </w:r>
      <w:r w:rsidR="00663003" w:rsidRPr="00F7326C">
        <w:rPr>
          <w:szCs w:val="20"/>
        </w:rPr>
        <w:t xml:space="preserve"> rule</w:t>
      </w:r>
      <w:r w:rsidR="009B3E8C" w:rsidRPr="00F7326C">
        <w:rPr>
          <w:szCs w:val="20"/>
        </w:rPr>
        <w:t xml:space="preserve"> </w:t>
      </w:r>
      <w:r w:rsidR="009B3E8C" w:rsidRPr="00F7326C">
        <w:rPr>
          <w:szCs w:val="20"/>
        </w:rPr>
        <w:fldChar w:fldCharType="begin"/>
      </w:r>
      <w:r w:rsidR="009B3E8C" w:rsidRPr="00F7326C">
        <w:rPr>
          <w:szCs w:val="20"/>
        </w:rPr>
        <w:instrText xml:space="preserve"> REF _Ref37163254 \r \h  \* MERGEFORMAT </w:instrText>
      </w:r>
      <w:r w:rsidR="009B3E8C" w:rsidRPr="00F7326C">
        <w:rPr>
          <w:szCs w:val="20"/>
        </w:rPr>
      </w:r>
      <w:r w:rsidR="009B3E8C" w:rsidRPr="00F7326C">
        <w:rPr>
          <w:szCs w:val="20"/>
        </w:rPr>
        <w:fldChar w:fldCharType="separate"/>
      </w:r>
      <w:r w:rsidR="00732D50" w:rsidRPr="00F7326C">
        <w:rPr>
          <w:szCs w:val="20"/>
        </w:rPr>
        <w:t>4.5</w:t>
      </w:r>
      <w:r w:rsidR="009B3E8C" w:rsidRPr="00F7326C">
        <w:rPr>
          <w:szCs w:val="20"/>
        </w:rPr>
        <w:fldChar w:fldCharType="end"/>
      </w:r>
      <w:r w:rsidR="009B3E8C" w:rsidRPr="00F7326C">
        <w:rPr>
          <w:szCs w:val="20"/>
        </w:rPr>
        <w:t xml:space="preserve"> (Option Price)</w:t>
      </w:r>
      <w:r w:rsidR="007F0C96" w:rsidRPr="00F7326C">
        <w:rPr>
          <w:szCs w:val="20"/>
        </w:rPr>
        <w:t>;</w:t>
      </w:r>
    </w:p>
    <w:p w14:paraId="65703781" w14:textId="675F754E" w:rsidR="0024119F" w:rsidRPr="00F7326C" w:rsidRDefault="0024119F" w:rsidP="00B61313">
      <w:pPr>
        <w:pStyle w:val="Normal2"/>
        <w:ind w:left="540"/>
        <w:rPr>
          <w:szCs w:val="20"/>
        </w:rPr>
      </w:pPr>
      <w:r w:rsidRPr="00F7326C">
        <w:rPr>
          <w:szCs w:val="20"/>
        </w:rPr>
        <w:t>“</w:t>
      </w:r>
      <w:r w:rsidRPr="00F7326C">
        <w:rPr>
          <w:b/>
          <w:szCs w:val="20"/>
        </w:rPr>
        <w:t>Participant</w:t>
      </w:r>
      <w:r w:rsidRPr="00F7326C">
        <w:rPr>
          <w:szCs w:val="20"/>
        </w:rPr>
        <w:t xml:space="preserve">” means </w:t>
      </w:r>
      <w:r w:rsidR="00832E96" w:rsidRPr="00F7326C">
        <w:rPr>
          <w:szCs w:val="20"/>
        </w:rPr>
        <w:t xml:space="preserve">a </w:t>
      </w:r>
      <w:r w:rsidR="009F3706" w:rsidRPr="00F7326C">
        <w:rPr>
          <w:szCs w:val="20"/>
        </w:rPr>
        <w:t>person</w:t>
      </w:r>
      <w:r w:rsidRPr="00F7326C">
        <w:rPr>
          <w:szCs w:val="20"/>
        </w:rPr>
        <w:t xml:space="preserve"> holding an Option </w:t>
      </w:r>
      <w:r w:rsidR="00894D59" w:rsidRPr="00F7326C">
        <w:rPr>
          <w:szCs w:val="20"/>
        </w:rPr>
        <w:t xml:space="preserve">or, </w:t>
      </w:r>
      <w:r w:rsidR="00EF6CEB" w:rsidRPr="00F7326C">
        <w:rPr>
          <w:szCs w:val="20"/>
        </w:rPr>
        <w:t>after death</w:t>
      </w:r>
      <w:r w:rsidR="004C404C" w:rsidRPr="00F7326C">
        <w:rPr>
          <w:szCs w:val="20"/>
        </w:rPr>
        <w:t>,</w:t>
      </w:r>
      <w:r w:rsidRPr="00F7326C">
        <w:rPr>
          <w:szCs w:val="20"/>
        </w:rPr>
        <w:t xml:space="preserve"> </w:t>
      </w:r>
      <w:r w:rsidR="00D620AF" w:rsidRPr="00F7326C">
        <w:rPr>
          <w:szCs w:val="20"/>
        </w:rPr>
        <w:t>t</w:t>
      </w:r>
      <w:r w:rsidR="00EF6CEB" w:rsidRPr="00F7326C">
        <w:rPr>
          <w:szCs w:val="20"/>
        </w:rPr>
        <w:t>hat person’s</w:t>
      </w:r>
      <w:r w:rsidRPr="00F7326C">
        <w:rPr>
          <w:szCs w:val="20"/>
        </w:rPr>
        <w:t xml:space="preserve"> personal representatives</w:t>
      </w:r>
      <w:r w:rsidR="00ED688C" w:rsidRPr="00F7326C">
        <w:rPr>
          <w:szCs w:val="20"/>
        </w:rPr>
        <w:t>;</w:t>
      </w:r>
    </w:p>
    <w:p w14:paraId="1D0E2D74" w14:textId="77777777" w:rsidR="00A908C5" w:rsidRPr="00F7326C" w:rsidRDefault="00107F49" w:rsidP="003F35D4">
      <w:pPr>
        <w:pStyle w:val="Normal2"/>
        <w:keepNext/>
        <w:keepLines/>
        <w:rPr>
          <w:szCs w:val="20"/>
        </w:rPr>
      </w:pPr>
      <w:r w:rsidRPr="00F7326C">
        <w:rPr>
          <w:szCs w:val="20"/>
        </w:rPr>
        <w:t>“</w:t>
      </w:r>
      <w:r w:rsidR="007C31A9" w:rsidRPr="00F7326C">
        <w:rPr>
          <w:b/>
          <w:szCs w:val="20"/>
        </w:rPr>
        <w:t>Participating Companies</w:t>
      </w:r>
      <w:r w:rsidR="007C31A9" w:rsidRPr="00F7326C">
        <w:rPr>
          <w:szCs w:val="20"/>
        </w:rPr>
        <w:t>” means the Company</w:t>
      </w:r>
      <w:r w:rsidRPr="00F7326C">
        <w:rPr>
          <w:szCs w:val="20"/>
        </w:rPr>
        <w:t xml:space="preserve"> and</w:t>
      </w:r>
      <w:r w:rsidR="00141294" w:rsidRPr="00F7326C">
        <w:rPr>
          <w:szCs w:val="20"/>
        </w:rPr>
        <w:t xml:space="preserve"> </w:t>
      </w:r>
      <w:r w:rsidR="005121F7" w:rsidRPr="00F7326C">
        <w:rPr>
          <w:szCs w:val="20"/>
        </w:rPr>
        <w:t xml:space="preserve">any company </w:t>
      </w:r>
      <w:r w:rsidR="004F1A35" w:rsidRPr="00F7326C">
        <w:rPr>
          <w:szCs w:val="20"/>
        </w:rPr>
        <w:t xml:space="preserve">that </w:t>
      </w:r>
      <w:r w:rsidR="00AA30F1" w:rsidRPr="00F7326C">
        <w:rPr>
          <w:szCs w:val="20"/>
        </w:rPr>
        <w:t>is</w:t>
      </w:r>
      <w:r w:rsidR="00141294" w:rsidRPr="00F7326C">
        <w:rPr>
          <w:szCs w:val="20"/>
        </w:rPr>
        <w:t>:</w:t>
      </w:r>
    </w:p>
    <w:p w14:paraId="43F26999" w14:textId="5424227A" w:rsidR="00A908C5" w:rsidRPr="00F7326C" w:rsidRDefault="005121F7" w:rsidP="00410E91">
      <w:pPr>
        <w:pStyle w:val="ListiL1"/>
        <w:numPr>
          <w:ilvl w:val="0"/>
          <w:numId w:val="14"/>
        </w:numPr>
        <w:ind w:left="1129" w:hanging="562"/>
      </w:pPr>
      <w:r w:rsidRPr="00F7326C">
        <w:t>a</w:t>
      </w:r>
      <w:r w:rsidR="00436BE0" w:rsidRPr="00F7326C">
        <w:t xml:space="preserve"> subsidiary of the Company </w:t>
      </w:r>
      <w:r w:rsidR="0091441D" w:rsidRPr="00F7326C">
        <w:t>(</w:t>
      </w:r>
      <w:r w:rsidR="00436BE0" w:rsidRPr="00F7326C">
        <w:t>within the meaning of section 1159 of the Companies Act</w:t>
      </w:r>
      <w:r w:rsidR="0010299D" w:rsidRPr="00F7326C">
        <w:t xml:space="preserve"> 2006</w:t>
      </w:r>
      <w:r w:rsidR="0091441D" w:rsidRPr="00F7326C">
        <w:t>)</w:t>
      </w:r>
      <w:r w:rsidR="00436BE0" w:rsidRPr="00F7326C">
        <w:t xml:space="preserve">, </w:t>
      </w:r>
      <w:r w:rsidR="00141294" w:rsidRPr="00F7326C">
        <w:t>of which the Company has Control</w:t>
      </w:r>
      <w:r w:rsidR="00ED688C" w:rsidRPr="00F7326C">
        <w:t>;</w:t>
      </w:r>
      <w:r w:rsidR="00141294" w:rsidRPr="00F7326C">
        <w:t xml:space="preserve"> and</w:t>
      </w:r>
    </w:p>
    <w:p w14:paraId="45C9DDBC" w14:textId="32A60313" w:rsidR="007C31A9" w:rsidRPr="00F7326C" w:rsidRDefault="007C31A9" w:rsidP="0091441D">
      <w:pPr>
        <w:pStyle w:val="ListiL1"/>
        <w:ind w:left="1129" w:hanging="562"/>
      </w:pPr>
      <w:r w:rsidRPr="00F7326C">
        <w:t>design</w:t>
      </w:r>
      <w:r w:rsidR="00894D59" w:rsidRPr="00F7326C">
        <w:t>ated</w:t>
      </w:r>
      <w:r w:rsidRPr="00F7326C">
        <w:t xml:space="preserve"> by </w:t>
      </w:r>
      <w:r w:rsidR="00893874" w:rsidRPr="00F7326C">
        <w:t xml:space="preserve">the Board </w:t>
      </w:r>
      <w:r w:rsidR="00CF291D" w:rsidRPr="00F7326C">
        <w:t>at the relevant time</w:t>
      </w:r>
      <w:r w:rsidR="00AA30F1" w:rsidRPr="00F7326C">
        <w:t xml:space="preserve"> as a participating company for the purposes of </w:t>
      </w:r>
      <w:r w:rsidRPr="00F7326C">
        <w:t>the Plan;</w:t>
      </w:r>
    </w:p>
    <w:p w14:paraId="6C4C5640" w14:textId="4BB3195D" w:rsidR="0024119F" w:rsidRPr="00F7326C" w:rsidRDefault="0024119F" w:rsidP="00B61313">
      <w:pPr>
        <w:pStyle w:val="Normal2"/>
        <w:ind w:left="540" w:firstLine="27"/>
        <w:rPr>
          <w:szCs w:val="20"/>
        </w:rPr>
      </w:pPr>
      <w:r w:rsidRPr="00F7326C">
        <w:rPr>
          <w:szCs w:val="20"/>
        </w:rPr>
        <w:t>“</w:t>
      </w:r>
      <w:r w:rsidRPr="00F7326C">
        <w:rPr>
          <w:b/>
          <w:szCs w:val="20"/>
        </w:rPr>
        <w:t>Plan</w:t>
      </w:r>
      <w:r w:rsidRPr="00F7326C">
        <w:rPr>
          <w:szCs w:val="20"/>
        </w:rPr>
        <w:t xml:space="preserve">” means the plan constituted by these </w:t>
      </w:r>
      <w:r w:rsidR="009F6A2D" w:rsidRPr="00F7326C">
        <w:rPr>
          <w:szCs w:val="20"/>
        </w:rPr>
        <w:t>rule</w:t>
      </w:r>
      <w:r w:rsidR="00603637" w:rsidRPr="00F7326C">
        <w:rPr>
          <w:szCs w:val="20"/>
        </w:rPr>
        <w:t>s and known as</w:t>
      </w:r>
      <w:r w:rsidR="009E2183" w:rsidRPr="00F7326C">
        <w:rPr>
          <w:szCs w:val="20"/>
        </w:rPr>
        <w:t xml:space="preserve"> </w:t>
      </w:r>
      <w:r w:rsidR="00FB63DC" w:rsidRPr="00F7326C">
        <w:rPr>
          <w:szCs w:val="20"/>
        </w:rPr>
        <w:t>t</w:t>
      </w:r>
      <w:r w:rsidR="009E2183" w:rsidRPr="00F7326C">
        <w:rPr>
          <w:szCs w:val="20"/>
        </w:rPr>
        <w:t>he</w:t>
      </w:r>
      <w:r w:rsidR="00AA30F1" w:rsidRPr="00F7326C">
        <w:rPr>
          <w:szCs w:val="20"/>
        </w:rPr>
        <w:t xml:space="preserve"> </w:t>
      </w:r>
      <w:r w:rsidR="00DA5F38" w:rsidRPr="00F7326C">
        <w:rPr>
          <w:szCs w:val="20"/>
        </w:rPr>
        <w:t>Genuit Group</w:t>
      </w:r>
      <w:r w:rsidR="00DA5F38" w:rsidRPr="00F7326C">
        <w:rPr>
          <w:szCs w:val="20"/>
        </w:rPr>
        <w:t xml:space="preserve"> </w:t>
      </w:r>
      <w:r w:rsidR="005E1758" w:rsidRPr="00F7326C">
        <w:rPr>
          <w:szCs w:val="20"/>
        </w:rPr>
        <w:t>plc</w:t>
      </w:r>
      <w:r w:rsidR="005E1758" w:rsidRPr="00F7326C">
        <w:rPr>
          <w:szCs w:val="20"/>
        </w:rPr>
        <w:t xml:space="preserve"> </w:t>
      </w:r>
      <w:r w:rsidR="00DA5F38" w:rsidRPr="00F7326C">
        <w:rPr>
          <w:szCs w:val="20"/>
        </w:rPr>
        <w:t>Sharesave</w:t>
      </w:r>
      <w:r w:rsidR="00AA30F1" w:rsidRPr="00F7326C">
        <w:rPr>
          <w:szCs w:val="20"/>
        </w:rPr>
        <w:t xml:space="preserve"> Plan</w:t>
      </w:r>
      <w:r w:rsidR="00DA0748" w:rsidRPr="00F7326C">
        <w:rPr>
          <w:szCs w:val="20"/>
        </w:rPr>
        <w:t>,</w:t>
      </w:r>
      <w:r w:rsidR="00267C06" w:rsidRPr="00F7326C">
        <w:rPr>
          <w:szCs w:val="20"/>
        </w:rPr>
        <w:t xml:space="preserve"> </w:t>
      </w:r>
      <w:r w:rsidRPr="00F7326C">
        <w:rPr>
          <w:szCs w:val="20"/>
        </w:rPr>
        <w:t>as amended from time to time;</w:t>
      </w:r>
    </w:p>
    <w:p w14:paraId="4795D71A" w14:textId="551FCC1B" w:rsidR="0012647A" w:rsidRPr="00F7326C" w:rsidRDefault="0012647A" w:rsidP="00242A72">
      <w:pPr>
        <w:pStyle w:val="Normal2"/>
        <w:rPr>
          <w:szCs w:val="20"/>
        </w:rPr>
      </w:pPr>
      <w:r w:rsidRPr="00F7326C">
        <w:rPr>
          <w:szCs w:val="20"/>
        </w:rPr>
        <w:t>“</w:t>
      </w:r>
      <w:r w:rsidRPr="00F7326C">
        <w:rPr>
          <w:b/>
          <w:szCs w:val="20"/>
        </w:rPr>
        <w:t>Qualifying Period</w:t>
      </w:r>
      <w:r w:rsidRPr="00F7326C">
        <w:rPr>
          <w:szCs w:val="20"/>
        </w:rPr>
        <w:t xml:space="preserve">” means a qualifying period of continuous service </w:t>
      </w:r>
      <w:r w:rsidR="0091441D" w:rsidRPr="00F7326C">
        <w:rPr>
          <w:szCs w:val="20"/>
        </w:rPr>
        <w:t>with</w:t>
      </w:r>
      <w:r w:rsidR="00242A72" w:rsidRPr="00F7326C">
        <w:rPr>
          <w:szCs w:val="20"/>
        </w:rPr>
        <w:t xml:space="preserve"> a Participating Company</w:t>
      </w:r>
      <w:r w:rsidR="002265C7" w:rsidRPr="00F7326C">
        <w:rPr>
          <w:szCs w:val="20"/>
        </w:rPr>
        <w:t>,</w:t>
      </w:r>
      <w:r w:rsidR="00242A72" w:rsidRPr="00F7326C">
        <w:rPr>
          <w:szCs w:val="20"/>
        </w:rPr>
        <w:t xml:space="preserve"> </w:t>
      </w:r>
      <w:r w:rsidR="009C6189" w:rsidRPr="00F7326C">
        <w:rPr>
          <w:szCs w:val="20"/>
        </w:rPr>
        <w:t>in accordance with</w:t>
      </w:r>
      <w:r w:rsidRPr="00F7326C">
        <w:rPr>
          <w:szCs w:val="20"/>
        </w:rPr>
        <w:t xml:space="preserve"> rule </w:t>
      </w:r>
      <w:r w:rsidRPr="00F7326C">
        <w:rPr>
          <w:szCs w:val="20"/>
        </w:rPr>
        <w:fldChar w:fldCharType="begin"/>
      </w:r>
      <w:r w:rsidRPr="00F7326C">
        <w:rPr>
          <w:szCs w:val="20"/>
        </w:rPr>
        <w:instrText xml:space="preserve"> REF _Ref37161492 \r \h </w:instrText>
      </w:r>
      <w:r w:rsidR="00F7326C">
        <w:rPr>
          <w:szCs w:val="20"/>
        </w:rPr>
        <w:instrText xml:space="preserve"> \* MERGEFORMAT </w:instrText>
      </w:r>
      <w:r w:rsidRPr="00F7326C">
        <w:rPr>
          <w:szCs w:val="20"/>
        </w:rPr>
      </w:r>
      <w:r w:rsidRPr="00F7326C">
        <w:rPr>
          <w:szCs w:val="20"/>
        </w:rPr>
        <w:fldChar w:fldCharType="separate"/>
      </w:r>
      <w:r w:rsidR="00732D50" w:rsidRPr="00F7326C">
        <w:rPr>
          <w:szCs w:val="20"/>
        </w:rPr>
        <w:t>3.2</w:t>
      </w:r>
      <w:r w:rsidRPr="00F7326C">
        <w:rPr>
          <w:szCs w:val="20"/>
        </w:rPr>
        <w:fldChar w:fldCharType="end"/>
      </w:r>
      <w:r w:rsidRPr="00F7326C">
        <w:rPr>
          <w:szCs w:val="20"/>
        </w:rPr>
        <w:t xml:space="preserve"> (Qualifying Period);</w:t>
      </w:r>
    </w:p>
    <w:p w14:paraId="5A69D20A" w14:textId="77777777" w:rsidR="0024119F" w:rsidRPr="00F7326C" w:rsidRDefault="00107F49" w:rsidP="0024119F">
      <w:pPr>
        <w:pStyle w:val="Normal2"/>
        <w:rPr>
          <w:szCs w:val="20"/>
        </w:rPr>
      </w:pPr>
      <w:r w:rsidRPr="00F7326C">
        <w:rPr>
          <w:szCs w:val="20"/>
        </w:rPr>
        <w:t>“</w:t>
      </w:r>
      <w:r w:rsidRPr="00F7326C">
        <w:rPr>
          <w:b/>
          <w:szCs w:val="20"/>
        </w:rPr>
        <w:t>Restriction</w:t>
      </w:r>
      <w:r w:rsidR="00363DE1" w:rsidRPr="00F7326C">
        <w:rPr>
          <w:szCs w:val="20"/>
        </w:rPr>
        <w:t xml:space="preserve">” </w:t>
      </w:r>
      <w:r w:rsidR="009B4339" w:rsidRPr="00F7326C">
        <w:rPr>
          <w:szCs w:val="20"/>
        </w:rPr>
        <w:t xml:space="preserve">means a restriction within the meaning of </w:t>
      </w:r>
      <w:r w:rsidRPr="00F7326C">
        <w:rPr>
          <w:szCs w:val="20"/>
        </w:rPr>
        <w:t>paragraph 48(3) of Schedule 3;</w:t>
      </w:r>
    </w:p>
    <w:p w14:paraId="28ABC26B" w14:textId="77690A89" w:rsidR="00BB0B8A" w:rsidRPr="00F7326C" w:rsidRDefault="00BB0B8A" w:rsidP="0024119F">
      <w:pPr>
        <w:pStyle w:val="Normal2"/>
        <w:rPr>
          <w:szCs w:val="20"/>
        </w:rPr>
      </w:pPr>
      <w:r w:rsidRPr="00F7326C">
        <w:rPr>
          <w:szCs w:val="20"/>
        </w:rPr>
        <w:t>“</w:t>
      </w:r>
      <w:r w:rsidRPr="00F7326C">
        <w:rPr>
          <w:b/>
          <w:szCs w:val="20"/>
        </w:rPr>
        <w:t>Savings Arrangement</w:t>
      </w:r>
      <w:r w:rsidRPr="00F7326C">
        <w:rPr>
          <w:szCs w:val="20"/>
        </w:rPr>
        <w:t>” means a cer</w:t>
      </w:r>
      <w:r w:rsidR="007C31A9" w:rsidRPr="00F7326C">
        <w:rPr>
          <w:szCs w:val="20"/>
        </w:rPr>
        <w:t>tified SAYE savings arrangement</w:t>
      </w:r>
      <w:r w:rsidRPr="00F7326C">
        <w:rPr>
          <w:szCs w:val="20"/>
        </w:rPr>
        <w:t xml:space="preserve"> within the meaning of </w:t>
      </w:r>
      <w:r w:rsidR="00F046D5" w:rsidRPr="00F7326C">
        <w:rPr>
          <w:szCs w:val="20"/>
        </w:rPr>
        <w:t>section</w:t>
      </w:r>
      <w:r w:rsidRPr="00F7326C">
        <w:rPr>
          <w:szCs w:val="20"/>
        </w:rPr>
        <w:t xml:space="preserve"> 703(1) of the Income Tax (Trading and Other Income) Act 2005</w:t>
      </w:r>
      <w:r w:rsidR="00436BE0" w:rsidRPr="00F7326C">
        <w:rPr>
          <w:szCs w:val="20"/>
        </w:rPr>
        <w:t xml:space="preserve"> that</w:t>
      </w:r>
      <w:r w:rsidR="0099693D" w:rsidRPr="00F7326C">
        <w:rPr>
          <w:szCs w:val="20"/>
        </w:rPr>
        <w:t xml:space="preserve"> has been approved by HMRC for the purposes of Schedule 3</w:t>
      </w:r>
      <w:r w:rsidR="00CD1C25" w:rsidRPr="00F7326C">
        <w:rPr>
          <w:szCs w:val="20"/>
        </w:rPr>
        <w:t xml:space="preserve"> and is linked to a Schedule 3 SAYE Option Scheme</w:t>
      </w:r>
      <w:r w:rsidR="0099693D" w:rsidRPr="00F7326C">
        <w:rPr>
          <w:szCs w:val="20"/>
        </w:rPr>
        <w:t>;</w:t>
      </w:r>
    </w:p>
    <w:p w14:paraId="604E5537" w14:textId="77777777" w:rsidR="00107F49" w:rsidRPr="00F7326C" w:rsidRDefault="00107F49" w:rsidP="0024119F">
      <w:pPr>
        <w:pStyle w:val="Normal2"/>
        <w:rPr>
          <w:szCs w:val="20"/>
        </w:rPr>
      </w:pPr>
      <w:r w:rsidRPr="00F7326C">
        <w:rPr>
          <w:szCs w:val="20"/>
        </w:rPr>
        <w:t>“</w:t>
      </w:r>
      <w:r w:rsidRPr="00F7326C">
        <w:rPr>
          <w:b/>
          <w:szCs w:val="20"/>
        </w:rPr>
        <w:t>Savings Contract</w:t>
      </w:r>
      <w:r w:rsidRPr="00F7326C">
        <w:rPr>
          <w:szCs w:val="20"/>
        </w:rPr>
        <w:t xml:space="preserve">” means </w:t>
      </w:r>
      <w:r w:rsidR="002C2211" w:rsidRPr="00F7326C">
        <w:rPr>
          <w:szCs w:val="20"/>
        </w:rPr>
        <w:t xml:space="preserve">a </w:t>
      </w:r>
      <w:r w:rsidR="00DA7DB3" w:rsidRPr="00F7326C">
        <w:rPr>
          <w:szCs w:val="20"/>
        </w:rPr>
        <w:t xml:space="preserve">savings </w:t>
      </w:r>
      <w:r w:rsidR="002C2211" w:rsidRPr="00F7326C">
        <w:rPr>
          <w:szCs w:val="20"/>
        </w:rPr>
        <w:t xml:space="preserve">contract under a </w:t>
      </w:r>
      <w:r w:rsidR="00DA7DB3" w:rsidRPr="00F7326C">
        <w:rPr>
          <w:szCs w:val="20"/>
        </w:rPr>
        <w:t>Savings Arrangement</w:t>
      </w:r>
      <w:r w:rsidR="00B2793E" w:rsidRPr="00F7326C">
        <w:rPr>
          <w:szCs w:val="20"/>
        </w:rPr>
        <w:t xml:space="preserve"> linked to</w:t>
      </w:r>
      <w:r w:rsidR="007B4342" w:rsidRPr="00F7326C">
        <w:rPr>
          <w:szCs w:val="20"/>
        </w:rPr>
        <w:t xml:space="preserve"> this Plan</w:t>
      </w:r>
      <w:r w:rsidRPr="00F7326C">
        <w:rPr>
          <w:szCs w:val="20"/>
        </w:rPr>
        <w:t>;</w:t>
      </w:r>
    </w:p>
    <w:p w14:paraId="382810B9" w14:textId="77777777" w:rsidR="00BB0B8A" w:rsidRPr="00F7326C" w:rsidRDefault="00BB0B8A" w:rsidP="0024119F">
      <w:pPr>
        <w:pStyle w:val="Normal2"/>
        <w:rPr>
          <w:szCs w:val="20"/>
        </w:rPr>
      </w:pPr>
      <w:r w:rsidRPr="00F7326C">
        <w:rPr>
          <w:szCs w:val="20"/>
        </w:rPr>
        <w:t>“</w:t>
      </w:r>
      <w:r w:rsidRPr="00F7326C">
        <w:rPr>
          <w:b/>
          <w:szCs w:val="20"/>
        </w:rPr>
        <w:t>SAYE Code</w:t>
      </w:r>
      <w:r w:rsidR="006F71AB" w:rsidRPr="00F7326C">
        <w:rPr>
          <w:szCs w:val="20"/>
        </w:rPr>
        <w:t xml:space="preserve">” means the </w:t>
      </w:r>
      <w:r w:rsidR="0091441D" w:rsidRPr="00F7326C">
        <w:rPr>
          <w:szCs w:val="20"/>
        </w:rPr>
        <w:t>relevant parts of the tax legislation</w:t>
      </w:r>
      <w:r w:rsidR="006F71AB" w:rsidRPr="00F7326C">
        <w:rPr>
          <w:szCs w:val="20"/>
        </w:rPr>
        <w:t xml:space="preserve"> governing the Plan as specified in </w:t>
      </w:r>
      <w:r w:rsidR="00F046D5" w:rsidRPr="00F7326C">
        <w:rPr>
          <w:szCs w:val="20"/>
        </w:rPr>
        <w:t>section</w:t>
      </w:r>
      <w:r w:rsidRPr="00F7326C">
        <w:rPr>
          <w:szCs w:val="20"/>
        </w:rPr>
        <w:t xml:space="preserve"> 516(3) of ITEPA;</w:t>
      </w:r>
    </w:p>
    <w:p w14:paraId="741658B4" w14:textId="77777777" w:rsidR="0024119F" w:rsidRPr="00F7326C" w:rsidRDefault="0024119F" w:rsidP="0024119F">
      <w:pPr>
        <w:pStyle w:val="Normal2"/>
        <w:rPr>
          <w:szCs w:val="20"/>
        </w:rPr>
      </w:pPr>
      <w:r w:rsidRPr="00F7326C">
        <w:rPr>
          <w:szCs w:val="20"/>
        </w:rPr>
        <w:t>“</w:t>
      </w:r>
      <w:r w:rsidRPr="00F7326C">
        <w:rPr>
          <w:b/>
          <w:szCs w:val="20"/>
        </w:rPr>
        <w:t>Schedule 3</w:t>
      </w:r>
      <w:r w:rsidRPr="00F7326C">
        <w:rPr>
          <w:szCs w:val="20"/>
        </w:rPr>
        <w:t>” means Schedule 3 to ITEPA;</w:t>
      </w:r>
    </w:p>
    <w:p w14:paraId="1855E6E2" w14:textId="13C62D32" w:rsidR="00107F49" w:rsidRPr="00F7326C" w:rsidRDefault="00107F49" w:rsidP="00F5568D">
      <w:pPr>
        <w:pStyle w:val="Normal2"/>
        <w:rPr>
          <w:szCs w:val="20"/>
        </w:rPr>
      </w:pPr>
      <w:r w:rsidRPr="00F7326C">
        <w:rPr>
          <w:szCs w:val="20"/>
        </w:rPr>
        <w:t>“</w:t>
      </w:r>
      <w:r w:rsidRPr="00F7326C">
        <w:rPr>
          <w:b/>
          <w:szCs w:val="20"/>
        </w:rPr>
        <w:t xml:space="preserve">Schedule 3 SAYE Option </w:t>
      </w:r>
      <w:r w:rsidR="00C95792" w:rsidRPr="00F7326C">
        <w:rPr>
          <w:b/>
          <w:szCs w:val="20"/>
        </w:rPr>
        <w:t>Scheme</w:t>
      </w:r>
      <w:r w:rsidRPr="00F7326C">
        <w:rPr>
          <w:szCs w:val="20"/>
        </w:rPr>
        <w:t xml:space="preserve">” </w:t>
      </w:r>
      <w:r w:rsidR="0091441D" w:rsidRPr="00F7326C">
        <w:rPr>
          <w:szCs w:val="20"/>
        </w:rPr>
        <w:t xml:space="preserve">is </w:t>
      </w:r>
      <w:r w:rsidR="00574EDC" w:rsidRPr="00F7326C">
        <w:rPr>
          <w:szCs w:val="20"/>
        </w:rPr>
        <w:t>a sharesave</w:t>
      </w:r>
      <w:r w:rsidR="0091441D" w:rsidRPr="00F7326C">
        <w:rPr>
          <w:szCs w:val="20"/>
        </w:rPr>
        <w:t xml:space="preserve"> plan that meets the legis</w:t>
      </w:r>
      <w:r w:rsidR="001B4551" w:rsidRPr="00F7326C">
        <w:rPr>
          <w:szCs w:val="20"/>
        </w:rPr>
        <w:t>lative requirements of Schedule 3, as set out in</w:t>
      </w:r>
      <w:r w:rsidRPr="00F7326C">
        <w:rPr>
          <w:szCs w:val="20"/>
        </w:rPr>
        <w:t xml:space="preserve"> </w:t>
      </w:r>
      <w:r w:rsidR="00AD5C01" w:rsidRPr="00F7326C">
        <w:rPr>
          <w:szCs w:val="20"/>
        </w:rPr>
        <w:t>paragraph</w:t>
      </w:r>
      <w:r w:rsidR="00ED2EFC" w:rsidRPr="00F7326C">
        <w:rPr>
          <w:szCs w:val="20"/>
        </w:rPr>
        <w:t xml:space="preserve"> 1</w:t>
      </w:r>
      <w:r w:rsidR="0099693D" w:rsidRPr="00F7326C">
        <w:rPr>
          <w:szCs w:val="20"/>
        </w:rPr>
        <w:t xml:space="preserve">(A1) of </w:t>
      </w:r>
      <w:r w:rsidRPr="00F7326C">
        <w:rPr>
          <w:szCs w:val="20"/>
        </w:rPr>
        <w:t>Schedule 3;</w:t>
      </w:r>
      <w:r w:rsidR="001C730D" w:rsidRPr="00F7326C">
        <w:rPr>
          <w:szCs w:val="20"/>
        </w:rPr>
        <w:t xml:space="preserve"> </w:t>
      </w:r>
      <w:r w:rsidR="004D0223" w:rsidRPr="00F7326C">
        <w:rPr>
          <w:szCs w:val="20"/>
        </w:rPr>
        <w:t>and</w:t>
      </w:r>
    </w:p>
    <w:p w14:paraId="32871863" w14:textId="34C0A1B8" w:rsidR="008F7E60" w:rsidRPr="00F7326C" w:rsidRDefault="00107F49" w:rsidP="0010299D">
      <w:pPr>
        <w:pStyle w:val="Normal2"/>
        <w:rPr>
          <w:szCs w:val="20"/>
        </w:rPr>
      </w:pPr>
      <w:r w:rsidRPr="00F7326C">
        <w:rPr>
          <w:szCs w:val="20"/>
        </w:rPr>
        <w:t>“</w:t>
      </w:r>
      <w:r w:rsidR="0024119F" w:rsidRPr="00F7326C">
        <w:rPr>
          <w:b/>
          <w:szCs w:val="20"/>
        </w:rPr>
        <w:t>Share</w:t>
      </w:r>
      <w:r w:rsidRPr="00F7326C">
        <w:rPr>
          <w:szCs w:val="20"/>
        </w:rPr>
        <w:t xml:space="preserve">” means </w:t>
      </w:r>
      <w:r w:rsidR="00955C36" w:rsidRPr="00F7326C">
        <w:rPr>
          <w:szCs w:val="20"/>
        </w:rPr>
        <w:t>an</w:t>
      </w:r>
      <w:r w:rsidR="0024119F" w:rsidRPr="00F7326C">
        <w:rPr>
          <w:szCs w:val="20"/>
        </w:rPr>
        <w:t xml:space="preserve"> ordinary share</w:t>
      </w:r>
      <w:r w:rsidR="00CF291D" w:rsidRPr="00F7326C">
        <w:rPr>
          <w:szCs w:val="20"/>
        </w:rPr>
        <w:t xml:space="preserve"> in the capital of the Company that</w:t>
      </w:r>
      <w:r w:rsidRPr="00F7326C">
        <w:rPr>
          <w:szCs w:val="20"/>
        </w:rPr>
        <w:t xml:space="preserve"> </w:t>
      </w:r>
      <w:r w:rsidR="007C31A9" w:rsidRPr="00F7326C">
        <w:rPr>
          <w:szCs w:val="20"/>
        </w:rPr>
        <w:t xml:space="preserve">satisfies </w:t>
      </w:r>
      <w:r w:rsidRPr="00F7326C">
        <w:rPr>
          <w:szCs w:val="20"/>
        </w:rPr>
        <w:t xml:space="preserve">paragraphs 18 to 20 </w:t>
      </w:r>
      <w:r w:rsidR="004B7326" w:rsidRPr="00F7326C">
        <w:rPr>
          <w:szCs w:val="20"/>
        </w:rPr>
        <w:t>(</w:t>
      </w:r>
      <w:r w:rsidR="0024119F" w:rsidRPr="00F7326C">
        <w:rPr>
          <w:szCs w:val="20"/>
        </w:rPr>
        <w:t>inclusive</w:t>
      </w:r>
      <w:r w:rsidR="004B7326" w:rsidRPr="00F7326C">
        <w:rPr>
          <w:szCs w:val="20"/>
        </w:rPr>
        <w:t>)</w:t>
      </w:r>
      <w:r w:rsidR="0024119F" w:rsidRPr="00F7326C">
        <w:rPr>
          <w:szCs w:val="20"/>
        </w:rPr>
        <w:t xml:space="preserve"> </w:t>
      </w:r>
      <w:r w:rsidRPr="00F7326C">
        <w:rPr>
          <w:szCs w:val="20"/>
        </w:rPr>
        <w:t>and 22 of Schedule 3</w:t>
      </w:r>
      <w:r w:rsidR="008A6D91" w:rsidRPr="00F7326C">
        <w:rPr>
          <w:szCs w:val="20"/>
        </w:rPr>
        <w:t>.</w:t>
      </w:r>
    </w:p>
    <w:p w14:paraId="03BF4EDB" w14:textId="77777777" w:rsidR="0024119F" w:rsidRPr="00F7326C" w:rsidRDefault="00CF291D" w:rsidP="007C5586">
      <w:pPr>
        <w:pStyle w:val="H2B"/>
      </w:pPr>
      <w:r w:rsidRPr="00F7326C">
        <w:t>General i</w:t>
      </w:r>
      <w:r w:rsidR="0024119F" w:rsidRPr="00F7326C">
        <w:t>nterpretation</w:t>
      </w:r>
    </w:p>
    <w:p w14:paraId="5D40E692" w14:textId="77777777" w:rsidR="00F22C39" w:rsidRPr="00F7326C" w:rsidRDefault="0024119F" w:rsidP="00F22C39">
      <w:pPr>
        <w:pStyle w:val="Normal2"/>
        <w:spacing w:before="180" w:after="180"/>
        <w:rPr>
          <w:szCs w:val="20"/>
        </w:rPr>
      </w:pPr>
      <w:r w:rsidRPr="00F7326C">
        <w:rPr>
          <w:szCs w:val="20"/>
        </w:rPr>
        <w:t>In this Plan, the s</w:t>
      </w:r>
      <w:r w:rsidR="00363DE1" w:rsidRPr="00F7326C">
        <w:rPr>
          <w:szCs w:val="20"/>
        </w:rPr>
        <w:t>ingular includes the plural and the plural includes the singular</w:t>
      </w:r>
      <w:r w:rsidR="006D22A5" w:rsidRPr="00F7326C">
        <w:rPr>
          <w:szCs w:val="20"/>
        </w:rPr>
        <w:t>. R</w:t>
      </w:r>
      <w:r w:rsidRPr="00F7326C">
        <w:rPr>
          <w:szCs w:val="20"/>
        </w:rPr>
        <w:t xml:space="preserve">eferences to any enactment or statutory requirement will be </w:t>
      </w:r>
      <w:r w:rsidR="00363DE1" w:rsidRPr="00F7326C">
        <w:rPr>
          <w:szCs w:val="20"/>
        </w:rPr>
        <w:t>understood</w:t>
      </w:r>
      <w:r w:rsidRPr="00F7326C">
        <w:rPr>
          <w:szCs w:val="20"/>
        </w:rPr>
        <w:t xml:space="preserve"> as references to that enactment or requiremen</w:t>
      </w:r>
      <w:r w:rsidR="00F22C39" w:rsidRPr="00F7326C">
        <w:rPr>
          <w:szCs w:val="20"/>
        </w:rPr>
        <w:t xml:space="preserve">t as </w:t>
      </w:r>
      <w:r w:rsidR="006055E4" w:rsidRPr="00F7326C">
        <w:rPr>
          <w:szCs w:val="20"/>
        </w:rPr>
        <w:t xml:space="preserve">amended </w:t>
      </w:r>
      <w:r w:rsidR="005B64EE" w:rsidRPr="00F7326C">
        <w:rPr>
          <w:szCs w:val="20"/>
        </w:rPr>
        <w:t>or re-enacted and</w:t>
      </w:r>
      <w:r w:rsidR="00436BE0" w:rsidRPr="00F7326C">
        <w:rPr>
          <w:szCs w:val="20"/>
        </w:rPr>
        <w:t xml:space="preserve"> </w:t>
      </w:r>
      <w:r w:rsidR="00CF291D" w:rsidRPr="00F7326C">
        <w:rPr>
          <w:szCs w:val="20"/>
        </w:rPr>
        <w:t>they</w:t>
      </w:r>
      <w:r w:rsidR="005B64EE" w:rsidRPr="00F7326C">
        <w:rPr>
          <w:szCs w:val="20"/>
        </w:rPr>
        <w:t xml:space="preserve"> include</w:t>
      </w:r>
      <w:r w:rsidRPr="00F7326C">
        <w:rPr>
          <w:szCs w:val="20"/>
        </w:rPr>
        <w:t xml:space="preserve"> any subordinate legislation made under it.</w:t>
      </w:r>
      <w:r w:rsidR="00CF291D" w:rsidRPr="00F7326C">
        <w:rPr>
          <w:szCs w:val="20"/>
        </w:rPr>
        <w:t xml:space="preserve"> </w:t>
      </w:r>
    </w:p>
    <w:p w14:paraId="1DDA6607" w14:textId="77777777" w:rsidR="002C6440" w:rsidRPr="00F7326C" w:rsidRDefault="002C6440" w:rsidP="007C5586">
      <w:pPr>
        <w:pStyle w:val="H2B"/>
      </w:pPr>
      <w:r w:rsidRPr="00F7326C">
        <w:t>Interpretation consistent with Schedule 3</w:t>
      </w:r>
    </w:p>
    <w:p w14:paraId="5E88DF1A" w14:textId="77777777" w:rsidR="002C6440" w:rsidRPr="00F7326C" w:rsidRDefault="00415B9A" w:rsidP="002C6440">
      <w:pPr>
        <w:pStyle w:val="Normal2"/>
        <w:rPr>
          <w:szCs w:val="20"/>
        </w:rPr>
      </w:pPr>
      <w:r w:rsidRPr="00F7326C">
        <w:rPr>
          <w:szCs w:val="20"/>
        </w:rPr>
        <w:t>Words and expressions used in the Plan will have the meanings given in the SAYE Code unless the context requires otherwise. The</w:t>
      </w:r>
      <w:r w:rsidR="002C6440" w:rsidRPr="00F7326C">
        <w:rPr>
          <w:szCs w:val="20"/>
        </w:rPr>
        <w:t xml:space="preserve"> Plan will be interpreted </w:t>
      </w:r>
      <w:r w:rsidRPr="00F7326C">
        <w:rPr>
          <w:szCs w:val="20"/>
        </w:rPr>
        <w:t>consistently</w:t>
      </w:r>
      <w:r w:rsidR="002C6440" w:rsidRPr="00F7326C">
        <w:rPr>
          <w:szCs w:val="20"/>
        </w:rPr>
        <w:t xml:space="preserve"> with Schedule 3.</w:t>
      </w:r>
    </w:p>
    <w:p w14:paraId="43E3CA01" w14:textId="77777777" w:rsidR="00A908C5" w:rsidRPr="004F2AD7" w:rsidRDefault="00F43B44" w:rsidP="007C5586">
      <w:pPr>
        <w:pStyle w:val="H1"/>
        <w:rPr>
          <w:sz w:val="20"/>
        </w:rPr>
      </w:pPr>
      <w:bookmarkStart w:id="2" w:name="_Toc156209393"/>
      <w:r w:rsidRPr="004F2AD7">
        <w:rPr>
          <w:sz w:val="20"/>
        </w:rPr>
        <w:t>Purpose</w:t>
      </w:r>
      <w:bookmarkEnd w:id="2"/>
    </w:p>
    <w:p w14:paraId="14C94EE0" w14:textId="5D08DF6B" w:rsidR="0077026A" w:rsidRPr="00F7326C" w:rsidRDefault="00095B87" w:rsidP="00095B87">
      <w:pPr>
        <w:pStyle w:val="Normal1"/>
      </w:pPr>
      <w:r w:rsidRPr="00F7326C">
        <w:rPr>
          <w:bCs w:val="0"/>
          <w:kern w:val="20"/>
          <w:lang w:eastAsia="en-GB" w:bidi="ar-SA"/>
        </w:rPr>
        <w:t xml:space="preserve">The Plan is intended to operate as a Schedule 3 SAYE Option Scheme. The Company has established the Plan </w:t>
      </w:r>
      <w:r w:rsidR="00015164" w:rsidRPr="00F7326C">
        <w:rPr>
          <w:lang w:eastAsia="en-GB"/>
        </w:rPr>
        <w:t xml:space="preserve">to provide </w:t>
      </w:r>
      <w:r w:rsidR="00E14D32" w:rsidRPr="00F7326C">
        <w:rPr>
          <w:lang w:eastAsia="en-GB"/>
        </w:rPr>
        <w:t>benefits to</w:t>
      </w:r>
      <w:r w:rsidR="006D47A8" w:rsidRPr="00F7326C">
        <w:rPr>
          <w:lang w:eastAsia="en-GB"/>
        </w:rPr>
        <w:t xml:space="preserve"> Eligible Employees in the form of Options</w:t>
      </w:r>
      <w:r w:rsidRPr="00F7326C">
        <w:rPr>
          <w:lang w:eastAsia="en-GB"/>
        </w:rPr>
        <w:t xml:space="preserve">, and these benefits </w:t>
      </w:r>
      <w:r w:rsidRPr="00F7326C">
        <w:t xml:space="preserve">will only be provided </w:t>
      </w:r>
      <w:r w:rsidR="00EF2D30" w:rsidRPr="00F7326C">
        <w:t>in accordance with Schedule 3.</w:t>
      </w:r>
    </w:p>
    <w:p w14:paraId="09E397EF" w14:textId="77777777" w:rsidR="00A549BE" w:rsidRPr="004F2AD7" w:rsidRDefault="00A549BE" w:rsidP="007C5586">
      <w:pPr>
        <w:pStyle w:val="H1"/>
        <w:rPr>
          <w:sz w:val="20"/>
        </w:rPr>
      </w:pPr>
      <w:bookmarkStart w:id="3" w:name="_Toc156209394"/>
      <w:r w:rsidRPr="004F2AD7">
        <w:rPr>
          <w:sz w:val="20"/>
        </w:rPr>
        <w:t>Eligible Employees</w:t>
      </w:r>
      <w:bookmarkEnd w:id="3"/>
    </w:p>
    <w:p w14:paraId="7B4853E8" w14:textId="77777777" w:rsidR="00A549BE" w:rsidRPr="00F7326C" w:rsidRDefault="00A549BE" w:rsidP="007C5586">
      <w:pPr>
        <w:pStyle w:val="H2B"/>
      </w:pPr>
      <w:bookmarkStart w:id="4" w:name="_Ref29220348"/>
      <w:r w:rsidRPr="00F7326C">
        <w:t>Eligibility</w:t>
      </w:r>
      <w:bookmarkEnd w:id="4"/>
    </w:p>
    <w:p w14:paraId="20C7F24E" w14:textId="77777777" w:rsidR="0045139A" w:rsidRPr="00F7326C" w:rsidRDefault="00502354" w:rsidP="002D6E0A">
      <w:pPr>
        <w:pStyle w:val="Normal2"/>
        <w:rPr>
          <w:szCs w:val="20"/>
        </w:rPr>
      </w:pPr>
      <w:bookmarkStart w:id="5" w:name="_Ref29204776"/>
      <w:r w:rsidRPr="00F7326C">
        <w:rPr>
          <w:szCs w:val="20"/>
        </w:rPr>
        <w:t>A person is an Eligible Employee if</w:t>
      </w:r>
      <w:r w:rsidR="0012647A" w:rsidRPr="00F7326C">
        <w:rPr>
          <w:szCs w:val="20"/>
        </w:rPr>
        <w:t xml:space="preserve"> that person</w:t>
      </w:r>
      <w:r w:rsidR="0045139A" w:rsidRPr="00F7326C">
        <w:rPr>
          <w:szCs w:val="20"/>
        </w:rPr>
        <w:t>:</w:t>
      </w:r>
    </w:p>
    <w:p w14:paraId="31A75A1A" w14:textId="77777777" w:rsidR="00502354" w:rsidRPr="00F7326C" w:rsidRDefault="00502354" w:rsidP="007C5586">
      <w:pPr>
        <w:pStyle w:val="H3"/>
      </w:pPr>
      <w:bookmarkStart w:id="6" w:name="_Ref37328062"/>
      <w:r w:rsidRPr="00F7326C">
        <w:t>is</w:t>
      </w:r>
      <w:r w:rsidR="00436AB7" w:rsidRPr="00F7326C">
        <w:t xml:space="preserve"> either</w:t>
      </w:r>
      <w:r w:rsidRPr="00F7326C">
        <w:t>:</w:t>
      </w:r>
      <w:bookmarkEnd w:id="6"/>
    </w:p>
    <w:p w14:paraId="7C386106" w14:textId="0E2EFFE9" w:rsidR="00BD512E" w:rsidRPr="00F7326C" w:rsidRDefault="00A549BE" w:rsidP="0045139A">
      <w:pPr>
        <w:pStyle w:val="H4"/>
      </w:pPr>
      <w:bookmarkStart w:id="7" w:name="_Ref49154546"/>
      <w:r w:rsidRPr="00F7326C">
        <w:t>an employee of a Participating Company</w:t>
      </w:r>
      <w:r w:rsidR="00ED688C" w:rsidRPr="00F7326C">
        <w:t>;</w:t>
      </w:r>
      <w:r w:rsidRPr="00F7326C">
        <w:t xml:space="preserve"> or</w:t>
      </w:r>
      <w:bookmarkEnd w:id="7"/>
      <w:r w:rsidRPr="00F7326C">
        <w:t xml:space="preserve"> </w:t>
      </w:r>
    </w:p>
    <w:p w14:paraId="19EF0B42" w14:textId="78E96DD4" w:rsidR="00502354" w:rsidRPr="00F7326C" w:rsidRDefault="00A549BE" w:rsidP="0012647A">
      <w:pPr>
        <w:pStyle w:val="H4"/>
      </w:pPr>
      <w:r w:rsidRPr="00F7326C">
        <w:t>a director of a Participating Company</w:t>
      </w:r>
      <w:r w:rsidR="00502354" w:rsidRPr="00F7326C">
        <w:t xml:space="preserve"> who is required to work for one or mo</w:t>
      </w:r>
      <w:r w:rsidR="0012647A" w:rsidRPr="00F7326C">
        <w:t>re Participating Companies for</w:t>
      </w:r>
      <w:r w:rsidR="00502354" w:rsidRPr="00F7326C">
        <w:t xml:space="preserve"> more than 25 hours a week </w:t>
      </w:r>
      <w:r w:rsidR="0012647A" w:rsidRPr="00F7326C">
        <w:t xml:space="preserve">in aggregate </w:t>
      </w:r>
      <w:r w:rsidR="00502354" w:rsidRPr="00F7326C">
        <w:t>(excluding meal breaks)</w:t>
      </w:r>
      <w:r w:rsidR="00ED688C" w:rsidRPr="00F7326C">
        <w:t>;</w:t>
      </w:r>
      <w:r w:rsidR="0045139A" w:rsidRPr="00F7326C">
        <w:t xml:space="preserve"> and</w:t>
      </w:r>
    </w:p>
    <w:bookmarkEnd w:id="5"/>
    <w:p w14:paraId="028FA1FF" w14:textId="55C9C23B" w:rsidR="00A549BE" w:rsidRPr="00F7326C" w:rsidRDefault="0045139A" w:rsidP="007C5586">
      <w:pPr>
        <w:pStyle w:val="H3"/>
      </w:pPr>
      <w:r w:rsidRPr="00F7326C">
        <w:t xml:space="preserve">has </w:t>
      </w:r>
      <w:r w:rsidR="00A549BE" w:rsidRPr="00F7326C">
        <w:t xml:space="preserve">earnings in respect of </w:t>
      </w:r>
      <w:r w:rsidR="001F1D8C" w:rsidRPr="00F7326C">
        <w:t>t</w:t>
      </w:r>
      <w:r w:rsidR="00CC32FD" w:rsidRPr="00F7326C">
        <w:t>he</w:t>
      </w:r>
      <w:r w:rsidR="001F1D8C" w:rsidRPr="00F7326C">
        <w:t xml:space="preserve"> </w:t>
      </w:r>
      <w:r w:rsidR="00A549BE" w:rsidRPr="00F7326C">
        <w:t>office or employment</w:t>
      </w:r>
      <w:r w:rsidR="001F1D8C" w:rsidRPr="00F7326C">
        <w:t xml:space="preserve"> </w:t>
      </w:r>
      <w:r w:rsidR="0010154C" w:rsidRPr="00F7326C">
        <w:t xml:space="preserve">under rule </w:t>
      </w:r>
      <w:r w:rsidR="0010154C" w:rsidRPr="00F7326C">
        <w:fldChar w:fldCharType="begin"/>
      </w:r>
      <w:r w:rsidR="0010154C" w:rsidRPr="00F7326C">
        <w:instrText xml:space="preserve"> REF _Ref37328062 \r \h </w:instrText>
      </w:r>
      <w:r w:rsidR="00F7326C">
        <w:instrText xml:space="preserve"> \* MERGEFORMAT </w:instrText>
      </w:r>
      <w:r w:rsidR="0010154C" w:rsidRPr="00F7326C">
        <w:fldChar w:fldCharType="separate"/>
      </w:r>
      <w:r w:rsidR="00732D50" w:rsidRPr="00F7326C">
        <w:t>3.1.1</w:t>
      </w:r>
      <w:r w:rsidR="0010154C" w:rsidRPr="00F7326C">
        <w:fldChar w:fldCharType="end"/>
      </w:r>
      <w:r w:rsidR="0010154C" w:rsidRPr="00F7326C">
        <w:t xml:space="preserve"> </w:t>
      </w:r>
      <w:r w:rsidR="00A549BE" w:rsidRPr="00F7326C">
        <w:t>that are general earnings to which section 15 of ITEPA</w:t>
      </w:r>
      <w:r w:rsidR="001B4551" w:rsidRPr="00F7326C">
        <w:t xml:space="preserve"> (</w:t>
      </w:r>
      <w:r w:rsidR="00C12161" w:rsidRPr="00F7326C">
        <w:rPr>
          <w:i/>
        </w:rPr>
        <w:t>E</w:t>
      </w:r>
      <w:r w:rsidR="001B4551" w:rsidRPr="00F7326C">
        <w:rPr>
          <w:i/>
        </w:rPr>
        <w:t xml:space="preserve">arnings for year when employee </w:t>
      </w:r>
      <w:r w:rsidR="00C12161" w:rsidRPr="00F7326C">
        <w:rPr>
          <w:i/>
        </w:rPr>
        <w:t xml:space="preserve">UK </w:t>
      </w:r>
      <w:r w:rsidR="001B4551" w:rsidRPr="00F7326C">
        <w:rPr>
          <w:i/>
        </w:rPr>
        <w:t>resident</w:t>
      </w:r>
      <w:r w:rsidR="001B4551" w:rsidRPr="00F7326C">
        <w:t>)</w:t>
      </w:r>
      <w:r w:rsidR="00A549BE" w:rsidRPr="00F7326C">
        <w:t xml:space="preserve"> applies</w:t>
      </w:r>
      <w:r w:rsidR="0010154C" w:rsidRPr="00F7326C">
        <w:t xml:space="preserve"> (or </w:t>
      </w:r>
      <w:r w:rsidR="00CC32FD" w:rsidRPr="00F7326C">
        <w:t>the</w:t>
      </w:r>
      <w:r w:rsidR="0010154C" w:rsidRPr="00F7326C">
        <w:t xml:space="preserve"> earnings </w:t>
      </w:r>
      <w:r w:rsidR="001F1D8C" w:rsidRPr="00F7326C">
        <w:t>would be subject to that section</w:t>
      </w:r>
      <w:r w:rsidR="0010154C" w:rsidRPr="00F7326C">
        <w:t>,</w:t>
      </w:r>
      <w:r w:rsidR="001F1D8C" w:rsidRPr="00F7326C">
        <w:t xml:space="preserve"> if </w:t>
      </w:r>
      <w:r w:rsidR="0010154C" w:rsidRPr="00F7326C">
        <w:t>the person had</w:t>
      </w:r>
      <w:r w:rsidR="001F1D8C" w:rsidRPr="00F7326C">
        <w:t xml:space="preserve"> any</w:t>
      </w:r>
      <w:r w:rsidR="00415B9A" w:rsidRPr="00F7326C">
        <w:t>)</w:t>
      </w:r>
      <w:r w:rsidR="00ED688C" w:rsidRPr="00F7326C">
        <w:t>;</w:t>
      </w:r>
      <w:r w:rsidR="00A549BE" w:rsidRPr="00F7326C">
        <w:t xml:space="preserve"> and</w:t>
      </w:r>
    </w:p>
    <w:p w14:paraId="5B465DE5" w14:textId="77777777" w:rsidR="00A549BE" w:rsidRPr="00F7326C" w:rsidRDefault="00DD1420" w:rsidP="007C5586">
      <w:pPr>
        <w:pStyle w:val="H3"/>
      </w:pPr>
      <w:r w:rsidRPr="00F7326C">
        <w:t>satisfies any</w:t>
      </w:r>
      <w:r w:rsidR="008F2437" w:rsidRPr="00F7326C">
        <w:t xml:space="preserve"> </w:t>
      </w:r>
      <w:r w:rsidR="0045139A" w:rsidRPr="00F7326C">
        <w:t>Qualifying Period</w:t>
      </w:r>
      <w:r w:rsidR="00502354" w:rsidRPr="00F7326C">
        <w:t>.</w:t>
      </w:r>
    </w:p>
    <w:p w14:paraId="358D051E" w14:textId="1AECEEA9" w:rsidR="00587A94" w:rsidRPr="00F7326C" w:rsidRDefault="00587A94" w:rsidP="00587A94">
      <w:pPr>
        <w:pStyle w:val="Normal2"/>
        <w:rPr>
          <w:szCs w:val="20"/>
          <w:lang w:eastAsia="en-GB" w:bidi="ar-SA"/>
        </w:rPr>
      </w:pPr>
      <w:r w:rsidRPr="00F7326C">
        <w:rPr>
          <w:szCs w:val="20"/>
          <w:lang w:eastAsia="en-GB" w:bidi="ar-SA"/>
        </w:rPr>
        <w:t xml:space="preserve">The Board may also permit any other person who satisfies rule </w:t>
      </w:r>
      <w:r w:rsidRPr="00F7326C">
        <w:rPr>
          <w:szCs w:val="20"/>
          <w:lang w:eastAsia="en-GB" w:bidi="ar-SA"/>
        </w:rPr>
        <w:fldChar w:fldCharType="begin"/>
      </w:r>
      <w:r w:rsidRPr="00F7326C">
        <w:rPr>
          <w:szCs w:val="20"/>
          <w:lang w:eastAsia="en-GB" w:bidi="ar-SA"/>
        </w:rPr>
        <w:instrText xml:space="preserve"> REF _Ref49154546 \r \h </w:instrText>
      </w:r>
      <w:r w:rsidR="00F7326C">
        <w:rPr>
          <w:szCs w:val="20"/>
          <w:lang w:eastAsia="en-GB" w:bidi="ar-SA"/>
        </w:rPr>
        <w:instrText xml:space="preserve"> \* MERGEFORMAT </w:instrText>
      </w:r>
      <w:r w:rsidRPr="00F7326C">
        <w:rPr>
          <w:szCs w:val="20"/>
          <w:lang w:eastAsia="en-GB" w:bidi="ar-SA"/>
        </w:rPr>
      </w:r>
      <w:r w:rsidRPr="00F7326C">
        <w:rPr>
          <w:szCs w:val="20"/>
          <w:lang w:eastAsia="en-GB" w:bidi="ar-SA"/>
        </w:rPr>
        <w:fldChar w:fldCharType="separate"/>
      </w:r>
      <w:r w:rsidR="00732D50" w:rsidRPr="00F7326C">
        <w:rPr>
          <w:szCs w:val="20"/>
          <w:lang w:eastAsia="en-GB" w:bidi="ar-SA"/>
        </w:rPr>
        <w:t>3.1.1(i)</w:t>
      </w:r>
      <w:r w:rsidRPr="00F7326C">
        <w:rPr>
          <w:szCs w:val="20"/>
          <w:lang w:eastAsia="en-GB" w:bidi="ar-SA"/>
        </w:rPr>
        <w:fldChar w:fldCharType="end"/>
      </w:r>
      <w:r w:rsidRPr="00F7326C">
        <w:rPr>
          <w:szCs w:val="20"/>
          <w:lang w:eastAsia="en-GB" w:bidi="ar-SA"/>
        </w:rPr>
        <w:t xml:space="preserve"> to participate in the Plan as an Eligible Employee.</w:t>
      </w:r>
    </w:p>
    <w:p w14:paraId="7E0A2217" w14:textId="77777777" w:rsidR="00436AB7" w:rsidRPr="00F7326C" w:rsidRDefault="0012647A" w:rsidP="007C5586">
      <w:pPr>
        <w:pStyle w:val="H2B"/>
      </w:pPr>
      <w:bookmarkStart w:id="8" w:name="_Ref37161492"/>
      <w:bookmarkStart w:id="9" w:name="_Ref29214558"/>
      <w:r w:rsidRPr="00F7326C">
        <w:t>Qualifying P</w:t>
      </w:r>
      <w:r w:rsidR="00436AB7" w:rsidRPr="00F7326C">
        <w:t>eriod</w:t>
      </w:r>
      <w:bookmarkEnd w:id="8"/>
    </w:p>
    <w:p w14:paraId="2F5ABF9C" w14:textId="6EA2BE7B" w:rsidR="00727988" w:rsidRPr="00F7326C" w:rsidRDefault="00442F89" w:rsidP="00677177">
      <w:pPr>
        <w:pStyle w:val="Normal2"/>
        <w:rPr>
          <w:szCs w:val="20"/>
        </w:rPr>
      </w:pPr>
      <w:r w:rsidRPr="00F7326C">
        <w:rPr>
          <w:szCs w:val="20"/>
        </w:rPr>
        <w:t xml:space="preserve">Unless the Board decides otherwise, there </w:t>
      </w:r>
      <w:r w:rsidR="00CE6058" w:rsidRPr="00F7326C">
        <w:rPr>
          <w:szCs w:val="20"/>
        </w:rPr>
        <w:t>will be</w:t>
      </w:r>
      <w:r w:rsidRPr="00F7326C">
        <w:rPr>
          <w:szCs w:val="20"/>
        </w:rPr>
        <w:t xml:space="preserve"> no Qualifying Period. If the Board decides to impose a Qualifying Period, the Qualifying Period will not exceed 5 years prior to the Grant Date or such other maximum period under Schedule 3.</w:t>
      </w:r>
    </w:p>
    <w:p w14:paraId="47759D5C" w14:textId="77777777" w:rsidR="00107F49" w:rsidRPr="004F2AD7" w:rsidRDefault="002E2D98" w:rsidP="007C5586">
      <w:pPr>
        <w:pStyle w:val="H1"/>
        <w:rPr>
          <w:sz w:val="20"/>
        </w:rPr>
      </w:pPr>
      <w:bookmarkStart w:id="10" w:name="_Toc156209395"/>
      <w:bookmarkEnd w:id="9"/>
      <w:r w:rsidRPr="004F2AD7">
        <w:rPr>
          <w:rStyle w:val="CommentReference"/>
          <w:sz w:val="20"/>
        </w:rPr>
        <w:t/>
      </w:r>
      <w:r w:rsidR="00107F49" w:rsidRPr="004F2AD7">
        <w:rPr>
          <w:sz w:val="20"/>
        </w:rPr>
        <w:t>I</w:t>
      </w:r>
      <w:r w:rsidR="003B5680" w:rsidRPr="004F2AD7">
        <w:rPr>
          <w:sz w:val="20"/>
        </w:rPr>
        <w:t>ssuing i</w:t>
      </w:r>
      <w:r w:rsidR="00107F49" w:rsidRPr="004F2AD7">
        <w:rPr>
          <w:sz w:val="20"/>
        </w:rPr>
        <w:t>nvitations</w:t>
      </w:r>
      <w:bookmarkEnd w:id="10"/>
    </w:p>
    <w:p w14:paraId="0622BC86" w14:textId="77777777" w:rsidR="00107F49" w:rsidRPr="00F7326C" w:rsidRDefault="00107F49" w:rsidP="007C5586">
      <w:pPr>
        <w:pStyle w:val="H2B"/>
      </w:pPr>
      <w:r w:rsidRPr="00F7326C">
        <w:t>Operation</w:t>
      </w:r>
    </w:p>
    <w:p w14:paraId="7DA71BF2" w14:textId="59E980BD" w:rsidR="00A908C5" w:rsidRPr="00F7326C" w:rsidRDefault="00107F49" w:rsidP="00F43B44">
      <w:pPr>
        <w:pStyle w:val="Normal2"/>
        <w:rPr>
          <w:szCs w:val="20"/>
        </w:rPr>
      </w:pPr>
      <w:r w:rsidRPr="00F7326C">
        <w:rPr>
          <w:szCs w:val="20"/>
        </w:rPr>
        <w:t xml:space="preserve">The </w:t>
      </w:r>
      <w:r w:rsidR="00893874" w:rsidRPr="00F7326C">
        <w:rPr>
          <w:szCs w:val="20"/>
        </w:rPr>
        <w:t>Board</w:t>
      </w:r>
      <w:r w:rsidRPr="00F7326C">
        <w:rPr>
          <w:szCs w:val="20"/>
        </w:rPr>
        <w:t xml:space="preserve"> </w:t>
      </w:r>
      <w:r w:rsidR="005B64EE" w:rsidRPr="00F7326C">
        <w:rPr>
          <w:szCs w:val="20"/>
        </w:rPr>
        <w:t>has</w:t>
      </w:r>
      <w:r w:rsidRPr="00F7326C">
        <w:rPr>
          <w:szCs w:val="20"/>
        </w:rPr>
        <w:t xml:space="preserve"> discretion to decide whether the </w:t>
      </w:r>
      <w:r w:rsidR="003D64E1" w:rsidRPr="00F7326C">
        <w:rPr>
          <w:szCs w:val="20"/>
        </w:rPr>
        <w:t>Plan</w:t>
      </w:r>
      <w:r w:rsidRPr="00F7326C">
        <w:rPr>
          <w:szCs w:val="20"/>
        </w:rPr>
        <w:t xml:space="preserve"> will be operated. When </w:t>
      </w:r>
      <w:r w:rsidR="003D64E1" w:rsidRPr="00F7326C">
        <w:rPr>
          <w:szCs w:val="20"/>
        </w:rPr>
        <w:t xml:space="preserve">the Plan is operated, </w:t>
      </w:r>
      <w:r w:rsidR="00893874" w:rsidRPr="00F7326C">
        <w:rPr>
          <w:szCs w:val="20"/>
        </w:rPr>
        <w:t xml:space="preserve">the Board </w:t>
      </w:r>
      <w:r w:rsidRPr="00F7326C">
        <w:rPr>
          <w:szCs w:val="20"/>
        </w:rPr>
        <w:t>must invite all Eligible Employees to apply for an Option.</w:t>
      </w:r>
    </w:p>
    <w:p w14:paraId="0EE806C2" w14:textId="77777777" w:rsidR="00F36CCD" w:rsidRPr="00F7326C" w:rsidRDefault="00F36CCD" w:rsidP="007C5586">
      <w:pPr>
        <w:pStyle w:val="H2B"/>
      </w:pPr>
      <w:r w:rsidRPr="00F7326C">
        <w:t>Similar terms</w:t>
      </w:r>
    </w:p>
    <w:p w14:paraId="7657ED0E" w14:textId="6DFCB351" w:rsidR="00820E81" w:rsidRPr="00F7326C" w:rsidRDefault="00F36CCD" w:rsidP="00F43B44">
      <w:pPr>
        <w:pStyle w:val="Normal2"/>
        <w:rPr>
          <w:szCs w:val="20"/>
        </w:rPr>
      </w:pPr>
      <w:r w:rsidRPr="00F7326C">
        <w:rPr>
          <w:szCs w:val="20"/>
        </w:rPr>
        <w:t>Where invitations are issued</w:t>
      </w:r>
      <w:r w:rsidR="002265C7" w:rsidRPr="00F7326C">
        <w:rPr>
          <w:szCs w:val="20"/>
        </w:rPr>
        <w:t xml:space="preserve"> under the Plan</w:t>
      </w:r>
      <w:r w:rsidRPr="00F7326C">
        <w:rPr>
          <w:szCs w:val="20"/>
        </w:rPr>
        <w:t>, all Eligible Employees must be invited to participate on similar terms.</w:t>
      </w:r>
    </w:p>
    <w:p w14:paraId="262E3536" w14:textId="77777777" w:rsidR="00107F49" w:rsidRPr="00F7326C" w:rsidRDefault="00C95792" w:rsidP="007C5586">
      <w:pPr>
        <w:pStyle w:val="H2B"/>
      </w:pPr>
      <w:bookmarkStart w:id="11" w:name="_Ref37065633"/>
      <w:r w:rsidRPr="00F7326C">
        <w:t xml:space="preserve">Time </w:t>
      </w:r>
      <w:r w:rsidR="00087379" w:rsidRPr="00F7326C">
        <w:t>of invitation</w:t>
      </w:r>
      <w:bookmarkEnd w:id="11"/>
    </w:p>
    <w:p w14:paraId="55BC2DA9" w14:textId="77777777" w:rsidR="007220A7" w:rsidRPr="00F7326C" w:rsidRDefault="00D93B2C" w:rsidP="007220A7">
      <w:pPr>
        <w:pStyle w:val="Normal2"/>
        <w:rPr>
          <w:b/>
          <w:szCs w:val="20"/>
        </w:rPr>
      </w:pPr>
      <w:r w:rsidRPr="00F7326C">
        <w:rPr>
          <w:szCs w:val="20"/>
        </w:rPr>
        <w:t>In</w:t>
      </w:r>
      <w:r w:rsidR="007220A7" w:rsidRPr="00F7326C">
        <w:rPr>
          <w:szCs w:val="20"/>
        </w:rPr>
        <w:t xml:space="preserve">vitations </w:t>
      </w:r>
      <w:r w:rsidR="002265C7" w:rsidRPr="00F7326C">
        <w:rPr>
          <w:szCs w:val="20"/>
        </w:rPr>
        <w:t xml:space="preserve">under the Plan </w:t>
      </w:r>
      <w:r w:rsidRPr="00F7326C">
        <w:rPr>
          <w:szCs w:val="20"/>
        </w:rPr>
        <w:t xml:space="preserve">may only be issued </w:t>
      </w:r>
      <w:r w:rsidR="007220A7" w:rsidRPr="00F7326C">
        <w:rPr>
          <w:szCs w:val="20"/>
        </w:rPr>
        <w:t>within 42 days starting on any of the following:</w:t>
      </w:r>
    </w:p>
    <w:p w14:paraId="2F308C74" w14:textId="77777777" w:rsidR="009A7AF3" w:rsidRPr="00F7326C" w:rsidRDefault="009A7AF3" w:rsidP="007C5586">
      <w:pPr>
        <w:pStyle w:val="H3"/>
      </w:pPr>
      <w:r w:rsidRPr="00F7326C">
        <w:t xml:space="preserve">the day </w:t>
      </w:r>
      <w:r w:rsidR="00A30630" w:rsidRPr="00F7326C">
        <w:t xml:space="preserve">on which </w:t>
      </w:r>
      <w:r w:rsidRPr="00F7326C">
        <w:t xml:space="preserve">the </w:t>
      </w:r>
      <w:r w:rsidR="00B26EE5" w:rsidRPr="00F7326C">
        <w:t>Company’s shareholders</w:t>
      </w:r>
      <w:r w:rsidR="00454879" w:rsidRPr="00F7326C">
        <w:t xml:space="preserve"> </w:t>
      </w:r>
      <w:r w:rsidRPr="00F7326C">
        <w:t>approve the Plan;</w:t>
      </w:r>
    </w:p>
    <w:p w14:paraId="748912BB" w14:textId="4976C259" w:rsidR="009A7AF3" w:rsidRPr="00F7326C" w:rsidRDefault="00A30630" w:rsidP="007C5586">
      <w:pPr>
        <w:pStyle w:val="H3"/>
      </w:pPr>
      <w:r w:rsidRPr="00F7326C">
        <w:t>the Business Day following the day on which the Company’s results are announced for any period;</w:t>
      </w:r>
    </w:p>
    <w:p w14:paraId="49A092E8" w14:textId="77777777" w:rsidR="002514B0" w:rsidRPr="00F7326C" w:rsidRDefault="002514B0" w:rsidP="007C5586">
      <w:pPr>
        <w:pStyle w:val="H3"/>
        <w:rPr>
          <w:lang w:eastAsia="en-GB"/>
        </w:rPr>
      </w:pPr>
      <w:r w:rsidRPr="00F7326C">
        <w:rPr>
          <w:lang w:eastAsia="en-GB"/>
        </w:rPr>
        <w:t>any day on which changes to the legislation or regulations affecting the Plan are announced or take effect;</w:t>
      </w:r>
    </w:p>
    <w:p w14:paraId="3030BB9A" w14:textId="77777777" w:rsidR="007F7C3F" w:rsidRPr="00F7326C" w:rsidRDefault="007D0996" w:rsidP="007C5586">
      <w:pPr>
        <w:pStyle w:val="H3"/>
      </w:pPr>
      <w:r w:rsidRPr="00F7326C">
        <w:t>a</w:t>
      </w:r>
      <w:r w:rsidR="007F7C3F" w:rsidRPr="00F7326C">
        <w:t>ny day on which the Board resolves that exceptional circumstances exist which justify the issue of invitations; and</w:t>
      </w:r>
    </w:p>
    <w:p w14:paraId="5899DD4F" w14:textId="77777777" w:rsidR="007F7C3F" w:rsidRPr="00F7326C" w:rsidRDefault="007F7C3F" w:rsidP="007C5586">
      <w:pPr>
        <w:pStyle w:val="H3"/>
      </w:pPr>
      <w:r w:rsidRPr="00F7326C">
        <w:t xml:space="preserve">the day Dealing Restrictions, which prevented the issuing of invitations during </w:t>
      </w:r>
      <w:r w:rsidR="00200CE0" w:rsidRPr="00F7326C">
        <w:t>the</w:t>
      </w:r>
      <w:r w:rsidR="00753482" w:rsidRPr="00F7326C">
        <w:t xml:space="preserve"> period</w:t>
      </w:r>
      <w:r w:rsidR="00200CE0" w:rsidRPr="00F7326C">
        <w:t>s</w:t>
      </w:r>
      <w:r w:rsidRPr="00F7326C">
        <w:t xml:space="preserve"> specified above</w:t>
      </w:r>
      <w:r w:rsidR="006159D6" w:rsidRPr="00F7326C">
        <w:t>, are lifted</w:t>
      </w:r>
      <w:r w:rsidRPr="00F7326C">
        <w:t>.</w:t>
      </w:r>
    </w:p>
    <w:p w14:paraId="21CBFBCA" w14:textId="77777777" w:rsidR="00280166" w:rsidRPr="00F7326C" w:rsidRDefault="00585F5D" w:rsidP="00280166">
      <w:pPr>
        <w:pStyle w:val="Normal2"/>
        <w:rPr>
          <w:szCs w:val="20"/>
        </w:rPr>
      </w:pPr>
      <w:r w:rsidRPr="00F7326C">
        <w:rPr>
          <w:szCs w:val="20"/>
        </w:rPr>
        <w:t>No inv</w:t>
      </w:r>
      <w:r w:rsidR="00280166" w:rsidRPr="00F7326C">
        <w:rPr>
          <w:szCs w:val="20"/>
        </w:rPr>
        <w:t>itations may be issued after</w:t>
      </w:r>
      <w:r w:rsidR="00BC6D02" w:rsidRPr="00F7326C">
        <w:rPr>
          <w:szCs w:val="20"/>
        </w:rPr>
        <w:t xml:space="preserve"> the</w:t>
      </w:r>
      <w:r w:rsidR="00280166" w:rsidRPr="00F7326C">
        <w:rPr>
          <w:szCs w:val="20"/>
        </w:rPr>
        <w:t xml:space="preserve"> term</w:t>
      </w:r>
      <w:r w:rsidRPr="00F7326C">
        <w:rPr>
          <w:szCs w:val="20"/>
        </w:rPr>
        <w:t>ination</w:t>
      </w:r>
      <w:r w:rsidR="00280166" w:rsidRPr="00F7326C">
        <w:rPr>
          <w:szCs w:val="20"/>
        </w:rPr>
        <w:t xml:space="preserve"> of the Plan.</w:t>
      </w:r>
    </w:p>
    <w:p w14:paraId="298730ED" w14:textId="732E6513" w:rsidR="00A908C5" w:rsidRPr="00F7326C" w:rsidRDefault="00C95792" w:rsidP="007C5586">
      <w:pPr>
        <w:pStyle w:val="H2B"/>
      </w:pPr>
      <w:r w:rsidRPr="00F7326C">
        <w:t>Form of invitation</w:t>
      </w:r>
    </w:p>
    <w:p w14:paraId="426CC4F2" w14:textId="77777777" w:rsidR="00107F49" w:rsidRPr="00F7326C" w:rsidRDefault="00C95792" w:rsidP="00BC4909">
      <w:pPr>
        <w:pStyle w:val="Normal2"/>
        <w:keepNext/>
        <w:keepLines/>
        <w:rPr>
          <w:szCs w:val="20"/>
        </w:rPr>
      </w:pPr>
      <w:r w:rsidRPr="00F7326C">
        <w:rPr>
          <w:szCs w:val="20"/>
        </w:rPr>
        <w:t xml:space="preserve">An invitation </w:t>
      </w:r>
      <w:r w:rsidR="002265C7" w:rsidRPr="00F7326C">
        <w:rPr>
          <w:szCs w:val="20"/>
        </w:rPr>
        <w:t>under the Plan</w:t>
      </w:r>
      <w:r w:rsidRPr="00F7326C">
        <w:rPr>
          <w:szCs w:val="20"/>
        </w:rPr>
        <w:t xml:space="preserve"> will be in a form</w:t>
      </w:r>
      <w:r w:rsidR="00974D4C" w:rsidRPr="00F7326C">
        <w:rPr>
          <w:szCs w:val="20"/>
        </w:rPr>
        <w:t xml:space="preserve"> </w:t>
      </w:r>
      <w:r w:rsidRPr="00F7326C">
        <w:rPr>
          <w:szCs w:val="20"/>
        </w:rPr>
        <w:t xml:space="preserve">approved by </w:t>
      </w:r>
      <w:r w:rsidR="00893874" w:rsidRPr="00F7326C">
        <w:rPr>
          <w:szCs w:val="20"/>
        </w:rPr>
        <w:t>the Board</w:t>
      </w:r>
      <w:r w:rsidR="00BC4909" w:rsidRPr="00F7326C">
        <w:rPr>
          <w:szCs w:val="20"/>
        </w:rPr>
        <w:t xml:space="preserve">. The invitation </w:t>
      </w:r>
      <w:r w:rsidRPr="00F7326C">
        <w:rPr>
          <w:szCs w:val="20"/>
        </w:rPr>
        <w:t>must specify</w:t>
      </w:r>
      <w:r w:rsidR="00107F49" w:rsidRPr="00F7326C">
        <w:rPr>
          <w:szCs w:val="20"/>
        </w:rPr>
        <w:t>:</w:t>
      </w:r>
    </w:p>
    <w:p w14:paraId="61CC5160" w14:textId="77777777" w:rsidR="005427E0" w:rsidRPr="00F7326C" w:rsidRDefault="00107F49" w:rsidP="007C5586">
      <w:pPr>
        <w:pStyle w:val="H3"/>
      </w:pPr>
      <w:r w:rsidRPr="00F7326C">
        <w:t>the Option Price</w:t>
      </w:r>
      <w:r w:rsidR="006176DC" w:rsidRPr="00F7326C">
        <w:t>, or how the Option Price</w:t>
      </w:r>
      <w:r w:rsidRPr="00F7326C">
        <w:t xml:space="preserve"> is to be calculated;</w:t>
      </w:r>
    </w:p>
    <w:p w14:paraId="765ACB6E" w14:textId="77777777" w:rsidR="00A908C5" w:rsidRPr="00F7326C" w:rsidRDefault="00107F49" w:rsidP="007C5586">
      <w:pPr>
        <w:pStyle w:val="H3"/>
      </w:pPr>
      <w:r w:rsidRPr="00F7326C">
        <w:t xml:space="preserve">the form </w:t>
      </w:r>
      <w:r w:rsidR="00A910D9" w:rsidRPr="00F7326C">
        <w:t xml:space="preserve">and method </w:t>
      </w:r>
      <w:r w:rsidRPr="00F7326C">
        <w:t xml:space="preserve">of </w:t>
      </w:r>
      <w:r w:rsidR="00A910D9" w:rsidRPr="00F7326C">
        <w:t>an</w:t>
      </w:r>
      <w:r w:rsidR="00C231C1" w:rsidRPr="00F7326C">
        <w:t xml:space="preserve"> </w:t>
      </w:r>
      <w:r w:rsidRPr="00F7326C">
        <w:t>application</w:t>
      </w:r>
      <w:r w:rsidR="00C231C1" w:rsidRPr="00F7326C">
        <w:t xml:space="preserve"> for an Option;</w:t>
      </w:r>
    </w:p>
    <w:p w14:paraId="143B28F5" w14:textId="77777777" w:rsidR="00107F49" w:rsidRPr="00F7326C" w:rsidRDefault="00107F49" w:rsidP="007C5586">
      <w:pPr>
        <w:pStyle w:val="H3"/>
      </w:pPr>
      <w:bookmarkStart w:id="12" w:name="_Ref463445077"/>
      <w:r w:rsidRPr="00F7326C">
        <w:t xml:space="preserve">the </w:t>
      </w:r>
      <w:r w:rsidR="00BC4909" w:rsidRPr="00F7326C">
        <w:t>deadline for</w:t>
      </w:r>
      <w:r w:rsidRPr="00F7326C">
        <w:t xml:space="preserve"> </w:t>
      </w:r>
      <w:r w:rsidR="00C231C1" w:rsidRPr="00F7326C">
        <w:t xml:space="preserve">a </w:t>
      </w:r>
      <w:r w:rsidR="00BC4909" w:rsidRPr="00F7326C">
        <w:t>valid</w:t>
      </w:r>
      <w:r w:rsidR="00C231C1" w:rsidRPr="00F7326C">
        <w:t xml:space="preserve"> application for an Option </w:t>
      </w:r>
      <w:r w:rsidR="00BC4909" w:rsidRPr="00F7326C">
        <w:t>to</w:t>
      </w:r>
      <w:r w:rsidR="00C231C1" w:rsidRPr="00F7326C">
        <w:t xml:space="preserve"> be received</w:t>
      </w:r>
      <w:r w:rsidR="00532D11" w:rsidRPr="00F7326C">
        <w:t xml:space="preserve"> by or on behalf of the Company</w:t>
      </w:r>
      <w:r w:rsidR="00C231C1" w:rsidRPr="00F7326C">
        <w:t>;</w:t>
      </w:r>
      <w:bookmarkEnd w:id="12"/>
    </w:p>
    <w:p w14:paraId="3C9F0B5B" w14:textId="77777777" w:rsidR="00BB0B8A" w:rsidRPr="00F7326C" w:rsidRDefault="00107F49" w:rsidP="007C5586">
      <w:pPr>
        <w:pStyle w:val="H3"/>
      </w:pPr>
      <w:r w:rsidRPr="00F7326C">
        <w:t>the length of the Savings Contract</w:t>
      </w:r>
      <w:r w:rsidR="00D93B2C" w:rsidRPr="00F7326C">
        <w:t>;</w:t>
      </w:r>
    </w:p>
    <w:p w14:paraId="3C837F6B" w14:textId="77777777" w:rsidR="00A908C5" w:rsidRPr="00F7326C" w:rsidRDefault="00107F49" w:rsidP="007C5586">
      <w:pPr>
        <w:pStyle w:val="H3"/>
      </w:pPr>
      <w:bookmarkStart w:id="13" w:name="_Ref463431116"/>
      <w:r w:rsidRPr="00F7326C">
        <w:t>the minimum permit</w:t>
      </w:r>
      <w:r w:rsidR="006176DC" w:rsidRPr="00F7326C">
        <w:t>ted Contribution;</w:t>
      </w:r>
      <w:bookmarkEnd w:id="13"/>
    </w:p>
    <w:p w14:paraId="1BBC1227" w14:textId="77777777" w:rsidR="006176DC" w:rsidRPr="00F7326C" w:rsidRDefault="006176DC" w:rsidP="007C5586">
      <w:pPr>
        <w:pStyle w:val="H3"/>
      </w:pPr>
      <w:bookmarkStart w:id="14" w:name="_Ref463431155"/>
      <w:r w:rsidRPr="00F7326C">
        <w:t xml:space="preserve">the </w:t>
      </w:r>
      <w:r w:rsidR="00AA1166" w:rsidRPr="00F7326C">
        <w:t>Maximum</w:t>
      </w:r>
      <w:r w:rsidRPr="00F7326C">
        <w:t xml:space="preserve"> Contribution;</w:t>
      </w:r>
      <w:bookmarkEnd w:id="14"/>
    </w:p>
    <w:p w14:paraId="19111353" w14:textId="77777777" w:rsidR="00B31FE8" w:rsidRPr="00F7326C" w:rsidRDefault="00176FF5" w:rsidP="007C5586">
      <w:pPr>
        <w:pStyle w:val="H3"/>
      </w:pPr>
      <w:bookmarkStart w:id="15" w:name="_Ref463440061"/>
      <w:r w:rsidRPr="00F7326C">
        <w:t xml:space="preserve">any maximum number </w:t>
      </w:r>
      <w:r w:rsidR="006176DC" w:rsidRPr="00F7326C">
        <w:t>of Shares over which Options may be granted</w:t>
      </w:r>
      <w:r w:rsidR="00F07E4A" w:rsidRPr="00F7326C">
        <w:t xml:space="preserve"> on this occasion</w:t>
      </w:r>
      <w:r w:rsidR="00B31FE8" w:rsidRPr="00F7326C">
        <w:t>;</w:t>
      </w:r>
      <w:bookmarkEnd w:id="15"/>
    </w:p>
    <w:p w14:paraId="3F1F109F" w14:textId="77777777" w:rsidR="00A908C5" w:rsidRPr="00F7326C" w:rsidRDefault="00C231C1" w:rsidP="007C5586">
      <w:pPr>
        <w:pStyle w:val="H3"/>
      </w:pPr>
      <w:r w:rsidRPr="00F7326C">
        <w:t>that</w:t>
      </w:r>
      <w:r w:rsidR="00176FF5" w:rsidRPr="00F7326C">
        <w:t xml:space="preserve"> </w:t>
      </w:r>
      <w:r w:rsidR="0095046F" w:rsidRPr="00F7326C">
        <w:t>applications</w:t>
      </w:r>
      <w:r w:rsidRPr="00F7326C">
        <w:t xml:space="preserve"> will be scaled down</w:t>
      </w:r>
      <w:r w:rsidR="00C643C7" w:rsidRPr="00F7326C">
        <w:t xml:space="preserve"> </w:t>
      </w:r>
      <w:r w:rsidR="00525E24" w:rsidRPr="00F7326C">
        <w:t xml:space="preserve">in accordance with rule </w:t>
      </w:r>
      <w:r w:rsidR="00525E24" w:rsidRPr="00F7326C">
        <w:fldChar w:fldCharType="begin"/>
      </w:r>
      <w:r w:rsidR="00525E24" w:rsidRPr="00F7326C">
        <w:instrText xml:space="preserve"> REF _Ref37171255 \r \h </w:instrText>
      </w:r>
      <w:r w:rsidR="007C5586" w:rsidRPr="00F7326C">
        <w:instrText xml:space="preserve"> \* MERGEFORMAT </w:instrText>
      </w:r>
      <w:r w:rsidR="00525E24" w:rsidRPr="00F7326C">
        <w:fldChar w:fldCharType="separate"/>
      </w:r>
      <w:r w:rsidR="00732D50" w:rsidRPr="00F7326C">
        <w:t>7</w:t>
      </w:r>
      <w:r w:rsidR="00525E24" w:rsidRPr="00F7326C">
        <w:fldChar w:fldCharType="end"/>
      </w:r>
      <w:r w:rsidR="00280166" w:rsidRPr="00F7326C">
        <w:t xml:space="preserve"> (Scaling down) if necessary</w:t>
      </w:r>
      <w:r w:rsidR="006176DC" w:rsidRPr="00F7326C">
        <w:t>;</w:t>
      </w:r>
    </w:p>
    <w:p w14:paraId="25CD89D1" w14:textId="12781068" w:rsidR="00107F49" w:rsidRPr="00F7326C" w:rsidRDefault="00CB65BE" w:rsidP="007C5586">
      <w:pPr>
        <w:pStyle w:val="H3"/>
      </w:pPr>
      <w:bookmarkStart w:id="16" w:name="_Ref463435757"/>
      <w:bookmarkStart w:id="17" w:name="_Ref37066945"/>
      <w:r w:rsidRPr="00F7326C">
        <w:t>where applicable</w:t>
      </w:r>
      <w:r w:rsidR="00C643C7" w:rsidRPr="00F7326C">
        <w:t xml:space="preserve"> under rule </w:t>
      </w:r>
      <w:r w:rsidR="00C643C7" w:rsidRPr="00F7326C">
        <w:fldChar w:fldCharType="begin"/>
      </w:r>
      <w:r w:rsidR="00C643C7" w:rsidRPr="00F7326C">
        <w:instrText xml:space="preserve"> REF _Ref38277655 \r \h </w:instrText>
      </w:r>
      <w:r w:rsidR="007C5586" w:rsidRPr="00F7326C">
        <w:instrText xml:space="preserve"> \* MERGEFORMAT </w:instrText>
      </w:r>
      <w:r w:rsidR="00C643C7" w:rsidRPr="00F7326C">
        <w:fldChar w:fldCharType="separate"/>
      </w:r>
      <w:r w:rsidR="00732D50" w:rsidRPr="00F7326C">
        <w:t>6.2</w:t>
      </w:r>
      <w:r w:rsidR="00C643C7" w:rsidRPr="00F7326C">
        <w:fldChar w:fldCharType="end"/>
      </w:r>
      <w:r w:rsidR="00C643C7" w:rsidRPr="00F7326C">
        <w:t xml:space="preserve"> (B</w:t>
      </w:r>
      <w:r w:rsidR="000B3601" w:rsidRPr="00F7326C">
        <w:t xml:space="preserve">onus </w:t>
      </w:r>
      <w:r w:rsidR="00C643C7" w:rsidRPr="00F7326C">
        <w:t>decision)</w:t>
      </w:r>
      <w:r w:rsidRPr="00F7326C">
        <w:t xml:space="preserve">, </w:t>
      </w:r>
      <w:r w:rsidR="00C643C7" w:rsidRPr="00F7326C">
        <w:t xml:space="preserve">that </w:t>
      </w:r>
      <w:r w:rsidR="00280166" w:rsidRPr="00F7326C">
        <w:t xml:space="preserve">any </w:t>
      </w:r>
      <w:r w:rsidR="00D44A76" w:rsidRPr="00F7326C">
        <w:t xml:space="preserve">Bonus </w:t>
      </w:r>
      <w:r w:rsidR="008A680D" w:rsidRPr="00F7326C">
        <w:t>will</w:t>
      </w:r>
      <w:r w:rsidR="00D055D6" w:rsidRPr="00F7326C">
        <w:t xml:space="preserve"> not</w:t>
      </w:r>
      <w:r w:rsidR="00A52A7D" w:rsidRPr="00F7326C">
        <w:t xml:space="preserve"> be inclu</w:t>
      </w:r>
      <w:r w:rsidR="00E26B31" w:rsidRPr="00F7326C">
        <w:t xml:space="preserve">ded </w:t>
      </w:r>
      <w:r w:rsidR="00280166" w:rsidRPr="00F7326C">
        <w:t>for the purposes of calculating</w:t>
      </w:r>
      <w:r w:rsidR="00E26B31" w:rsidRPr="00F7326C">
        <w:t xml:space="preserve"> the Expected Repayment</w:t>
      </w:r>
      <w:r w:rsidR="00274B4E" w:rsidRPr="00F7326C">
        <w:t xml:space="preserve"> and therefore the number of Shares subject to the Option</w:t>
      </w:r>
      <w:r w:rsidR="00EB35E7" w:rsidRPr="00F7326C">
        <w:t>;</w:t>
      </w:r>
      <w:r w:rsidR="00BB0B8A" w:rsidRPr="00F7326C">
        <w:t xml:space="preserve"> and</w:t>
      </w:r>
      <w:bookmarkEnd w:id="16"/>
      <w:bookmarkEnd w:id="17"/>
    </w:p>
    <w:p w14:paraId="592CD989" w14:textId="77777777" w:rsidR="00BB0B8A" w:rsidRPr="00F7326C" w:rsidRDefault="00BB0B8A" w:rsidP="007C5586">
      <w:pPr>
        <w:pStyle w:val="H3"/>
      </w:pPr>
      <w:r w:rsidRPr="00F7326C">
        <w:t xml:space="preserve">that the invitation is subject to the </w:t>
      </w:r>
      <w:r w:rsidR="004B7326" w:rsidRPr="00F7326C">
        <w:t>provisions of this</w:t>
      </w:r>
      <w:r w:rsidRPr="00F7326C">
        <w:t xml:space="preserve"> Plan, the</w:t>
      </w:r>
      <w:r w:rsidR="005427E0" w:rsidRPr="00F7326C">
        <w:t xml:space="preserve"> terms of the</w:t>
      </w:r>
      <w:r w:rsidRPr="00F7326C">
        <w:t xml:space="preserve"> relevant Savings Contra</w:t>
      </w:r>
      <w:r w:rsidR="00165A3B" w:rsidRPr="00F7326C">
        <w:t>ct and the SAYE Code</w:t>
      </w:r>
      <w:r w:rsidR="00C231C1" w:rsidRPr="00F7326C">
        <w:rPr>
          <w:lang w:val="en-US"/>
        </w:rPr>
        <w:t>.</w:t>
      </w:r>
    </w:p>
    <w:p w14:paraId="28A248F8" w14:textId="77777777" w:rsidR="003B5680" w:rsidRPr="00F7326C" w:rsidRDefault="00663003" w:rsidP="007C5586">
      <w:pPr>
        <w:pStyle w:val="H2B"/>
      </w:pPr>
      <w:bookmarkStart w:id="18" w:name="_Ref37163254"/>
      <w:bookmarkStart w:id="19" w:name="_Ref463429628"/>
      <w:bookmarkStart w:id="20" w:name="_Ref463449991"/>
      <w:r w:rsidRPr="00F7326C">
        <w:t>Option Price</w:t>
      </w:r>
      <w:bookmarkEnd w:id="18"/>
      <w:r w:rsidRPr="00F7326C">
        <w:t xml:space="preserve"> </w:t>
      </w:r>
    </w:p>
    <w:p w14:paraId="74D610A8" w14:textId="77777777" w:rsidR="00DB0FE3" w:rsidRPr="00F7326C" w:rsidRDefault="00CE6331" w:rsidP="007374E6">
      <w:pPr>
        <w:pStyle w:val="Normal2"/>
        <w:rPr>
          <w:szCs w:val="20"/>
        </w:rPr>
      </w:pPr>
      <w:r w:rsidRPr="00F7326C">
        <w:rPr>
          <w:szCs w:val="20"/>
        </w:rPr>
        <w:t xml:space="preserve">The Option Price </w:t>
      </w:r>
      <w:r w:rsidR="00DB0FE3" w:rsidRPr="00F7326C">
        <w:rPr>
          <w:szCs w:val="20"/>
        </w:rPr>
        <w:t>must:</w:t>
      </w:r>
    </w:p>
    <w:p w14:paraId="5349F092" w14:textId="0104A5EB" w:rsidR="00DB0FE3" w:rsidRPr="00F7326C" w:rsidRDefault="00DB0FE3" w:rsidP="007C5586">
      <w:pPr>
        <w:pStyle w:val="H3"/>
      </w:pPr>
      <w:r w:rsidRPr="00F7326C">
        <w:t xml:space="preserve">not </w:t>
      </w:r>
      <w:r w:rsidR="00272C59" w:rsidRPr="00F7326C">
        <w:t xml:space="preserve">be </w:t>
      </w:r>
      <w:r w:rsidRPr="00F7326C">
        <w:t>manifestly less than 80 per cent of the Market Value per Share; and</w:t>
      </w:r>
    </w:p>
    <w:p w14:paraId="569EEE79" w14:textId="77777777" w:rsidR="00DB0FE3" w:rsidRPr="00F7326C" w:rsidRDefault="00272C59" w:rsidP="007C5586">
      <w:pPr>
        <w:pStyle w:val="H3"/>
      </w:pPr>
      <w:r w:rsidRPr="00F7326C">
        <w:t>be at least</w:t>
      </w:r>
      <w:r w:rsidR="00DB0FE3" w:rsidRPr="00F7326C">
        <w:t xml:space="preserve"> the nominal value of a Share, if the Option </w:t>
      </w:r>
      <w:r w:rsidRPr="00F7326C">
        <w:t>may be satisfied with newly issued Shares</w:t>
      </w:r>
      <w:r w:rsidR="00DB0FE3" w:rsidRPr="00F7326C">
        <w:t>,</w:t>
      </w:r>
    </w:p>
    <w:p w14:paraId="2A2F8534" w14:textId="2A5DD87A" w:rsidR="00441526" w:rsidRPr="00F7326C" w:rsidRDefault="00272C59" w:rsidP="00DB0FE3">
      <w:pPr>
        <w:pStyle w:val="Normal2"/>
        <w:rPr>
          <w:szCs w:val="20"/>
        </w:rPr>
      </w:pPr>
      <w:r w:rsidRPr="00F7326C">
        <w:rPr>
          <w:szCs w:val="20"/>
        </w:rPr>
        <w:t xml:space="preserve">as measured </w:t>
      </w:r>
      <w:r w:rsidR="00DB0FE3" w:rsidRPr="00F7326C">
        <w:rPr>
          <w:szCs w:val="20"/>
        </w:rPr>
        <w:t>on the Invi</w:t>
      </w:r>
      <w:r w:rsidR="00D546FA" w:rsidRPr="00F7326C">
        <w:rPr>
          <w:szCs w:val="20"/>
        </w:rPr>
        <w:t xml:space="preserve">tation Date or, if the Board </w:t>
      </w:r>
      <w:r w:rsidR="00DB0FE3" w:rsidRPr="00F7326C">
        <w:rPr>
          <w:szCs w:val="20"/>
        </w:rPr>
        <w:t>d</w:t>
      </w:r>
      <w:r w:rsidR="00F91476" w:rsidRPr="00F7326C">
        <w:rPr>
          <w:szCs w:val="20"/>
        </w:rPr>
        <w:t>ecide</w:t>
      </w:r>
      <w:r w:rsidR="00DB0FE3" w:rsidRPr="00F7326C">
        <w:rPr>
          <w:szCs w:val="20"/>
        </w:rPr>
        <w:t>s, the Grant Date</w:t>
      </w:r>
      <w:r w:rsidR="009D6A55" w:rsidRPr="00F7326C">
        <w:rPr>
          <w:szCs w:val="20"/>
        </w:rPr>
        <w:t xml:space="preserve">. </w:t>
      </w:r>
    </w:p>
    <w:p w14:paraId="7C15EF48" w14:textId="10B10AF3" w:rsidR="00DB0FE3" w:rsidRPr="00F7326C" w:rsidRDefault="00441526" w:rsidP="00DB0FE3">
      <w:pPr>
        <w:pStyle w:val="Normal2"/>
        <w:rPr>
          <w:szCs w:val="20"/>
        </w:rPr>
      </w:pPr>
      <w:r w:rsidRPr="00F7326C">
        <w:rPr>
          <w:szCs w:val="20"/>
        </w:rPr>
        <w:t xml:space="preserve">When calculating the Option Price, </w:t>
      </w:r>
      <w:r w:rsidR="009D6A55" w:rsidRPr="00F7326C">
        <w:rPr>
          <w:szCs w:val="20"/>
        </w:rPr>
        <w:t xml:space="preserve">any date </w:t>
      </w:r>
      <w:r w:rsidRPr="00F7326C">
        <w:rPr>
          <w:szCs w:val="20"/>
        </w:rPr>
        <w:t xml:space="preserve">used to determine Market Value </w:t>
      </w:r>
      <w:r w:rsidR="009D6A55" w:rsidRPr="00F7326C">
        <w:rPr>
          <w:szCs w:val="20"/>
        </w:rPr>
        <w:t xml:space="preserve">must be </w:t>
      </w:r>
      <w:r w:rsidR="00BC4909" w:rsidRPr="00F7326C">
        <w:rPr>
          <w:szCs w:val="20"/>
        </w:rPr>
        <w:t>a date</w:t>
      </w:r>
      <w:r w:rsidR="009D6A55" w:rsidRPr="00F7326C">
        <w:rPr>
          <w:szCs w:val="20"/>
        </w:rPr>
        <w:t xml:space="preserve"> when invitations could be issued under rule </w:t>
      </w:r>
      <w:r w:rsidR="009D6A55" w:rsidRPr="00F7326C">
        <w:rPr>
          <w:szCs w:val="20"/>
        </w:rPr>
        <w:fldChar w:fldCharType="begin"/>
      </w:r>
      <w:r w:rsidR="009D6A55" w:rsidRPr="00F7326C">
        <w:rPr>
          <w:szCs w:val="20"/>
        </w:rPr>
        <w:instrText xml:space="preserve"> REF _Ref37065633 \r \h </w:instrText>
      </w:r>
      <w:r w:rsidR="00F7326C">
        <w:rPr>
          <w:szCs w:val="20"/>
        </w:rPr>
        <w:instrText xml:space="preserve"> \* MERGEFORMAT </w:instrText>
      </w:r>
      <w:r w:rsidR="009D6A55" w:rsidRPr="00F7326C">
        <w:rPr>
          <w:szCs w:val="20"/>
        </w:rPr>
      </w:r>
      <w:r w:rsidR="009D6A55" w:rsidRPr="00F7326C">
        <w:rPr>
          <w:szCs w:val="20"/>
        </w:rPr>
        <w:fldChar w:fldCharType="separate"/>
      </w:r>
      <w:r w:rsidR="00732D50" w:rsidRPr="00F7326C">
        <w:rPr>
          <w:szCs w:val="20"/>
        </w:rPr>
        <w:t>4.3</w:t>
      </w:r>
      <w:r w:rsidR="009D6A55" w:rsidRPr="00F7326C">
        <w:rPr>
          <w:szCs w:val="20"/>
        </w:rPr>
        <w:fldChar w:fldCharType="end"/>
      </w:r>
      <w:r w:rsidR="009D6A55" w:rsidRPr="00F7326C">
        <w:rPr>
          <w:szCs w:val="20"/>
        </w:rPr>
        <w:t xml:space="preserve"> (Time of invitation).</w:t>
      </w:r>
      <w:r w:rsidRPr="00F7326C">
        <w:rPr>
          <w:szCs w:val="20"/>
        </w:rPr>
        <w:t xml:space="preserve"> </w:t>
      </w:r>
    </w:p>
    <w:p w14:paraId="7089A3BA" w14:textId="77777777" w:rsidR="003B5680" w:rsidRPr="00F7326C" w:rsidRDefault="003B5680" w:rsidP="007C5586">
      <w:pPr>
        <w:pStyle w:val="H2B"/>
      </w:pPr>
      <w:r w:rsidRPr="00F7326C">
        <w:t>Deadline for applications</w:t>
      </w:r>
    </w:p>
    <w:p w14:paraId="6B5AF919" w14:textId="77777777" w:rsidR="003B5680" w:rsidRPr="00F7326C" w:rsidRDefault="00BC4909" w:rsidP="003B5680">
      <w:pPr>
        <w:pStyle w:val="Normal2"/>
        <w:rPr>
          <w:szCs w:val="20"/>
        </w:rPr>
      </w:pPr>
      <w:r w:rsidRPr="00F7326C">
        <w:rPr>
          <w:szCs w:val="20"/>
        </w:rPr>
        <w:t xml:space="preserve">The </w:t>
      </w:r>
      <w:r w:rsidR="00F80D0E" w:rsidRPr="00F7326C">
        <w:rPr>
          <w:szCs w:val="20"/>
        </w:rPr>
        <w:t xml:space="preserve">Board will specify the </w:t>
      </w:r>
      <w:r w:rsidRPr="00F7326C">
        <w:rPr>
          <w:szCs w:val="20"/>
        </w:rPr>
        <w:t xml:space="preserve">deadline for </w:t>
      </w:r>
      <w:r w:rsidR="009C5C32" w:rsidRPr="00F7326C">
        <w:rPr>
          <w:szCs w:val="20"/>
        </w:rPr>
        <w:t>receiv</w:t>
      </w:r>
      <w:r w:rsidR="00423466" w:rsidRPr="00F7326C">
        <w:rPr>
          <w:szCs w:val="20"/>
        </w:rPr>
        <w:t xml:space="preserve">ing applications </w:t>
      </w:r>
      <w:r w:rsidRPr="00F7326C">
        <w:rPr>
          <w:szCs w:val="20"/>
        </w:rPr>
        <w:t>for Option</w:t>
      </w:r>
      <w:r w:rsidR="00423466" w:rsidRPr="00F7326C">
        <w:rPr>
          <w:szCs w:val="20"/>
        </w:rPr>
        <w:t>s, which</w:t>
      </w:r>
      <w:r w:rsidRPr="00F7326C">
        <w:rPr>
          <w:szCs w:val="20"/>
        </w:rPr>
        <w:t xml:space="preserve"> </w:t>
      </w:r>
      <w:r w:rsidR="003B5680" w:rsidRPr="00F7326C">
        <w:rPr>
          <w:szCs w:val="20"/>
        </w:rPr>
        <w:t xml:space="preserve">must be </w:t>
      </w:r>
      <w:r w:rsidR="00423466" w:rsidRPr="00F7326C">
        <w:rPr>
          <w:szCs w:val="20"/>
        </w:rPr>
        <w:t>a minimum of</w:t>
      </w:r>
      <w:r w:rsidR="003B5680" w:rsidRPr="00F7326C">
        <w:rPr>
          <w:szCs w:val="20"/>
        </w:rPr>
        <w:t xml:space="preserve"> 14 days after the Invitation Date</w:t>
      </w:r>
      <w:r w:rsidRPr="00F7326C">
        <w:rPr>
          <w:szCs w:val="20"/>
        </w:rPr>
        <w:t>.</w:t>
      </w:r>
    </w:p>
    <w:p w14:paraId="1C132EE4" w14:textId="77777777" w:rsidR="00BB0B8A" w:rsidRPr="00F7326C" w:rsidRDefault="00BB0B8A" w:rsidP="007C5586">
      <w:pPr>
        <w:pStyle w:val="H2B"/>
      </w:pPr>
      <w:r w:rsidRPr="00F7326C">
        <w:t>Length of the Savings Contract</w:t>
      </w:r>
      <w:bookmarkEnd w:id="19"/>
      <w:bookmarkEnd w:id="20"/>
    </w:p>
    <w:p w14:paraId="26FAAF94" w14:textId="7DEA8056" w:rsidR="00A908C5" w:rsidRPr="00F7326C" w:rsidRDefault="00514D6C" w:rsidP="002A2CEE">
      <w:pPr>
        <w:pStyle w:val="Normal2"/>
        <w:rPr>
          <w:szCs w:val="20"/>
        </w:rPr>
      </w:pPr>
      <w:r w:rsidRPr="00F7326C">
        <w:rPr>
          <w:szCs w:val="20"/>
        </w:rPr>
        <w:t>T</w:t>
      </w:r>
      <w:r w:rsidR="00DA7DB3" w:rsidRPr="00F7326C">
        <w:rPr>
          <w:szCs w:val="20"/>
        </w:rPr>
        <w:t xml:space="preserve">he </w:t>
      </w:r>
      <w:r w:rsidR="00893874" w:rsidRPr="00F7326C">
        <w:rPr>
          <w:szCs w:val="20"/>
        </w:rPr>
        <w:t>Board</w:t>
      </w:r>
      <w:r w:rsidR="00DA7DB3" w:rsidRPr="00F7326C">
        <w:rPr>
          <w:szCs w:val="20"/>
        </w:rPr>
        <w:t xml:space="preserve"> will </w:t>
      </w:r>
      <w:r w:rsidR="006176DC" w:rsidRPr="00F7326C">
        <w:rPr>
          <w:szCs w:val="20"/>
        </w:rPr>
        <w:t>d</w:t>
      </w:r>
      <w:r w:rsidR="00F91476" w:rsidRPr="00F7326C">
        <w:rPr>
          <w:szCs w:val="20"/>
        </w:rPr>
        <w:t>ecide</w:t>
      </w:r>
      <w:r w:rsidR="00C03479" w:rsidRPr="00F7326C">
        <w:rPr>
          <w:szCs w:val="20"/>
        </w:rPr>
        <w:t xml:space="preserve"> </w:t>
      </w:r>
      <w:r w:rsidR="00BB0B8A" w:rsidRPr="00F7326C">
        <w:rPr>
          <w:szCs w:val="20"/>
        </w:rPr>
        <w:t>whether t</w:t>
      </w:r>
      <w:r w:rsidR="00423466" w:rsidRPr="00F7326C">
        <w:rPr>
          <w:szCs w:val="20"/>
        </w:rPr>
        <w:t xml:space="preserve">he Savings Contract will be </w:t>
      </w:r>
      <w:r w:rsidR="0051709E" w:rsidRPr="00F7326C">
        <w:rPr>
          <w:szCs w:val="20"/>
        </w:rPr>
        <w:t>f</w:t>
      </w:r>
      <w:r w:rsidR="00423466" w:rsidRPr="00F7326C">
        <w:rPr>
          <w:szCs w:val="20"/>
        </w:rPr>
        <w:t>or</w:t>
      </w:r>
      <w:r w:rsidR="0051709E" w:rsidRPr="00F7326C">
        <w:rPr>
          <w:szCs w:val="20"/>
        </w:rPr>
        <w:t xml:space="preserve"> 3</w:t>
      </w:r>
      <w:r w:rsidR="00423466" w:rsidRPr="00F7326C">
        <w:rPr>
          <w:szCs w:val="20"/>
        </w:rPr>
        <w:t xml:space="preserve"> years </w:t>
      </w:r>
      <w:r w:rsidR="00BB0B8A" w:rsidRPr="00F7326C">
        <w:rPr>
          <w:szCs w:val="20"/>
        </w:rPr>
        <w:t xml:space="preserve">or </w:t>
      </w:r>
      <w:r w:rsidR="0051709E" w:rsidRPr="00F7326C">
        <w:rPr>
          <w:szCs w:val="20"/>
        </w:rPr>
        <w:t>5</w:t>
      </w:r>
      <w:r w:rsidR="00423466" w:rsidRPr="00F7326C">
        <w:rPr>
          <w:szCs w:val="20"/>
        </w:rPr>
        <w:t xml:space="preserve"> years</w:t>
      </w:r>
      <w:r w:rsidR="00BB0B8A" w:rsidRPr="00F7326C">
        <w:rPr>
          <w:szCs w:val="20"/>
        </w:rPr>
        <w:t xml:space="preserve"> (or </w:t>
      </w:r>
      <w:r w:rsidR="00272C59" w:rsidRPr="00F7326C">
        <w:rPr>
          <w:szCs w:val="20"/>
        </w:rPr>
        <w:t xml:space="preserve">any </w:t>
      </w:r>
      <w:r w:rsidR="00BB0B8A" w:rsidRPr="00F7326C">
        <w:rPr>
          <w:szCs w:val="20"/>
        </w:rPr>
        <w:t xml:space="preserve">other </w:t>
      </w:r>
      <w:r w:rsidR="002F72F7" w:rsidRPr="00F7326C">
        <w:rPr>
          <w:szCs w:val="20"/>
        </w:rPr>
        <w:t xml:space="preserve">standard </w:t>
      </w:r>
      <w:r w:rsidR="00BB0B8A" w:rsidRPr="00F7326C">
        <w:rPr>
          <w:szCs w:val="20"/>
        </w:rPr>
        <w:t xml:space="preserve">periods </w:t>
      </w:r>
      <w:r w:rsidR="00C03479" w:rsidRPr="00F7326C">
        <w:rPr>
          <w:szCs w:val="20"/>
        </w:rPr>
        <w:t>available for Savings Contracts</w:t>
      </w:r>
      <w:r w:rsidR="0095046F" w:rsidRPr="00F7326C">
        <w:rPr>
          <w:szCs w:val="20"/>
        </w:rPr>
        <w:t xml:space="preserve"> from time to time). Alternatively, the </w:t>
      </w:r>
      <w:r w:rsidR="00893874" w:rsidRPr="00F7326C">
        <w:rPr>
          <w:szCs w:val="20"/>
        </w:rPr>
        <w:t>Board</w:t>
      </w:r>
      <w:r w:rsidR="00153D16" w:rsidRPr="00F7326C">
        <w:rPr>
          <w:szCs w:val="20"/>
        </w:rPr>
        <w:t xml:space="preserve"> </w:t>
      </w:r>
      <w:r w:rsidR="00F91476" w:rsidRPr="00F7326C">
        <w:rPr>
          <w:szCs w:val="20"/>
        </w:rPr>
        <w:t>may decide</w:t>
      </w:r>
      <w:r w:rsidR="0095046F" w:rsidRPr="00F7326C">
        <w:rPr>
          <w:szCs w:val="20"/>
        </w:rPr>
        <w:t xml:space="preserve"> that the Eligible Employee can</w:t>
      </w:r>
      <w:r w:rsidR="00DA7DB3" w:rsidRPr="00F7326C">
        <w:rPr>
          <w:szCs w:val="20"/>
        </w:rPr>
        <w:t xml:space="preserve"> choose</w:t>
      </w:r>
      <w:r w:rsidR="00557A90" w:rsidRPr="00F7326C">
        <w:rPr>
          <w:szCs w:val="20"/>
        </w:rPr>
        <w:t>.</w:t>
      </w:r>
    </w:p>
    <w:p w14:paraId="7A2E96EE" w14:textId="77777777" w:rsidR="006176DC" w:rsidRPr="00F7326C" w:rsidRDefault="006176DC" w:rsidP="007C5586">
      <w:pPr>
        <w:pStyle w:val="H2B"/>
      </w:pPr>
      <w:bookmarkStart w:id="21" w:name="_Ref463431452"/>
      <w:r w:rsidRPr="00F7326C">
        <w:t>Minimum</w:t>
      </w:r>
      <w:r w:rsidR="007C31A9" w:rsidRPr="00F7326C">
        <w:t xml:space="preserve"> permitted</w:t>
      </w:r>
      <w:r w:rsidRPr="00F7326C">
        <w:t xml:space="preserve"> </w:t>
      </w:r>
      <w:r w:rsidR="00C231C1" w:rsidRPr="00F7326C">
        <w:t>C</w:t>
      </w:r>
      <w:r w:rsidRPr="00F7326C">
        <w:t>ontribution</w:t>
      </w:r>
      <w:bookmarkEnd w:id="21"/>
    </w:p>
    <w:p w14:paraId="69C2B30A" w14:textId="54292C82" w:rsidR="00910BF5" w:rsidRPr="00F7326C" w:rsidRDefault="008D5D21" w:rsidP="00910BF5">
      <w:pPr>
        <w:pStyle w:val="Normal2"/>
        <w:rPr>
          <w:szCs w:val="20"/>
        </w:rPr>
      </w:pPr>
      <w:r w:rsidRPr="00F7326C">
        <w:rPr>
          <w:szCs w:val="20"/>
        </w:rPr>
        <w:t>The</w:t>
      </w:r>
      <w:r w:rsidR="00F91476" w:rsidRPr="00F7326C">
        <w:rPr>
          <w:szCs w:val="20"/>
        </w:rPr>
        <w:t xml:space="preserve"> </w:t>
      </w:r>
      <w:r w:rsidRPr="00F7326C">
        <w:rPr>
          <w:szCs w:val="20"/>
        </w:rPr>
        <w:t>minimum permitted Contribution</w:t>
      </w:r>
      <w:r w:rsidR="00454D29" w:rsidRPr="00F7326C">
        <w:rPr>
          <w:szCs w:val="20"/>
        </w:rPr>
        <w:t xml:space="preserve"> will be £5</w:t>
      </w:r>
      <w:r w:rsidR="0052525E" w:rsidRPr="00F7326C">
        <w:rPr>
          <w:szCs w:val="20"/>
        </w:rPr>
        <w:t>,</w:t>
      </w:r>
      <w:r w:rsidR="00454D29" w:rsidRPr="00F7326C">
        <w:rPr>
          <w:szCs w:val="20"/>
        </w:rPr>
        <w:t xml:space="preserve"> or such other amount decided by the Board which </w:t>
      </w:r>
      <w:r w:rsidR="00037570" w:rsidRPr="00F7326C">
        <w:rPr>
          <w:szCs w:val="20"/>
        </w:rPr>
        <w:t>must be between</w:t>
      </w:r>
      <w:r w:rsidRPr="00F7326C">
        <w:rPr>
          <w:szCs w:val="20"/>
        </w:rPr>
        <w:t xml:space="preserve"> £5 </w:t>
      </w:r>
      <w:r w:rsidR="00D36C9B" w:rsidRPr="00F7326C">
        <w:rPr>
          <w:szCs w:val="20"/>
        </w:rPr>
        <w:t>and £10</w:t>
      </w:r>
      <w:r w:rsidR="00910BF5" w:rsidRPr="00F7326C">
        <w:rPr>
          <w:szCs w:val="20"/>
        </w:rPr>
        <w:t>,</w:t>
      </w:r>
      <w:r w:rsidR="00D36C9B" w:rsidRPr="00F7326C">
        <w:rPr>
          <w:szCs w:val="20"/>
        </w:rPr>
        <w:t xml:space="preserve"> </w:t>
      </w:r>
      <w:r w:rsidR="00037570" w:rsidRPr="00F7326C">
        <w:rPr>
          <w:szCs w:val="20"/>
        </w:rPr>
        <w:t xml:space="preserve">or </w:t>
      </w:r>
      <w:r w:rsidR="00D36C9B" w:rsidRPr="00F7326C">
        <w:rPr>
          <w:szCs w:val="20"/>
        </w:rPr>
        <w:t>within such other range as is permitted by</w:t>
      </w:r>
      <w:r w:rsidR="00037570" w:rsidRPr="00F7326C">
        <w:rPr>
          <w:szCs w:val="20"/>
        </w:rPr>
        <w:t xml:space="preserve"> </w:t>
      </w:r>
      <w:r w:rsidR="00423466" w:rsidRPr="00F7326C">
        <w:rPr>
          <w:szCs w:val="20"/>
        </w:rPr>
        <w:t>Schedule 3</w:t>
      </w:r>
      <w:r w:rsidRPr="00F7326C">
        <w:rPr>
          <w:szCs w:val="20"/>
        </w:rPr>
        <w:t>.</w:t>
      </w:r>
    </w:p>
    <w:p w14:paraId="71BB1B01" w14:textId="77777777" w:rsidR="006176DC" w:rsidRPr="00F7326C" w:rsidRDefault="006176DC" w:rsidP="007C5586">
      <w:pPr>
        <w:pStyle w:val="H2B"/>
      </w:pPr>
      <w:bookmarkStart w:id="22" w:name="_Ref463431471"/>
      <w:bookmarkStart w:id="23" w:name="_Ref15293093"/>
      <w:r w:rsidRPr="00F7326C">
        <w:t xml:space="preserve">Maximum </w:t>
      </w:r>
      <w:r w:rsidR="00C231C1" w:rsidRPr="00F7326C">
        <w:t>C</w:t>
      </w:r>
      <w:r w:rsidRPr="00F7326C">
        <w:t>ontribution</w:t>
      </w:r>
      <w:bookmarkEnd w:id="22"/>
      <w:bookmarkEnd w:id="23"/>
    </w:p>
    <w:p w14:paraId="3207DE90" w14:textId="6DA6EB16" w:rsidR="002F12C9" w:rsidRPr="00F7326C" w:rsidRDefault="008D5D21" w:rsidP="009D0D10">
      <w:pPr>
        <w:pStyle w:val="Normal2"/>
        <w:rPr>
          <w:szCs w:val="20"/>
        </w:rPr>
      </w:pPr>
      <w:bookmarkStart w:id="24" w:name="_Hlk156240099"/>
      <w:r w:rsidRPr="00F7326C">
        <w:rPr>
          <w:szCs w:val="20"/>
        </w:rPr>
        <w:t xml:space="preserve">The </w:t>
      </w:r>
      <w:r w:rsidR="00CF0F49" w:rsidRPr="00F7326C">
        <w:rPr>
          <w:szCs w:val="20"/>
        </w:rPr>
        <w:t xml:space="preserve">Maximum </w:t>
      </w:r>
      <w:r w:rsidRPr="00F7326C">
        <w:rPr>
          <w:szCs w:val="20"/>
        </w:rPr>
        <w:t>Contribution</w:t>
      </w:r>
      <w:r w:rsidR="00CF0F49" w:rsidRPr="00F7326C">
        <w:rPr>
          <w:szCs w:val="20"/>
        </w:rPr>
        <w:t xml:space="preserve"> </w:t>
      </w:r>
      <w:r w:rsidR="009D0D10" w:rsidRPr="00F7326C">
        <w:rPr>
          <w:szCs w:val="20"/>
        </w:rPr>
        <w:t xml:space="preserve">will be </w:t>
      </w:r>
      <w:r w:rsidR="00CE6058" w:rsidRPr="00F7326C">
        <w:rPr>
          <w:szCs w:val="20"/>
        </w:rPr>
        <w:t>the amount specified in</w:t>
      </w:r>
      <w:r w:rsidR="00D332CD" w:rsidRPr="00F7326C">
        <w:rPr>
          <w:szCs w:val="20"/>
        </w:rPr>
        <w:t xml:space="preserve"> paragraph 25(3)(a) of</w:t>
      </w:r>
      <w:r w:rsidR="00CE6058" w:rsidRPr="00F7326C">
        <w:rPr>
          <w:szCs w:val="20"/>
        </w:rPr>
        <w:t xml:space="preserve"> Schedule 3 (</w:t>
      </w:r>
      <w:r w:rsidR="00D332CD" w:rsidRPr="00F7326C">
        <w:rPr>
          <w:szCs w:val="20"/>
        </w:rPr>
        <w:t xml:space="preserve">being </w:t>
      </w:r>
      <w:r w:rsidR="00CE6058" w:rsidRPr="00F7326C">
        <w:rPr>
          <w:szCs w:val="20"/>
        </w:rPr>
        <w:t>£500 at the time of adoption of the Plan) or such other</w:t>
      </w:r>
      <w:r w:rsidR="00F91476" w:rsidRPr="00F7326C">
        <w:rPr>
          <w:szCs w:val="20"/>
        </w:rPr>
        <w:t xml:space="preserve"> amount decided b</w:t>
      </w:r>
      <w:r w:rsidR="009D0D10" w:rsidRPr="00F7326C">
        <w:rPr>
          <w:szCs w:val="20"/>
        </w:rPr>
        <w:t>y the Board</w:t>
      </w:r>
      <w:r w:rsidR="00CE6058" w:rsidRPr="00F7326C">
        <w:rPr>
          <w:szCs w:val="20"/>
        </w:rPr>
        <w:t xml:space="preserve"> which does not exceed the </w:t>
      </w:r>
      <w:r w:rsidR="009D0D10" w:rsidRPr="00F7326C">
        <w:rPr>
          <w:szCs w:val="20"/>
        </w:rPr>
        <w:t xml:space="preserve">amount specified </w:t>
      </w:r>
      <w:r w:rsidR="00423466" w:rsidRPr="00F7326C">
        <w:rPr>
          <w:szCs w:val="20"/>
        </w:rPr>
        <w:t>in</w:t>
      </w:r>
      <w:r w:rsidR="009D0D10" w:rsidRPr="00F7326C">
        <w:rPr>
          <w:szCs w:val="20"/>
        </w:rPr>
        <w:t xml:space="preserve"> Schedule 3</w:t>
      </w:r>
      <w:r w:rsidR="003073D2" w:rsidRPr="00F7326C">
        <w:rPr>
          <w:szCs w:val="20"/>
        </w:rPr>
        <w:t>.</w:t>
      </w:r>
    </w:p>
    <w:bookmarkEnd w:id="24"/>
    <w:p w14:paraId="462D2155" w14:textId="77777777" w:rsidR="00C95792" w:rsidRPr="00F7326C" w:rsidRDefault="00BB0B8A" w:rsidP="007C5586">
      <w:pPr>
        <w:pStyle w:val="H2B"/>
      </w:pPr>
      <w:r w:rsidRPr="00F7326C">
        <w:t xml:space="preserve">Invitation to enter into </w:t>
      </w:r>
      <w:r w:rsidR="00C95792" w:rsidRPr="00F7326C">
        <w:t>a Savings Contract</w:t>
      </w:r>
    </w:p>
    <w:p w14:paraId="4C649A89" w14:textId="77777777" w:rsidR="00C95792" w:rsidRPr="00F7326C" w:rsidRDefault="00C95792" w:rsidP="00C95792">
      <w:pPr>
        <w:pStyle w:val="Normal2"/>
        <w:rPr>
          <w:szCs w:val="20"/>
        </w:rPr>
      </w:pPr>
      <w:r w:rsidRPr="00F7326C">
        <w:rPr>
          <w:szCs w:val="20"/>
        </w:rPr>
        <w:t xml:space="preserve">An invitation to apply for an Option </w:t>
      </w:r>
      <w:r w:rsidR="002265C7" w:rsidRPr="00F7326C">
        <w:rPr>
          <w:szCs w:val="20"/>
        </w:rPr>
        <w:t>must</w:t>
      </w:r>
      <w:r w:rsidRPr="00F7326C">
        <w:rPr>
          <w:szCs w:val="20"/>
        </w:rPr>
        <w:t xml:space="preserve"> be accompanied by an invitation to enter into a Savings Contract.</w:t>
      </w:r>
    </w:p>
    <w:p w14:paraId="4A895FBF" w14:textId="77777777" w:rsidR="00107F49" w:rsidRPr="004F2AD7" w:rsidRDefault="00107F49" w:rsidP="007C5586">
      <w:pPr>
        <w:pStyle w:val="H1"/>
        <w:rPr>
          <w:sz w:val="20"/>
        </w:rPr>
      </w:pPr>
      <w:bookmarkStart w:id="25" w:name="_Toc156209396"/>
      <w:r w:rsidRPr="004F2AD7">
        <w:rPr>
          <w:sz w:val="20"/>
        </w:rPr>
        <w:t>Application</w:t>
      </w:r>
      <w:r w:rsidR="00D72B95" w:rsidRPr="004F2AD7">
        <w:rPr>
          <w:sz w:val="20"/>
        </w:rPr>
        <w:t>s for Options</w:t>
      </w:r>
      <w:bookmarkEnd w:id="25"/>
    </w:p>
    <w:p w14:paraId="132B0465" w14:textId="77777777" w:rsidR="005427E0" w:rsidRPr="00F7326C" w:rsidRDefault="003B0C8C" w:rsidP="007C5586">
      <w:pPr>
        <w:pStyle w:val="H2B"/>
      </w:pPr>
      <w:r w:rsidRPr="00F7326C">
        <w:t>Requirements of an application</w:t>
      </w:r>
    </w:p>
    <w:p w14:paraId="745460A5" w14:textId="77777777" w:rsidR="00F710F6" w:rsidRPr="00F7326C" w:rsidRDefault="009C3CD4" w:rsidP="004427CC">
      <w:pPr>
        <w:pStyle w:val="Normal2"/>
        <w:rPr>
          <w:szCs w:val="20"/>
        </w:rPr>
      </w:pPr>
      <w:r w:rsidRPr="00F7326C">
        <w:rPr>
          <w:szCs w:val="20"/>
        </w:rPr>
        <w:t xml:space="preserve">The </w:t>
      </w:r>
      <w:r w:rsidR="004427CC" w:rsidRPr="00F7326C">
        <w:rPr>
          <w:szCs w:val="20"/>
        </w:rPr>
        <w:t>application must</w:t>
      </w:r>
      <w:r w:rsidR="00F710F6" w:rsidRPr="00F7326C">
        <w:rPr>
          <w:szCs w:val="20"/>
        </w:rPr>
        <w:t>:</w:t>
      </w:r>
    </w:p>
    <w:p w14:paraId="640C7E7E" w14:textId="77777777" w:rsidR="009C3CD4" w:rsidRPr="00F7326C" w:rsidRDefault="004427CC" w:rsidP="007C5586">
      <w:pPr>
        <w:pStyle w:val="H3"/>
      </w:pPr>
      <w:r w:rsidRPr="00F7326C">
        <w:t>state</w:t>
      </w:r>
      <w:r w:rsidR="009F55A1" w:rsidRPr="00F7326C">
        <w:t>:</w:t>
      </w:r>
    </w:p>
    <w:p w14:paraId="4E5D9EFC" w14:textId="77777777" w:rsidR="00A908C5" w:rsidRPr="00F7326C" w:rsidRDefault="00E862C3" w:rsidP="00410E91">
      <w:pPr>
        <w:pStyle w:val="H4"/>
        <w:numPr>
          <w:ilvl w:val="3"/>
          <w:numId w:val="15"/>
        </w:numPr>
      </w:pPr>
      <w:r w:rsidRPr="00F7326C">
        <w:t xml:space="preserve">the </w:t>
      </w:r>
      <w:r w:rsidR="00056854" w:rsidRPr="00F7326C">
        <w:t xml:space="preserve">proposed </w:t>
      </w:r>
      <w:r w:rsidRPr="00F7326C">
        <w:t>Contribution the Eligible Employee</w:t>
      </w:r>
      <w:r w:rsidR="00107F49" w:rsidRPr="00F7326C">
        <w:t xml:space="preserve"> wishes to make;</w:t>
      </w:r>
      <w:r w:rsidR="00C13D05" w:rsidRPr="00F7326C">
        <w:t xml:space="preserve"> and</w:t>
      </w:r>
    </w:p>
    <w:p w14:paraId="78A90302" w14:textId="77777777" w:rsidR="00A908C5" w:rsidRPr="00F7326C" w:rsidRDefault="00056854" w:rsidP="00F710F6">
      <w:pPr>
        <w:pStyle w:val="H4"/>
      </w:pPr>
      <w:r w:rsidRPr="00F7326C">
        <w:t>the chosen</w:t>
      </w:r>
      <w:r w:rsidR="001719B4" w:rsidRPr="00F7326C">
        <w:t xml:space="preserve"> length of the Savings Contract</w:t>
      </w:r>
      <w:r w:rsidR="002A2CEE" w:rsidRPr="00F7326C">
        <w:t>, where a choice is offered</w:t>
      </w:r>
      <w:r w:rsidR="00A46E53" w:rsidRPr="00F7326C">
        <w:t>;</w:t>
      </w:r>
    </w:p>
    <w:p w14:paraId="06E55F4A" w14:textId="77777777" w:rsidR="001B77BE" w:rsidRPr="00F7326C" w:rsidRDefault="00412277" w:rsidP="007C5586">
      <w:pPr>
        <w:pStyle w:val="H3"/>
      </w:pPr>
      <w:bookmarkStart w:id="26" w:name="_Ref37230534"/>
      <w:r w:rsidRPr="00F7326C">
        <w:t xml:space="preserve">require </w:t>
      </w:r>
      <w:r w:rsidR="00A46E53" w:rsidRPr="00F7326C">
        <w:t>an Eligible</w:t>
      </w:r>
      <w:bookmarkStart w:id="27" w:name="_Ref534205777"/>
      <w:r w:rsidR="006B7D7A" w:rsidRPr="00F7326C">
        <w:t xml:space="preserve"> Employee</w:t>
      </w:r>
      <w:r w:rsidRPr="00F7326C">
        <w:t xml:space="preserve"> to</w:t>
      </w:r>
      <w:bookmarkStart w:id="28" w:name="_Ref534376415"/>
      <w:r w:rsidRPr="00F7326C">
        <w:t xml:space="preserve"> </w:t>
      </w:r>
      <w:r w:rsidR="001719B4" w:rsidRPr="00F7326C">
        <w:t>c</w:t>
      </w:r>
      <w:r w:rsidRPr="00F7326C">
        <w:t xml:space="preserve">onfirm </w:t>
      </w:r>
      <w:r w:rsidR="001719B4" w:rsidRPr="00F7326C">
        <w:t xml:space="preserve">that </w:t>
      </w:r>
      <w:r w:rsidR="00CE466F" w:rsidRPr="00F7326C">
        <w:t>the</w:t>
      </w:r>
      <w:r w:rsidR="001719B4" w:rsidRPr="00F7326C">
        <w:t xml:space="preserve"> proposed C</w:t>
      </w:r>
      <w:r w:rsidR="003073D2" w:rsidRPr="00F7326C">
        <w:t>ontribution</w:t>
      </w:r>
      <w:r w:rsidR="00F710F6" w:rsidRPr="00F7326C">
        <w:t xml:space="preserve"> will not exceed</w:t>
      </w:r>
      <w:r w:rsidR="001B77BE" w:rsidRPr="00F7326C">
        <w:t>:</w:t>
      </w:r>
      <w:bookmarkEnd w:id="26"/>
      <w:bookmarkEnd w:id="27"/>
      <w:bookmarkEnd w:id="28"/>
    </w:p>
    <w:p w14:paraId="28853B3A" w14:textId="0574ED2A" w:rsidR="00A46E53" w:rsidRPr="00F7326C" w:rsidRDefault="001719B4" w:rsidP="00410E91">
      <w:pPr>
        <w:pStyle w:val="H4"/>
        <w:numPr>
          <w:ilvl w:val="3"/>
          <w:numId w:val="8"/>
        </w:numPr>
      </w:pPr>
      <w:r w:rsidRPr="00F7326C">
        <w:t>£</w:t>
      </w:r>
      <w:r w:rsidR="006C45D4" w:rsidRPr="00F7326C">
        <w:t>500</w:t>
      </w:r>
      <w:r w:rsidR="00D4711E" w:rsidRPr="00F7326C">
        <w:t xml:space="preserve"> (</w:t>
      </w:r>
      <w:r w:rsidR="006C45D4" w:rsidRPr="00F7326C">
        <w:t>or such other amount as may be specified in</w:t>
      </w:r>
      <w:r w:rsidR="007A796E" w:rsidRPr="00F7326C">
        <w:t xml:space="preserve"> Schedule 3</w:t>
      </w:r>
      <w:r w:rsidR="00D4711E" w:rsidRPr="00F7326C">
        <w:t>) when added to any contributions the Eligible Employee makes under any other Savings Arrangements</w:t>
      </w:r>
      <w:r w:rsidR="00F710F6" w:rsidRPr="00F7326C">
        <w:t xml:space="preserve">; </w:t>
      </w:r>
      <w:r w:rsidR="00D332CD" w:rsidRPr="00F7326C">
        <w:t>or, if lower</w:t>
      </w:r>
    </w:p>
    <w:p w14:paraId="1A3DF365" w14:textId="31A717AD" w:rsidR="00F710F6" w:rsidRPr="00F7326C" w:rsidRDefault="00D4711E" w:rsidP="00D4711E">
      <w:pPr>
        <w:pStyle w:val="H4"/>
      </w:pPr>
      <w:r w:rsidRPr="00F7326C">
        <w:t>the Maximum Contribution;</w:t>
      </w:r>
    </w:p>
    <w:p w14:paraId="55AF1C91" w14:textId="77777777" w:rsidR="00F710F6" w:rsidRPr="00F7326C" w:rsidRDefault="00412277" w:rsidP="007C5586">
      <w:pPr>
        <w:pStyle w:val="H3"/>
      </w:pPr>
      <w:r w:rsidRPr="00F7326C">
        <w:t xml:space="preserve">require an Eligible Employee to </w:t>
      </w:r>
      <w:r w:rsidR="00B25885" w:rsidRPr="00F7326C">
        <w:t>a</w:t>
      </w:r>
      <w:r w:rsidRPr="00F7326C">
        <w:t>uthorise</w:t>
      </w:r>
      <w:r w:rsidR="00F710F6" w:rsidRPr="00F7326C">
        <w:t>:</w:t>
      </w:r>
      <w:r w:rsidR="00B25885" w:rsidRPr="00F7326C">
        <w:t xml:space="preserve"> </w:t>
      </w:r>
    </w:p>
    <w:p w14:paraId="39E7CD54" w14:textId="77777777" w:rsidR="00276924" w:rsidRPr="00F7326C" w:rsidRDefault="00276924" w:rsidP="00B14605">
      <w:pPr>
        <w:pStyle w:val="H4"/>
      </w:pPr>
      <w:r w:rsidRPr="00F7326C">
        <w:t>the Eligible Employee’s employing company to deduct the Contributions from the Eligible Employee’s pay and to transfer those deductions to the Savings Contract provider; and</w:t>
      </w:r>
    </w:p>
    <w:p w14:paraId="0CBCE384" w14:textId="77777777" w:rsidR="00B25885" w:rsidRPr="00F7326C" w:rsidRDefault="00B25885" w:rsidP="00B14605">
      <w:pPr>
        <w:pStyle w:val="H4"/>
      </w:pPr>
      <w:r w:rsidRPr="00F7326C">
        <w:t>scaling down</w:t>
      </w:r>
      <w:r w:rsidR="00276924" w:rsidRPr="00F7326C">
        <w:t>,</w:t>
      </w:r>
      <w:r w:rsidRPr="00F7326C">
        <w:t xml:space="preserve"> where </w:t>
      </w:r>
      <w:r w:rsidR="00276924" w:rsidRPr="00F7326C">
        <w:t>necessary</w:t>
      </w:r>
      <w:r w:rsidRPr="00F7326C">
        <w:t>;</w:t>
      </w:r>
    </w:p>
    <w:p w14:paraId="4570E3D1" w14:textId="77777777" w:rsidR="00412277" w:rsidRPr="00F7326C" w:rsidRDefault="00412277" w:rsidP="007C5586">
      <w:pPr>
        <w:pStyle w:val="H3"/>
      </w:pPr>
      <w:r w:rsidRPr="00F7326C">
        <w:t>require a</w:t>
      </w:r>
      <w:r w:rsidR="007B7ACA" w:rsidRPr="00F7326C">
        <w:t>n Eligible Employee to agree to be bound by the provisions of the Plan, the terms of the Savings Contract and the SAYE Code; and</w:t>
      </w:r>
    </w:p>
    <w:p w14:paraId="16E0B0DB" w14:textId="77777777" w:rsidR="00412277" w:rsidRPr="00F7326C" w:rsidRDefault="00412277" w:rsidP="007C5586">
      <w:pPr>
        <w:pStyle w:val="H3"/>
      </w:pPr>
      <w:r w:rsidRPr="00F7326C">
        <w:t>include or be accompanied by a completed application for a Savings Contract.</w:t>
      </w:r>
    </w:p>
    <w:p w14:paraId="44ED7290" w14:textId="77777777" w:rsidR="009F30B4" w:rsidRPr="00F7326C" w:rsidRDefault="009F30B4" w:rsidP="007C5586">
      <w:pPr>
        <w:pStyle w:val="H2B"/>
      </w:pPr>
      <w:r w:rsidRPr="00F7326C">
        <w:t>Modification of application</w:t>
      </w:r>
    </w:p>
    <w:p w14:paraId="6450D035" w14:textId="5CED5AB0" w:rsidR="009F30B4" w:rsidRPr="00F7326C" w:rsidRDefault="009F30B4" w:rsidP="009F30B4">
      <w:pPr>
        <w:pStyle w:val="Normal2"/>
        <w:rPr>
          <w:szCs w:val="20"/>
        </w:rPr>
      </w:pPr>
      <w:r w:rsidRPr="00F7326C">
        <w:rPr>
          <w:szCs w:val="20"/>
        </w:rPr>
        <w:t xml:space="preserve">If an application for a Savings Contract specifies a Contribution that exceeds any amount in rule </w:t>
      </w:r>
      <w:r w:rsidRPr="00F7326C">
        <w:rPr>
          <w:szCs w:val="20"/>
        </w:rPr>
        <w:fldChar w:fldCharType="begin"/>
      </w:r>
      <w:r w:rsidRPr="00F7326C">
        <w:rPr>
          <w:szCs w:val="20"/>
        </w:rPr>
        <w:instrText xml:space="preserve"> REF _Ref37230534 \r \h </w:instrText>
      </w:r>
      <w:r w:rsidR="00F7326C">
        <w:rPr>
          <w:szCs w:val="20"/>
        </w:rPr>
        <w:instrText xml:space="preserve"> \* MERGEFORMAT </w:instrText>
      </w:r>
      <w:r w:rsidRPr="00F7326C">
        <w:rPr>
          <w:szCs w:val="20"/>
        </w:rPr>
      </w:r>
      <w:r w:rsidRPr="00F7326C">
        <w:rPr>
          <w:szCs w:val="20"/>
        </w:rPr>
        <w:fldChar w:fldCharType="separate"/>
      </w:r>
      <w:r w:rsidR="00732D50" w:rsidRPr="00F7326C">
        <w:rPr>
          <w:szCs w:val="20"/>
        </w:rPr>
        <w:t>5.1.2</w:t>
      </w:r>
      <w:r w:rsidRPr="00F7326C">
        <w:rPr>
          <w:szCs w:val="20"/>
        </w:rPr>
        <w:fldChar w:fldCharType="end"/>
      </w:r>
      <w:r w:rsidRPr="00F7326C">
        <w:rPr>
          <w:szCs w:val="20"/>
        </w:rPr>
        <w:t>, the application will be deemed to have been made in such a way that the relevant maximum will not be exceeded.</w:t>
      </w:r>
    </w:p>
    <w:p w14:paraId="0B506F8D" w14:textId="77777777" w:rsidR="00F25AF6" w:rsidRPr="004F2AD7" w:rsidRDefault="00F25AF6" w:rsidP="007C5586">
      <w:pPr>
        <w:pStyle w:val="H1"/>
        <w:rPr>
          <w:sz w:val="20"/>
        </w:rPr>
      </w:pPr>
      <w:bookmarkStart w:id="29" w:name="_Ref38281000"/>
      <w:bookmarkStart w:id="30" w:name="_Toc156209397"/>
      <w:r w:rsidRPr="004F2AD7">
        <w:rPr>
          <w:sz w:val="20"/>
        </w:rPr>
        <w:t>Expected Repayments</w:t>
      </w:r>
      <w:bookmarkEnd w:id="29"/>
      <w:bookmarkEnd w:id="30"/>
    </w:p>
    <w:p w14:paraId="27D43616" w14:textId="77777777" w:rsidR="009F30B4" w:rsidRPr="00F7326C" w:rsidRDefault="002F1CA0" w:rsidP="007C5586">
      <w:pPr>
        <w:pStyle w:val="H2B"/>
      </w:pPr>
      <w:bookmarkStart w:id="31" w:name="_Ref38278051"/>
      <w:r w:rsidRPr="00F7326C">
        <w:t>Meaning of Expected Repayment</w:t>
      </w:r>
      <w:bookmarkEnd w:id="31"/>
    </w:p>
    <w:p w14:paraId="132BB6DF" w14:textId="77777777" w:rsidR="002F1CA0" w:rsidRPr="00F7326C" w:rsidRDefault="002F1CA0" w:rsidP="009F30B4">
      <w:pPr>
        <w:pStyle w:val="Normal2"/>
        <w:rPr>
          <w:szCs w:val="20"/>
        </w:rPr>
      </w:pPr>
      <w:r w:rsidRPr="00F7326C">
        <w:rPr>
          <w:szCs w:val="20"/>
        </w:rPr>
        <w:t>The Expected Repayment</w:t>
      </w:r>
      <w:r w:rsidR="00995F09" w:rsidRPr="00F7326C">
        <w:rPr>
          <w:szCs w:val="20"/>
        </w:rPr>
        <w:t xml:space="preserve"> </w:t>
      </w:r>
      <w:r w:rsidRPr="00F7326C">
        <w:rPr>
          <w:szCs w:val="20"/>
        </w:rPr>
        <w:t xml:space="preserve">is the </w:t>
      </w:r>
      <w:r w:rsidR="00205E52" w:rsidRPr="00F7326C">
        <w:rPr>
          <w:szCs w:val="20"/>
        </w:rPr>
        <w:t>total</w:t>
      </w:r>
      <w:r w:rsidRPr="00F7326C">
        <w:rPr>
          <w:szCs w:val="20"/>
        </w:rPr>
        <w:t xml:space="preserve"> of</w:t>
      </w:r>
      <w:r w:rsidR="00205E52" w:rsidRPr="00F7326C">
        <w:rPr>
          <w:szCs w:val="20"/>
        </w:rPr>
        <w:t>:</w:t>
      </w:r>
    </w:p>
    <w:p w14:paraId="0F134A6D" w14:textId="77777777" w:rsidR="002F1CA0" w:rsidRPr="00F7326C" w:rsidRDefault="00276924" w:rsidP="007C5586">
      <w:pPr>
        <w:pStyle w:val="H3"/>
      </w:pPr>
      <w:r w:rsidRPr="00F7326C">
        <w:t>the aggregate</w:t>
      </w:r>
      <w:r w:rsidR="002F1CA0" w:rsidRPr="00F7326C">
        <w:t xml:space="preserve"> of</w:t>
      </w:r>
      <w:r w:rsidRPr="00F7326C">
        <w:t xml:space="preserve"> all</w:t>
      </w:r>
      <w:r w:rsidR="002F1CA0" w:rsidRPr="00F7326C">
        <w:t xml:space="preserve"> </w:t>
      </w:r>
      <w:r w:rsidR="002C75EE" w:rsidRPr="00F7326C">
        <w:t xml:space="preserve">the Eligible Employee’s </w:t>
      </w:r>
      <w:r w:rsidR="002F1CA0" w:rsidRPr="00F7326C">
        <w:t>Contributions</w:t>
      </w:r>
      <w:r w:rsidRPr="00F7326C">
        <w:t xml:space="preserve"> over the Savings Cont</w:t>
      </w:r>
      <w:r w:rsidR="009C5C32" w:rsidRPr="00F7326C">
        <w:t>ract</w:t>
      </w:r>
      <w:r w:rsidR="002F1CA0" w:rsidRPr="00F7326C">
        <w:t xml:space="preserve"> payable under the Savings Contract; and</w:t>
      </w:r>
    </w:p>
    <w:p w14:paraId="721B0106" w14:textId="3B948E2F" w:rsidR="002F1CA0" w:rsidRPr="00F7326C" w:rsidRDefault="002D3601" w:rsidP="007C5586">
      <w:pPr>
        <w:pStyle w:val="H3"/>
      </w:pPr>
      <w:bookmarkStart w:id="32" w:name="_Ref38279320"/>
      <w:r w:rsidRPr="00F7326C">
        <w:t xml:space="preserve">any </w:t>
      </w:r>
      <w:r w:rsidR="00D44A76" w:rsidRPr="00F7326C">
        <w:t xml:space="preserve">Bonus </w:t>
      </w:r>
      <w:r w:rsidR="00145612" w:rsidRPr="00F7326C">
        <w:t>and/or interest</w:t>
      </w:r>
      <w:r w:rsidR="002F1CA0" w:rsidRPr="00F7326C">
        <w:t xml:space="preserve"> payable</w:t>
      </w:r>
      <w:r w:rsidR="00AE1A27" w:rsidRPr="00F7326C">
        <w:t xml:space="preserve"> to the Eligible Employee</w:t>
      </w:r>
      <w:r w:rsidR="002F1CA0" w:rsidRPr="00F7326C">
        <w:t xml:space="preserve"> under the Savings Contr</w:t>
      </w:r>
      <w:r w:rsidR="002265C7" w:rsidRPr="00F7326C">
        <w:t>act, unless the Board de</w:t>
      </w:r>
      <w:r w:rsidR="00F91476" w:rsidRPr="00F7326C">
        <w:t>cides</w:t>
      </w:r>
      <w:r w:rsidR="002265C7" w:rsidRPr="00F7326C">
        <w:t xml:space="preserve"> </w:t>
      </w:r>
      <w:r w:rsidR="002F1CA0" w:rsidRPr="00F7326C">
        <w:t xml:space="preserve">otherwise </w:t>
      </w:r>
      <w:r w:rsidR="00F46E43" w:rsidRPr="00F7326C">
        <w:t xml:space="preserve">under rule </w:t>
      </w:r>
      <w:r w:rsidR="00F46E43" w:rsidRPr="00F7326C">
        <w:fldChar w:fldCharType="begin"/>
      </w:r>
      <w:r w:rsidR="00F46E43" w:rsidRPr="00F7326C">
        <w:instrText xml:space="preserve"> REF _Ref38277655 \r \h</w:instrText>
      </w:r>
      <w:r w:rsidR="00F46E43" w:rsidRPr="00F7326C">
        <w:instrText xml:space="preserve"> </w:instrText>
      </w:r>
      <w:r w:rsidR="00F7326C">
        <w:instrText xml:space="preserve"> \* MERGEFORMAT</w:instrText>
      </w:r>
      <w:r w:rsidR="00F7326C">
        <w:instrText xml:space="preserve"> </w:instrText>
      </w:r>
      <w:r w:rsidR="00F46E43" w:rsidRPr="00F7326C">
        <w:fldChar w:fldCharType="separate"/>
      </w:r>
      <w:r w:rsidR="00732D50" w:rsidRPr="00F7326C">
        <w:t>6.2</w:t>
      </w:r>
      <w:r w:rsidR="00F46E43" w:rsidRPr="00F7326C">
        <w:fldChar w:fldCharType="end"/>
      </w:r>
      <w:r w:rsidR="00F46E43" w:rsidRPr="00F7326C">
        <w:t xml:space="preserve"> (B</w:t>
      </w:r>
      <w:r w:rsidR="009A259F" w:rsidRPr="00F7326C">
        <w:t xml:space="preserve">onus </w:t>
      </w:r>
      <w:r w:rsidR="00F46E43" w:rsidRPr="00F7326C">
        <w:t>decision)</w:t>
      </w:r>
      <w:r w:rsidR="00525E24" w:rsidRPr="00F7326C">
        <w:t>.</w:t>
      </w:r>
      <w:bookmarkEnd w:id="32"/>
    </w:p>
    <w:p w14:paraId="110343AF" w14:textId="03DFD331" w:rsidR="002F1CA0" w:rsidRPr="00F7326C" w:rsidRDefault="00276924" w:rsidP="007C5586">
      <w:pPr>
        <w:pStyle w:val="H2B"/>
      </w:pPr>
      <w:bookmarkStart w:id="33" w:name="_Ref38277655"/>
      <w:r w:rsidRPr="00F7326C">
        <w:t>Bonus</w:t>
      </w:r>
      <w:r w:rsidR="00205E52" w:rsidRPr="00F7326C">
        <w:t xml:space="preserve"> decision</w:t>
      </w:r>
      <w:bookmarkEnd w:id="33"/>
    </w:p>
    <w:p w14:paraId="454857D5" w14:textId="4CBFB5FC" w:rsidR="00F46E43" w:rsidRPr="00F7326C" w:rsidRDefault="00F46E43" w:rsidP="001A7B6E">
      <w:pPr>
        <w:pStyle w:val="Normal2"/>
        <w:rPr>
          <w:szCs w:val="20"/>
        </w:rPr>
      </w:pPr>
      <w:bookmarkStart w:id="34" w:name="_Ref38278886"/>
      <w:r w:rsidRPr="00F7326C">
        <w:rPr>
          <w:szCs w:val="20"/>
        </w:rPr>
        <w:t xml:space="preserve">Unless </w:t>
      </w:r>
      <w:r w:rsidR="003939CB" w:rsidRPr="00F7326C">
        <w:rPr>
          <w:szCs w:val="20"/>
        </w:rPr>
        <w:t>the Board has de</w:t>
      </w:r>
      <w:r w:rsidR="00F91476" w:rsidRPr="00F7326C">
        <w:rPr>
          <w:szCs w:val="20"/>
        </w:rPr>
        <w:t xml:space="preserve">cided </w:t>
      </w:r>
      <w:r w:rsidR="003939CB" w:rsidRPr="00F7326C">
        <w:rPr>
          <w:szCs w:val="20"/>
        </w:rPr>
        <w:t>otherwise on or prior to the Grant Date,</w:t>
      </w:r>
      <w:r w:rsidRPr="00F7326C">
        <w:rPr>
          <w:szCs w:val="20"/>
        </w:rPr>
        <w:t xml:space="preserve"> the Expected Repayment will include the maximum </w:t>
      </w:r>
      <w:r w:rsidR="00D44A76" w:rsidRPr="00F7326C">
        <w:rPr>
          <w:szCs w:val="20"/>
        </w:rPr>
        <w:t xml:space="preserve">Bonus </w:t>
      </w:r>
      <w:r w:rsidRPr="00F7326C">
        <w:rPr>
          <w:szCs w:val="20"/>
        </w:rPr>
        <w:t>payable</w:t>
      </w:r>
      <w:r w:rsidR="00525E24" w:rsidRPr="00F7326C">
        <w:rPr>
          <w:szCs w:val="20"/>
        </w:rPr>
        <w:t>.</w:t>
      </w:r>
    </w:p>
    <w:p w14:paraId="035E5642" w14:textId="77777777" w:rsidR="00A908C5" w:rsidRPr="00F7326C" w:rsidRDefault="00F25AF6" w:rsidP="007C5586">
      <w:pPr>
        <w:pStyle w:val="H2B"/>
      </w:pPr>
      <w:bookmarkStart w:id="35" w:name="_Ref40959008"/>
      <w:r w:rsidRPr="00F7326C">
        <w:t>Number of Shares</w:t>
      </w:r>
      <w:bookmarkEnd w:id="34"/>
      <w:bookmarkEnd w:id="35"/>
    </w:p>
    <w:p w14:paraId="551FC737" w14:textId="162F91C0" w:rsidR="002C75EE" w:rsidRPr="00F7326C" w:rsidRDefault="00E66278" w:rsidP="00AA50AE">
      <w:pPr>
        <w:pStyle w:val="Normal2"/>
        <w:rPr>
          <w:szCs w:val="20"/>
        </w:rPr>
      </w:pPr>
      <w:r w:rsidRPr="00F7326C">
        <w:rPr>
          <w:szCs w:val="20"/>
        </w:rPr>
        <w:t>Each Eligible Employee’s application will be for an Option over the largest whole number of Shares that the Eligible Employee could acquire at the Option Price using the Expected Repayment. The Expected Repayment must, as nearly as possible, equal the total Option Price payable if the Option was exercised in full.</w:t>
      </w:r>
      <w:r w:rsidR="002232DE" w:rsidRPr="00F7326C">
        <w:rPr>
          <w:szCs w:val="20"/>
        </w:rPr>
        <w:t xml:space="preserve"> </w:t>
      </w:r>
    </w:p>
    <w:p w14:paraId="3F2A6D62" w14:textId="0C1438AD" w:rsidR="00A908C5" w:rsidRPr="004F2AD7" w:rsidRDefault="00107F49" w:rsidP="007C5586">
      <w:pPr>
        <w:pStyle w:val="H1"/>
        <w:rPr>
          <w:sz w:val="20"/>
        </w:rPr>
      </w:pPr>
      <w:bookmarkStart w:id="36" w:name="_Ref463435307"/>
      <w:bookmarkStart w:id="37" w:name="_Ref463447175"/>
      <w:bookmarkStart w:id="38" w:name="_Ref37171255"/>
      <w:bookmarkStart w:id="39" w:name="_Ref37231122"/>
      <w:bookmarkStart w:id="40" w:name="_Ref38279877"/>
      <w:bookmarkStart w:id="41" w:name="_Ref38281024"/>
      <w:bookmarkStart w:id="42" w:name="_Toc156209398"/>
      <w:r w:rsidRPr="004F2AD7">
        <w:rPr>
          <w:sz w:val="20"/>
        </w:rPr>
        <w:t>Scaling down</w:t>
      </w:r>
      <w:bookmarkEnd w:id="36"/>
      <w:r w:rsidR="00D72B95" w:rsidRPr="004F2AD7">
        <w:rPr>
          <w:sz w:val="20"/>
        </w:rPr>
        <w:t xml:space="preserve"> </w:t>
      </w:r>
      <w:bookmarkEnd w:id="37"/>
      <w:bookmarkEnd w:id="38"/>
      <w:bookmarkEnd w:id="39"/>
      <w:bookmarkEnd w:id="40"/>
      <w:bookmarkEnd w:id="41"/>
      <w:bookmarkEnd w:id="42"/>
    </w:p>
    <w:p w14:paraId="59B331BA" w14:textId="77777777" w:rsidR="00107F49" w:rsidRPr="00F7326C" w:rsidRDefault="004667F3" w:rsidP="007C5586">
      <w:pPr>
        <w:pStyle w:val="H2B"/>
      </w:pPr>
      <w:r w:rsidRPr="00F7326C">
        <w:t>When scaling down may be applied</w:t>
      </w:r>
    </w:p>
    <w:p w14:paraId="4A878057" w14:textId="4D1F84A7" w:rsidR="002367C8" w:rsidRPr="00F7326C" w:rsidRDefault="006660E9" w:rsidP="005A1DD8">
      <w:pPr>
        <w:pStyle w:val="Normal2"/>
        <w:rPr>
          <w:szCs w:val="20"/>
        </w:rPr>
      </w:pPr>
      <w:r w:rsidRPr="00F7326C">
        <w:rPr>
          <w:szCs w:val="20"/>
        </w:rPr>
        <w:t xml:space="preserve">The Board </w:t>
      </w:r>
      <w:r w:rsidR="00351C1C" w:rsidRPr="00F7326C">
        <w:rPr>
          <w:szCs w:val="20"/>
        </w:rPr>
        <w:t xml:space="preserve">will </w:t>
      </w:r>
      <w:r w:rsidR="00D546FA" w:rsidRPr="00F7326C">
        <w:rPr>
          <w:szCs w:val="20"/>
        </w:rPr>
        <w:t>scale down applications</w:t>
      </w:r>
      <w:r w:rsidR="002367C8" w:rsidRPr="00F7326C">
        <w:rPr>
          <w:szCs w:val="20"/>
        </w:rPr>
        <w:t xml:space="preserve"> </w:t>
      </w:r>
      <w:r w:rsidR="00351C1C" w:rsidRPr="00F7326C">
        <w:rPr>
          <w:szCs w:val="20"/>
        </w:rPr>
        <w:t>if Options would otherwise be granted</w:t>
      </w:r>
      <w:r w:rsidR="002367C8" w:rsidRPr="00F7326C">
        <w:rPr>
          <w:szCs w:val="20"/>
        </w:rPr>
        <w:t xml:space="preserve"> in excess of any </w:t>
      </w:r>
      <w:r w:rsidR="009C5C32" w:rsidRPr="00F7326C">
        <w:rPr>
          <w:szCs w:val="20"/>
        </w:rPr>
        <w:t xml:space="preserve">Share </w:t>
      </w:r>
      <w:r w:rsidR="002367C8" w:rsidRPr="00F7326C">
        <w:rPr>
          <w:szCs w:val="20"/>
        </w:rPr>
        <w:t xml:space="preserve">limits </w:t>
      </w:r>
      <w:r w:rsidR="00351C1C" w:rsidRPr="00F7326C">
        <w:rPr>
          <w:szCs w:val="20"/>
        </w:rPr>
        <w:t>speci</w:t>
      </w:r>
      <w:r w:rsidR="00525E24" w:rsidRPr="00F7326C">
        <w:rPr>
          <w:szCs w:val="20"/>
        </w:rPr>
        <w:t xml:space="preserve">fied in the invitation or rule </w:t>
      </w:r>
      <w:r w:rsidR="00525E24" w:rsidRPr="00F7326C">
        <w:rPr>
          <w:szCs w:val="20"/>
        </w:rPr>
        <w:fldChar w:fldCharType="begin"/>
      </w:r>
      <w:r w:rsidR="00525E24" w:rsidRPr="00F7326C">
        <w:rPr>
          <w:szCs w:val="20"/>
        </w:rPr>
        <w:instrText xml:space="preserve"> REF _Ref465598563 \r \h</w:instrText>
      </w:r>
      <w:r w:rsidR="00525E24" w:rsidRPr="00F7326C">
        <w:rPr>
          <w:szCs w:val="20"/>
        </w:rPr>
        <w:instrText xml:space="preserve"> </w:instrText>
      </w:r>
      <w:r w:rsidR="00F7326C">
        <w:rPr>
          <w:szCs w:val="20"/>
        </w:rPr>
        <w:instrText xml:space="preserve"> \* MERGEFORMAT</w:instrText>
      </w:r>
      <w:r w:rsidR="00F7326C">
        <w:rPr>
          <w:szCs w:val="20"/>
        </w:rPr>
        <w:instrText xml:space="preserve"> </w:instrText>
      </w:r>
      <w:r w:rsidR="00525E24" w:rsidRPr="00F7326C">
        <w:rPr>
          <w:szCs w:val="20"/>
        </w:rPr>
      </w:r>
      <w:r w:rsidR="00525E24" w:rsidRPr="00F7326C">
        <w:rPr>
          <w:szCs w:val="20"/>
        </w:rPr>
        <w:fldChar w:fldCharType="separate"/>
      </w:r>
      <w:r w:rsidR="00732D50" w:rsidRPr="00F7326C">
        <w:rPr>
          <w:szCs w:val="20"/>
        </w:rPr>
        <w:t>9</w:t>
      </w:r>
      <w:r w:rsidR="00525E24" w:rsidRPr="00F7326C">
        <w:rPr>
          <w:szCs w:val="20"/>
        </w:rPr>
        <w:fldChar w:fldCharType="end"/>
      </w:r>
      <w:r w:rsidR="00351C1C" w:rsidRPr="00F7326C">
        <w:rPr>
          <w:szCs w:val="20"/>
        </w:rPr>
        <w:t xml:space="preserve"> (</w:t>
      </w:r>
      <w:r w:rsidR="00FD5EC3" w:rsidRPr="00F7326C">
        <w:rPr>
          <w:szCs w:val="20"/>
          <w:lang w:bidi="ar-SA"/>
        </w:rPr>
        <w:t>Share dilution limit</w:t>
      </w:r>
      <w:r w:rsidR="002367C8" w:rsidRPr="00F7326C">
        <w:rPr>
          <w:szCs w:val="20"/>
        </w:rPr>
        <w:t>).</w:t>
      </w:r>
    </w:p>
    <w:p w14:paraId="4B53664B" w14:textId="77777777" w:rsidR="004667F3" w:rsidRPr="00F7326C" w:rsidRDefault="006660E9" w:rsidP="007C5586">
      <w:pPr>
        <w:pStyle w:val="H2B"/>
      </w:pPr>
      <w:r w:rsidRPr="00F7326C">
        <w:t>Meth</w:t>
      </w:r>
      <w:r w:rsidRPr="00F7326C">
        <w:rPr>
          <w:rStyle w:val="H2BChar"/>
          <w:b/>
        </w:rPr>
        <w:t>o</w:t>
      </w:r>
      <w:r w:rsidRPr="00F7326C">
        <w:t xml:space="preserve">d </w:t>
      </w:r>
      <w:r w:rsidR="004667F3" w:rsidRPr="00F7326C">
        <w:t>of scaling down</w:t>
      </w:r>
    </w:p>
    <w:p w14:paraId="5988192C" w14:textId="77777777" w:rsidR="00A908C5" w:rsidRPr="00F7326C" w:rsidRDefault="002367C8" w:rsidP="002367C8">
      <w:pPr>
        <w:pStyle w:val="Normal2"/>
        <w:rPr>
          <w:szCs w:val="20"/>
        </w:rPr>
      </w:pPr>
      <w:r w:rsidRPr="00F7326C">
        <w:rPr>
          <w:szCs w:val="20"/>
        </w:rPr>
        <w:t xml:space="preserve">The Board will scale down applications by </w:t>
      </w:r>
      <w:r w:rsidR="004667F3" w:rsidRPr="00F7326C">
        <w:rPr>
          <w:szCs w:val="20"/>
        </w:rPr>
        <w:t xml:space="preserve">applying the </w:t>
      </w:r>
      <w:r w:rsidR="006660E9" w:rsidRPr="00F7326C">
        <w:rPr>
          <w:szCs w:val="20"/>
        </w:rPr>
        <w:t>following successive</w:t>
      </w:r>
      <w:r w:rsidR="004667F3" w:rsidRPr="00F7326C">
        <w:rPr>
          <w:szCs w:val="20"/>
        </w:rPr>
        <w:t xml:space="preserve"> steps until</w:t>
      </w:r>
      <w:r w:rsidR="00235460" w:rsidRPr="00F7326C">
        <w:rPr>
          <w:szCs w:val="20"/>
        </w:rPr>
        <w:t xml:space="preserve"> </w:t>
      </w:r>
      <w:r w:rsidR="0078578B" w:rsidRPr="00F7326C">
        <w:rPr>
          <w:szCs w:val="20"/>
        </w:rPr>
        <w:t xml:space="preserve">Options </w:t>
      </w:r>
      <w:r w:rsidR="008A680D" w:rsidRPr="00F7326C">
        <w:rPr>
          <w:szCs w:val="20"/>
        </w:rPr>
        <w:t>will</w:t>
      </w:r>
      <w:r w:rsidR="0078578B" w:rsidRPr="00F7326C">
        <w:rPr>
          <w:szCs w:val="20"/>
        </w:rPr>
        <w:t xml:space="preserve"> be granted over a total number of Shares </w:t>
      </w:r>
      <w:r w:rsidR="000F0049" w:rsidRPr="00F7326C">
        <w:rPr>
          <w:szCs w:val="20"/>
        </w:rPr>
        <w:t xml:space="preserve">that </w:t>
      </w:r>
      <w:r w:rsidR="0078578B" w:rsidRPr="00F7326C">
        <w:rPr>
          <w:szCs w:val="20"/>
        </w:rPr>
        <w:t xml:space="preserve">does not exceed </w:t>
      </w:r>
      <w:r w:rsidR="00351C1C" w:rsidRPr="00F7326C">
        <w:rPr>
          <w:szCs w:val="20"/>
        </w:rPr>
        <w:t>the</w:t>
      </w:r>
      <w:r w:rsidR="00756F7B" w:rsidRPr="00F7326C">
        <w:rPr>
          <w:szCs w:val="20"/>
        </w:rPr>
        <w:t xml:space="preserve"> limits</w:t>
      </w:r>
      <w:r w:rsidR="006660E9" w:rsidRPr="00F7326C">
        <w:rPr>
          <w:szCs w:val="20"/>
        </w:rPr>
        <w:t>:</w:t>
      </w:r>
    </w:p>
    <w:p w14:paraId="553A833A" w14:textId="77777777" w:rsidR="006660E9" w:rsidRPr="00F7326C" w:rsidRDefault="006660E9" w:rsidP="007C5586">
      <w:pPr>
        <w:pStyle w:val="H3"/>
      </w:pPr>
      <w:r w:rsidRPr="00F7326C">
        <w:t xml:space="preserve">treating </w:t>
      </w:r>
      <w:r w:rsidR="00816D26" w:rsidRPr="00F7326C">
        <w:t xml:space="preserve">Bonuses </w:t>
      </w:r>
      <w:r w:rsidRPr="00F7326C">
        <w:t>as excluded from the Expected Repayment;</w:t>
      </w:r>
    </w:p>
    <w:p w14:paraId="40C92488" w14:textId="77777777" w:rsidR="006660E9" w:rsidRPr="00F7326C" w:rsidRDefault="006660E9" w:rsidP="007C5586">
      <w:pPr>
        <w:pStyle w:val="H3"/>
      </w:pPr>
      <w:r w:rsidRPr="00F7326C">
        <w:t>deeming any application for a 5 year Saving</w:t>
      </w:r>
      <w:r w:rsidR="00351C1C" w:rsidRPr="00F7326C">
        <w:t>s</w:t>
      </w:r>
      <w:r w:rsidRPr="00F7326C">
        <w:t xml:space="preserve"> Contract to be an application for a 3 year Savings Contract (or reducing Savings Contracts to </w:t>
      </w:r>
      <w:r w:rsidR="00351C1C" w:rsidRPr="00F7326C">
        <w:t>any</w:t>
      </w:r>
      <w:r w:rsidRPr="00F7326C">
        <w:t xml:space="preserve"> shorter periods as may be available for Savings Contracts); and</w:t>
      </w:r>
    </w:p>
    <w:p w14:paraId="7F8B54C9" w14:textId="39F73177" w:rsidR="006660E9" w:rsidRPr="00F7326C" w:rsidRDefault="006660E9" w:rsidP="007C5586">
      <w:pPr>
        <w:pStyle w:val="H3"/>
      </w:pPr>
      <w:r w:rsidRPr="00F7326C">
        <w:t xml:space="preserve">reducing proposed Contributions pro-rata, but only to the extent that </w:t>
      </w:r>
      <w:r w:rsidR="00351C1C" w:rsidRPr="00F7326C">
        <w:t>they</w:t>
      </w:r>
      <w:r w:rsidRPr="00F7326C">
        <w:t xml:space="preserve"> </w:t>
      </w:r>
      <w:r w:rsidR="00351C1C" w:rsidRPr="00F7326C">
        <w:t>exceed</w:t>
      </w:r>
      <w:r w:rsidRPr="00F7326C">
        <w:t xml:space="preserve"> the minimum permitted Contribution specified in the invitation</w:t>
      </w:r>
      <w:r w:rsidR="001B6607" w:rsidRPr="00F7326C">
        <w:t>.</w:t>
      </w:r>
    </w:p>
    <w:p w14:paraId="1F40ABFE" w14:textId="2B39EBE1" w:rsidR="004667F3" w:rsidRPr="00F7326C" w:rsidRDefault="009A6070" w:rsidP="009A6070">
      <w:pPr>
        <w:pStyle w:val="Normal2"/>
        <w:rPr>
          <w:szCs w:val="20"/>
        </w:rPr>
      </w:pPr>
      <w:r w:rsidRPr="00F7326C">
        <w:rPr>
          <w:szCs w:val="20"/>
        </w:rPr>
        <w:t xml:space="preserve">If the limits would still be exceeded, the Board may then apply rule </w:t>
      </w:r>
      <w:r w:rsidR="00315360" w:rsidRPr="00F7326C">
        <w:rPr>
          <w:szCs w:val="20"/>
        </w:rPr>
        <w:fldChar w:fldCharType="begin"/>
      </w:r>
      <w:r w:rsidR="00315360" w:rsidRPr="00F7326C">
        <w:rPr>
          <w:szCs w:val="20"/>
        </w:rPr>
        <w:instrText xml:space="preserve"> REF _Ref40950119 \r \h </w:instrText>
      </w:r>
      <w:r w:rsidR="00F7326C">
        <w:rPr>
          <w:szCs w:val="20"/>
        </w:rPr>
        <w:instrText xml:space="preserve"> \* MERGEFORMAT </w:instrText>
      </w:r>
      <w:r w:rsidR="00315360" w:rsidRPr="00F7326C">
        <w:rPr>
          <w:szCs w:val="20"/>
        </w:rPr>
      </w:r>
      <w:r w:rsidR="00315360" w:rsidRPr="00F7326C">
        <w:rPr>
          <w:szCs w:val="20"/>
        </w:rPr>
        <w:fldChar w:fldCharType="separate"/>
      </w:r>
      <w:r w:rsidR="00732D50" w:rsidRPr="00F7326C">
        <w:rPr>
          <w:szCs w:val="20"/>
        </w:rPr>
        <w:t>7.3</w:t>
      </w:r>
      <w:r w:rsidR="00315360" w:rsidRPr="00F7326C">
        <w:rPr>
          <w:szCs w:val="20"/>
        </w:rPr>
        <w:fldChar w:fldCharType="end"/>
      </w:r>
      <w:r w:rsidR="00315360" w:rsidRPr="00F7326C">
        <w:rPr>
          <w:szCs w:val="20"/>
        </w:rPr>
        <w:t xml:space="preserve"> </w:t>
      </w:r>
      <w:r w:rsidR="00351C1C" w:rsidRPr="00F7326C">
        <w:rPr>
          <w:szCs w:val="20"/>
        </w:rPr>
        <w:t>(Cancel grant</w:t>
      </w:r>
      <w:r w:rsidRPr="00F7326C">
        <w:rPr>
          <w:szCs w:val="20"/>
        </w:rPr>
        <w:t xml:space="preserve"> or </w:t>
      </w:r>
      <w:r w:rsidR="00351C1C" w:rsidRPr="00F7326C">
        <w:rPr>
          <w:szCs w:val="20"/>
        </w:rPr>
        <w:t>choose</w:t>
      </w:r>
      <w:r w:rsidRPr="00F7326C">
        <w:rPr>
          <w:szCs w:val="20"/>
        </w:rPr>
        <w:t xml:space="preserve"> by lot).</w:t>
      </w:r>
    </w:p>
    <w:p w14:paraId="0F12E440" w14:textId="77777777" w:rsidR="00107F49" w:rsidRPr="00F7326C" w:rsidRDefault="006660E9" w:rsidP="007C5586">
      <w:pPr>
        <w:pStyle w:val="H2B"/>
      </w:pPr>
      <w:bookmarkStart w:id="43" w:name="_Ref40950119"/>
      <w:r w:rsidRPr="00F7326C">
        <w:t xml:space="preserve">Cancel </w:t>
      </w:r>
      <w:r w:rsidR="00351C1C" w:rsidRPr="00F7326C">
        <w:t>grant</w:t>
      </w:r>
      <w:r w:rsidRPr="00F7326C">
        <w:t xml:space="preserve"> or </w:t>
      </w:r>
      <w:r w:rsidR="00351C1C" w:rsidRPr="00F7326C">
        <w:t>choose</w:t>
      </w:r>
      <w:r w:rsidRPr="00F7326C">
        <w:t xml:space="preserve"> by lot</w:t>
      </w:r>
      <w:bookmarkEnd w:id="43"/>
    </w:p>
    <w:p w14:paraId="62CB2ED5" w14:textId="77777777" w:rsidR="00A908C5" w:rsidRPr="00F7326C" w:rsidRDefault="00756F7B" w:rsidP="00725B65">
      <w:pPr>
        <w:pStyle w:val="Normal2"/>
        <w:rPr>
          <w:szCs w:val="20"/>
        </w:rPr>
      </w:pPr>
      <w:r w:rsidRPr="00F7326C">
        <w:rPr>
          <w:szCs w:val="20"/>
        </w:rPr>
        <w:t>The</w:t>
      </w:r>
      <w:r w:rsidR="00107F49" w:rsidRPr="00F7326C">
        <w:rPr>
          <w:szCs w:val="20"/>
        </w:rPr>
        <w:t xml:space="preserve"> </w:t>
      </w:r>
      <w:r w:rsidR="00893874" w:rsidRPr="00F7326C">
        <w:rPr>
          <w:szCs w:val="20"/>
        </w:rPr>
        <w:t>Board</w:t>
      </w:r>
      <w:r w:rsidR="00107F49" w:rsidRPr="00F7326C">
        <w:rPr>
          <w:szCs w:val="20"/>
        </w:rPr>
        <w:t xml:space="preserve"> may either </w:t>
      </w:r>
      <w:r w:rsidR="00725B65" w:rsidRPr="00F7326C">
        <w:rPr>
          <w:szCs w:val="20"/>
        </w:rPr>
        <w:t>decide not to grant any Options</w:t>
      </w:r>
      <w:r w:rsidR="0078578B" w:rsidRPr="00F7326C">
        <w:rPr>
          <w:szCs w:val="20"/>
        </w:rPr>
        <w:t xml:space="preserve"> or </w:t>
      </w:r>
      <w:r w:rsidR="008A680D" w:rsidRPr="00F7326C">
        <w:rPr>
          <w:szCs w:val="20"/>
        </w:rPr>
        <w:t>will</w:t>
      </w:r>
      <w:r w:rsidR="0078578B" w:rsidRPr="00F7326C">
        <w:rPr>
          <w:szCs w:val="20"/>
        </w:rPr>
        <w:t xml:space="preserve"> select by lot the applications that will be </w:t>
      </w:r>
      <w:r w:rsidR="00A160B0" w:rsidRPr="00F7326C">
        <w:rPr>
          <w:szCs w:val="20"/>
        </w:rPr>
        <w:t>accepted</w:t>
      </w:r>
      <w:r w:rsidR="0078578B" w:rsidRPr="00F7326C">
        <w:rPr>
          <w:szCs w:val="20"/>
        </w:rPr>
        <w:t>.</w:t>
      </w:r>
      <w:r w:rsidR="00725B65" w:rsidRPr="00F7326C">
        <w:rPr>
          <w:szCs w:val="20"/>
        </w:rPr>
        <w:t xml:space="preserve"> </w:t>
      </w:r>
      <w:r w:rsidR="005A2986" w:rsidRPr="00F7326C">
        <w:rPr>
          <w:szCs w:val="20"/>
        </w:rPr>
        <w:t>A</w:t>
      </w:r>
      <w:r w:rsidR="0078578B" w:rsidRPr="00F7326C">
        <w:rPr>
          <w:szCs w:val="20"/>
        </w:rPr>
        <w:t xml:space="preserve">pplications selected </w:t>
      </w:r>
      <w:r w:rsidR="005A2986" w:rsidRPr="00F7326C">
        <w:rPr>
          <w:szCs w:val="20"/>
        </w:rPr>
        <w:t xml:space="preserve">by lot </w:t>
      </w:r>
      <w:r w:rsidR="008A680D" w:rsidRPr="00F7326C">
        <w:rPr>
          <w:szCs w:val="20"/>
        </w:rPr>
        <w:t>will</w:t>
      </w:r>
      <w:r w:rsidR="0078578B" w:rsidRPr="00F7326C">
        <w:rPr>
          <w:szCs w:val="20"/>
        </w:rPr>
        <w:t xml:space="preserve"> be deemed to:</w:t>
      </w:r>
    </w:p>
    <w:p w14:paraId="27D09B70" w14:textId="77777777" w:rsidR="000737B9" w:rsidRPr="00F7326C" w:rsidRDefault="0078578B" w:rsidP="007C5586">
      <w:pPr>
        <w:pStyle w:val="H3"/>
      </w:pPr>
      <w:r w:rsidRPr="00F7326C">
        <w:t xml:space="preserve">be made in respect of a Contribution equal to the minimum permitted Contribution specified </w:t>
      </w:r>
      <w:r w:rsidR="00F65A11" w:rsidRPr="00F7326C">
        <w:t>in the invitation</w:t>
      </w:r>
      <w:r w:rsidRPr="00F7326C">
        <w:t>;</w:t>
      </w:r>
    </w:p>
    <w:p w14:paraId="08E7ED69" w14:textId="77777777" w:rsidR="000737B9" w:rsidRPr="00F7326C" w:rsidRDefault="0078578B" w:rsidP="007C5586">
      <w:pPr>
        <w:pStyle w:val="H3"/>
      </w:pPr>
      <w:r w:rsidRPr="00F7326C">
        <w:t xml:space="preserve">be made in respect of a </w:t>
      </w:r>
      <w:r w:rsidR="00756F7B" w:rsidRPr="00F7326C">
        <w:t xml:space="preserve">3 year </w:t>
      </w:r>
      <w:r w:rsidRPr="00F7326C">
        <w:t xml:space="preserve">Savings Contract (or </w:t>
      </w:r>
      <w:r w:rsidR="00756F7B" w:rsidRPr="00F7326C">
        <w:t>the</w:t>
      </w:r>
      <w:r w:rsidRPr="00F7326C">
        <w:t xml:space="preserve"> shortest period as may be </w:t>
      </w:r>
      <w:r w:rsidR="00F467E0" w:rsidRPr="00F7326C">
        <w:t xml:space="preserve">available </w:t>
      </w:r>
      <w:r w:rsidR="00235460" w:rsidRPr="00F7326C">
        <w:t>for Savings</w:t>
      </w:r>
      <w:r w:rsidRPr="00F7326C">
        <w:t xml:space="preserve"> </w:t>
      </w:r>
      <w:r w:rsidR="00F467E0" w:rsidRPr="00F7326C">
        <w:t>Contracts</w:t>
      </w:r>
      <w:r w:rsidRPr="00F7326C">
        <w:t>); and</w:t>
      </w:r>
    </w:p>
    <w:p w14:paraId="448B80D4" w14:textId="5B317D58" w:rsidR="0078578B" w:rsidRPr="00F7326C" w:rsidRDefault="0078578B" w:rsidP="007C5586">
      <w:pPr>
        <w:pStyle w:val="H3"/>
      </w:pPr>
      <w:r w:rsidRPr="00F7326C">
        <w:t>trea</w:t>
      </w:r>
      <w:r w:rsidR="00E26B31" w:rsidRPr="00F7326C">
        <w:t xml:space="preserve">t </w:t>
      </w:r>
      <w:r w:rsidR="00816D26" w:rsidRPr="00F7326C">
        <w:t xml:space="preserve">Bonuses </w:t>
      </w:r>
      <w:r w:rsidR="00E26B31" w:rsidRPr="00F7326C">
        <w:t>as excluded from the Expected R</w:t>
      </w:r>
      <w:r w:rsidRPr="00F7326C">
        <w:t>epayment</w:t>
      </w:r>
      <w:r w:rsidR="001B6607" w:rsidRPr="00F7326C">
        <w:t>.</w:t>
      </w:r>
    </w:p>
    <w:p w14:paraId="36DA1AE2" w14:textId="77777777" w:rsidR="001B68E6" w:rsidRPr="00F7326C" w:rsidRDefault="001B68E6" w:rsidP="007C5586">
      <w:pPr>
        <w:pStyle w:val="H2B"/>
      </w:pPr>
      <w:r w:rsidRPr="00F7326C">
        <w:t>Modified applications</w:t>
      </w:r>
    </w:p>
    <w:p w14:paraId="68463015" w14:textId="77777777" w:rsidR="001B68E6" w:rsidRPr="00F7326C" w:rsidRDefault="001B68E6" w:rsidP="00AF7325">
      <w:pPr>
        <w:pStyle w:val="Normal2"/>
        <w:rPr>
          <w:szCs w:val="20"/>
        </w:rPr>
      </w:pPr>
      <w:r w:rsidRPr="00F7326C">
        <w:rPr>
          <w:szCs w:val="20"/>
        </w:rPr>
        <w:t>Where the Board scales down applications, each application will be deemed to have been modified or withdrawn accordingly, and the Expected Repayment will be adjusted accordingly.</w:t>
      </w:r>
    </w:p>
    <w:p w14:paraId="67AF899E" w14:textId="77777777" w:rsidR="00D72B95" w:rsidRPr="004F2AD7" w:rsidRDefault="00087379" w:rsidP="007C5586">
      <w:pPr>
        <w:pStyle w:val="H1"/>
        <w:rPr>
          <w:sz w:val="20"/>
        </w:rPr>
      </w:pPr>
      <w:bookmarkStart w:id="44" w:name="_Toc156209399"/>
      <w:r w:rsidRPr="004F2AD7">
        <w:rPr>
          <w:sz w:val="20"/>
        </w:rPr>
        <w:t>Granting</w:t>
      </w:r>
      <w:r w:rsidR="00D72B95" w:rsidRPr="004F2AD7">
        <w:rPr>
          <w:sz w:val="20"/>
        </w:rPr>
        <w:t xml:space="preserve"> Options</w:t>
      </w:r>
      <w:bookmarkEnd w:id="44"/>
    </w:p>
    <w:p w14:paraId="543F5321" w14:textId="77777777" w:rsidR="00107F49" w:rsidRPr="00F7326C" w:rsidRDefault="00087379" w:rsidP="007C5586">
      <w:pPr>
        <w:pStyle w:val="H2B"/>
      </w:pPr>
      <w:r w:rsidRPr="00F7326C">
        <w:t xml:space="preserve">Grant </w:t>
      </w:r>
      <w:r w:rsidR="00725B65" w:rsidRPr="00F7326C">
        <w:t>to all Eligible Employees</w:t>
      </w:r>
    </w:p>
    <w:p w14:paraId="1C6505F0" w14:textId="68C67FFD" w:rsidR="00A908C5" w:rsidRPr="00F7326C" w:rsidRDefault="00725B65" w:rsidP="00F34A7D">
      <w:pPr>
        <w:pStyle w:val="Normal2"/>
        <w:rPr>
          <w:szCs w:val="20"/>
        </w:rPr>
      </w:pPr>
      <w:r w:rsidRPr="00F7326C">
        <w:rPr>
          <w:szCs w:val="20"/>
        </w:rPr>
        <w:t xml:space="preserve">Where Options are to be granted, </w:t>
      </w:r>
      <w:r w:rsidR="00107F49" w:rsidRPr="00F7326C">
        <w:rPr>
          <w:szCs w:val="20"/>
        </w:rPr>
        <w:t xml:space="preserve">the </w:t>
      </w:r>
      <w:r w:rsidR="00F85AE1" w:rsidRPr="00F7326C">
        <w:rPr>
          <w:szCs w:val="20"/>
        </w:rPr>
        <w:t>Company</w:t>
      </w:r>
      <w:r w:rsidRPr="00F7326C">
        <w:rPr>
          <w:szCs w:val="20"/>
        </w:rPr>
        <w:t xml:space="preserve"> will </w:t>
      </w:r>
      <w:r w:rsidR="00107F49" w:rsidRPr="00F7326C">
        <w:rPr>
          <w:szCs w:val="20"/>
        </w:rPr>
        <w:t xml:space="preserve">grant </w:t>
      </w:r>
      <w:r w:rsidR="00F467E0" w:rsidRPr="00F7326C">
        <w:rPr>
          <w:szCs w:val="20"/>
        </w:rPr>
        <w:t xml:space="preserve">an </w:t>
      </w:r>
      <w:r w:rsidR="009F4998" w:rsidRPr="00F7326C">
        <w:rPr>
          <w:szCs w:val="20"/>
        </w:rPr>
        <w:t>Option to e</w:t>
      </w:r>
      <w:r w:rsidR="00773672" w:rsidRPr="00F7326C">
        <w:rPr>
          <w:szCs w:val="20"/>
        </w:rPr>
        <w:t>very</w:t>
      </w:r>
      <w:r w:rsidR="009F4998" w:rsidRPr="00F7326C">
        <w:rPr>
          <w:szCs w:val="20"/>
        </w:rPr>
        <w:t xml:space="preserve"> Eligible Employee </w:t>
      </w:r>
      <w:r w:rsidR="00512146" w:rsidRPr="00F7326C">
        <w:rPr>
          <w:szCs w:val="20"/>
        </w:rPr>
        <w:t xml:space="preserve">whose valid application has been received by or on behalf of the Company, subject to rule </w:t>
      </w:r>
      <w:r w:rsidR="00512146" w:rsidRPr="00F7326C">
        <w:rPr>
          <w:szCs w:val="20"/>
        </w:rPr>
        <w:fldChar w:fldCharType="begin"/>
      </w:r>
      <w:r w:rsidR="00512146" w:rsidRPr="00F7326C">
        <w:rPr>
          <w:szCs w:val="20"/>
        </w:rPr>
        <w:instrText xml:space="preserve"> REF _Ref37171255 \r \h </w:instrText>
      </w:r>
      <w:r w:rsidR="00F7326C">
        <w:rPr>
          <w:szCs w:val="20"/>
        </w:rPr>
        <w:instrText xml:space="preserve"> \* MERGEFORMAT </w:instrText>
      </w:r>
      <w:r w:rsidR="00512146" w:rsidRPr="00F7326C">
        <w:rPr>
          <w:szCs w:val="20"/>
        </w:rPr>
      </w:r>
      <w:r w:rsidR="00512146" w:rsidRPr="00F7326C">
        <w:rPr>
          <w:szCs w:val="20"/>
        </w:rPr>
        <w:fldChar w:fldCharType="separate"/>
      </w:r>
      <w:r w:rsidR="00732D50" w:rsidRPr="00F7326C">
        <w:rPr>
          <w:szCs w:val="20"/>
        </w:rPr>
        <w:t>7</w:t>
      </w:r>
      <w:r w:rsidR="00512146" w:rsidRPr="00F7326C">
        <w:rPr>
          <w:szCs w:val="20"/>
        </w:rPr>
        <w:fldChar w:fldCharType="end"/>
      </w:r>
      <w:r w:rsidR="00512146" w:rsidRPr="00F7326C">
        <w:rPr>
          <w:szCs w:val="20"/>
        </w:rPr>
        <w:t xml:space="preserve"> (Scaling down).</w:t>
      </w:r>
      <w:r w:rsidR="007F0C96" w:rsidRPr="00F7326C">
        <w:rPr>
          <w:szCs w:val="20"/>
        </w:rPr>
        <w:t xml:space="preserve"> </w:t>
      </w:r>
    </w:p>
    <w:p w14:paraId="6AA17FB5" w14:textId="77777777" w:rsidR="00725B65" w:rsidRPr="00F7326C" w:rsidRDefault="000A29BD" w:rsidP="007C5586">
      <w:pPr>
        <w:pStyle w:val="H2B"/>
      </w:pPr>
      <w:r w:rsidRPr="00F7326C">
        <w:t>Grant</w:t>
      </w:r>
      <w:r w:rsidR="00725B65" w:rsidRPr="00F7326C">
        <w:t xml:space="preserve"> only to </w:t>
      </w:r>
      <w:r w:rsidR="004179B4" w:rsidRPr="00F7326C">
        <w:t>employees and directors</w:t>
      </w:r>
    </w:p>
    <w:p w14:paraId="50AD3372" w14:textId="36634926" w:rsidR="00725B65" w:rsidRPr="00F7326C" w:rsidRDefault="00725B65" w:rsidP="00725B65">
      <w:pPr>
        <w:pStyle w:val="Normal2"/>
        <w:rPr>
          <w:szCs w:val="20"/>
        </w:rPr>
      </w:pPr>
      <w:r w:rsidRPr="00F7326C">
        <w:rPr>
          <w:szCs w:val="20"/>
        </w:rPr>
        <w:t xml:space="preserve">An Option cannot be granted to a person who is not an </w:t>
      </w:r>
      <w:r w:rsidR="004179B4" w:rsidRPr="00F7326C">
        <w:rPr>
          <w:szCs w:val="20"/>
        </w:rPr>
        <w:t>employee or director of a Participating Company</w:t>
      </w:r>
      <w:r w:rsidRPr="00F7326C">
        <w:rPr>
          <w:szCs w:val="20"/>
        </w:rPr>
        <w:t xml:space="preserve"> on the Grant Date.</w:t>
      </w:r>
      <w:r w:rsidR="00553026" w:rsidRPr="00F7326C">
        <w:rPr>
          <w:szCs w:val="20"/>
        </w:rPr>
        <w:t xml:space="preserve"> </w:t>
      </w:r>
      <w:r w:rsidRPr="00F7326C">
        <w:rPr>
          <w:szCs w:val="20"/>
        </w:rPr>
        <w:t>Any attempt to do so will be ineffective.</w:t>
      </w:r>
    </w:p>
    <w:p w14:paraId="1F9B7D73" w14:textId="77777777" w:rsidR="00725B65" w:rsidRPr="00F7326C" w:rsidRDefault="00725B65" w:rsidP="007C5586">
      <w:pPr>
        <w:pStyle w:val="H2B"/>
      </w:pPr>
      <w:r w:rsidRPr="00F7326C">
        <w:t>Similar terms</w:t>
      </w:r>
    </w:p>
    <w:p w14:paraId="2B2860DF" w14:textId="289424AB" w:rsidR="00725B65" w:rsidRPr="00F7326C" w:rsidRDefault="00725B65" w:rsidP="00725B65">
      <w:pPr>
        <w:pStyle w:val="Normal2"/>
        <w:rPr>
          <w:szCs w:val="20"/>
        </w:rPr>
      </w:pPr>
      <w:r w:rsidRPr="00F7326C">
        <w:rPr>
          <w:szCs w:val="20"/>
        </w:rPr>
        <w:t>Where Options are granted under the Plan, all Eligible Employees who participate in the Plan must do so on similar terms</w:t>
      </w:r>
      <w:r w:rsidR="001B6607" w:rsidRPr="00F7326C">
        <w:rPr>
          <w:szCs w:val="20"/>
        </w:rPr>
        <w:t>.</w:t>
      </w:r>
    </w:p>
    <w:p w14:paraId="4719186A" w14:textId="77777777" w:rsidR="00407E3F" w:rsidRPr="00F7326C" w:rsidRDefault="00407E3F" w:rsidP="007C5586">
      <w:pPr>
        <w:pStyle w:val="H2B"/>
      </w:pPr>
      <w:r w:rsidRPr="00F7326C">
        <w:t>Price and number</w:t>
      </w:r>
    </w:p>
    <w:p w14:paraId="28CA6656" w14:textId="77777777" w:rsidR="00407E3F" w:rsidRPr="00F7326C" w:rsidRDefault="00407E3F" w:rsidP="00407E3F">
      <w:pPr>
        <w:pStyle w:val="Normal2"/>
        <w:rPr>
          <w:szCs w:val="20"/>
        </w:rPr>
      </w:pPr>
      <w:r w:rsidRPr="00F7326C">
        <w:rPr>
          <w:szCs w:val="20"/>
        </w:rPr>
        <w:t>Options will be granted:</w:t>
      </w:r>
    </w:p>
    <w:p w14:paraId="77C4C42F" w14:textId="77777777" w:rsidR="00407E3F" w:rsidRPr="00F7326C" w:rsidRDefault="00407E3F" w:rsidP="007C5586">
      <w:pPr>
        <w:pStyle w:val="H3"/>
      </w:pPr>
      <w:r w:rsidRPr="00F7326C">
        <w:t xml:space="preserve">at the Option Price; and </w:t>
      </w:r>
    </w:p>
    <w:p w14:paraId="52A74233" w14:textId="77777777" w:rsidR="00407E3F" w:rsidRPr="00F7326C" w:rsidRDefault="00407E3F" w:rsidP="007C5586">
      <w:pPr>
        <w:pStyle w:val="H3"/>
      </w:pPr>
      <w:r w:rsidRPr="00F7326C">
        <w:t xml:space="preserve">over the number of Shares calculated under rule </w:t>
      </w:r>
      <w:r w:rsidR="004E7CFF" w:rsidRPr="00F7326C">
        <w:fldChar w:fldCharType="begin"/>
      </w:r>
      <w:r w:rsidR="004E7CFF" w:rsidRPr="00F7326C">
        <w:instrText xml:space="preserve"> REF _Ref40959008 \r \h </w:instrText>
      </w:r>
      <w:r w:rsidR="007C5586" w:rsidRPr="00F7326C">
        <w:instrText xml:space="preserve"> \* MERGEFORMAT </w:instrText>
      </w:r>
      <w:r w:rsidR="004E7CFF" w:rsidRPr="00F7326C">
        <w:fldChar w:fldCharType="separate"/>
      </w:r>
      <w:r w:rsidR="00732D50" w:rsidRPr="00F7326C">
        <w:t>6.3</w:t>
      </w:r>
      <w:r w:rsidR="004E7CFF" w:rsidRPr="00F7326C">
        <w:fldChar w:fldCharType="end"/>
      </w:r>
      <w:r w:rsidR="004E7CFF" w:rsidRPr="00F7326C">
        <w:t xml:space="preserve"> </w:t>
      </w:r>
      <w:r w:rsidRPr="00F7326C">
        <w:t xml:space="preserve">(Number of Shares), </w:t>
      </w:r>
      <w:r w:rsidR="00351C1C" w:rsidRPr="00F7326C">
        <w:t>after any adjustments for scaling down.</w:t>
      </w:r>
    </w:p>
    <w:p w14:paraId="75A37391" w14:textId="77777777" w:rsidR="00407E3F" w:rsidRPr="00F7326C" w:rsidRDefault="00407E3F" w:rsidP="007C5586">
      <w:pPr>
        <w:pStyle w:val="H2B"/>
      </w:pPr>
      <w:r w:rsidRPr="00F7326C">
        <w:t>Manner of grant</w:t>
      </w:r>
    </w:p>
    <w:p w14:paraId="1A95881A" w14:textId="5FE35C7E" w:rsidR="00407E3F" w:rsidRPr="00F7326C" w:rsidRDefault="00407E3F" w:rsidP="00407E3F">
      <w:pPr>
        <w:pStyle w:val="Normal2"/>
        <w:rPr>
          <w:szCs w:val="20"/>
        </w:rPr>
      </w:pPr>
      <w:r w:rsidRPr="00F7326C">
        <w:rPr>
          <w:szCs w:val="20"/>
        </w:rPr>
        <w:t>Options will be granted by the Company in</w:t>
      </w:r>
      <w:r w:rsidR="00351C1C" w:rsidRPr="00F7326C">
        <w:rPr>
          <w:szCs w:val="20"/>
        </w:rPr>
        <w:t xml:space="preserve"> any way which ensures they</w:t>
      </w:r>
      <w:r w:rsidR="00403B42" w:rsidRPr="00F7326C">
        <w:rPr>
          <w:szCs w:val="20"/>
        </w:rPr>
        <w:t xml:space="preserve"> are contra</w:t>
      </w:r>
      <w:r w:rsidR="00351C1C" w:rsidRPr="00F7326C">
        <w:rPr>
          <w:szCs w:val="20"/>
        </w:rPr>
        <w:t>ctually enforceable</w:t>
      </w:r>
      <w:r w:rsidRPr="00F7326C">
        <w:rPr>
          <w:szCs w:val="20"/>
        </w:rPr>
        <w:t>.</w:t>
      </w:r>
    </w:p>
    <w:p w14:paraId="7592FBD3" w14:textId="77777777" w:rsidR="000A29BD" w:rsidRPr="00F7326C" w:rsidRDefault="000A29BD" w:rsidP="007C5586">
      <w:pPr>
        <w:pStyle w:val="H2B"/>
      </w:pPr>
      <w:r w:rsidRPr="00F7326C">
        <w:t>Timing of grant</w:t>
      </w:r>
    </w:p>
    <w:p w14:paraId="22D3B834" w14:textId="564F7B14" w:rsidR="000A29BD" w:rsidRPr="00F7326C" w:rsidRDefault="000A29BD" w:rsidP="000A29BD">
      <w:pPr>
        <w:pStyle w:val="Normal2"/>
        <w:keepNext/>
        <w:keepLines/>
        <w:rPr>
          <w:szCs w:val="20"/>
        </w:rPr>
      </w:pPr>
      <w:r w:rsidRPr="00F7326C">
        <w:rPr>
          <w:szCs w:val="20"/>
        </w:rPr>
        <w:t>Where required by HMRC’s guidance</w:t>
      </w:r>
      <w:r w:rsidR="00525E24" w:rsidRPr="00F7326C">
        <w:rPr>
          <w:szCs w:val="20"/>
        </w:rPr>
        <w:t>,</w:t>
      </w:r>
      <w:r w:rsidRPr="00F7326C">
        <w:rPr>
          <w:szCs w:val="20"/>
        </w:rPr>
        <w:t xml:space="preserve"> the Grant Date must be:</w:t>
      </w:r>
    </w:p>
    <w:p w14:paraId="2F4E61C2" w14:textId="77777777" w:rsidR="000A29BD" w:rsidRPr="00F7326C" w:rsidRDefault="000A29BD" w:rsidP="007C5586">
      <w:pPr>
        <w:pStyle w:val="H3"/>
      </w:pPr>
      <w:r w:rsidRPr="00F7326C">
        <w:t xml:space="preserve">within 30 days following the earliest date used </w:t>
      </w:r>
      <w:r w:rsidR="00FB7DE7" w:rsidRPr="00F7326C">
        <w:t xml:space="preserve">in the calculation of </w:t>
      </w:r>
      <w:r w:rsidRPr="00F7326C">
        <w:t>Market Value when setting the Option Price; or</w:t>
      </w:r>
    </w:p>
    <w:p w14:paraId="6D091229" w14:textId="77777777" w:rsidR="000A29BD" w:rsidRPr="00F7326C" w:rsidRDefault="00986BD9" w:rsidP="007C5586">
      <w:pPr>
        <w:pStyle w:val="H3"/>
      </w:pPr>
      <w:r w:rsidRPr="00F7326C">
        <w:t>within 42 days of this date</w:t>
      </w:r>
      <w:r w:rsidR="000A29BD" w:rsidRPr="00F7326C">
        <w:t xml:space="preserve"> if scaling down is applied.</w:t>
      </w:r>
    </w:p>
    <w:p w14:paraId="100AA210" w14:textId="423188A1" w:rsidR="00725B65" w:rsidRPr="00F7326C" w:rsidRDefault="00725B65" w:rsidP="007C5586">
      <w:pPr>
        <w:pStyle w:val="H2B"/>
      </w:pPr>
      <w:bookmarkStart w:id="45" w:name="_Ref39233350"/>
      <w:r w:rsidRPr="00F7326C">
        <w:t>Terms specified at grant</w:t>
      </w:r>
      <w:bookmarkEnd w:id="45"/>
    </w:p>
    <w:p w14:paraId="02F7FA56" w14:textId="77777777" w:rsidR="004C4549" w:rsidRPr="00F7326C" w:rsidRDefault="000C1001" w:rsidP="003F35D4">
      <w:pPr>
        <w:pStyle w:val="Normal2"/>
        <w:keepNext/>
        <w:keepLines/>
        <w:rPr>
          <w:szCs w:val="20"/>
        </w:rPr>
      </w:pPr>
      <w:r w:rsidRPr="00F7326C">
        <w:rPr>
          <w:szCs w:val="20"/>
        </w:rPr>
        <w:t>At the Grant Date, t</w:t>
      </w:r>
      <w:r w:rsidR="004C4549" w:rsidRPr="00F7326C">
        <w:rPr>
          <w:szCs w:val="20"/>
        </w:rPr>
        <w:t>he Board will</w:t>
      </w:r>
      <w:r w:rsidR="009B2C24" w:rsidRPr="00F7326C">
        <w:rPr>
          <w:szCs w:val="20"/>
        </w:rPr>
        <w:t xml:space="preserve"> specify</w:t>
      </w:r>
      <w:r w:rsidR="004C4549" w:rsidRPr="00F7326C">
        <w:rPr>
          <w:szCs w:val="20"/>
        </w:rPr>
        <w:t>:</w:t>
      </w:r>
    </w:p>
    <w:p w14:paraId="7E4B6365" w14:textId="77777777" w:rsidR="009B2C24" w:rsidRPr="00F7326C" w:rsidRDefault="009B2C24" w:rsidP="007C5586">
      <w:pPr>
        <w:pStyle w:val="H3"/>
      </w:pPr>
      <w:r w:rsidRPr="00F7326C">
        <w:t xml:space="preserve">the </w:t>
      </w:r>
      <w:r w:rsidR="004632D1" w:rsidRPr="00F7326C">
        <w:t>number of Shares subject to each Option</w:t>
      </w:r>
      <w:r w:rsidRPr="00F7326C">
        <w:t>;</w:t>
      </w:r>
    </w:p>
    <w:p w14:paraId="2D3115B4" w14:textId="0A962A6A" w:rsidR="00A908C5" w:rsidRPr="00F7326C" w:rsidRDefault="005F4D4C" w:rsidP="007C5586">
      <w:pPr>
        <w:pStyle w:val="H3"/>
      </w:pPr>
      <w:r w:rsidRPr="00F7326C">
        <w:t>the Option Price</w:t>
      </w:r>
      <w:r w:rsidR="001B6607" w:rsidRPr="00F7326C">
        <w:t>;</w:t>
      </w:r>
      <w:r w:rsidR="004632D1" w:rsidRPr="00F7326C">
        <w:t xml:space="preserve"> </w:t>
      </w:r>
      <w:r w:rsidR="00DB0881" w:rsidRPr="00F7326C">
        <w:t>and</w:t>
      </w:r>
    </w:p>
    <w:p w14:paraId="4F1A561C" w14:textId="3DE5ECF7" w:rsidR="00F56C95" w:rsidRPr="00F7326C" w:rsidRDefault="00263E3F" w:rsidP="007C5586">
      <w:pPr>
        <w:pStyle w:val="H3"/>
      </w:pPr>
      <w:r w:rsidRPr="00F7326C">
        <w:t xml:space="preserve">whether or not the Shares </w:t>
      </w:r>
      <w:r w:rsidR="00BD5430" w:rsidRPr="00F7326C">
        <w:t>subject to</w:t>
      </w:r>
      <w:r w:rsidRPr="00F7326C">
        <w:t xml:space="preserve"> the </w:t>
      </w:r>
      <w:r w:rsidR="00A31EFF" w:rsidRPr="00F7326C">
        <w:t>Option</w:t>
      </w:r>
      <w:r w:rsidR="004B7A63" w:rsidRPr="00F7326C">
        <w:t xml:space="preserve">s </w:t>
      </w:r>
      <w:r w:rsidRPr="00F7326C">
        <w:t>may be subject to a Restriction and, if so, details of that Restriction</w:t>
      </w:r>
      <w:r w:rsidR="001B6607" w:rsidRPr="00F7326C">
        <w:t>.</w:t>
      </w:r>
    </w:p>
    <w:p w14:paraId="40664118" w14:textId="77777777" w:rsidR="000A29BD" w:rsidRPr="00F7326C" w:rsidRDefault="000A29BD" w:rsidP="007C5586">
      <w:pPr>
        <w:pStyle w:val="H2B"/>
      </w:pPr>
      <w:r w:rsidRPr="00F7326C">
        <w:t xml:space="preserve">Notification to Participants </w:t>
      </w:r>
    </w:p>
    <w:p w14:paraId="2DDC1627" w14:textId="77777777" w:rsidR="000A29BD" w:rsidRPr="00F7326C" w:rsidRDefault="000A29BD" w:rsidP="000A29BD">
      <w:pPr>
        <w:pStyle w:val="Normal2"/>
        <w:rPr>
          <w:szCs w:val="20"/>
        </w:rPr>
      </w:pPr>
      <w:r w:rsidRPr="00F7326C">
        <w:rPr>
          <w:szCs w:val="20"/>
        </w:rPr>
        <w:t xml:space="preserve">The Board will notify Participants of the </w:t>
      </w:r>
      <w:r w:rsidR="00D725AB" w:rsidRPr="00F7326C">
        <w:rPr>
          <w:szCs w:val="20"/>
        </w:rPr>
        <w:t>grant of</w:t>
      </w:r>
      <w:r w:rsidR="00F56C95" w:rsidRPr="00F7326C">
        <w:rPr>
          <w:szCs w:val="20"/>
        </w:rPr>
        <w:t xml:space="preserve"> Options as soon as practicable.</w:t>
      </w:r>
    </w:p>
    <w:p w14:paraId="6F4AA73D" w14:textId="77777777" w:rsidR="00383D2C" w:rsidRPr="00F7326C" w:rsidRDefault="00383D2C" w:rsidP="007C5586">
      <w:pPr>
        <w:pStyle w:val="H2B"/>
      </w:pPr>
      <w:r w:rsidRPr="00F7326C">
        <w:t>No payment</w:t>
      </w:r>
    </w:p>
    <w:p w14:paraId="1DFEBD88" w14:textId="5E8A8496" w:rsidR="001E2F1F" w:rsidRPr="00F7326C" w:rsidRDefault="001E2F1F" w:rsidP="001E2F1F">
      <w:pPr>
        <w:pStyle w:val="Normal2"/>
        <w:rPr>
          <w:szCs w:val="20"/>
        </w:rPr>
      </w:pPr>
      <w:r w:rsidRPr="00F7326C">
        <w:rPr>
          <w:szCs w:val="20"/>
        </w:rPr>
        <w:t>A Participant is not required to pay for the grant of an Option.</w:t>
      </w:r>
    </w:p>
    <w:p w14:paraId="50B9D350" w14:textId="77777777" w:rsidR="000A29BD" w:rsidRPr="00F7326C" w:rsidRDefault="000A29BD" w:rsidP="007C5586">
      <w:pPr>
        <w:pStyle w:val="H2B"/>
      </w:pPr>
      <w:bookmarkStart w:id="46" w:name="_Ref463449858"/>
      <w:r w:rsidRPr="00F7326C">
        <w:t>Administrative errors</w:t>
      </w:r>
    </w:p>
    <w:p w14:paraId="03EC73CA" w14:textId="77777777" w:rsidR="000A29BD" w:rsidRPr="00F7326C" w:rsidRDefault="000A29BD" w:rsidP="000A29BD">
      <w:pPr>
        <w:pStyle w:val="Normal2"/>
        <w:rPr>
          <w:szCs w:val="20"/>
        </w:rPr>
      </w:pPr>
      <w:r w:rsidRPr="00F7326C">
        <w:rPr>
          <w:szCs w:val="20"/>
        </w:rPr>
        <w:t>If the Board grant</w:t>
      </w:r>
      <w:r w:rsidR="00D725AB" w:rsidRPr="00F7326C">
        <w:rPr>
          <w:szCs w:val="20"/>
        </w:rPr>
        <w:t>s</w:t>
      </w:r>
      <w:r w:rsidRPr="00F7326C">
        <w:rPr>
          <w:szCs w:val="20"/>
        </w:rPr>
        <w:t xml:space="preserve"> an Option which is inconsistent with any provisions </w:t>
      </w:r>
      <w:r w:rsidR="00CF3228" w:rsidRPr="00F7326C">
        <w:rPr>
          <w:szCs w:val="20"/>
        </w:rPr>
        <w:t>in this</w:t>
      </w:r>
      <w:r w:rsidRPr="00F7326C">
        <w:rPr>
          <w:szCs w:val="20"/>
        </w:rPr>
        <w:t xml:space="preserve"> Plan, </w:t>
      </w:r>
      <w:r w:rsidR="00CF3228" w:rsidRPr="00F7326C">
        <w:rPr>
          <w:szCs w:val="20"/>
        </w:rPr>
        <w:t>it</w:t>
      </w:r>
      <w:r w:rsidRPr="00F7326C">
        <w:rPr>
          <w:szCs w:val="20"/>
        </w:rPr>
        <w:t xml:space="preserve"> will take effect only to the extent permissible under the Plan.</w:t>
      </w:r>
      <w:bookmarkEnd w:id="46"/>
    </w:p>
    <w:p w14:paraId="2122CA0D" w14:textId="77777777" w:rsidR="00383D2C" w:rsidRPr="004F2AD7" w:rsidRDefault="008632BB" w:rsidP="00C23D5E">
      <w:pPr>
        <w:pStyle w:val="H1"/>
        <w:rPr>
          <w:sz w:val="20"/>
        </w:rPr>
      </w:pPr>
      <w:bookmarkStart w:id="47" w:name="_Ref465598563"/>
      <w:bookmarkStart w:id="48" w:name="_Toc469479992"/>
      <w:bookmarkStart w:id="49" w:name="_Ref15985662"/>
      <w:bookmarkStart w:id="50" w:name="_Toc156209400"/>
      <w:r w:rsidRPr="004F2AD7">
        <w:rPr>
          <w:sz w:val="20"/>
        </w:rPr>
        <w:t>Share dilution</w:t>
      </w:r>
      <w:r w:rsidR="00383D2C" w:rsidRPr="004F2AD7">
        <w:rPr>
          <w:sz w:val="20"/>
        </w:rPr>
        <w:t xml:space="preserve"> limit</w:t>
      </w:r>
      <w:bookmarkEnd w:id="47"/>
      <w:bookmarkEnd w:id="48"/>
      <w:bookmarkEnd w:id="49"/>
      <w:bookmarkEnd w:id="50"/>
    </w:p>
    <w:p w14:paraId="4EAE1B01" w14:textId="77777777" w:rsidR="00BF2DDA" w:rsidRPr="00F7326C" w:rsidRDefault="000738EF" w:rsidP="007C5586">
      <w:pPr>
        <w:pStyle w:val="H2B"/>
      </w:pPr>
      <w:bookmarkStart w:id="51" w:name="_Ref37233265"/>
      <w:r w:rsidRPr="00F7326C">
        <w:t>Share l</w:t>
      </w:r>
      <w:r w:rsidR="00BF2DDA" w:rsidRPr="00F7326C">
        <w:t>imit</w:t>
      </w:r>
      <w:bookmarkEnd w:id="51"/>
    </w:p>
    <w:p w14:paraId="084EDDBE" w14:textId="32099A9E" w:rsidR="008632BB" w:rsidRPr="00F7326C" w:rsidRDefault="009A26B8" w:rsidP="00AE473B">
      <w:pPr>
        <w:pStyle w:val="Normal2"/>
        <w:rPr>
          <w:szCs w:val="20"/>
        </w:rPr>
      </w:pPr>
      <w:r w:rsidRPr="00F7326C">
        <w:rPr>
          <w:szCs w:val="20"/>
        </w:rPr>
        <w:t xml:space="preserve">An Option may not be granted that </w:t>
      </w:r>
      <w:r w:rsidR="00531509" w:rsidRPr="00F7326C">
        <w:rPr>
          <w:szCs w:val="20"/>
        </w:rPr>
        <w:t>would</w:t>
      </w:r>
      <w:r w:rsidR="00AE473B" w:rsidRPr="00F7326C">
        <w:rPr>
          <w:szCs w:val="20"/>
        </w:rPr>
        <w:t xml:space="preserve"> cause</w:t>
      </w:r>
      <w:r w:rsidR="00531509" w:rsidRPr="00F7326C">
        <w:rPr>
          <w:szCs w:val="20"/>
        </w:rPr>
        <w:t xml:space="preserve"> t</w:t>
      </w:r>
      <w:r w:rsidR="00AE473B" w:rsidRPr="00F7326C">
        <w:rPr>
          <w:szCs w:val="20"/>
        </w:rPr>
        <w:t xml:space="preserve">he </w:t>
      </w:r>
      <w:r w:rsidR="008632BB" w:rsidRPr="00F7326C">
        <w:rPr>
          <w:szCs w:val="20"/>
        </w:rPr>
        <w:t>total number of Shares that have been Allocated in the previous 10 years (or could still be Allocated by virtue of rights granted) under the Plan and under any other employee share plans operated by the Company to exceed 10% of the ordinary share capital of the Company in issue.</w:t>
      </w:r>
    </w:p>
    <w:p w14:paraId="549D7679" w14:textId="77777777" w:rsidR="00BF2DDA" w:rsidRPr="00F7326C" w:rsidRDefault="00683044" w:rsidP="007C5586">
      <w:pPr>
        <w:pStyle w:val="H2B"/>
      </w:pPr>
      <w:r w:rsidRPr="00F7326C">
        <w:t>C</w:t>
      </w:r>
      <w:r w:rsidR="00A1031E" w:rsidRPr="00F7326C">
        <w:t>alculating the number of Shares</w:t>
      </w:r>
    </w:p>
    <w:p w14:paraId="37D6DF7E" w14:textId="397505E9" w:rsidR="00A1031E" w:rsidRPr="00F7326C" w:rsidRDefault="00A1031E" w:rsidP="00A1031E">
      <w:pPr>
        <w:pStyle w:val="Normal2"/>
        <w:rPr>
          <w:szCs w:val="20"/>
          <w:lang w:bidi="ar-SA"/>
        </w:rPr>
      </w:pPr>
      <w:r w:rsidRPr="00F7326C">
        <w:rPr>
          <w:szCs w:val="20"/>
          <w:lang w:bidi="ar-SA"/>
        </w:rPr>
        <w:t xml:space="preserve">For the purposes of this rule </w:t>
      </w:r>
      <w:r w:rsidRPr="00F7326C">
        <w:rPr>
          <w:szCs w:val="20"/>
          <w:lang w:bidi="ar-SA"/>
        </w:rPr>
        <w:fldChar w:fldCharType="begin"/>
      </w:r>
      <w:r w:rsidRPr="00F7326C">
        <w:rPr>
          <w:szCs w:val="20"/>
          <w:lang w:bidi="ar-SA"/>
        </w:rPr>
        <w:instrText xml:space="preserve"> REF _Ref465598563 \r \h </w:instrText>
      </w:r>
      <w:r w:rsidR="00F7326C">
        <w:rPr>
          <w:szCs w:val="20"/>
          <w:lang w:bidi="ar-SA"/>
        </w:rPr>
        <w:instrText xml:space="preserve"> \* MERGEFORMAT </w:instrText>
      </w:r>
      <w:r w:rsidRPr="00F7326C">
        <w:rPr>
          <w:szCs w:val="20"/>
          <w:lang w:bidi="ar-SA"/>
        </w:rPr>
      </w:r>
      <w:r w:rsidRPr="00F7326C">
        <w:rPr>
          <w:szCs w:val="20"/>
          <w:lang w:bidi="ar-SA"/>
        </w:rPr>
        <w:fldChar w:fldCharType="separate"/>
      </w:r>
      <w:r w:rsidR="00732D50" w:rsidRPr="00F7326C">
        <w:rPr>
          <w:szCs w:val="20"/>
          <w:lang w:bidi="ar-SA"/>
        </w:rPr>
        <w:t>9</w:t>
      </w:r>
      <w:r w:rsidRPr="00F7326C">
        <w:rPr>
          <w:szCs w:val="20"/>
          <w:lang w:bidi="ar-SA"/>
        </w:rPr>
        <w:fldChar w:fldCharType="end"/>
      </w:r>
      <w:r w:rsidRPr="00F7326C">
        <w:rPr>
          <w:szCs w:val="20"/>
          <w:lang w:bidi="ar-SA"/>
        </w:rPr>
        <w:t xml:space="preserve"> (Share dilution limit):</w:t>
      </w:r>
    </w:p>
    <w:p w14:paraId="4948AEF4" w14:textId="0E5FF42C" w:rsidR="00A1031E" w:rsidRPr="00F7326C" w:rsidRDefault="00A1031E" w:rsidP="00A1031E">
      <w:pPr>
        <w:pStyle w:val="H3"/>
      </w:pPr>
      <w:r w:rsidRPr="00F7326C">
        <w:t>Shares are considered to be "</w:t>
      </w:r>
      <w:r w:rsidRPr="00F7326C">
        <w:rPr>
          <w:b/>
        </w:rPr>
        <w:t>Allocated</w:t>
      </w:r>
      <w:r w:rsidRPr="00F7326C">
        <w:t xml:space="preserve">" when allotted and issued as new </w:t>
      </w:r>
      <w:r w:rsidR="00BB5CB1" w:rsidRPr="00F7326C">
        <w:t>S</w:t>
      </w:r>
      <w:r w:rsidRPr="00F7326C">
        <w:t xml:space="preserve">hares, or transferred from treasury. However, if relevant institutional investor guidelines cease to require treasury </w:t>
      </w:r>
      <w:r w:rsidR="00BB5CB1" w:rsidRPr="00F7326C">
        <w:t>S</w:t>
      </w:r>
      <w:r w:rsidRPr="00F7326C">
        <w:t>hares to be taken into account for these purposes, then treasury Sha</w:t>
      </w:r>
      <w:r w:rsidR="009850E2" w:rsidRPr="00F7326C">
        <w:t>res will not count towards this Share limit</w:t>
      </w:r>
      <w:r w:rsidRPr="00F7326C">
        <w:t>;</w:t>
      </w:r>
    </w:p>
    <w:p w14:paraId="00569C36" w14:textId="226F95AA" w:rsidR="00324199" w:rsidRPr="00F7326C" w:rsidRDefault="00AA2E49" w:rsidP="00A1031E">
      <w:pPr>
        <w:pStyle w:val="H3"/>
      </w:pPr>
      <w:r w:rsidRPr="00F7326C">
        <w:t>the number of Shares allocated does not include Shares issued or committed to be issued to satisfy awards granted prior to the date of admission to trading</w:t>
      </w:r>
      <w:r w:rsidR="00E259DC" w:rsidRPr="00F7326C">
        <w:t xml:space="preserve"> on the London Stock Exchange</w:t>
      </w:r>
      <w:r w:rsidRPr="00F7326C">
        <w:t>;</w:t>
      </w:r>
    </w:p>
    <w:p w14:paraId="046C99BD" w14:textId="77777777" w:rsidR="00531509" w:rsidRPr="00F7326C" w:rsidRDefault="009850E2" w:rsidP="009850E2">
      <w:pPr>
        <w:pStyle w:val="H3"/>
      </w:pPr>
      <w:r w:rsidRPr="00F7326C">
        <w:t xml:space="preserve">where </w:t>
      </w:r>
      <w:r w:rsidR="00531509" w:rsidRPr="00F7326C">
        <w:t xml:space="preserve">there has been a variation in the </w:t>
      </w:r>
      <w:r w:rsidR="009A26B8" w:rsidRPr="00F7326C">
        <w:t>s</w:t>
      </w:r>
      <w:r w:rsidR="00531509" w:rsidRPr="00F7326C">
        <w:t xml:space="preserve">hare capital of the Company </w:t>
      </w:r>
      <w:r w:rsidR="002628BB" w:rsidRPr="00F7326C">
        <w:t xml:space="preserve">as described </w:t>
      </w:r>
      <w:r w:rsidR="00D725AB" w:rsidRPr="00F7326C">
        <w:t>in</w:t>
      </w:r>
      <w:r w:rsidR="00AE473B" w:rsidRPr="00F7326C">
        <w:t xml:space="preserve"> </w:t>
      </w:r>
      <w:r w:rsidR="00927F22" w:rsidRPr="00F7326C">
        <w:t xml:space="preserve">rule </w:t>
      </w:r>
      <w:r w:rsidR="00927F22" w:rsidRPr="00F7326C">
        <w:fldChar w:fldCharType="begin"/>
      </w:r>
      <w:r w:rsidR="00927F22" w:rsidRPr="00F7326C">
        <w:instrText xml:space="preserve"> REF _Ref463784553 \r \h  \* MERGEFORMAT </w:instrText>
      </w:r>
      <w:r w:rsidR="00927F22" w:rsidRPr="00F7326C">
        <w:fldChar w:fldCharType="separate"/>
      </w:r>
      <w:r w:rsidR="00732D50" w:rsidRPr="00F7326C">
        <w:t>16.1</w:t>
      </w:r>
      <w:r w:rsidR="00927F22" w:rsidRPr="00F7326C">
        <w:fldChar w:fldCharType="end"/>
      </w:r>
      <w:r w:rsidR="00927F22" w:rsidRPr="00F7326C">
        <w:t xml:space="preserve"> (Adjustment of</w:t>
      </w:r>
      <w:r w:rsidR="00AE473B" w:rsidRPr="00F7326C">
        <w:t xml:space="preserve"> Options)</w:t>
      </w:r>
      <w:r w:rsidR="00531509" w:rsidRPr="00F7326C">
        <w:t>, the number of Shares taken into accoun</w:t>
      </w:r>
      <w:r w:rsidR="00E928CD" w:rsidRPr="00F7326C">
        <w:t>t for the purposes of the</w:t>
      </w:r>
      <w:r w:rsidRPr="00F7326C">
        <w:t xml:space="preserve"> Share</w:t>
      </w:r>
      <w:r w:rsidR="00E928CD" w:rsidRPr="00F7326C">
        <w:t xml:space="preserve"> limit</w:t>
      </w:r>
      <w:r w:rsidR="00531509" w:rsidRPr="00F7326C">
        <w:t xml:space="preserve"> will be adjusted as the Board considers appropriate to take account of the variation.</w:t>
      </w:r>
    </w:p>
    <w:p w14:paraId="5552ABFE" w14:textId="77777777" w:rsidR="001B3426" w:rsidRPr="004F2AD7" w:rsidRDefault="00D63C35" w:rsidP="007C5586">
      <w:pPr>
        <w:pStyle w:val="H1"/>
        <w:rPr>
          <w:sz w:val="20"/>
        </w:rPr>
      </w:pPr>
      <w:bookmarkStart w:id="52" w:name="_Toc156209401"/>
      <w:r w:rsidRPr="004F2AD7">
        <w:rPr>
          <w:sz w:val="20"/>
        </w:rPr>
        <w:t xml:space="preserve">Exercise of </w:t>
      </w:r>
      <w:r w:rsidR="001B3426" w:rsidRPr="004F2AD7">
        <w:rPr>
          <w:sz w:val="20"/>
        </w:rPr>
        <w:t>Option</w:t>
      </w:r>
      <w:r w:rsidRPr="004F2AD7">
        <w:rPr>
          <w:sz w:val="20"/>
        </w:rPr>
        <w:t>s</w:t>
      </w:r>
      <w:bookmarkEnd w:id="52"/>
      <w:r w:rsidR="00383D2C" w:rsidRPr="004F2AD7">
        <w:rPr>
          <w:sz w:val="20"/>
        </w:rPr>
        <w:t xml:space="preserve"> </w:t>
      </w:r>
    </w:p>
    <w:p w14:paraId="5F9D2249" w14:textId="77777777" w:rsidR="00C61AE9" w:rsidRPr="00F7326C" w:rsidRDefault="00FD6C50" w:rsidP="007C5586">
      <w:pPr>
        <w:pStyle w:val="H2B"/>
      </w:pPr>
      <w:r w:rsidRPr="00F7326C">
        <w:t>Becoming exercisable</w:t>
      </w:r>
    </w:p>
    <w:p w14:paraId="2A3943C1" w14:textId="7930B3C0" w:rsidR="00C61AE9" w:rsidRPr="00F7326C" w:rsidRDefault="001E5564" w:rsidP="0023463A">
      <w:pPr>
        <w:pStyle w:val="Normal2"/>
        <w:rPr>
          <w:szCs w:val="20"/>
        </w:rPr>
      </w:pPr>
      <w:r w:rsidRPr="00F7326C">
        <w:rPr>
          <w:szCs w:val="20"/>
        </w:rPr>
        <w:t>A</w:t>
      </w:r>
      <w:r w:rsidR="00603C44" w:rsidRPr="00F7326C">
        <w:rPr>
          <w:szCs w:val="20"/>
        </w:rPr>
        <w:t>n Option</w:t>
      </w:r>
      <w:r w:rsidR="00AD3F3C" w:rsidRPr="00F7326C">
        <w:rPr>
          <w:szCs w:val="20"/>
        </w:rPr>
        <w:t xml:space="preserve"> will</w:t>
      </w:r>
      <w:r w:rsidR="0023463A" w:rsidRPr="00F7326C">
        <w:rPr>
          <w:szCs w:val="20"/>
        </w:rPr>
        <w:t xml:space="preserve"> </w:t>
      </w:r>
      <w:r w:rsidR="00AD3F3C" w:rsidRPr="00F7326C">
        <w:rPr>
          <w:szCs w:val="20"/>
        </w:rPr>
        <w:t xml:space="preserve">become exercisable </w:t>
      </w:r>
      <w:r w:rsidR="002911AE" w:rsidRPr="00F7326C">
        <w:rPr>
          <w:szCs w:val="20"/>
        </w:rPr>
        <w:t>from</w:t>
      </w:r>
      <w:r w:rsidR="00477C2D" w:rsidRPr="00F7326C">
        <w:rPr>
          <w:szCs w:val="20"/>
        </w:rPr>
        <w:t xml:space="preserve"> </w:t>
      </w:r>
      <w:r w:rsidR="00AD3F3C" w:rsidRPr="00F7326C">
        <w:rPr>
          <w:szCs w:val="20"/>
        </w:rPr>
        <w:t xml:space="preserve">the </w:t>
      </w:r>
      <w:r w:rsidR="00655F94" w:rsidRPr="00F7326C">
        <w:rPr>
          <w:szCs w:val="20"/>
        </w:rPr>
        <w:t>Maturity Date</w:t>
      </w:r>
      <w:r w:rsidR="0073229D" w:rsidRPr="00F7326C">
        <w:rPr>
          <w:szCs w:val="20"/>
        </w:rPr>
        <w:t xml:space="preserve"> </w:t>
      </w:r>
      <w:r w:rsidR="00AD3F3C" w:rsidRPr="00F7326C">
        <w:rPr>
          <w:szCs w:val="20"/>
        </w:rPr>
        <w:t>of the Savings Contract</w:t>
      </w:r>
      <w:r w:rsidR="003A28C7" w:rsidRPr="00F7326C">
        <w:rPr>
          <w:szCs w:val="20"/>
        </w:rPr>
        <w:t>.</w:t>
      </w:r>
      <w:r w:rsidR="002232DE" w:rsidRPr="00F7326C">
        <w:rPr>
          <w:szCs w:val="20"/>
        </w:rPr>
        <w:t xml:space="preserve"> </w:t>
      </w:r>
      <w:r w:rsidR="003A28C7" w:rsidRPr="00F7326C">
        <w:rPr>
          <w:szCs w:val="20"/>
        </w:rPr>
        <w:t xml:space="preserve">An Option </w:t>
      </w:r>
      <w:r w:rsidR="009410C1" w:rsidRPr="00F7326C">
        <w:rPr>
          <w:szCs w:val="20"/>
        </w:rPr>
        <w:t xml:space="preserve">will not be exercisable </w:t>
      </w:r>
      <w:r w:rsidR="00226FCD" w:rsidRPr="00F7326C">
        <w:rPr>
          <w:szCs w:val="20"/>
        </w:rPr>
        <w:t>before</w:t>
      </w:r>
      <w:r w:rsidR="003A28C7" w:rsidRPr="00F7326C">
        <w:rPr>
          <w:szCs w:val="20"/>
        </w:rPr>
        <w:t xml:space="preserve"> the </w:t>
      </w:r>
      <w:r w:rsidR="00655F94" w:rsidRPr="00F7326C">
        <w:rPr>
          <w:szCs w:val="20"/>
        </w:rPr>
        <w:t>Maturity Date</w:t>
      </w:r>
      <w:r w:rsidR="00A65678" w:rsidRPr="00F7326C">
        <w:rPr>
          <w:szCs w:val="20"/>
        </w:rPr>
        <w:t>,</w:t>
      </w:r>
      <w:r w:rsidRPr="00F7326C">
        <w:rPr>
          <w:szCs w:val="20"/>
        </w:rPr>
        <w:t xml:space="preserve"> </w:t>
      </w:r>
      <w:r w:rsidR="003A28C7" w:rsidRPr="00F7326C">
        <w:rPr>
          <w:szCs w:val="20"/>
        </w:rPr>
        <w:t>except in accordance with rules</w:t>
      </w:r>
      <w:r w:rsidRPr="00F7326C">
        <w:rPr>
          <w:szCs w:val="20"/>
        </w:rPr>
        <w:t xml:space="preserve"> </w:t>
      </w:r>
      <w:r w:rsidRPr="00F7326C">
        <w:rPr>
          <w:szCs w:val="20"/>
        </w:rPr>
        <w:fldChar w:fldCharType="begin"/>
      </w:r>
      <w:r w:rsidRPr="00F7326C">
        <w:rPr>
          <w:szCs w:val="20"/>
        </w:rPr>
        <w:instrText xml:space="preserve"> REF _Ref464025256 \r \h </w:instrText>
      </w:r>
      <w:r w:rsidR="002911AE" w:rsidRPr="00F7326C">
        <w:rPr>
          <w:szCs w:val="20"/>
        </w:rPr>
        <w:instrText xml:space="preserve"> \* MERGEFORMAT </w:instrText>
      </w:r>
      <w:r w:rsidRPr="00F7326C">
        <w:rPr>
          <w:szCs w:val="20"/>
        </w:rPr>
      </w:r>
      <w:r w:rsidRPr="00F7326C">
        <w:rPr>
          <w:szCs w:val="20"/>
        </w:rPr>
        <w:fldChar w:fldCharType="separate"/>
      </w:r>
      <w:r w:rsidR="00732D50" w:rsidRPr="00F7326C">
        <w:rPr>
          <w:szCs w:val="20"/>
        </w:rPr>
        <w:t>13</w:t>
      </w:r>
      <w:r w:rsidRPr="00F7326C">
        <w:rPr>
          <w:szCs w:val="20"/>
        </w:rPr>
        <w:fldChar w:fldCharType="end"/>
      </w:r>
      <w:r w:rsidR="002911AE" w:rsidRPr="00F7326C">
        <w:rPr>
          <w:szCs w:val="20"/>
        </w:rPr>
        <w:t xml:space="preserve"> (Leaving</w:t>
      </w:r>
      <w:r w:rsidRPr="00F7326C">
        <w:rPr>
          <w:szCs w:val="20"/>
        </w:rPr>
        <w:t xml:space="preserve">) </w:t>
      </w:r>
      <w:r w:rsidR="003A28C7" w:rsidRPr="00F7326C">
        <w:rPr>
          <w:szCs w:val="20"/>
        </w:rPr>
        <w:t>or</w:t>
      </w:r>
      <w:r w:rsidRPr="00F7326C">
        <w:rPr>
          <w:szCs w:val="20"/>
        </w:rPr>
        <w:t xml:space="preserve"> </w:t>
      </w:r>
      <w:r w:rsidRPr="00F7326C">
        <w:rPr>
          <w:szCs w:val="20"/>
        </w:rPr>
        <w:fldChar w:fldCharType="begin"/>
      </w:r>
      <w:r w:rsidRPr="00F7326C">
        <w:rPr>
          <w:szCs w:val="20"/>
        </w:rPr>
        <w:instrText xml:space="preserve"> REF _Ref463783298 \r \h </w:instrText>
      </w:r>
      <w:r w:rsidR="002911AE" w:rsidRPr="00F7326C">
        <w:rPr>
          <w:szCs w:val="20"/>
        </w:rPr>
        <w:instrText xml:space="preserve"> \* MERGEFORMAT </w:instrText>
      </w:r>
      <w:r w:rsidRPr="00F7326C">
        <w:rPr>
          <w:szCs w:val="20"/>
        </w:rPr>
      </w:r>
      <w:r w:rsidRPr="00F7326C">
        <w:rPr>
          <w:szCs w:val="20"/>
        </w:rPr>
        <w:fldChar w:fldCharType="separate"/>
      </w:r>
      <w:r w:rsidR="00732D50" w:rsidRPr="00F7326C">
        <w:rPr>
          <w:szCs w:val="20"/>
        </w:rPr>
        <w:t>14</w:t>
      </w:r>
      <w:r w:rsidRPr="00F7326C">
        <w:rPr>
          <w:szCs w:val="20"/>
        </w:rPr>
        <w:fldChar w:fldCharType="end"/>
      </w:r>
      <w:r w:rsidRPr="00F7326C">
        <w:rPr>
          <w:szCs w:val="20"/>
        </w:rPr>
        <w:t xml:space="preserve"> (</w:t>
      </w:r>
      <w:r w:rsidR="002911AE" w:rsidRPr="00F7326C">
        <w:rPr>
          <w:szCs w:val="20"/>
        </w:rPr>
        <w:t>Takeovers and restructurings</w:t>
      </w:r>
      <w:r w:rsidR="003A28C7" w:rsidRPr="00F7326C">
        <w:rPr>
          <w:szCs w:val="20"/>
        </w:rPr>
        <w:t>)</w:t>
      </w:r>
      <w:r w:rsidR="001B6607" w:rsidRPr="00F7326C">
        <w:rPr>
          <w:szCs w:val="20"/>
        </w:rPr>
        <w:t>.</w:t>
      </w:r>
    </w:p>
    <w:p w14:paraId="71E918E7" w14:textId="77777777" w:rsidR="001970E9" w:rsidRPr="00F7326C" w:rsidRDefault="00477C2D" w:rsidP="007C5586">
      <w:pPr>
        <w:pStyle w:val="H2B"/>
      </w:pPr>
      <w:r w:rsidRPr="00F7326C">
        <w:t>Exercise period</w:t>
      </w:r>
    </w:p>
    <w:p w14:paraId="166D554D" w14:textId="5C6CC8D0" w:rsidR="00EB2229" w:rsidRPr="00F7326C" w:rsidRDefault="00477C2D" w:rsidP="00477C2D">
      <w:pPr>
        <w:pStyle w:val="Normal2"/>
        <w:rPr>
          <w:szCs w:val="20"/>
        </w:rPr>
      </w:pPr>
      <w:r w:rsidRPr="00F7326C">
        <w:rPr>
          <w:szCs w:val="20"/>
        </w:rPr>
        <w:t xml:space="preserve">An Option will </w:t>
      </w:r>
      <w:r w:rsidR="001970E9" w:rsidRPr="00F7326C">
        <w:rPr>
          <w:szCs w:val="20"/>
        </w:rPr>
        <w:t>lapse</w:t>
      </w:r>
      <w:r w:rsidR="0023463A" w:rsidRPr="00F7326C">
        <w:rPr>
          <w:szCs w:val="20"/>
        </w:rPr>
        <w:t xml:space="preserve"> 6 mon</w:t>
      </w:r>
      <w:r w:rsidRPr="00F7326C">
        <w:rPr>
          <w:szCs w:val="20"/>
        </w:rPr>
        <w:t xml:space="preserve">ths after the </w:t>
      </w:r>
      <w:r w:rsidR="00655F94" w:rsidRPr="00F7326C">
        <w:rPr>
          <w:szCs w:val="20"/>
        </w:rPr>
        <w:t>Maturity Date</w:t>
      </w:r>
      <w:r w:rsidR="00A65678" w:rsidRPr="00F7326C">
        <w:rPr>
          <w:szCs w:val="20"/>
        </w:rPr>
        <w:t>,</w:t>
      </w:r>
      <w:r w:rsidRPr="00F7326C">
        <w:rPr>
          <w:szCs w:val="20"/>
        </w:rPr>
        <w:t xml:space="preserve"> subject only to rule </w:t>
      </w:r>
      <w:r w:rsidRPr="00F7326C">
        <w:rPr>
          <w:szCs w:val="20"/>
        </w:rPr>
        <w:fldChar w:fldCharType="begin"/>
      </w:r>
      <w:r w:rsidRPr="00F7326C">
        <w:rPr>
          <w:szCs w:val="20"/>
        </w:rPr>
        <w:instrText xml:space="preserve"> REF _Ref463783841 \r \h</w:instrText>
      </w:r>
      <w:r w:rsidRPr="00F7326C">
        <w:rPr>
          <w:szCs w:val="20"/>
        </w:rPr>
        <w:instrText xml:space="preserve"> </w:instrText>
      </w:r>
      <w:r w:rsidR="00F7326C">
        <w:rPr>
          <w:szCs w:val="20"/>
        </w:rPr>
        <w:instrText xml:space="preserve"> \* MERGEFORMAT</w:instrText>
      </w:r>
      <w:r w:rsidR="00F7326C">
        <w:rPr>
          <w:szCs w:val="20"/>
        </w:rPr>
        <w:instrText xml:space="preserve"> </w:instrText>
      </w:r>
      <w:r w:rsidRPr="00F7326C">
        <w:rPr>
          <w:szCs w:val="20"/>
        </w:rPr>
      </w:r>
      <w:r w:rsidRPr="00F7326C">
        <w:rPr>
          <w:szCs w:val="20"/>
        </w:rPr>
        <w:fldChar w:fldCharType="separate"/>
      </w:r>
      <w:r w:rsidR="00732D50" w:rsidRPr="00F7326C">
        <w:rPr>
          <w:szCs w:val="20"/>
        </w:rPr>
        <w:t>13.5</w:t>
      </w:r>
      <w:r w:rsidRPr="00F7326C">
        <w:rPr>
          <w:szCs w:val="20"/>
        </w:rPr>
        <w:fldChar w:fldCharType="end"/>
      </w:r>
      <w:r w:rsidRPr="00F7326C">
        <w:rPr>
          <w:szCs w:val="20"/>
        </w:rPr>
        <w:t xml:space="preserve"> (Death)</w:t>
      </w:r>
      <w:r w:rsidR="00A65678" w:rsidRPr="00F7326C">
        <w:rPr>
          <w:szCs w:val="20"/>
        </w:rPr>
        <w:t>.</w:t>
      </w:r>
    </w:p>
    <w:p w14:paraId="7B6E165A" w14:textId="77777777" w:rsidR="005B44D3" w:rsidRPr="00F7326C" w:rsidRDefault="005B44D3" w:rsidP="007C5586">
      <w:pPr>
        <w:pStyle w:val="H2B"/>
      </w:pPr>
      <w:bookmarkStart w:id="53" w:name="_Ref536627543"/>
      <w:bookmarkStart w:id="54" w:name="_Ref532827663"/>
      <w:r w:rsidRPr="00F7326C">
        <w:t>Employment requirement</w:t>
      </w:r>
    </w:p>
    <w:p w14:paraId="495C816B" w14:textId="04E29C75" w:rsidR="005B44D3" w:rsidRPr="00F7326C" w:rsidRDefault="005B44D3" w:rsidP="003A28C7">
      <w:pPr>
        <w:pStyle w:val="Normal2"/>
        <w:rPr>
          <w:szCs w:val="20"/>
        </w:rPr>
      </w:pPr>
      <w:r w:rsidRPr="00F7326C">
        <w:rPr>
          <w:szCs w:val="20"/>
        </w:rPr>
        <w:t xml:space="preserve">An Option can only be exercised when the Participant is an employee or director of a Participating Company, </w:t>
      </w:r>
      <w:r w:rsidR="00D1470C" w:rsidRPr="00F7326C">
        <w:rPr>
          <w:szCs w:val="20"/>
        </w:rPr>
        <w:t xml:space="preserve">except </w:t>
      </w:r>
      <w:r w:rsidR="00047FFD" w:rsidRPr="00F7326C">
        <w:rPr>
          <w:szCs w:val="20"/>
        </w:rPr>
        <w:t>where the Option is exercisable under</w:t>
      </w:r>
      <w:r w:rsidR="00D1470C" w:rsidRPr="00F7326C">
        <w:rPr>
          <w:szCs w:val="20"/>
          <w:lang w:val="en"/>
        </w:rPr>
        <w:t xml:space="preserve"> </w:t>
      </w:r>
      <w:r w:rsidRPr="00F7326C">
        <w:rPr>
          <w:szCs w:val="20"/>
        </w:rPr>
        <w:t xml:space="preserve">rule </w:t>
      </w:r>
      <w:r w:rsidR="00D1470C" w:rsidRPr="00F7326C">
        <w:rPr>
          <w:szCs w:val="20"/>
        </w:rPr>
        <w:fldChar w:fldCharType="begin"/>
      </w:r>
      <w:r w:rsidR="00D1470C" w:rsidRPr="00F7326C">
        <w:rPr>
          <w:szCs w:val="20"/>
        </w:rPr>
        <w:instrText xml:space="preserve"> REF _Ref37241076 \r \h </w:instrText>
      </w:r>
      <w:r w:rsidR="00F7326C">
        <w:rPr>
          <w:szCs w:val="20"/>
        </w:rPr>
        <w:instrText xml:space="preserve"> \* MERGEFORMAT </w:instrText>
      </w:r>
      <w:r w:rsidR="00D1470C" w:rsidRPr="00F7326C">
        <w:rPr>
          <w:szCs w:val="20"/>
        </w:rPr>
      </w:r>
      <w:r w:rsidR="00D1470C" w:rsidRPr="00F7326C">
        <w:rPr>
          <w:szCs w:val="20"/>
        </w:rPr>
        <w:fldChar w:fldCharType="separate"/>
      </w:r>
      <w:r w:rsidR="00732D50" w:rsidRPr="00F7326C">
        <w:rPr>
          <w:szCs w:val="20"/>
        </w:rPr>
        <w:t>13</w:t>
      </w:r>
      <w:r w:rsidR="00D1470C" w:rsidRPr="00F7326C">
        <w:rPr>
          <w:szCs w:val="20"/>
        </w:rPr>
        <w:fldChar w:fldCharType="end"/>
      </w:r>
      <w:r w:rsidRPr="00F7326C">
        <w:rPr>
          <w:szCs w:val="20"/>
        </w:rPr>
        <w:t xml:space="preserve"> (Leav</w:t>
      </w:r>
      <w:r w:rsidR="00D1470C" w:rsidRPr="00F7326C">
        <w:rPr>
          <w:szCs w:val="20"/>
        </w:rPr>
        <w:t>ing</w:t>
      </w:r>
      <w:r w:rsidRPr="00F7326C">
        <w:rPr>
          <w:szCs w:val="20"/>
        </w:rPr>
        <w:t>)</w:t>
      </w:r>
      <w:r w:rsidR="003A28C7" w:rsidRPr="00F7326C">
        <w:rPr>
          <w:szCs w:val="20"/>
        </w:rPr>
        <w:t>.</w:t>
      </w:r>
    </w:p>
    <w:p w14:paraId="7CDDB01F" w14:textId="1B600B1B" w:rsidR="008E2CF6" w:rsidRPr="00F7326C" w:rsidRDefault="007A64C5" w:rsidP="007C5586">
      <w:pPr>
        <w:pStyle w:val="H2B"/>
      </w:pPr>
      <w:bookmarkStart w:id="55" w:name="_Ref40959704"/>
      <w:r w:rsidRPr="00F7326C">
        <w:t>US</w:t>
      </w:r>
      <w:r w:rsidR="008E2CF6" w:rsidRPr="00F7326C">
        <w:t xml:space="preserve"> taxpayers</w:t>
      </w:r>
      <w:bookmarkEnd w:id="53"/>
      <w:bookmarkEnd w:id="55"/>
    </w:p>
    <w:p w14:paraId="0F14F75A" w14:textId="34630AA3" w:rsidR="00160A15" w:rsidRPr="00F7326C" w:rsidRDefault="00160A15" w:rsidP="00330C70">
      <w:pPr>
        <w:pStyle w:val="H3"/>
      </w:pPr>
      <w:r w:rsidRPr="00F7326C">
        <w:t>For the purposes of this paragraph 10.4</w:t>
      </w:r>
      <w:r w:rsidR="000A2234" w:rsidRPr="00F7326C">
        <w:t xml:space="preserve"> (US taxpayers)</w:t>
      </w:r>
      <w:r w:rsidRPr="00F7326C">
        <w:t xml:space="preserve">: </w:t>
      </w:r>
    </w:p>
    <w:p w14:paraId="4D8E93B9" w14:textId="29700E22" w:rsidR="00160A15" w:rsidRPr="00F7326C" w:rsidRDefault="00160A15" w:rsidP="00B312BC">
      <w:pPr>
        <w:pStyle w:val="Normal2"/>
        <w:ind w:left="1440"/>
        <w:rPr>
          <w:szCs w:val="20"/>
        </w:rPr>
      </w:pPr>
      <w:r w:rsidRPr="00F7326C">
        <w:rPr>
          <w:szCs w:val="20"/>
        </w:rPr>
        <w:t>“</w:t>
      </w:r>
      <w:r w:rsidRPr="00F7326C">
        <w:rPr>
          <w:b/>
          <w:szCs w:val="20"/>
        </w:rPr>
        <w:t>Section 409A</w:t>
      </w:r>
      <w:r w:rsidRPr="00F7326C">
        <w:rPr>
          <w:szCs w:val="20"/>
        </w:rPr>
        <w:t>” m</w:t>
      </w:r>
      <w:r w:rsidRPr="00F7326C">
        <w:rPr>
          <w:szCs w:val="20"/>
          <w:lang w:bidi="ar-SA"/>
        </w:rPr>
        <w:t>eans Section 409A of the US Internal Revenue Code of 1986, as amended, and the US Treasury Regulations promulgated and other official guidance issued thereunder</w:t>
      </w:r>
      <w:r w:rsidR="000A2234" w:rsidRPr="00F7326C">
        <w:rPr>
          <w:szCs w:val="20"/>
          <w:lang w:bidi="ar-SA"/>
        </w:rPr>
        <w:t>;</w:t>
      </w:r>
    </w:p>
    <w:p w14:paraId="3261E63A" w14:textId="1BEED9D5" w:rsidR="00160A15" w:rsidRPr="00F7326C" w:rsidRDefault="00160A15" w:rsidP="005666EB">
      <w:pPr>
        <w:pStyle w:val="Normal2"/>
        <w:ind w:left="1440"/>
        <w:rPr>
          <w:szCs w:val="20"/>
        </w:rPr>
      </w:pPr>
      <w:r w:rsidRPr="00F7326C">
        <w:rPr>
          <w:b/>
          <w:szCs w:val="20"/>
        </w:rPr>
        <w:t>“Taxable Year</w:t>
      </w:r>
      <w:r w:rsidRPr="00F7326C">
        <w:rPr>
          <w:szCs w:val="20"/>
        </w:rPr>
        <w:t>” means the calendar year or, if it ends later than the relevant calendar year, the 12 month period for which the company that employs the Participant is obliged to pay tax</w:t>
      </w:r>
      <w:r w:rsidR="000A2234" w:rsidRPr="00F7326C">
        <w:rPr>
          <w:szCs w:val="20"/>
        </w:rPr>
        <w:t>; and</w:t>
      </w:r>
    </w:p>
    <w:p w14:paraId="53E50633" w14:textId="429824F3" w:rsidR="00160A15" w:rsidRPr="00F7326C" w:rsidRDefault="00160A15" w:rsidP="00160A15">
      <w:pPr>
        <w:pStyle w:val="Normal2"/>
        <w:ind w:left="1440"/>
        <w:rPr>
          <w:szCs w:val="20"/>
        </w:rPr>
      </w:pPr>
      <w:r w:rsidRPr="00F7326C">
        <w:rPr>
          <w:b/>
          <w:szCs w:val="20"/>
        </w:rPr>
        <w:t xml:space="preserve">“US” </w:t>
      </w:r>
      <w:r w:rsidRPr="00F7326C">
        <w:rPr>
          <w:szCs w:val="20"/>
        </w:rPr>
        <w:t>means the United States of America</w:t>
      </w:r>
    </w:p>
    <w:p w14:paraId="5FBA95B0" w14:textId="5A9638C2" w:rsidR="00731EC0" w:rsidRPr="00F7326C" w:rsidRDefault="008E2CF6" w:rsidP="00742C21">
      <w:pPr>
        <w:pStyle w:val="H3"/>
      </w:pPr>
      <w:r w:rsidRPr="00F7326C">
        <w:t>A Pa</w:t>
      </w:r>
      <w:r w:rsidR="0053496A" w:rsidRPr="00F7326C">
        <w:t xml:space="preserve">rticipant who is subject to </w:t>
      </w:r>
      <w:r w:rsidR="00380182" w:rsidRPr="00F7326C">
        <w:t xml:space="preserve">income </w:t>
      </w:r>
      <w:r w:rsidR="0053496A" w:rsidRPr="00F7326C">
        <w:t>tax</w:t>
      </w:r>
      <w:r w:rsidRPr="00F7326C">
        <w:t xml:space="preserve"> in the </w:t>
      </w:r>
      <w:r w:rsidR="00160A15" w:rsidRPr="00F7326C">
        <w:t>US</w:t>
      </w:r>
      <w:r w:rsidR="00AA77FD" w:rsidRPr="00F7326C">
        <w:t xml:space="preserve"> may </w:t>
      </w:r>
      <w:r w:rsidR="007A64C5" w:rsidRPr="00F7326C">
        <w:t>not</w:t>
      </w:r>
      <w:r w:rsidR="00AA77FD" w:rsidRPr="00F7326C">
        <w:t xml:space="preserve"> exercise an</w:t>
      </w:r>
      <w:r w:rsidRPr="00F7326C">
        <w:t xml:space="preserve"> Option </w:t>
      </w:r>
      <w:r w:rsidR="007A64C5" w:rsidRPr="00F7326C">
        <w:t>after</w:t>
      </w:r>
      <w:r w:rsidRPr="00F7326C">
        <w:t xml:space="preserve"> the 15th day of the third month following the end of the Taxable Year in which </w:t>
      </w:r>
      <w:r w:rsidR="00160A15" w:rsidRPr="00F7326C">
        <w:t xml:space="preserve">the substantial risk of forfeiture lapses for the purposes of Section 409A, which is generally expected to be when </w:t>
      </w:r>
      <w:r w:rsidRPr="00F7326C">
        <w:t>the Option first becomes exercisable.</w:t>
      </w:r>
      <w:r w:rsidR="003B0C8C" w:rsidRPr="00F7326C">
        <w:t xml:space="preserve"> </w:t>
      </w:r>
      <w:r w:rsidR="006D4213" w:rsidRPr="00F7326C">
        <w:t>Except as provided by 10.4.3, t</w:t>
      </w:r>
      <w:r w:rsidR="003B0C8C" w:rsidRPr="00F7326C">
        <w:t>he Option will lapse at the end of this period.</w:t>
      </w:r>
    </w:p>
    <w:p w14:paraId="140D67AB" w14:textId="5D800108" w:rsidR="00E95268" w:rsidRPr="00F7326C" w:rsidRDefault="00160A15" w:rsidP="00160A15">
      <w:pPr>
        <w:pStyle w:val="H3"/>
      </w:pPr>
      <w:r w:rsidRPr="00F7326C">
        <w:t>If the exercise of the Option has not been made by the deadline set out at 10.4.2 because such exercise would have violated applicable law, then such exercise may be delayed but only to the extent permitted by both Section 1.409A-1(b)(4)(ii) of the proposed US Treasury Regulations and the</w:t>
      </w:r>
      <w:r w:rsidR="000A2234" w:rsidRPr="00F7326C">
        <w:t xml:space="preserve"> rules of the Plan</w:t>
      </w:r>
      <w:r w:rsidRPr="00F7326C">
        <w:t>.</w:t>
      </w:r>
      <w:r w:rsidR="00742C21" w:rsidRPr="00F7326C">
        <w:t xml:space="preserve"> If this rule 10.4.3 applies, the Option will lapse at the end of this period.</w:t>
      </w:r>
    </w:p>
    <w:p w14:paraId="5D365C30" w14:textId="5B0EE67F" w:rsidR="00160A15" w:rsidRPr="00F7326C" w:rsidRDefault="00160A15" w:rsidP="00330C70">
      <w:pPr>
        <w:pStyle w:val="H3"/>
      </w:pPr>
      <w:r w:rsidRPr="00F7326C">
        <w:t xml:space="preserve">Options held by Participants who are subject to US income tax are intended to be exempt from the requirements of Section 409A under the short-term deferral exemption described in Section 1.409A-1(b)(4) of the US Treasury Regulations, and the Plan and this rule 10.4 (US taxpayers) shall be interpreted and administered consistent with such intention with respect to the Options held by Participants who are subject to US income tax. In the event of any conflict between an applicable provision of the Plan and this rule 10.4 (US taxpayers) with respect to an Option held by a Participant who is subject to US income tax, the provision of this rule 10.4 (US taxpayers) shall </w:t>
      </w:r>
      <w:r w:rsidR="000A2234" w:rsidRPr="00F7326C">
        <w:t>prevail</w:t>
      </w:r>
      <w:r w:rsidRPr="00F7326C">
        <w:t>, except that nothing in this rule 10.4</w:t>
      </w:r>
      <w:r w:rsidR="000A2234" w:rsidRPr="00F7326C">
        <w:t xml:space="preserve"> (US taxpayers)</w:t>
      </w:r>
      <w:r w:rsidRPr="00F7326C">
        <w:t xml:space="preserve"> shall apply if the effect of that provision is to cause the Plan to cease to qualify or to fail to qualify as a tax-advantaged plan under the SAYE Code.</w:t>
      </w:r>
    </w:p>
    <w:bookmarkEnd w:id="54"/>
    <w:p w14:paraId="614EBFB8" w14:textId="77777777" w:rsidR="00D63C35" w:rsidRPr="00F7326C" w:rsidRDefault="00476C6B" w:rsidP="007C5586">
      <w:pPr>
        <w:pStyle w:val="H2B"/>
      </w:pPr>
      <w:r w:rsidRPr="00F7326C">
        <w:t>Process for</w:t>
      </w:r>
      <w:r w:rsidR="00D63C35" w:rsidRPr="00F7326C">
        <w:t xml:space="preserve"> exercise</w:t>
      </w:r>
    </w:p>
    <w:p w14:paraId="251DE351" w14:textId="77777777" w:rsidR="00A908C5" w:rsidRPr="00F7326C" w:rsidRDefault="00E648D5" w:rsidP="004B3D4F">
      <w:pPr>
        <w:pStyle w:val="Normal2"/>
        <w:rPr>
          <w:szCs w:val="20"/>
        </w:rPr>
      </w:pPr>
      <w:r w:rsidRPr="00F7326C">
        <w:rPr>
          <w:szCs w:val="20"/>
        </w:rPr>
        <w:t>A</w:t>
      </w:r>
      <w:r w:rsidR="008F4A7F" w:rsidRPr="00F7326C">
        <w:rPr>
          <w:szCs w:val="20"/>
        </w:rPr>
        <w:t xml:space="preserve"> Participant may exercise </w:t>
      </w:r>
      <w:r w:rsidR="00AA0195" w:rsidRPr="00F7326C">
        <w:rPr>
          <w:szCs w:val="20"/>
        </w:rPr>
        <w:t>an</w:t>
      </w:r>
      <w:r w:rsidR="008F4A7F" w:rsidRPr="00F7326C">
        <w:rPr>
          <w:szCs w:val="20"/>
        </w:rPr>
        <w:t xml:space="preserve"> Option</w:t>
      </w:r>
      <w:r w:rsidR="00476C6B" w:rsidRPr="00F7326C">
        <w:rPr>
          <w:szCs w:val="20"/>
        </w:rPr>
        <w:t xml:space="preserve"> </w:t>
      </w:r>
      <w:r w:rsidR="008F4A7F" w:rsidRPr="00F7326C">
        <w:rPr>
          <w:szCs w:val="20"/>
        </w:rPr>
        <w:t xml:space="preserve">by </w:t>
      </w:r>
      <w:r w:rsidR="00476C6B" w:rsidRPr="00F7326C">
        <w:rPr>
          <w:szCs w:val="20"/>
        </w:rPr>
        <w:t>giving</w:t>
      </w:r>
      <w:r w:rsidR="00D63C35" w:rsidRPr="00F7326C">
        <w:rPr>
          <w:szCs w:val="20"/>
        </w:rPr>
        <w:t xml:space="preserve"> notice </w:t>
      </w:r>
      <w:r w:rsidR="00ED67D0" w:rsidRPr="00F7326C">
        <w:rPr>
          <w:szCs w:val="20"/>
        </w:rPr>
        <w:t xml:space="preserve">in the manner </w:t>
      </w:r>
      <w:r w:rsidR="00F91476" w:rsidRPr="00F7326C">
        <w:rPr>
          <w:szCs w:val="20"/>
        </w:rPr>
        <w:t>decided</w:t>
      </w:r>
      <w:r w:rsidR="00ED67D0" w:rsidRPr="00F7326C">
        <w:rPr>
          <w:szCs w:val="20"/>
        </w:rPr>
        <w:t xml:space="preserve"> by the Board</w:t>
      </w:r>
      <w:r w:rsidR="0002551F" w:rsidRPr="00F7326C">
        <w:rPr>
          <w:szCs w:val="20"/>
        </w:rPr>
        <w:t>.</w:t>
      </w:r>
      <w:r w:rsidR="004B3D4F" w:rsidRPr="00F7326C">
        <w:rPr>
          <w:szCs w:val="20"/>
        </w:rPr>
        <w:t xml:space="preserve"> </w:t>
      </w:r>
      <w:r w:rsidR="00ED67D0" w:rsidRPr="00F7326C">
        <w:rPr>
          <w:szCs w:val="20"/>
        </w:rPr>
        <w:t>The</w:t>
      </w:r>
      <w:r w:rsidR="0002551F" w:rsidRPr="00F7326C">
        <w:rPr>
          <w:szCs w:val="20"/>
        </w:rPr>
        <w:t xml:space="preserve"> notice </w:t>
      </w:r>
      <w:r w:rsidR="00476C6B" w:rsidRPr="00F7326C">
        <w:rPr>
          <w:szCs w:val="20"/>
        </w:rPr>
        <w:t>must:</w:t>
      </w:r>
    </w:p>
    <w:p w14:paraId="06A65C5E" w14:textId="77777777" w:rsidR="001F35DD" w:rsidRPr="00F7326C" w:rsidRDefault="00E648D5" w:rsidP="007C5586">
      <w:pPr>
        <w:pStyle w:val="H3"/>
      </w:pPr>
      <w:r w:rsidRPr="00F7326C">
        <w:t>specify the number of Shares in respect of which the</w:t>
      </w:r>
      <w:r w:rsidR="002F1276" w:rsidRPr="00F7326C">
        <w:t xml:space="preserve"> </w:t>
      </w:r>
      <w:r w:rsidR="00686E13" w:rsidRPr="00F7326C">
        <w:t>Option</w:t>
      </w:r>
      <w:r w:rsidRPr="00F7326C">
        <w:t xml:space="preserve"> is being exercised</w:t>
      </w:r>
      <w:r w:rsidR="00476C6B" w:rsidRPr="00F7326C">
        <w:t>;</w:t>
      </w:r>
      <w:r w:rsidR="00D63C35" w:rsidRPr="00F7326C">
        <w:t xml:space="preserve"> </w:t>
      </w:r>
      <w:r w:rsidR="00476C6B" w:rsidRPr="00F7326C">
        <w:t>and</w:t>
      </w:r>
    </w:p>
    <w:p w14:paraId="37322FA1" w14:textId="77777777" w:rsidR="004B3D4F" w:rsidRPr="00F7326C" w:rsidRDefault="004B3D4F" w:rsidP="007C5586">
      <w:pPr>
        <w:pStyle w:val="H3"/>
      </w:pPr>
      <w:r w:rsidRPr="00F7326C">
        <w:t>either be accompanied by:</w:t>
      </w:r>
    </w:p>
    <w:p w14:paraId="1B5A1725" w14:textId="77777777" w:rsidR="004B3D4F" w:rsidRPr="00F7326C" w:rsidRDefault="00476C6B" w:rsidP="00B14605">
      <w:pPr>
        <w:pStyle w:val="H4"/>
      </w:pPr>
      <w:r w:rsidRPr="00F7326C">
        <w:t xml:space="preserve">payment of the </w:t>
      </w:r>
      <w:r w:rsidR="00AA0195" w:rsidRPr="00F7326C">
        <w:t xml:space="preserve">aggregate </w:t>
      </w:r>
      <w:r w:rsidR="003C02DD" w:rsidRPr="00F7326C">
        <w:t>Option</w:t>
      </w:r>
      <w:r w:rsidRPr="00F7326C">
        <w:t xml:space="preserve"> Price</w:t>
      </w:r>
      <w:r w:rsidR="004B3D4F" w:rsidRPr="00F7326C">
        <w:t>;</w:t>
      </w:r>
      <w:r w:rsidR="0094011D" w:rsidRPr="00F7326C">
        <w:t xml:space="preserve"> or </w:t>
      </w:r>
    </w:p>
    <w:p w14:paraId="6A36B03E" w14:textId="77777777" w:rsidR="004B3D4F" w:rsidRPr="00F7326C" w:rsidRDefault="00476C6B" w:rsidP="00B14605">
      <w:pPr>
        <w:pStyle w:val="H4"/>
      </w:pPr>
      <w:r w:rsidRPr="00F7326C">
        <w:t>a</w:t>
      </w:r>
      <w:r w:rsidR="00E3607F" w:rsidRPr="00F7326C">
        <w:t xml:space="preserve"> </w:t>
      </w:r>
      <w:r w:rsidRPr="00F7326C">
        <w:t xml:space="preserve">direction to the Savings Contract provider to pay </w:t>
      </w:r>
      <w:r w:rsidR="003C02DD" w:rsidRPr="00F7326C">
        <w:t xml:space="preserve">the </w:t>
      </w:r>
      <w:r w:rsidR="00AA0195" w:rsidRPr="00F7326C">
        <w:t xml:space="preserve">aggregate </w:t>
      </w:r>
      <w:r w:rsidR="009679AB" w:rsidRPr="00F7326C">
        <w:t>Option Price.</w:t>
      </w:r>
    </w:p>
    <w:p w14:paraId="4F143781" w14:textId="6EBCCFCC" w:rsidR="004B3D4F" w:rsidRPr="00F7326C" w:rsidRDefault="004B3D4F" w:rsidP="004B3D4F">
      <w:pPr>
        <w:pStyle w:val="Normal2"/>
        <w:rPr>
          <w:szCs w:val="20"/>
        </w:rPr>
      </w:pPr>
      <w:r w:rsidRPr="00F7326C">
        <w:rPr>
          <w:szCs w:val="20"/>
        </w:rPr>
        <w:t xml:space="preserve">The exercise of the Option is effective on the </w:t>
      </w:r>
      <w:r w:rsidR="00F061B5" w:rsidRPr="00F7326C">
        <w:rPr>
          <w:szCs w:val="20"/>
        </w:rPr>
        <w:t xml:space="preserve">later of the </w:t>
      </w:r>
      <w:r w:rsidRPr="00F7326C">
        <w:rPr>
          <w:szCs w:val="20"/>
        </w:rPr>
        <w:t>date of receipt of the notice and the payment or direction.</w:t>
      </w:r>
    </w:p>
    <w:p w14:paraId="55A228CD" w14:textId="090A09F3" w:rsidR="00B01BAA" w:rsidRPr="00F7326C" w:rsidRDefault="007A64C5" w:rsidP="007C5586">
      <w:pPr>
        <w:pStyle w:val="H2B"/>
      </w:pPr>
      <w:r w:rsidRPr="00F7326C">
        <w:t>Whole or part exercise</w:t>
      </w:r>
    </w:p>
    <w:p w14:paraId="4904319D" w14:textId="4FD635A4" w:rsidR="00B01BAA" w:rsidRPr="00F7326C" w:rsidRDefault="00B01BAA" w:rsidP="00B01BAA">
      <w:pPr>
        <w:pStyle w:val="Normal2"/>
        <w:rPr>
          <w:szCs w:val="20"/>
        </w:rPr>
      </w:pPr>
      <w:r w:rsidRPr="00F7326C">
        <w:rPr>
          <w:szCs w:val="20"/>
        </w:rPr>
        <w:t>An Option may be exercised in whole or in part but may not be exercised on more than one occasion. Where an Option is exercised in part, the remainder of the Option will immediately lapse.</w:t>
      </w:r>
    </w:p>
    <w:p w14:paraId="40F03884" w14:textId="77777777" w:rsidR="00ED7969" w:rsidRPr="00F7326C" w:rsidRDefault="008A73E2" w:rsidP="007C5586">
      <w:pPr>
        <w:pStyle w:val="H2B"/>
      </w:pPr>
      <w:r w:rsidRPr="00F7326C">
        <w:t>Payment limited to savings</w:t>
      </w:r>
    </w:p>
    <w:p w14:paraId="5AB4E9AE" w14:textId="67D4B9F4" w:rsidR="00ED7969" w:rsidRPr="00F7326C" w:rsidRDefault="00ED7969" w:rsidP="00ED7969">
      <w:pPr>
        <w:pStyle w:val="Normal2"/>
        <w:rPr>
          <w:rFonts w:asciiTheme="minorHAnsi" w:hAnsiTheme="minorHAnsi" w:cstheme="minorHAnsi"/>
          <w:szCs w:val="20"/>
        </w:rPr>
      </w:pPr>
      <w:r w:rsidRPr="00F7326C">
        <w:rPr>
          <w:szCs w:val="20"/>
        </w:rPr>
        <w:t>A Participant may only exercise an</w:t>
      </w:r>
      <w:r w:rsidR="00712AE3" w:rsidRPr="00F7326C">
        <w:rPr>
          <w:szCs w:val="20"/>
        </w:rPr>
        <w:t xml:space="preserve"> Option </w:t>
      </w:r>
      <w:r w:rsidR="001A5F6A" w:rsidRPr="00F7326C">
        <w:rPr>
          <w:szCs w:val="20"/>
        </w:rPr>
        <w:t xml:space="preserve">over the </w:t>
      </w:r>
      <w:r w:rsidR="0094011D" w:rsidRPr="00F7326C">
        <w:rPr>
          <w:szCs w:val="20"/>
        </w:rPr>
        <w:t xml:space="preserve">number of </w:t>
      </w:r>
      <w:r w:rsidR="001A5F6A" w:rsidRPr="00F7326C">
        <w:rPr>
          <w:szCs w:val="20"/>
        </w:rPr>
        <w:t xml:space="preserve">whole </w:t>
      </w:r>
      <w:r w:rsidR="00481548" w:rsidRPr="00F7326C">
        <w:rPr>
          <w:szCs w:val="20"/>
        </w:rPr>
        <w:t xml:space="preserve">Shares that can </w:t>
      </w:r>
      <w:r w:rsidR="0094011D" w:rsidRPr="00F7326C">
        <w:rPr>
          <w:szCs w:val="20"/>
        </w:rPr>
        <w:t xml:space="preserve">be purchased with the </w:t>
      </w:r>
      <w:r w:rsidR="007A64C5" w:rsidRPr="00F7326C">
        <w:rPr>
          <w:szCs w:val="20"/>
        </w:rPr>
        <w:t>total</w:t>
      </w:r>
      <w:r w:rsidRPr="00F7326C">
        <w:rPr>
          <w:szCs w:val="20"/>
        </w:rPr>
        <w:t xml:space="preserve"> Contributions </w:t>
      </w:r>
      <w:r w:rsidR="007A64C5" w:rsidRPr="00F7326C">
        <w:rPr>
          <w:szCs w:val="20"/>
        </w:rPr>
        <w:t xml:space="preserve">actually </w:t>
      </w:r>
      <w:r w:rsidRPr="00F7326C">
        <w:rPr>
          <w:szCs w:val="20"/>
        </w:rPr>
        <w:t xml:space="preserve">made, </w:t>
      </w:r>
      <w:r w:rsidR="00063EEE" w:rsidRPr="00F7326C">
        <w:rPr>
          <w:szCs w:val="20"/>
        </w:rPr>
        <w:t xml:space="preserve">and </w:t>
      </w:r>
      <w:r w:rsidR="00CD6CEE" w:rsidRPr="00F7326C">
        <w:rPr>
          <w:szCs w:val="20"/>
        </w:rPr>
        <w:t xml:space="preserve">any </w:t>
      </w:r>
      <w:r w:rsidRPr="00F7326C">
        <w:rPr>
          <w:szCs w:val="20"/>
        </w:rPr>
        <w:t xml:space="preserve">interest and </w:t>
      </w:r>
      <w:r w:rsidR="00816D26" w:rsidRPr="00F7326C">
        <w:rPr>
          <w:rFonts w:asciiTheme="minorHAnsi" w:hAnsiTheme="minorHAnsi" w:cstheme="minorHAnsi"/>
          <w:szCs w:val="20"/>
        </w:rPr>
        <w:t>Bonus</w:t>
      </w:r>
      <w:r w:rsidRPr="00F7326C">
        <w:rPr>
          <w:rFonts w:asciiTheme="minorHAnsi" w:hAnsiTheme="minorHAnsi" w:cstheme="minorHAnsi"/>
          <w:szCs w:val="20"/>
        </w:rPr>
        <w:t xml:space="preserve">. </w:t>
      </w:r>
    </w:p>
    <w:p w14:paraId="6975AE39" w14:textId="77777777" w:rsidR="008A680D" w:rsidRPr="004F2AD7" w:rsidRDefault="00901346" w:rsidP="007C5586">
      <w:pPr>
        <w:pStyle w:val="H1"/>
        <w:rPr>
          <w:sz w:val="20"/>
        </w:rPr>
      </w:pPr>
      <w:bookmarkStart w:id="56" w:name="_Toc156209402"/>
      <w:r w:rsidRPr="004F2AD7">
        <w:rPr>
          <w:sz w:val="20"/>
        </w:rPr>
        <w:t>Lapsing</w:t>
      </w:r>
      <w:bookmarkEnd w:id="56"/>
    </w:p>
    <w:p w14:paraId="62A99DC4" w14:textId="77777777" w:rsidR="00915168" w:rsidRPr="00F7326C" w:rsidRDefault="00915168" w:rsidP="007C5586">
      <w:pPr>
        <w:pStyle w:val="H2B"/>
      </w:pPr>
      <w:r w:rsidRPr="00F7326C">
        <w:t>Effect of stopping Contributions</w:t>
      </w:r>
    </w:p>
    <w:p w14:paraId="201658F9" w14:textId="77777777" w:rsidR="00915168" w:rsidRPr="00F7326C" w:rsidRDefault="00915168" w:rsidP="00915168">
      <w:pPr>
        <w:pStyle w:val="Normal2"/>
        <w:rPr>
          <w:i/>
          <w:szCs w:val="20"/>
        </w:rPr>
      </w:pPr>
      <w:r w:rsidRPr="00F7326C">
        <w:rPr>
          <w:szCs w:val="20"/>
        </w:rPr>
        <w:t>Unless an Option is already capable of exercise, it will lapse when a Participant gives or is deemed to give notice under the relevant Savings Contract that the Participant intends to permanently stop paying Contributions.</w:t>
      </w:r>
    </w:p>
    <w:p w14:paraId="14600A19" w14:textId="77777777" w:rsidR="00915168" w:rsidRPr="00F7326C" w:rsidRDefault="00915168" w:rsidP="00B414DB">
      <w:pPr>
        <w:pStyle w:val="H2B"/>
      </w:pPr>
      <w:r w:rsidRPr="00F7326C">
        <w:t>Extent of lapsing</w:t>
      </w:r>
    </w:p>
    <w:p w14:paraId="4370190E" w14:textId="77777777" w:rsidR="008A680D" w:rsidRPr="00F7326C" w:rsidRDefault="00D347A1" w:rsidP="008A680D">
      <w:pPr>
        <w:pStyle w:val="Normal2"/>
        <w:rPr>
          <w:szCs w:val="20"/>
        </w:rPr>
      </w:pPr>
      <w:r w:rsidRPr="00F7326C">
        <w:rPr>
          <w:szCs w:val="20"/>
        </w:rPr>
        <w:t>To the extent</w:t>
      </w:r>
      <w:r w:rsidR="00957F4B" w:rsidRPr="00F7326C">
        <w:rPr>
          <w:szCs w:val="20"/>
        </w:rPr>
        <w:t xml:space="preserve"> an Option l</w:t>
      </w:r>
      <w:r w:rsidR="00B01BAA" w:rsidRPr="00F7326C">
        <w:rPr>
          <w:szCs w:val="20"/>
        </w:rPr>
        <w:t xml:space="preserve">apses, it </w:t>
      </w:r>
      <w:r w:rsidR="007A64C5" w:rsidRPr="00F7326C">
        <w:rPr>
          <w:szCs w:val="20"/>
        </w:rPr>
        <w:t>cannot</w:t>
      </w:r>
      <w:r w:rsidR="00B01BAA" w:rsidRPr="00F7326C">
        <w:rPr>
          <w:szCs w:val="20"/>
        </w:rPr>
        <w:t xml:space="preserve"> be exercised</w:t>
      </w:r>
      <w:r w:rsidR="00957F4B" w:rsidRPr="00F7326C">
        <w:rPr>
          <w:szCs w:val="20"/>
        </w:rPr>
        <w:t xml:space="preserve"> under any</w:t>
      </w:r>
      <w:r w:rsidR="00F01943" w:rsidRPr="00F7326C">
        <w:rPr>
          <w:szCs w:val="20"/>
        </w:rPr>
        <w:t xml:space="preserve"> </w:t>
      </w:r>
      <w:r w:rsidR="00957F4B" w:rsidRPr="00F7326C">
        <w:rPr>
          <w:szCs w:val="20"/>
        </w:rPr>
        <w:t>provision</w:t>
      </w:r>
      <w:r w:rsidR="00235481" w:rsidRPr="00F7326C">
        <w:rPr>
          <w:szCs w:val="20"/>
        </w:rPr>
        <w:t xml:space="preserve"> of the Plan</w:t>
      </w:r>
      <w:r w:rsidR="00957F4B" w:rsidRPr="00F7326C">
        <w:rPr>
          <w:szCs w:val="20"/>
        </w:rPr>
        <w:t>.</w:t>
      </w:r>
      <w:r w:rsidRPr="00F7326C">
        <w:rPr>
          <w:szCs w:val="20"/>
        </w:rPr>
        <w:t xml:space="preserve"> </w:t>
      </w:r>
      <w:r w:rsidR="00F01943" w:rsidRPr="00F7326C">
        <w:rPr>
          <w:szCs w:val="20"/>
        </w:rPr>
        <w:t>T</w:t>
      </w:r>
      <w:r w:rsidR="002628BB" w:rsidRPr="00F7326C">
        <w:rPr>
          <w:szCs w:val="20"/>
        </w:rPr>
        <w:t>o the extent the Option lapses, the Participant has no right to receive the Shares comprised in the Option.</w:t>
      </w:r>
    </w:p>
    <w:p w14:paraId="3E7DFBDD" w14:textId="77777777" w:rsidR="00F35CAE" w:rsidRPr="004F2AD7" w:rsidRDefault="0038427A" w:rsidP="00B414DB">
      <w:pPr>
        <w:pStyle w:val="H1"/>
        <w:rPr>
          <w:sz w:val="20"/>
        </w:rPr>
      </w:pPr>
      <w:bookmarkStart w:id="57" w:name="_Toc15997174"/>
      <w:bookmarkStart w:id="58" w:name="_Ref45202672"/>
      <w:bookmarkStart w:id="59" w:name="_Toc156209403"/>
      <w:r w:rsidRPr="004F2AD7">
        <w:rPr>
          <w:sz w:val="20"/>
        </w:rPr>
        <w:t>S</w:t>
      </w:r>
      <w:r w:rsidR="003A28FF" w:rsidRPr="004F2AD7">
        <w:rPr>
          <w:sz w:val="20"/>
        </w:rPr>
        <w:t>ettlement</w:t>
      </w:r>
      <w:r w:rsidRPr="004F2AD7">
        <w:rPr>
          <w:sz w:val="20"/>
        </w:rPr>
        <w:t xml:space="preserve"> of Options</w:t>
      </w:r>
      <w:bookmarkEnd w:id="57"/>
      <w:bookmarkEnd w:id="58"/>
      <w:bookmarkEnd w:id="59"/>
    </w:p>
    <w:p w14:paraId="02341598" w14:textId="77777777" w:rsidR="00D63C35" w:rsidRPr="00F7326C" w:rsidRDefault="00763F8A" w:rsidP="00B414DB">
      <w:pPr>
        <w:pStyle w:val="H2B"/>
      </w:pPr>
      <w:r w:rsidRPr="00F7326C">
        <w:t>Delivery</w:t>
      </w:r>
      <w:r w:rsidR="00CF18E5" w:rsidRPr="00F7326C">
        <w:t xml:space="preserve"> </w:t>
      </w:r>
      <w:r w:rsidR="00D347A1" w:rsidRPr="00F7326C">
        <w:t>of Shares</w:t>
      </w:r>
    </w:p>
    <w:p w14:paraId="232D2690" w14:textId="77777777" w:rsidR="00810062" w:rsidRPr="00F7326C" w:rsidRDefault="00D347A1" w:rsidP="00810062">
      <w:pPr>
        <w:pStyle w:val="Normal2"/>
        <w:rPr>
          <w:b/>
          <w:i/>
          <w:szCs w:val="20"/>
        </w:rPr>
      </w:pPr>
      <w:r w:rsidRPr="00F7326C">
        <w:rPr>
          <w:w w:val="0"/>
          <w:szCs w:val="20"/>
        </w:rPr>
        <w:t>If</w:t>
      </w:r>
      <w:r w:rsidR="00B96D7E" w:rsidRPr="00F7326C">
        <w:rPr>
          <w:w w:val="0"/>
          <w:szCs w:val="20"/>
        </w:rPr>
        <w:t xml:space="preserve"> </w:t>
      </w:r>
      <w:r w:rsidR="009B1189" w:rsidRPr="00F7326C">
        <w:rPr>
          <w:w w:val="0"/>
          <w:szCs w:val="20"/>
        </w:rPr>
        <w:t xml:space="preserve">an Option is </w:t>
      </w:r>
      <w:r w:rsidR="00901346" w:rsidRPr="00F7326C">
        <w:rPr>
          <w:w w:val="0"/>
          <w:szCs w:val="20"/>
        </w:rPr>
        <w:t>exercised,</w:t>
      </w:r>
      <w:r w:rsidR="00B96D7E" w:rsidRPr="00F7326C">
        <w:rPr>
          <w:w w:val="0"/>
          <w:szCs w:val="20"/>
        </w:rPr>
        <w:t xml:space="preserve"> the </w:t>
      </w:r>
      <w:r w:rsidR="00F34FAC" w:rsidRPr="00F7326C">
        <w:rPr>
          <w:szCs w:val="20"/>
        </w:rPr>
        <w:t>Board</w:t>
      </w:r>
      <w:r w:rsidR="00F34FAC" w:rsidRPr="00F7326C">
        <w:rPr>
          <w:w w:val="0"/>
          <w:szCs w:val="20"/>
        </w:rPr>
        <w:t xml:space="preserve"> </w:t>
      </w:r>
      <w:r w:rsidR="00B96D7E" w:rsidRPr="00F7326C">
        <w:rPr>
          <w:w w:val="0"/>
          <w:szCs w:val="20"/>
        </w:rPr>
        <w:t xml:space="preserve">will arrange for the delivery of Shares </w:t>
      </w:r>
      <w:r w:rsidRPr="00F7326C">
        <w:rPr>
          <w:w w:val="0"/>
          <w:szCs w:val="20"/>
        </w:rPr>
        <w:t>to the Participant</w:t>
      </w:r>
      <w:r w:rsidR="00901346" w:rsidRPr="00F7326C">
        <w:rPr>
          <w:w w:val="0"/>
          <w:szCs w:val="20"/>
        </w:rPr>
        <w:t xml:space="preserve"> as soon as practicable</w:t>
      </w:r>
      <w:r w:rsidRPr="00F7326C">
        <w:rPr>
          <w:w w:val="0"/>
          <w:szCs w:val="20"/>
        </w:rPr>
        <w:t xml:space="preserve"> after exercise</w:t>
      </w:r>
      <w:r w:rsidR="00B96D7E" w:rsidRPr="00F7326C">
        <w:rPr>
          <w:w w:val="0"/>
          <w:szCs w:val="20"/>
        </w:rPr>
        <w:t>.</w:t>
      </w:r>
    </w:p>
    <w:p w14:paraId="162D1A97" w14:textId="77777777" w:rsidR="00810062" w:rsidRPr="00F7326C" w:rsidRDefault="00901346" w:rsidP="00B414DB">
      <w:pPr>
        <w:pStyle w:val="H2B"/>
      </w:pPr>
      <w:bookmarkStart w:id="60" w:name="_Ref469482097"/>
      <w:r w:rsidRPr="00F7326C">
        <w:t>Nominee</w:t>
      </w:r>
    </w:p>
    <w:p w14:paraId="5B61C6C8" w14:textId="77777777" w:rsidR="00810062" w:rsidRPr="00F7326C" w:rsidRDefault="00810062" w:rsidP="00AE27FE">
      <w:pPr>
        <w:pStyle w:val="Normal2"/>
        <w:rPr>
          <w:szCs w:val="20"/>
        </w:rPr>
      </w:pPr>
      <w:r w:rsidRPr="00F7326C">
        <w:rPr>
          <w:szCs w:val="20"/>
        </w:rPr>
        <w:t>Shares may be delivered to</w:t>
      </w:r>
      <w:r w:rsidR="00901346" w:rsidRPr="00F7326C">
        <w:rPr>
          <w:szCs w:val="20"/>
        </w:rPr>
        <w:t xml:space="preserve"> and held by</w:t>
      </w:r>
      <w:r w:rsidRPr="00F7326C">
        <w:rPr>
          <w:szCs w:val="20"/>
        </w:rPr>
        <w:t xml:space="preserve"> a nominee on behalf of the Participant.</w:t>
      </w:r>
    </w:p>
    <w:p w14:paraId="5113BBC6" w14:textId="77777777" w:rsidR="00810062" w:rsidRPr="00F7326C" w:rsidRDefault="00810062" w:rsidP="00B414DB">
      <w:pPr>
        <w:pStyle w:val="H2B"/>
      </w:pPr>
      <w:bookmarkStart w:id="61" w:name="_Ref476835454"/>
      <w:r w:rsidRPr="00F7326C">
        <w:t>Dealing Restrictions</w:t>
      </w:r>
      <w:bookmarkEnd w:id="61"/>
    </w:p>
    <w:p w14:paraId="7D1781F4" w14:textId="77777777" w:rsidR="00810062" w:rsidRPr="00F7326C" w:rsidRDefault="00810062" w:rsidP="00810062">
      <w:pPr>
        <w:pStyle w:val="Normal2"/>
        <w:rPr>
          <w:szCs w:val="20"/>
        </w:rPr>
      </w:pPr>
      <w:r w:rsidRPr="00F7326C">
        <w:rPr>
          <w:szCs w:val="20"/>
        </w:rPr>
        <w:t xml:space="preserve">If </w:t>
      </w:r>
      <w:r w:rsidR="00CD29F3" w:rsidRPr="00F7326C">
        <w:rPr>
          <w:szCs w:val="20"/>
        </w:rPr>
        <w:t>delivering or arranging delivery</w:t>
      </w:r>
      <w:r w:rsidRPr="00F7326C">
        <w:rPr>
          <w:szCs w:val="20"/>
        </w:rPr>
        <w:t xml:space="preserve"> of Shares would be prohibited by Dealing Restrictions, delivery will not occur until after </w:t>
      </w:r>
      <w:r w:rsidR="009B1189" w:rsidRPr="00F7326C">
        <w:rPr>
          <w:szCs w:val="20"/>
        </w:rPr>
        <w:t>the</w:t>
      </w:r>
      <w:r w:rsidRPr="00F7326C">
        <w:rPr>
          <w:szCs w:val="20"/>
        </w:rPr>
        <w:t xml:space="preserve"> Dealing Restrictions cease to apply.</w:t>
      </w:r>
    </w:p>
    <w:p w14:paraId="09E1647B" w14:textId="77777777" w:rsidR="003A28FF" w:rsidRPr="00F7326C" w:rsidRDefault="003A28FF" w:rsidP="00B414DB">
      <w:pPr>
        <w:pStyle w:val="H2B"/>
      </w:pPr>
      <w:r w:rsidRPr="00F7326C">
        <w:t>Shareholder rights</w:t>
      </w:r>
    </w:p>
    <w:p w14:paraId="26D87975" w14:textId="77777777" w:rsidR="002628BB" w:rsidRPr="00F7326C" w:rsidRDefault="002628BB" w:rsidP="002628BB">
      <w:pPr>
        <w:pStyle w:val="Normal2"/>
        <w:rPr>
          <w:szCs w:val="20"/>
        </w:rPr>
      </w:pPr>
      <w:r w:rsidRPr="00F7326C">
        <w:rPr>
          <w:szCs w:val="20"/>
        </w:rPr>
        <w:t>Shares issued in connection with this Plan will rank equally in all respects with the Shares in issue on that date.</w:t>
      </w:r>
    </w:p>
    <w:p w14:paraId="59B84EE0" w14:textId="77777777" w:rsidR="00547F51" w:rsidRPr="00F7326C" w:rsidRDefault="00547F51" w:rsidP="00547F51">
      <w:pPr>
        <w:pStyle w:val="Normal2"/>
        <w:rPr>
          <w:szCs w:val="20"/>
        </w:rPr>
      </w:pPr>
      <w:r w:rsidRPr="00F7326C">
        <w:rPr>
          <w:szCs w:val="20"/>
        </w:rPr>
        <w:t xml:space="preserve">Participants will only be entitled to rights attaching to Shares </w:t>
      </w:r>
      <w:r w:rsidR="00570991" w:rsidRPr="00F7326C">
        <w:rPr>
          <w:szCs w:val="20"/>
        </w:rPr>
        <w:t>from</w:t>
      </w:r>
      <w:r w:rsidRPr="00F7326C">
        <w:rPr>
          <w:szCs w:val="20"/>
        </w:rPr>
        <w:t xml:space="preserve"> the date of the allotment or transfer to them.</w:t>
      </w:r>
    </w:p>
    <w:p w14:paraId="0EB6CB42" w14:textId="35279187" w:rsidR="00253170" w:rsidRPr="00F7326C" w:rsidRDefault="00253170" w:rsidP="00B414DB">
      <w:pPr>
        <w:pStyle w:val="H2B"/>
      </w:pPr>
      <w:r w:rsidRPr="00F7326C">
        <w:t>Share transfer tax</w:t>
      </w:r>
    </w:p>
    <w:p w14:paraId="15A05B53" w14:textId="4A06B704" w:rsidR="00253170" w:rsidRPr="00F7326C" w:rsidRDefault="00253170" w:rsidP="00253170">
      <w:pPr>
        <w:pStyle w:val="Normal2"/>
        <w:rPr>
          <w:szCs w:val="20"/>
        </w:rPr>
      </w:pPr>
      <w:r w:rsidRPr="00F7326C">
        <w:rPr>
          <w:szCs w:val="20"/>
        </w:rPr>
        <w:t>T</w:t>
      </w:r>
      <w:r w:rsidR="00B74AB9" w:rsidRPr="00F7326C">
        <w:rPr>
          <w:szCs w:val="20"/>
        </w:rPr>
        <w:t>he Board</w:t>
      </w:r>
      <w:r w:rsidRPr="00F7326C">
        <w:rPr>
          <w:szCs w:val="20"/>
        </w:rPr>
        <w:t xml:space="preserve"> will arrange payment of any share transfer taxes on settlement.</w:t>
      </w:r>
    </w:p>
    <w:p w14:paraId="43DC4968" w14:textId="77777777" w:rsidR="00F84F4A" w:rsidRPr="004F2AD7" w:rsidRDefault="00361F45" w:rsidP="00B414DB">
      <w:pPr>
        <w:pStyle w:val="H1"/>
        <w:rPr>
          <w:sz w:val="20"/>
        </w:rPr>
      </w:pPr>
      <w:bookmarkStart w:id="62" w:name="_Ref464025256"/>
      <w:bookmarkStart w:id="63" w:name="_Ref464025286"/>
      <w:bookmarkStart w:id="64" w:name="_Ref37241076"/>
      <w:bookmarkStart w:id="65" w:name="_Toc156209404"/>
      <w:bookmarkEnd w:id="60"/>
      <w:r w:rsidRPr="004F2AD7">
        <w:rPr>
          <w:sz w:val="20"/>
        </w:rPr>
        <w:t>Leav</w:t>
      </w:r>
      <w:bookmarkEnd w:id="62"/>
      <w:bookmarkEnd w:id="63"/>
      <w:r w:rsidR="00F84F4A" w:rsidRPr="004F2AD7">
        <w:rPr>
          <w:sz w:val="20"/>
        </w:rPr>
        <w:t>ing</w:t>
      </w:r>
      <w:bookmarkEnd w:id="64"/>
      <w:bookmarkEnd w:id="65"/>
    </w:p>
    <w:p w14:paraId="74F8F4D8" w14:textId="77777777" w:rsidR="00E74804" w:rsidRPr="00F7326C" w:rsidRDefault="00E74804" w:rsidP="00B414DB">
      <w:pPr>
        <w:pStyle w:val="H2B"/>
      </w:pPr>
      <w:bookmarkStart w:id="66" w:name="_Ref473733027"/>
      <w:r w:rsidRPr="00F7326C">
        <w:t>Meaning of “Leaving”</w:t>
      </w:r>
    </w:p>
    <w:p w14:paraId="0DD5E90D" w14:textId="48B8C155" w:rsidR="00E74804" w:rsidRPr="00F7326C" w:rsidRDefault="00E74804" w:rsidP="00E74804">
      <w:pPr>
        <w:pStyle w:val="Normal2"/>
        <w:keepNext/>
        <w:keepLines/>
        <w:rPr>
          <w:szCs w:val="20"/>
        </w:rPr>
      </w:pPr>
      <w:r w:rsidRPr="00F7326C">
        <w:rPr>
          <w:szCs w:val="20"/>
        </w:rPr>
        <w:t xml:space="preserve">For the purposes of this rule </w:t>
      </w:r>
      <w:r w:rsidRPr="00F7326C">
        <w:rPr>
          <w:szCs w:val="20"/>
        </w:rPr>
        <w:fldChar w:fldCharType="begin"/>
      </w:r>
      <w:r w:rsidRPr="00F7326C">
        <w:rPr>
          <w:szCs w:val="20"/>
        </w:rPr>
        <w:instrText xml:space="preserve"> REF _Ref37241076 \r \h </w:instrText>
      </w:r>
      <w:r w:rsidR="00F7326C">
        <w:rPr>
          <w:szCs w:val="20"/>
        </w:rPr>
        <w:instrText xml:space="preserve"> \* MERGEFORMAT </w:instrText>
      </w:r>
      <w:r w:rsidRPr="00F7326C">
        <w:rPr>
          <w:szCs w:val="20"/>
        </w:rPr>
      </w:r>
      <w:r w:rsidRPr="00F7326C">
        <w:rPr>
          <w:szCs w:val="20"/>
        </w:rPr>
        <w:fldChar w:fldCharType="separate"/>
      </w:r>
      <w:r w:rsidR="00732D50" w:rsidRPr="00F7326C">
        <w:rPr>
          <w:szCs w:val="20"/>
        </w:rPr>
        <w:t>13</w:t>
      </w:r>
      <w:r w:rsidRPr="00F7326C">
        <w:rPr>
          <w:szCs w:val="20"/>
        </w:rPr>
        <w:fldChar w:fldCharType="end"/>
      </w:r>
      <w:r w:rsidRPr="00F7326C">
        <w:rPr>
          <w:szCs w:val="20"/>
        </w:rPr>
        <w:t xml:space="preserve"> (Leaving), “</w:t>
      </w:r>
      <w:r w:rsidRPr="00F7326C">
        <w:rPr>
          <w:b/>
          <w:szCs w:val="20"/>
        </w:rPr>
        <w:t>Leaving</w:t>
      </w:r>
      <w:r w:rsidRPr="00F7326C">
        <w:rPr>
          <w:szCs w:val="20"/>
        </w:rPr>
        <w:t>” means</w:t>
      </w:r>
      <w:r w:rsidR="00A65678" w:rsidRPr="00F7326C">
        <w:rPr>
          <w:szCs w:val="20"/>
        </w:rPr>
        <w:t>:</w:t>
      </w:r>
      <w:r w:rsidRPr="00F7326C">
        <w:rPr>
          <w:szCs w:val="20"/>
        </w:rPr>
        <w:t xml:space="preserve"> </w:t>
      </w:r>
    </w:p>
    <w:p w14:paraId="625A3E75" w14:textId="666DAF31" w:rsidR="00E74804" w:rsidRPr="00F7326C" w:rsidRDefault="004F4305" w:rsidP="00B414DB">
      <w:pPr>
        <w:pStyle w:val="H3"/>
      </w:pPr>
      <w:r w:rsidRPr="00F7326C">
        <w:t>the Participant</w:t>
      </w:r>
      <w:r w:rsidR="00570991" w:rsidRPr="00F7326C">
        <w:t xml:space="preserve"> </w:t>
      </w:r>
      <w:r w:rsidR="00AF1CF1" w:rsidRPr="00F7326C">
        <w:t>ceasing</w:t>
      </w:r>
      <w:r w:rsidR="00570991" w:rsidRPr="00F7326C">
        <w:t xml:space="preserve"> to hold</w:t>
      </w:r>
      <w:r w:rsidR="006F5D2C" w:rsidRPr="00F7326C">
        <w:t xml:space="preserve"> office or employment</w:t>
      </w:r>
      <w:r w:rsidR="00570991" w:rsidRPr="00F7326C">
        <w:t xml:space="preserve"> with a Participating Company</w:t>
      </w:r>
      <w:r w:rsidR="00A65678" w:rsidRPr="00F7326C">
        <w:t>;</w:t>
      </w:r>
      <w:r w:rsidR="00E74804" w:rsidRPr="00F7326C">
        <w:t xml:space="preserve"> or</w:t>
      </w:r>
    </w:p>
    <w:p w14:paraId="3B1B0B2F" w14:textId="18E6EB4E" w:rsidR="00E74804" w:rsidRPr="00F7326C" w:rsidRDefault="00AA1BAE" w:rsidP="00B414DB">
      <w:pPr>
        <w:pStyle w:val="H3"/>
      </w:pPr>
      <w:r w:rsidRPr="00F7326C">
        <w:t xml:space="preserve">if </w:t>
      </w:r>
      <w:r w:rsidR="00E74804" w:rsidRPr="00F7326C">
        <w:t>the Participant</w:t>
      </w:r>
      <w:r w:rsidR="006F5D2C" w:rsidRPr="00F7326C">
        <w:t>’s office or employment with a</w:t>
      </w:r>
      <w:r w:rsidRPr="00F7326C">
        <w:t xml:space="preserve"> Participating Company terminates</w:t>
      </w:r>
      <w:r w:rsidR="00E74804" w:rsidRPr="00F7326C">
        <w:t xml:space="preserve"> </w:t>
      </w:r>
      <w:r w:rsidRPr="00F7326C">
        <w:t xml:space="preserve">but the Participant </w:t>
      </w:r>
      <w:r w:rsidR="00E74804" w:rsidRPr="00F7326C">
        <w:t>continues to</w:t>
      </w:r>
      <w:r w:rsidR="00570991" w:rsidRPr="00F7326C">
        <w:t xml:space="preserve"> hold an office or employment with</w:t>
      </w:r>
      <w:r w:rsidR="00E74804" w:rsidRPr="00F7326C">
        <w:t xml:space="preserve"> the Company or an</w:t>
      </w:r>
      <w:r w:rsidR="00FD479C" w:rsidRPr="00F7326C">
        <w:t>y</w:t>
      </w:r>
      <w:r w:rsidR="00E74804" w:rsidRPr="00F7326C">
        <w:t xml:space="preserve"> associated company </w:t>
      </w:r>
      <w:r w:rsidR="00570991" w:rsidRPr="00F7326C">
        <w:t>(within the meaning of</w:t>
      </w:r>
      <w:r w:rsidR="00E74804" w:rsidRPr="00F7326C">
        <w:t xml:space="preserve"> paragraph 35(4) of Schedule 3</w:t>
      </w:r>
      <w:r w:rsidR="00570991" w:rsidRPr="00F7326C">
        <w:t>)</w:t>
      </w:r>
      <w:r w:rsidR="00060A4C" w:rsidRPr="00F7326C">
        <w:t xml:space="preserve">, </w:t>
      </w:r>
      <w:r w:rsidR="009679AB" w:rsidRPr="00F7326C">
        <w:t>ceasing</w:t>
      </w:r>
      <w:r w:rsidR="00570991" w:rsidRPr="00F7326C">
        <w:t xml:space="preserve"> </w:t>
      </w:r>
      <w:r w:rsidR="00E74804" w:rsidRPr="00F7326C">
        <w:t xml:space="preserve">to hold any office or employment with the Company or </w:t>
      </w:r>
      <w:r w:rsidR="009679AB" w:rsidRPr="00F7326C">
        <w:t xml:space="preserve">any such </w:t>
      </w:r>
      <w:r w:rsidR="00E74804" w:rsidRPr="00F7326C">
        <w:t>associated company</w:t>
      </w:r>
      <w:r w:rsidR="00A65678" w:rsidRPr="00F7326C">
        <w:t>,</w:t>
      </w:r>
    </w:p>
    <w:p w14:paraId="1788ED82" w14:textId="77777777" w:rsidR="00E74804" w:rsidRPr="00F7326C" w:rsidRDefault="00AF1CF1" w:rsidP="00E74804">
      <w:pPr>
        <w:pStyle w:val="Normal2"/>
        <w:rPr>
          <w:szCs w:val="20"/>
        </w:rPr>
      </w:pPr>
      <w:r w:rsidRPr="00F7326C">
        <w:rPr>
          <w:szCs w:val="20"/>
        </w:rPr>
        <w:t xml:space="preserve">and </w:t>
      </w:r>
      <w:r w:rsidR="00E74804" w:rsidRPr="00F7326C">
        <w:rPr>
          <w:szCs w:val="20"/>
        </w:rPr>
        <w:t>“</w:t>
      </w:r>
      <w:r w:rsidR="00E74804" w:rsidRPr="00F7326C">
        <w:rPr>
          <w:b/>
          <w:szCs w:val="20"/>
        </w:rPr>
        <w:t>Leaves</w:t>
      </w:r>
      <w:r w:rsidR="00E74804" w:rsidRPr="00F7326C">
        <w:rPr>
          <w:szCs w:val="20"/>
        </w:rPr>
        <w:t>” will be interpreted accordingly.</w:t>
      </w:r>
    </w:p>
    <w:bookmarkEnd w:id="66"/>
    <w:p w14:paraId="7B0C491F" w14:textId="77777777" w:rsidR="008E0F1C" w:rsidRPr="00F7326C" w:rsidRDefault="002232DE" w:rsidP="00B414DB">
      <w:pPr>
        <w:pStyle w:val="H2B"/>
      </w:pPr>
      <w:r w:rsidRPr="00F7326C">
        <w:t>Leaving –</w:t>
      </w:r>
      <w:r w:rsidR="00570991" w:rsidRPr="00F7326C">
        <w:t xml:space="preserve"> general</w:t>
      </w:r>
    </w:p>
    <w:p w14:paraId="215E339C" w14:textId="7169489A" w:rsidR="00597243" w:rsidRPr="00F7326C" w:rsidRDefault="00AF1CF1" w:rsidP="00570991">
      <w:pPr>
        <w:pStyle w:val="Normal2"/>
        <w:keepNext/>
        <w:keepLines/>
        <w:rPr>
          <w:szCs w:val="20"/>
        </w:rPr>
      </w:pPr>
      <w:r w:rsidRPr="00F7326C">
        <w:rPr>
          <w:szCs w:val="20"/>
        </w:rPr>
        <w:t xml:space="preserve">A Participant’s Option will lapse </w:t>
      </w:r>
      <w:r w:rsidR="009679AB" w:rsidRPr="00F7326C">
        <w:rPr>
          <w:szCs w:val="20"/>
        </w:rPr>
        <w:t>on</w:t>
      </w:r>
      <w:r w:rsidR="003E2FC5" w:rsidRPr="00F7326C">
        <w:rPr>
          <w:szCs w:val="20"/>
        </w:rPr>
        <w:t xml:space="preserve"> </w:t>
      </w:r>
      <w:r w:rsidR="00570991" w:rsidRPr="00F7326C">
        <w:rPr>
          <w:szCs w:val="20"/>
        </w:rPr>
        <w:t>the date the Participant Leaves</w:t>
      </w:r>
      <w:r w:rsidR="00A65678" w:rsidRPr="00F7326C">
        <w:rPr>
          <w:szCs w:val="20"/>
        </w:rPr>
        <w:t>,</w:t>
      </w:r>
      <w:r w:rsidR="0048450C" w:rsidRPr="00F7326C">
        <w:rPr>
          <w:szCs w:val="20"/>
        </w:rPr>
        <w:t xml:space="preserve"> </w:t>
      </w:r>
      <w:r w:rsidR="00570991" w:rsidRPr="00F7326C">
        <w:rPr>
          <w:szCs w:val="20"/>
        </w:rPr>
        <w:t>unless</w:t>
      </w:r>
      <w:r w:rsidR="00557255" w:rsidRPr="00F7326C">
        <w:rPr>
          <w:szCs w:val="20"/>
        </w:rPr>
        <w:t xml:space="preserve"> other provisions of this rule </w:t>
      </w:r>
      <w:r w:rsidR="00557255" w:rsidRPr="00F7326C">
        <w:rPr>
          <w:szCs w:val="20"/>
        </w:rPr>
        <w:fldChar w:fldCharType="begin"/>
      </w:r>
      <w:r w:rsidR="00557255" w:rsidRPr="00F7326C">
        <w:rPr>
          <w:szCs w:val="20"/>
        </w:rPr>
        <w:instrText xml:space="preserve"> REF _Ref464025256 \r \h</w:instrText>
      </w:r>
      <w:r w:rsidR="00557255" w:rsidRPr="00F7326C">
        <w:rPr>
          <w:szCs w:val="20"/>
        </w:rPr>
        <w:instrText xml:space="preserve"> </w:instrText>
      </w:r>
      <w:r w:rsidR="00F7326C">
        <w:rPr>
          <w:szCs w:val="20"/>
        </w:rPr>
        <w:instrText xml:space="preserve"> \* MERGEFORMAT</w:instrText>
      </w:r>
      <w:r w:rsidR="00F7326C">
        <w:rPr>
          <w:szCs w:val="20"/>
        </w:rPr>
        <w:instrText xml:space="preserve"> </w:instrText>
      </w:r>
      <w:r w:rsidR="00557255" w:rsidRPr="00F7326C">
        <w:rPr>
          <w:szCs w:val="20"/>
        </w:rPr>
      </w:r>
      <w:r w:rsidR="00557255" w:rsidRPr="00F7326C">
        <w:rPr>
          <w:szCs w:val="20"/>
        </w:rPr>
        <w:fldChar w:fldCharType="separate"/>
      </w:r>
      <w:r w:rsidR="00732D50" w:rsidRPr="00F7326C">
        <w:rPr>
          <w:szCs w:val="20"/>
        </w:rPr>
        <w:t>13</w:t>
      </w:r>
      <w:r w:rsidR="00557255" w:rsidRPr="00F7326C">
        <w:rPr>
          <w:szCs w:val="20"/>
        </w:rPr>
        <w:fldChar w:fldCharType="end"/>
      </w:r>
      <w:r w:rsidR="00557255" w:rsidRPr="00F7326C">
        <w:rPr>
          <w:szCs w:val="20"/>
        </w:rPr>
        <w:t xml:space="preserve"> (</w:t>
      </w:r>
      <w:r w:rsidR="00570991" w:rsidRPr="00F7326C">
        <w:rPr>
          <w:szCs w:val="20"/>
        </w:rPr>
        <w:t>Leaving</w:t>
      </w:r>
      <w:r w:rsidR="00557255" w:rsidRPr="00F7326C">
        <w:rPr>
          <w:szCs w:val="20"/>
        </w:rPr>
        <w:t>)</w:t>
      </w:r>
      <w:r w:rsidR="00EE3B39" w:rsidRPr="00F7326C">
        <w:rPr>
          <w:szCs w:val="20"/>
        </w:rPr>
        <w:t xml:space="preserve"> apply</w:t>
      </w:r>
      <w:r w:rsidR="00557255" w:rsidRPr="00F7326C">
        <w:rPr>
          <w:szCs w:val="20"/>
        </w:rPr>
        <w:t>.</w:t>
      </w:r>
      <w:r w:rsidR="00597243" w:rsidRPr="00F7326C">
        <w:rPr>
          <w:szCs w:val="20"/>
        </w:rPr>
        <w:t xml:space="preserve"> </w:t>
      </w:r>
    </w:p>
    <w:p w14:paraId="35EE9933" w14:textId="77777777" w:rsidR="00526278" w:rsidRPr="00F7326C" w:rsidRDefault="00E40364" w:rsidP="00B414DB">
      <w:pPr>
        <w:pStyle w:val="H2B"/>
      </w:pPr>
      <w:bookmarkStart w:id="67" w:name="_Ref463783822"/>
      <w:r w:rsidRPr="00F7326C">
        <w:t>Good l</w:t>
      </w:r>
      <w:r w:rsidR="00526278" w:rsidRPr="00F7326C">
        <w:t>eavers</w:t>
      </w:r>
      <w:bookmarkEnd w:id="67"/>
    </w:p>
    <w:p w14:paraId="1D7815D7" w14:textId="364EB8D8" w:rsidR="007425E9" w:rsidRPr="00F7326C" w:rsidRDefault="00570991" w:rsidP="00E9326B">
      <w:pPr>
        <w:pStyle w:val="Normal2"/>
        <w:rPr>
          <w:szCs w:val="20"/>
        </w:rPr>
      </w:pPr>
      <w:r w:rsidRPr="00F7326C">
        <w:rPr>
          <w:szCs w:val="20"/>
        </w:rPr>
        <w:t>If</w:t>
      </w:r>
      <w:r w:rsidR="00F34E00" w:rsidRPr="00F7326C">
        <w:rPr>
          <w:szCs w:val="20"/>
        </w:rPr>
        <w:t xml:space="preserve"> a Participant </w:t>
      </w:r>
      <w:r w:rsidR="00557255" w:rsidRPr="00F7326C">
        <w:rPr>
          <w:szCs w:val="20"/>
        </w:rPr>
        <w:t>Leaves</w:t>
      </w:r>
      <w:r w:rsidR="00A55FE2" w:rsidRPr="00F7326C">
        <w:rPr>
          <w:szCs w:val="20"/>
        </w:rPr>
        <w:t xml:space="preserve"> </w:t>
      </w:r>
      <w:r w:rsidRPr="00F7326C">
        <w:rPr>
          <w:szCs w:val="20"/>
        </w:rPr>
        <w:t>for</w:t>
      </w:r>
      <w:r w:rsidR="00E9326B" w:rsidRPr="00F7326C">
        <w:rPr>
          <w:szCs w:val="20"/>
        </w:rPr>
        <w:t xml:space="preserve"> a Good Leaver Reason, </w:t>
      </w:r>
      <w:r w:rsidR="003E2FC5" w:rsidRPr="00F7326C">
        <w:rPr>
          <w:szCs w:val="20"/>
        </w:rPr>
        <w:t>the Participant</w:t>
      </w:r>
      <w:r w:rsidR="007425E9" w:rsidRPr="00F7326C">
        <w:rPr>
          <w:szCs w:val="20"/>
        </w:rPr>
        <w:t xml:space="preserve"> may exercise </w:t>
      </w:r>
      <w:r w:rsidR="003E2FC5" w:rsidRPr="00F7326C">
        <w:rPr>
          <w:szCs w:val="20"/>
        </w:rPr>
        <w:t>the</w:t>
      </w:r>
      <w:r w:rsidR="007425E9" w:rsidRPr="00F7326C">
        <w:rPr>
          <w:szCs w:val="20"/>
        </w:rPr>
        <w:t xml:space="preserve"> Option</w:t>
      </w:r>
      <w:r w:rsidR="00A3210B" w:rsidRPr="00F7326C">
        <w:rPr>
          <w:szCs w:val="20"/>
        </w:rPr>
        <w:t xml:space="preserve"> </w:t>
      </w:r>
      <w:r w:rsidRPr="00F7326C">
        <w:rPr>
          <w:szCs w:val="20"/>
        </w:rPr>
        <w:t>for a</w:t>
      </w:r>
      <w:r w:rsidR="00871D18" w:rsidRPr="00F7326C">
        <w:rPr>
          <w:szCs w:val="20"/>
        </w:rPr>
        <w:t xml:space="preserve"> period </w:t>
      </w:r>
      <w:r w:rsidRPr="00F7326C">
        <w:rPr>
          <w:szCs w:val="20"/>
        </w:rPr>
        <w:t xml:space="preserve">of 6 months </w:t>
      </w:r>
      <w:r w:rsidR="00114A7B" w:rsidRPr="00F7326C">
        <w:rPr>
          <w:szCs w:val="20"/>
        </w:rPr>
        <w:t>from Leaving</w:t>
      </w:r>
      <w:r w:rsidR="00A65678" w:rsidRPr="00F7326C">
        <w:rPr>
          <w:szCs w:val="20"/>
        </w:rPr>
        <w:t>.</w:t>
      </w:r>
      <w:r w:rsidR="00E50374" w:rsidRPr="00F7326C">
        <w:rPr>
          <w:szCs w:val="20"/>
        </w:rPr>
        <w:t xml:space="preserve"> </w:t>
      </w:r>
      <w:r w:rsidR="00C842A3" w:rsidRPr="00F7326C">
        <w:rPr>
          <w:szCs w:val="20"/>
        </w:rPr>
        <w:t>The</w:t>
      </w:r>
      <w:r w:rsidR="007E4204" w:rsidRPr="00F7326C">
        <w:rPr>
          <w:szCs w:val="20"/>
        </w:rPr>
        <w:t xml:space="preserve"> Option will then lapse</w:t>
      </w:r>
      <w:r w:rsidR="003B77D0" w:rsidRPr="00F7326C">
        <w:rPr>
          <w:szCs w:val="20"/>
        </w:rPr>
        <w:t>.</w:t>
      </w:r>
    </w:p>
    <w:p w14:paraId="22EAAA8E" w14:textId="12B0166F" w:rsidR="00B2278C" w:rsidRPr="00F7326C" w:rsidRDefault="00B2278C" w:rsidP="00E9326B">
      <w:pPr>
        <w:pStyle w:val="Normal2"/>
        <w:rPr>
          <w:szCs w:val="20"/>
        </w:rPr>
      </w:pPr>
      <w:r w:rsidRPr="00F7326C">
        <w:rPr>
          <w:szCs w:val="20"/>
        </w:rPr>
        <w:t xml:space="preserve">For the purposes of this rule </w:t>
      </w:r>
      <w:r w:rsidRPr="00F7326C">
        <w:rPr>
          <w:szCs w:val="20"/>
        </w:rPr>
        <w:fldChar w:fldCharType="begin"/>
      </w:r>
      <w:r w:rsidRPr="00F7326C">
        <w:rPr>
          <w:szCs w:val="20"/>
        </w:rPr>
        <w:instrText xml:space="preserve"> REF _Ref463783822 \r \h </w:instrText>
      </w:r>
      <w:r w:rsidR="00F7326C">
        <w:rPr>
          <w:szCs w:val="20"/>
        </w:rPr>
        <w:instrText xml:space="preserve"> \* MERGEFORMAT </w:instrText>
      </w:r>
      <w:r w:rsidRPr="00F7326C">
        <w:rPr>
          <w:szCs w:val="20"/>
        </w:rPr>
      </w:r>
      <w:r w:rsidRPr="00F7326C">
        <w:rPr>
          <w:szCs w:val="20"/>
        </w:rPr>
        <w:fldChar w:fldCharType="separate"/>
      </w:r>
      <w:r w:rsidR="00732D50" w:rsidRPr="00F7326C">
        <w:rPr>
          <w:szCs w:val="20"/>
        </w:rPr>
        <w:t>13.3</w:t>
      </w:r>
      <w:r w:rsidRPr="00F7326C">
        <w:rPr>
          <w:szCs w:val="20"/>
        </w:rPr>
        <w:fldChar w:fldCharType="end"/>
      </w:r>
      <w:r w:rsidRPr="00F7326C">
        <w:rPr>
          <w:szCs w:val="20"/>
        </w:rPr>
        <w:t xml:space="preserve"> (Good leavers), “</w:t>
      </w:r>
      <w:r w:rsidRPr="00F7326C">
        <w:rPr>
          <w:b/>
          <w:szCs w:val="20"/>
        </w:rPr>
        <w:t>Good Leaver Reason</w:t>
      </w:r>
      <w:r w:rsidRPr="00F7326C">
        <w:rPr>
          <w:szCs w:val="20"/>
        </w:rPr>
        <w:t>” means:</w:t>
      </w:r>
    </w:p>
    <w:p w14:paraId="1F9DCE13" w14:textId="051610C3" w:rsidR="00B2278C" w:rsidRPr="00F7326C" w:rsidRDefault="00B2278C" w:rsidP="00B2278C">
      <w:pPr>
        <w:pStyle w:val="H3"/>
      </w:pPr>
      <w:r w:rsidRPr="00F7326C">
        <w:t>injury or disability;</w:t>
      </w:r>
    </w:p>
    <w:p w14:paraId="03F76322" w14:textId="3A8DB799" w:rsidR="00B2278C" w:rsidRPr="00F7326C" w:rsidRDefault="00B2278C" w:rsidP="00B2278C">
      <w:pPr>
        <w:pStyle w:val="H3"/>
      </w:pPr>
      <w:r w:rsidRPr="00F7326C">
        <w:t>redundancy within the meaning of the Employment Rights Act 1996;</w:t>
      </w:r>
    </w:p>
    <w:p w14:paraId="44A2B39E" w14:textId="69C9293E" w:rsidR="00B2278C" w:rsidRPr="00F7326C" w:rsidRDefault="00B2278C" w:rsidP="00B2278C">
      <w:pPr>
        <w:pStyle w:val="H3"/>
      </w:pPr>
      <w:r w:rsidRPr="00F7326C">
        <w:t>a relevant transfer within the meaning of the Transfer of Undertakings (Protection of Employment) Regulations 2006;</w:t>
      </w:r>
    </w:p>
    <w:p w14:paraId="30D18AF1" w14:textId="6540265C" w:rsidR="00B2278C" w:rsidRPr="00F7326C" w:rsidRDefault="00B2278C" w:rsidP="00B2278C">
      <w:pPr>
        <w:pStyle w:val="H3"/>
      </w:pPr>
      <w:r w:rsidRPr="00F7326C">
        <w:t>retirement;</w:t>
      </w:r>
    </w:p>
    <w:p w14:paraId="71CC1185" w14:textId="690C7468" w:rsidR="00B2278C" w:rsidRPr="00F7326C" w:rsidRDefault="00B2278C" w:rsidP="00B2278C">
      <w:pPr>
        <w:pStyle w:val="H3"/>
      </w:pPr>
      <w:r w:rsidRPr="00F7326C">
        <w:t>if the Participant holds office or is employed in a company which is an associated company of the Company (within the meaning of paragraph 35(4) of Schedule 3), that company ceasing to be an associated company of the Company by reason of a change of control (within the meaning of sections 450 and 451 of the Corporation Tax Act 2010); or</w:t>
      </w:r>
    </w:p>
    <w:p w14:paraId="3CC91094" w14:textId="1DDAA395" w:rsidR="00B2278C" w:rsidRPr="00F7326C" w:rsidRDefault="00B2278C" w:rsidP="00B2278C">
      <w:pPr>
        <w:pStyle w:val="H3"/>
      </w:pPr>
      <w:r w:rsidRPr="00F7326C">
        <w:t>the business or part of the business in which the Participant works being transferred to a person who is not an associated company of the Company (within the meaning of paragraph 47 of Schedule 3) where the transfer is not a relevant transfer (within the meaning of the Transfer of Undertakings (Protection of Employment) Regulations 2006).</w:t>
      </w:r>
    </w:p>
    <w:p w14:paraId="088DE1F3" w14:textId="23FE46E5" w:rsidR="00114A7B" w:rsidRPr="00F7326C" w:rsidRDefault="00EE3B39" w:rsidP="00B414DB">
      <w:pPr>
        <w:pStyle w:val="H2B"/>
      </w:pPr>
      <w:r w:rsidRPr="00F7326C">
        <w:t>Leaving</w:t>
      </w:r>
      <w:r w:rsidR="00114A7B" w:rsidRPr="00F7326C">
        <w:t xml:space="preserve"> after 3 years</w:t>
      </w:r>
    </w:p>
    <w:p w14:paraId="4621D522" w14:textId="51E8B7CD" w:rsidR="00114A7B" w:rsidRPr="00F7326C" w:rsidRDefault="00EE3B39" w:rsidP="00367A36">
      <w:pPr>
        <w:pStyle w:val="Normal2"/>
        <w:keepNext/>
        <w:keepLines/>
        <w:rPr>
          <w:szCs w:val="20"/>
        </w:rPr>
      </w:pPr>
      <w:r w:rsidRPr="00F7326C">
        <w:rPr>
          <w:szCs w:val="20"/>
        </w:rPr>
        <w:t>If a</w:t>
      </w:r>
      <w:r w:rsidR="00114A7B" w:rsidRPr="00F7326C">
        <w:rPr>
          <w:szCs w:val="20"/>
        </w:rPr>
        <w:t xml:space="preserve"> Participant Leaves</w:t>
      </w:r>
      <w:r w:rsidR="00871D18" w:rsidRPr="00F7326C">
        <w:rPr>
          <w:szCs w:val="20"/>
        </w:rPr>
        <w:t xml:space="preserve"> for any reason</w:t>
      </w:r>
      <w:r w:rsidR="00C524D3" w:rsidRPr="00F7326C">
        <w:rPr>
          <w:szCs w:val="20"/>
        </w:rPr>
        <w:t xml:space="preserve"> other than a Good Leaver Reason</w:t>
      </w:r>
      <w:r w:rsidR="00B05FE7" w:rsidRPr="00F7326C">
        <w:rPr>
          <w:szCs w:val="20"/>
        </w:rPr>
        <w:t xml:space="preserve"> </w:t>
      </w:r>
      <w:r w:rsidR="00367A36" w:rsidRPr="00F7326C">
        <w:rPr>
          <w:szCs w:val="20"/>
        </w:rPr>
        <w:t xml:space="preserve">and </w:t>
      </w:r>
      <w:r w:rsidR="00114A7B" w:rsidRPr="00F7326C">
        <w:rPr>
          <w:szCs w:val="20"/>
        </w:rPr>
        <w:t>the Participant’s Option was granted more than 3 years before Leaving,</w:t>
      </w:r>
      <w:r w:rsidR="00367A36" w:rsidRPr="00F7326C">
        <w:rPr>
          <w:szCs w:val="20"/>
        </w:rPr>
        <w:t xml:space="preserve"> </w:t>
      </w:r>
      <w:r w:rsidR="00114A7B" w:rsidRPr="00F7326C">
        <w:rPr>
          <w:szCs w:val="20"/>
        </w:rPr>
        <w:t xml:space="preserve">the Participant may exercise the Option </w:t>
      </w:r>
      <w:r w:rsidR="00B05FE7" w:rsidRPr="00F7326C">
        <w:rPr>
          <w:szCs w:val="20"/>
        </w:rPr>
        <w:t>for a</w:t>
      </w:r>
      <w:r w:rsidR="00871D18" w:rsidRPr="00F7326C">
        <w:rPr>
          <w:szCs w:val="20"/>
        </w:rPr>
        <w:t xml:space="preserve"> period</w:t>
      </w:r>
      <w:r w:rsidR="00B05FE7" w:rsidRPr="00F7326C">
        <w:rPr>
          <w:szCs w:val="20"/>
        </w:rPr>
        <w:t xml:space="preserve"> of 6 months </w:t>
      </w:r>
      <w:r w:rsidR="00871D18" w:rsidRPr="00F7326C">
        <w:rPr>
          <w:szCs w:val="20"/>
        </w:rPr>
        <w:t>from Leaving</w:t>
      </w:r>
      <w:r w:rsidR="00114A7B" w:rsidRPr="00F7326C">
        <w:rPr>
          <w:szCs w:val="20"/>
        </w:rPr>
        <w:t>. The Option will then lapse.</w:t>
      </w:r>
    </w:p>
    <w:p w14:paraId="1AFA597D" w14:textId="77777777" w:rsidR="00F35CAE" w:rsidRPr="00F7326C" w:rsidRDefault="00F35CAE" w:rsidP="00B414DB">
      <w:pPr>
        <w:pStyle w:val="H2B"/>
      </w:pPr>
      <w:bookmarkStart w:id="68" w:name="_Ref463783841"/>
      <w:r w:rsidRPr="00F7326C">
        <w:t>Death</w:t>
      </w:r>
      <w:bookmarkEnd w:id="68"/>
    </w:p>
    <w:p w14:paraId="1147C59D" w14:textId="77777777" w:rsidR="009E3C2D" w:rsidRPr="00F7326C" w:rsidRDefault="00E83EE3" w:rsidP="003F35D4">
      <w:pPr>
        <w:pStyle w:val="Normal2"/>
        <w:keepNext/>
        <w:keepLines/>
        <w:rPr>
          <w:szCs w:val="20"/>
        </w:rPr>
      </w:pPr>
      <w:r w:rsidRPr="00F7326C">
        <w:rPr>
          <w:szCs w:val="20"/>
        </w:rPr>
        <w:t>I</w:t>
      </w:r>
      <w:r w:rsidR="00F35CAE" w:rsidRPr="00F7326C">
        <w:rPr>
          <w:szCs w:val="20"/>
        </w:rPr>
        <w:t xml:space="preserve">f </w:t>
      </w:r>
      <w:r w:rsidR="00090594" w:rsidRPr="00F7326C">
        <w:rPr>
          <w:szCs w:val="20"/>
        </w:rPr>
        <w:t>a</w:t>
      </w:r>
      <w:r w:rsidR="00F35CAE" w:rsidRPr="00F7326C">
        <w:rPr>
          <w:szCs w:val="20"/>
        </w:rPr>
        <w:t xml:space="preserve"> Participant dies</w:t>
      </w:r>
      <w:r w:rsidR="00712356" w:rsidRPr="00F7326C">
        <w:rPr>
          <w:szCs w:val="20"/>
        </w:rPr>
        <w:t xml:space="preserve"> </w:t>
      </w:r>
      <w:r w:rsidR="007F4908" w:rsidRPr="00F7326C">
        <w:rPr>
          <w:szCs w:val="20"/>
        </w:rPr>
        <w:t>before exercising an Option</w:t>
      </w:r>
      <w:r w:rsidR="00F35CAE" w:rsidRPr="00F7326C">
        <w:rPr>
          <w:szCs w:val="20"/>
        </w:rPr>
        <w:t xml:space="preserve">, </w:t>
      </w:r>
      <w:r w:rsidRPr="00F7326C">
        <w:rPr>
          <w:szCs w:val="20"/>
        </w:rPr>
        <w:t>the Participant’s</w:t>
      </w:r>
      <w:r w:rsidR="00F35CAE" w:rsidRPr="00F7326C">
        <w:rPr>
          <w:szCs w:val="20"/>
        </w:rPr>
        <w:t xml:space="preserve"> Option may be exercised </w:t>
      </w:r>
      <w:r w:rsidR="008A680D" w:rsidRPr="00F7326C">
        <w:rPr>
          <w:szCs w:val="20"/>
        </w:rPr>
        <w:t xml:space="preserve">at any time </w:t>
      </w:r>
      <w:r w:rsidRPr="00F7326C">
        <w:rPr>
          <w:szCs w:val="20"/>
        </w:rPr>
        <w:t>on or after the date of</w:t>
      </w:r>
      <w:r w:rsidR="006D24AB" w:rsidRPr="00F7326C">
        <w:rPr>
          <w:szCs w:val="20"/>
        </w:rPr>
        <w:t xml:space="preserve"> death, but not later than 12 months after</w:t>
      </w:r>
      <w:r w:rsidR="00E22447" w:rsidRPr="00F7326C">
        <w:rPr>
          <w:szCs w:val="20"/>
        </w:rPr>
        <w:t>:</w:t>
      </w:r>
    </w:p>
    <w:p w14:paraId="0974CA2A" w14:textId="7EA7FF86" w:rsidR="00677A92" w:rsidRPr="00F7326C" w:rsidRDefault="00F35CAE" w:rsidP="00B414DB">
      <w:pPr>
        <w:pStyle w:val="H3"/>
      </w:pPr>
      <w:r w:rsidRPr="00F7326C">
        <w:t>the date of death</w:t>
      </w:r>
      <w:r w:rsidR="00A55FE2" w:rsidRPr="00F7326C">
        <w:t>,</w:t>
      </w:r>
      <w:r w:rsidRPr="00F7326C">
        <w:t xml:space="preserve"> if</w:t>
      </w:r>
      <w:r w:rsidR="00A55FE2" w:rsidRPr="00F7326C">
        <w:t xml:space="preserve"> </w:t>
      </w:r>
      <w:r w:rsidR="007F4908" w:rsidRPr="00F7326C">
        <w:t>the Participant dies</w:t>
      </w:r>
      <w:r w:rsidR="009E3C2D" w:rsidRPr="00F7326C">
        <w:t xml:space="preserve"> before the </w:t>
      </w:r>
      <w:r w:rsidR="00655F94" w:rsidRPr="00F7326C">
        <w:t>Maturity Date</w:t>
      </w:r>
      <w:r w:rsidR="009E3C2D" w:rsidRPr="00F7326C">
        <w:t>; or</w:t>
      </w:r>
    </w:p>
    <w:p w14:paraId="607C7497" w14:textId="16D4279E" w:rsidR="00520E16" w:rsidRPr="00F7326C" w:rsidRDefault="00F35CAE" w:rsidP="00B414DB">
      <w:pPr>
        <w:pStyle w:val="H3"/>
      </w:pPr>
      <w:r w:rsidRPr="00F7326C">
        <w:t>the</w:t>
      </w:r>
      <w:r w:rsidR="00A55FE2" w:rsidRPr="00F7326C">
        <w:t xml:space="preserve"> </w:t>
      </w:r>
      <w:r w:rsidR="00655F94" w:rsidRPr="00F7326C">
        <w:t>Maturity Date</w:t>
      </w:r>
      <w:r w:rsidR="00A55FE2" w:rsidRPr="00F7326C">
        <w:t xml:space="preserve">, if </w:t>
      </w:r>
      <w:r w:rsidR="007F4908" w:rsidRPr="00F7326C">
        <w:t>the Participant dies</w:t>
      </w:r>
      <w:r w:rsidRPr="00F7326C">
        <w:t xml:space="preserve"> </w:t>
      </w:r>
      <w:r w:rsidR="00556F7E" w:rsidRPr="00F7326C">
        <w:t xml:space="preserve">on or </w:t>
      </w:r>
      <w:r w:rsidRPr="00F7326C">
        <w:t xml:space="preserve">within </w:t>
      </w:r>
      <w:r w:rsidR="007E4204" w:rsidRPr="00F7326C">
        <w:t>6</w:t>
      </w:r>
      <w:r w:rsidR="00A55FE2" w:rsidRPr="00F7326C">
        <w:t xml:space="preserve"> </w:t>
      </w:r>
      <w:r w:rsidR="00567D94" w:rsidRPr="00F7326C">
        <w:t xml:space="preserve">months after the </w:t>
      </w:r>
      <w:r w:rsidR="00655F94" w:rsidRPr="00F7326C">
        <w:t>Maturity Date</w:t>
      </w:r>
      <w:r w:rsidR="00567D94" w:rsidRPr="00F7326C">
        <w:t>.</w:t>
      </w:r>
    </w:p>
    <w:p w14:paraId="21919BB3" w14:textId="77777777" w:rsidR="000E09DD" w:rsidRPr="00F7326C" w:rsidRDefault="00567D94" w:rsidP="00567D94">
      <w:pPr>
        <w:pStyle w:val="Normal2"/>
        <w:rPr>
          <w:szCs w:val="20"/>
        </w:rPr>
      </w:pPr>
      <w:r w:rsidRPr="00F7326C">
        <w:rPr>
          <w:szCs w:val="20"/>
        </w:rPr>
        <w:t>T</w:t>
      </w:r>
      <w:r w:rsidR="00E83EE3" w:rsidRPr="00F7326C">
        <w:rPr>
          <w:szCs w:val="20"/>
        </w:rPr>
        <w:t>he</w:t>
      </w:r>
      <w:r w:rsidR="00520E16" w:rsidRPr="00F7326C">
        <w:rPr>
          <w:szCs w:val="20"/>
        </w:rPr>
        <w:t xml:space="preserve"> Option will then lapse.</w:t>
      </w:r>
      <w:r w:rsidR="00E83EE3" w:rsidRPr="00F7326C">
        <w:rPr>
          <w:szCs w:val="20"/>
        </w:rPr>
        <w:t xml:space="preserve"> </w:t>
      </w:r>
    </w:p>
    <w:p w14:paraId="6A0EE982" w14:textId="0D5210E6" w:rsidR="00A908C5" w:rsidRPr="00F7326C" w:rsidRDefault="00E83EE3" w:rsidP="00567D94">
      <w:pPr>
        <w:pStyle w:val="Normal2"/>
        <w:rPr>
          <w:szCs w:val="20"/>
        </w:rPr>
      </w:pPr>
      <w:r w:rsidRPr="00F7326C">
        <w:rPr>
          <w:szCs w:val="20"/>
        </w:rPr>
        <w:t xml:space="preserve">This rule </w:t>
      </w:r>
      <w:r w:rsidRPr="00F7326C">
        <w:rPr>
          <w:szCs w:val="20"/>
        </w:rPr>
        <w:fldChar w:fldCharType="begin"/>
      </w:r>
      <w:r w:rsidRPr="00F7326C">
        <w:rPr>
          <w:szCs w:val="20"/>
        </w:rPr>
        <w:instrText xml:space="preserve"> REF _Ref463783841 \r \h </w:instrText>
      </w:r>
      <w:r w:rsidR="00E74804" w:rsidRPr="00F7326C">
        <w:rPr>
          <w:szCs w:val="20"/>
        </w:rPr>
        <w:instrText xml:space="preserve"> \* MERGEFORMAT </w:instrText>
      </w:r>
      <w:r w:rsidRPr="00F7326C">
        <w:rPr>
          <w:szCs w:val="20"/>
        </w:rPr>
      </w:r>
      <w:r w:rsidRPr="00F7326C">
        <w:rPr>
          <w:szCs w:val="20"/>
        </w:rPr>
        <w:fldChar w:fldCharType="separate"/>
      </w:r>
      <w:r w:rsidR="00732D50" w:rsidRPr="00F7326C">
        <w:rPr>
          <w:szCs w:val="20"/>
        </w:rPr>
        <w:t>13.5</w:t>
      </w:r>
      <w:r w:rsidRPr="00F7326C">
        <w:rPr>
          <w:szCs w:val="20"/>
        </w:rPr>
        <w:fldChar w:fldCharType="end"/>
      </w:r>
      <w:r w:rsidRPr="00F7326C">
        <w:rPr>
          <w:szCs w:val="20"/>
        </w:rPr>
        <w:t xml:space="preserve"> </w:t>
      </w:r>
      <w:r w:rsidR="00981931" w:rsidRPr="00F7326C">
        <w:rPr>
          <w:szCs w:val="20"/>
        </w:rPr>
        <w:t>(Death) applies notwithstanding any other provision of the Plan</w:t>
      </w:r>
      <w:r w:rsidR="00B05FE7" w:rsidRPr="00F7326C">
        <w:rPr>
          <w:szCs w:val="20"/>
        </w:rPr>
        <w:t>.</w:t>
      </w:r>
    </w:p>
    <w:p w14:paraId="59210501" w14:textId="16555122" w:rsidR="00FC1AC0" w:rsidRPr="00F7326C" w:rsidRDefault="00EC09B7" w:rsidP="00B414DB">
      <w:pPr>
        <w:pStyle w:val="H2B"/>
      </w:pPr>
      <w:r w:rsidRPr="00F7326C">
        <w:t>E</w:t>
      </w:r>
      <w:r w:rsidR="001C6E90" w:rsidRPr="00F7326C">
        <w:t>mployment with an a</w:t>
      </w:r>
      <w:r w:rsidR="001C6E90" w:rsidRPr="00F7326C">
        <w:rPr>
          <w:rStyle w:val="H2BChar"/>
          <w:b/>
        </w:rPr>
        <w:t>s</w:t>
      </w:r>
      <w:r w:rsidR="001C6E90" w:rsidRPr="00F7326C">
        <w:t>sociated c</w:t>
      </w:r>
      <w:r w:rsidR="00FC1AC0" w:rsidRPr="00F7326C">
        <w:t>ompany</w:t>
      </w:r>
      <w:r w:rsidR="009755D7" w:rsidRPr="00F7326C">
        <w:t xml:space="preserve"> </w:t>
      </w:r>
    </w:p>
    <w:p w14:paraId="62C9DCF7" w14:textId="640089B3" w:rsidR="00EC09B7" w:rsidRPr="00F7326C" w:rsidRDefault="00FC1AC0" w:rsidP="00E0410C">
      <w:pPr>
        <w:pStyle w:val="Normal2"/>
        <w:rPr>
          <w:szCs w:val="20"/>
        </w:rPr>
      </w:pPr>
      <w:r w:rsidRPr="00F7326C">
        <w:rPr>
          <w:szCs w:val="20"/>
        </w:rPr>
        <w:t xml:space="preserve">If a Participant is, on the </w:t>
      </w:r>
      <w:r w:rsidR="00655F94" w:rsidRPr="00F7326C">
        <w:rPr>
          <w:szCs w:val="20"/>
        </w:rPr>
        <w:t>Maturity Date</w:t>
      </w:r>
      <w:r w:rsidRPr="00F7326C">
        <w:rPr>
          <w:szCs w:val="20"/>
        </w:rPr>
        <w:t>, an employee or director of a</w:t>
      </w:r>
      <w:r w:rsidR="00EC09B7" w:rsidRPr="00F7326C">
        <w:rPr>
          <w:szCs w:val="20"/>
        </w:rPr>
        <w:t xml:space="preserve"> company which is:</w:t>
      </w:r>
    </w:p>
    <w:p w14:paraId="752ED541" w14:textId="77777777" w:rsidR="00EC09B7" w:rsidRPr="00F7326C" w:rsidRDefault="00EC09B7" w:rsidP="00B414DB">
      <w:pPr>
        <w:pStyle w:val="H3"/>
      </w:pPr>
      <w:r w:rsidRPr="00F7326C">
        <w:t>a</w:t>
      </w:r>
      <w:r w:rsidR="00FC1AC0" w:rsidRPr="00F7326C">
        <w:t xml:space="preserve">n </w:t>
      </w:r>
      <w:r w:rsidR="001C6E90" w:rsidRPr="00F7326C">
        <w:t>associated company</w:t>
      </w:r>
      <w:r w:rsidR="009755D7" w:rsidRPr="00F7326C">
        <w:t xml:space="preserve"> of the Company</w:t>
      </w:r>
      <w:r w:rsidR="001C6E90" w:rsidRPr="00F7326C">
        <w:t xml:space="preserve"> </w:t>
      </w:r>
      <w:r w:rsidR="00B05FE7" w:rsidRPr="00F7326C">
        <w:t>(within the meaning of</w:t>
      </w:r>
      <w:r w:rsidR="001C6E90" w:rsidRPr="00F7326C">
        <w:t xml:space="preserve"> paragraph 47 of Schedule 3</w:t>
      </w:r>
      <w:r w:rsidR="00B05FE7" w:rsidRPr="00F7326C">
        <w:t>)</w:t>
      </w:r>
      <w:r w:rsidRPr="00F7326C">
        <w:t xml:space="preserve">; but </w:t>
      </w:r>
    </w:p>
    <w:p w14:paraId="20B8238A" w14:textId="77777777" w:rsidR="00EC09B7" w:rsidRPr="00F7326C" w:rsidRDefault="00EC09B7" w:rsidP="00B414DB">
      <w:pPr>
        <w:pStyle w:val="H3"/>
      </w:pPr>
      <w:r w:rsidRPr="00F7326C">
        <w:t>not a Participating Company</w:t>
      </w:r>
      <w:r w:rsidR="00B70D7D" w:rsidRPr="00F7326C">
        <w:t xml:space="preserve">, </w:t>
      </w:r>
    </w:p>
    <w:p w14:paraId="53382199" w14:textId="03AF85CD" w:rsidR="00FC1AC0" w:rsidRPr="00F7326C" w:rsidRDefault="00B70D7D" w:rsidP="00EC09B7">
      <w:pPr>
        <w:pStyle w:val="H3-TC"/>
        <w:numPr>
          <w:ilvl w:val="0"/>
          <w:numId w:val="0"/>
        </w:numPr>
        <w:ind w:left="567"/>
        <w:rPr>
          <w:szCs w:val="20"/>
        </w:rPr>
      </w:pPr>
      <w:r w:rsidRPr="00F7326C">
        <w:rPr>
          <w:szCs w:val="20"/>
        </w:rPr>
        <w:t>the Participant may exercise the</w:t>
      </w:r>
      <w:r w:rsidR="00D620AF" w:rsidRPr="00F7326C">
        <w:rPr>
          <w:szCs w:val="20"/>
        </w:rPr>
        <w:t xml:space="preserve"> </w:t>
      </w:r>
      <w:r w:rsidR="00FC1AC0" w:rsidRPr="00F7326C">
        <w:rPr>
          <w:szCs w:val="20"/>
        </w:rPr>
        <w:t>Opti</w:t>
      </w:r>
      <w:r w:rsidR="00567D94" w:rsidRPr="00F7326C">
        <w:rPr>
          <w:szCs w:val="20"/>
        </w:rPr>
        <w:t xml:space="preserve">on </w:t>
      </w:r>
      <w:r w:rsidR="00A839BA" w:rsidRPr="00F7326C">
        <w:rPr>
          <w:szCs w:val="20"/>
        </w:rPr>
        <w:t>for a period of</w:t>
      </w:r>
      <w:r w:rsidR="00567D94" w:rsidRPr="00F7326C">
        <w:rPr>
          <w:szCs w:val="20"/>
        </w:rPr>
        <w:t xml:space="preserve"> 6 months </w:t>
      </w:r>
      <w:r w:rsidR="00EC09B7" w:rsidRPr="00F7326C">
        <w:rPr>
          <w:szCs w:val="20"/>
        </w:rPr>
        <w:t xml:space="preserve">after the </w:t>
      </w:r>
      <w:r w:rsidR="00655F94" w:rsidRPr="00F7326C">
        <w:rPr>
          <w:szCs w:val="20"/>
        </w:rPr>
        <w:t>Maturity Date</w:t>
      </w:r>
      <w:r w:rsidR="00567D94" w:rsidRPr="00F7326C">
        <w:rPr>
          <w:szCs w:val="20"/>
        </w:rPr>
        <w:t>. T</w:t>
      </w:r>
      <w:r w:rsidRPr="00F7326C">
        <w:rPr>
          <w:szCs w:val="20"/>
        </w:rPr>
        <w:t>he</w:t>
      </w:r>
      <w:r w:rsidR="00D620AF" w:rsidRPr="00F7326C">
        <w:rPr>
          <w:szCs w:val="20"/>
        </w:rPr>
        <w:t xml:space="preserve"> </w:t>
      </w:r>
      <w:r w:rsidR="00FC1AC0" w:rsidRPr="00F7326C">
        <w:rPr>
          <w:szCs w:val="20"/>
        </w:rPr>
        <w:t>Option will then lapse</w:t>
      </w:r>
      <w:r w:rsidR="00A65678" w:rsidRPr="00F7326C">
        <w:rPr>
          <w:szCs w:val="20"/>
        </w:rPr>
        <w:t>.</w:t>
      </w:r>
      <w:r w:rsidR="00FB4826" w:rsidRPr="00F7326C" w:rsidDel="00FB4826">
        <w:rPr>
          <w:rStyle w:val="EndnoteReference"/>
          <w:szCs w:val="20"/>
        </w:rPr>
        <w:t xml:space="preserve"> </w:t>
      </w:r>
    </w:p>
    <w:p w14:paraId="2B6DDAD4" w14:textId="77777777" w:rsidR="00F84F4A" w:rsidRPr="00F7326C" w:rsidRDefault="006D3A75" w:rsidP="00B414DB">
      <w:pPr>
        <w:pStyle w:val="H2B"/>
      </w:pPr>
      <w:r w:rsidRPr="00F7326C">
        <w:t>No extension</w:t>
      </w:r>
    </w:p>
    <w:p w14:paraId="3070AE3D" w14:textId="721E3896" w:rsidR="00F84F4A" w:rsidRPr="00F7326C" w:rsidRDefault="004E5A9C" w:rsidP="003B4934">
      <w:pPr>
        <w:pStyle w:val="Normal2"/>
        <w:rPr>
          <w:szCs w:val="20"/>
        </w:rPr>
      </w:pPr>
      <w:r w:rsidRPr="00F7326C">
        <w:rPr>
          <w:szCs w:val="20"/>
        </w:rPr>
        <w:t>None of the periods</w:t>
      </w:r>
      <w:r w:rsidR="00F84F4A" w:rsidRPr="00F7326C">
        <w:rPr>
          <w:szCs w:val="20"/>
        </w:rPr>
        <w:t xml:space="preserve"> fo</w:t>
      </w:r>
      <w:r w:rsidR="003B4934" w:rsidRPr="00F7326C">
        <w:rPr>
          <w:szCs w:val="20"/>
        </w:rPr>
        <w:t>r exercise set out in this rule</w:t>
      </w:r>
      <w:r w:rsidR="00F84F4A" w:rsidRPr="00F7326C">
        <w:rPr>
          <w:szCs w:val="20"/>
        </w:rPr>
        <w:t xml:space="preserve"> </w:t>
      </w:r>
      <w:r w:rsidR="00F84F4A" w:rsidRPr="00F7326C">
        <w:rPr>
          <w:szCs w:val="20"/>
        </w:rPr>
        <w:fldChar w:fldCharType="begin"/>
      </w:r>
      <w:r w:rsidR="00F84F4A" w:rsidRPr="00F7326C">
        <w:rPr>
          <w:szCs w:val="20"/>
        </w:rPr>
        <w:instrText xml:space="preserve"> REF _Ref37241076 \r \h </w:instrText>
      </w:r>
      <w:r w:rsidR="00F7326C">
        <w:rPr>
          <w:szCs w:val="20"/>
        </w:rPr>
        <w:instrText xml:space="preserve"> \* MERGEFORMAT </w:instrText>
      </w:r>
      <w:r w:rsidR="00F84F4A" w:rsidRPr="00F7326C">
        <w:rPr>
          <w:szCs w:val="20"/>
        </w:rPr>
      </w:r>
      <w:r w:rsidR="00F84F4A" w:rsidRPr="00F7326C">
        <w:rPr>
          <w:szCs w:val="20"/>
        </w:rPr>
        <w:fldChar w:fldCharType="separate"/>
      </w:r>
      <w:r w:rsidR="00732D50" w:rsidRPr="00F7326C">
        <w:rPr>
          <w:szCs w:val="20"/>
        </w:rPr>
        <w:t>13</w:t>
      </w:r>
      <w:r w:rsidR="00F84F4A" w:rsidRPr="00F7326C">
        <w:rPr>
          <w:szCs w:val="20"/>
        </w:rPr>
        <w:fldChar w:fldCharType="end"/>
      </w:r>
      <w:r w:rsidR="00010A1D" w:rsidRPr="00F7326C">
        <w:rPr>
          <w:szCs w:val="20"/>
        </w:rPr>
        <w:t xml:space="preserve"> (Leaving) will </w:t>
      </w:r>
      <w:r w:rsidR="00ED6A92" w:rsidRPr="00F7326C">
        <w:rPr>
          <w:szCs w:val="20"/>
        </w:rPr>
        <w:t xml:space="preserve">allow an Option to be exercised more than 6 months after the </w:t>
      </w:r>
      <w:r w:rsidR="00655F94" w:rsidRPr="00F7326C">
        <w:rPr>
          <w:szCs w:val="20"/>
        </w:rPr>
        <w:t>Maturity Date</w:t>
      </w:r>
      <w:r w:rsidR="00A65678" w:rsidRPr="00F7326C">
        <w:rPr>
          <w:szCs w:val="20"/>
        </w:rPr>
        <w:t>,</w:t>
      </w:r>
      <w:r w:rsidR="00F84F4A" w:rsidRPr="00F7326C">
        <w:rPr>
          <w:szCs w:val="20"/>
        </w:rPr>
        <w:t xml:space="preserve"> except</w:t>
      </w:r>
      <w:r w:rsidR="00103DFD" w:rsidRPr="00F7326C">
        <w:rPr>
          <w:szCs w:val="20"/>
        </w:rPr>
        <w:t xml:space="preserve"> where this is permissible under</w:t>
      </w:r>
      <w:r w:rsidR="00F84F4A" w:rsidRPr="00F7326C">
        <w:rPr>
          <w:szCs w:val="20"/>
        </w:rPr>
        <w:t xml:space="preserve"> rule </w:t>
      </w:r>
      <w:r w:rsidR="00F84F4A" w:rsidRPr="00F7326C">
        <w:rPr>
          <w:szCs w:val="20"/>
        </w:rPr>
        <w:fldChar w:fldCharType="begin"/>
      </w:r>
      <w:r w:rsidR="00F84F4A" w:rsidRPr="00F7326C">
        <w:rPr>
          <w:szCs w:val="20"/>
        </w:rPr>
        <w:instrText xml:space="preserve"> REF _Ref463783841 \r \h </w:instrText>
      </w:r>
      <w:r w:rsidR="00F7326C">
        <w:rPr>
          <w:szCs w:val="20"/>
        </w:rPr>
        <w:instrText xml:space="preserve"> \* MERGEFORMAT </w:instrText>
      </w:r>
      <w:r w:rsidR="00F84F4A" w:rsidRPr="00F7326C">
        <w:rPr>
          <w:szCs w:val="20"/>
        </w:rPr>
      </w:r>
      <w:r w:rsidR="00F84F4A" w:rsidRPr="00F7326C">
        <w:rPr>
          <w:szCs w:val="20"/>
        </w:rPr>
        <w:fldChar w:fldCharType="separate"/>
      </w:r>
      <w:r w:rsidR="00732D50" w:rsidRPr="00F7326C">
        <w:rPr>
          <w:szCs w:val="20"/>
        </w:rPr>
        <w:t>13.5</w:t>
      </w:r>
      <w:r w:rsidR="00F84F4A" w:rsidRPr="00F7326C">
        <w:rPr>
          <w:szCs w:val="20"/>
        </w:rPr>
        <w:fldChar w:fldCharType="end"/>
      </w:r>
      <w:r w:rsidR="003B4934" w:rsidRPr="00F7326C">
        <w:rPr>
          <w:szCs w:val="20"/>
        </w:rPr>
        <w:t xml:space="preserve"> (Death).</w:t>
      </w:r>
    </w:p>
    <w:p w14:paraId="6DD92EFA" w14:textId="77777777" w:rsidR="00C70C75" w:rsidRPr="004F2AD7" w:rsidRDefault="00670D39" w:rsidP="00B414DB">
      <w:pPr>
        <w:pStyle w:val="H1"/>
        <w:rPr>
          <w:sz w:val="20"/>
        </w:rPr>
      </w:pPr>
      <w:bookmarkStart w:id="69" w:name="_Ref463783298"/>
      <w:bookmarkStart w:id="70" w:name="_Ref38540671"/>
      <w:bookmarkStart w:id="71" w:name="_Toc156209405"/>
      <w:r w:rsidRPr="004F2AD7">
        <w:rPr>
          <w:sz w:val="20"/>
        </w:rPr>
        <w:t>Takeover</w:t>
      </w:r>
      <w:r w:rsidR="00F3437C" w:rsidRPr="004F2AD7">
        <w:rPr>
          <w:sz w:val="20"/>
        </w:rPr>
        <w:t>s</w:t>
      </w:r>
      <w:bookmarkEnd w:id="69"/>
      <w:r w:rsidR="00B724BF" w:rsidRPr="004F2AD7">
        <w:rPr>
          <w:sz w:val="20"/>
        </w:rPr>
        <w:t xml:space="preserve"> and restructurings</w:t>
      </w:r>
      <w:bookmarkEnd w:id="70"/>
      <w:bookmarkEnd w:id="71"/>
    </w:p>
    <w:p w14:paraId="3FEC1E56" w14:textId="77777777" w:rsidR="00837647" w:rsidRPr="00F7326C" w:rsidRDefault="00837647" w:rsidP="00B414DB">
      <w:pPr>
        <w:pStyle w:val="H2B"/>
      </w:pPr>
      <w:bookmarkStart w:id="72" w:name="_Ref38374153"/>
      <w:r w:rsidRPr="00F7326C">
        <w:t>Meaning of “Corporate Events Rule”</w:t>
      </w:r>
    </w:p>
    <w:p w14:paraId="6054AA46" w14:textId="4E195CE1" w:rsidR="00510804" w:rsidRPr="00F7326C" w:rsidRDefault="00837647" w:rsidP="00837647">
      <w:pPr>
        <w:pStyle w:val="Normal2"/>
        <w:rPr>
          <w:szCs w:val="20"/>
        </w:rPr>
      </w:pPr>
      <w:r w:rsidRPr="00F7326C">
        <w:rPr>
          <w:szCs w:val="20"/>
        </w:rPr>
        <w:t xml:space="preserve">For the purposes of this rule </w:t>
      </w:r>
      <w:r w:rsidRPr="00F7326C">
        <w:rPr>
          <w:szCs w:val="20"/>
        </w:rPr>
        <w:fldChar w:fldCharType="begin"/>
      </w:r>
      <w:r w:rsidRPr="00F7326C">
        <w:rPr>
          <w:szCs w:val="20"/>
        </w:rPr>
        <w:instrText xml:space="preserve"> REF _Ref38540671 \r \h </w:instrText>
      </w:r>
      <w:r w:rsidR="004507DB" w:rsidRPr="00F7326C">
        <w:rPr>
          <w:szCs w:val="20"/>
        </w:rPr>
        <w:instrText xml:space="preserve"> \* MERGEFORMAT </w:instrText>
      </w:r>
      <w:r w:rsidRPr="00F7326C">
        <w:rPr>
          <w:szCs w:val="20"/>
        </w:rPr>
      </w:r>
      <w:r w:rsidRPr="00F7326C">
        <w:rPr>
          <w:szCs w:val="20"/>
        </w:rPr>
        <w:fldChar w:fldCharType="separate"/>
      </w:r>
      <w:r w:rsidR="00732D50" w:rsidRPr="00F7326C">
        <w:rPr>
          <w:szCs w:val="20"/>
        </w:rPr>
        <w:t>14</w:t>
      </w:r>
      <w:r w:rsidRPr="00F7326C">
        <w:rPr>
          <w:szCs w:val="20"/>
        </w:rPr>
        <w:fldChar w:fldCharType="end"/>
      </w:r>
      <w:r w:rsidRPr="00F7326C">
        <w:rPr>
          <w:szCs w:val="20"/>
        </w:rPr>
        <w:t xml:space="preserve"> (Takeovers and restructurings)</w:t>
      </w:r>
      <w:r w:rsidR="00525E24" w:rsidRPr="00F7326C">
        <w:rPr>
          <w:szCs w:val="20"/>
        </w:rPr>
        <w:t xml:space="preserve"> and rule </w:t>
      </w:r>
      <w:r w:rsidR="00525E24" w:rsidRPr="00F7326C">
        <w:rPr>
          <w:szCs w:val="20"/>
        </w:rPr>
        <w:fldChar w:fldCharType="begin"/>
      </w:r>
      <w:r w:rsidR="00525E24" w:rsidRPr="00F7326C">
        <w:rPr>
          <w:szCs w:val="20"/>
        </w:rPr>
        <w:instrText xml:space="preserve"> REF _Ref38881699 \r \h </w:instrText>
      </w:r>
      <w:r w:rsidR="00F7326C">
        <w:rPr>
          <w:szCs w:val="20"/>
        </w:rPr>
        <w:instrText xml:space="preserve"> \* MERGEFORMAT </w:instrText>
      </w:r>
      <w:r w:rsidR="00525E24" w:rsidRPr="00F7326C">
        <w:rPr>
          <w:szCs w:val="20"/>
        </w:rPr>
      </w:r>
      <w:r w:rsidR="00525E24" w:rsidRPr="00F7326C">
        <w:rPr>
          <w:szCs w:val="20"/>
        </w:rPr>
        <w:fldChar w:fldCharType="separate"/>
      </w:r>
      <w:r w:rsidR="00732D50" w:rsidRPr="00F7326C">
        <w:rPr>
          <w:szCs w:val="20"/>
        </w:rPr>
        <w:t>15</w:t>
      </w:r>
      <w:r w:rsidR="00525E24" w:rsidRPr="00F7326C">
        <w:rPr>
          <w:szCs w:val="20"/>
        </w:rPr>
        <w:fldChar w:fldCharType="end"/>
      </w:r>
      <w:r w:rsidR="006F5A57" w:rsidRPr="00F7326C">
        <w:rPr>
          <w:szCs w:val="20"/>
        </w:rPr>
        <w:t xml:space="preserve"> (Exchange of Options)</w:t>
      </w:r>
      <w:r w:rsidR="00B05FE7" w:rsidRPr="00F7326C">
        <w:rPr>
          <w:szCs w:val="20"/>
        </w:rPr>
        <w:t>:</w:t>
      </w:r>
      <w:r w:rsidRPr="00F7326C">
        <w:rPr>
          <w:szCs w:val="20"/>
        </w:rPr>
        <w:t xml:space="preserve"> </w:t>
      </w:r>
    </w:p>
    <w:p w14:paraId="2B1521E3" w14:textId="176B2847" w:rsidR="00837647" w:rsidRPr="00F7326C" w:rsidRDefault="00837647" w:rsidP="00B414DB">
      <w:pPr>
        <w:pStyle w:val="H3"/>
      </w:pPr>
      <w:r w:rsidRPr="00F7326C">
        <w:t>a “</w:t>
      </w:r>
      <w:r w:rsidRPr="00F7326C">
        <w:rPr>
          <w:b/>
        </w:rPr>
        <w:t>Corporate Event Rule</w:t>
      </w:r>
      <w:r w:rsidRPr="00F7326C">
        <w:t>” means one of rules</w:t>
      </w:r>
      <w:r w:rsidR="002232DE" w:rsidRPr="00F7326C">
        <w:t xml:space="preserve"> </w:t>
      </w:r>
      <w:r w:rsidR="005F4B15" w:rsidRPr="00F7326C">
        <w:fldChar w:fldCharType="begin"/>
      </w:r>
      <w:r w:rsidR="005F4B15" w:rsidRPr="00F7326C">
        <w:instrText xml:space="preserve"> REF _Ref38541243 \r \h </w:instrText>
      </w:r>
      <w:r w:rsidR="004507DB" w:rsidRPr="00F7326C">
        <w:instrText xml:space="preserve"> \* MERGEFORMAT </w:instrText>
      </w:r>
      <w:r w:rsidR="005F4B15" w:rsidRPr="00F7326C">
        <w:fldChar w:fldCharType="separate"/>
      </w:r>
      <w:r w:rsidR="00732D50" w:rsidRPr="00F7326C">
        <w:t>14.2</w:t>
      </w:r>
      <w:r w:rsidR="005F4B15" w:rsidRPr="00F7326C">
        <w:fldChar w:fldCharType="end"/>
      </w:r>
      <w:r w:rsidR="005F4B15" w:rsidRPr="00F7326C">
        <w:t xml:space="preserve"> </w:t>
      </w:r>
      <w:r w:rsidRPr="00F7326C">
        <w:t xml:space="preserve">(General offers), </w:t>
      </w:r>
      <w:r w:rsidRPr="00F7326C">
        <w:fldChar w:fldCharType="begin"/>
      </w:r>
      <w:r w:rsidRPr="00F7326C">
        <w:instrText xml:space="preserve"> REF _Ref463784267 \r \h  \* MERGEFORMAT </w:instrText>
      </w:r>
      <w:r w:rsidRPr="00F7326C">
        <w:fldChar w:fldCharType="separate"/>
      </w:r>
      <w:r w:rsidR="00732D50" w:rsidRPr="00F7326C">
        <w:t>14.3</w:t>
      </w:r>
      <w:r w:rsidRPr="00F7326C">
        <w:fldChar w:fldCharType="end"/>
      </w:r>
      <w:r w:rsidRPr="00F7326C">
        <w:t xml:space="preserve"> (Bound or entitled)</w:t>
      </w:r>
      <w:r w:rsidR="00DA4A08" w:rsidRPr="00F7326C">
        <w:t>,</w:t>
      </w:r>
      <w:r w:rsidRPr="00F7326C">
        <w:t xml:space="preserve"> </w:t>
      </w:r>
      <w:r w:rsidRPr="00F7326C">
        <w:fldChar w:fldCharType="begin"/>
      </w:r>
      <w:r w:rsidRPr="00F7326C">
        <w:instrText xml:space="preserve"> REF _Ref463784354 \r \h  \* MERGEFORMAT </w:instrText>
      </w:r>
      <w:r w:rsidRPr="00F7326C">
        <w:fldChar w:fldCharType="separate"/>
      </w:r>
      <w:r w:rsidR="00732D50" w:rsidRPr="00F7326C">
        <w:t>14.4</w:t>
      </w:r>
      <w:r w:rsidRPr="00F7326C">
        <w:fldChar w:fldCharType="end"/>
      </w:r>
      <w:r w:rsidRPr="00F7326C">
        <w:t xml:space="preserve"> (Schemes of arrangement)</w:t>
      </w:r>
      <w:r w:rsidR="00DA4A08" w:rsidRPr="00F7326C">
        <w:t xml:space="preserve"> or </w:t>
      </w:r>
      <w:r w:rsidR="00D47FD9" w:rsidRPr="00F7326C">
        <w:fldChar w:fldCharType="begin"/>
      </w:r>
      <w:r w:rsidR="00D47FD9" w:rsidRPr="00F7326C">
        <w:instrText xml:space="preserve"> REF _Ref146720892 \r \h</w:instrText>
      </w:r>
      <w:r w:rsidR="00D47FD9" w:rsidRPr="00F7326C">
        <w:instrText xml:space="preserve"> </w:instrText>
      </w:r>
      <w:r w:rsidR="00F7326C">
        <w:instrText xml:space="preserve"> \* MERGEFORMAT</w:instrText>
      </w:r>
      <w:r w:rsidR="00F7326C">
        <w:instrText xml:space="preserve"> </w:instrText>
      </w:r>
      <w:r w:rsidR="00D47FD9" w:rsidRPr="00F7326C">
        <w:fldChar w:fldCharType="separate"/>
      </w:r>
      <w:r w:rsidR="00D47FD9" w:rsidRPr="00F7326C">
        <w:t>14.6</w:t>
      </w:r>
      <w:r w:rsidR="00D47FD9" w:rsidRPr="00F7326C">
        <w:fldChar w:fldCharType="end"/>
      </w:r>
      <w:r w:rsidR="00D47FD9" w:rsidRPr="00F7326C">
        <w:t xml:space="preserve"> </w:t>
      </w:r>
      <w:r w:rsidR="00DA4A08" w:rsidRPr="00F7326C">
        <w:t>(Non-UK company reorganisation);</w:t>
      </w:r>
    </w:p>
    <w:p w14:paraId="64C1CEDD" w14:textId="7BFB83AB" w:rsidR="0054476B" w:rsidRPr="00F7326C" w:rsidRDefault="0054476B" w:rsidP="00B414DB">
      <w:pPr>
        <w:pStyle w:val="H3"/>
      </w:pPr>
      <w:r w:rsidRPr="00F7326C">
        <w:t>“</w:t>
      </w:r>
      <w:r w:rsidRPr="00F7326C">
        <w:rPr>
          <w:b/>
        </w:rPr>
        <w:t>Issued Ordinary Shares</w:t>
      </w:r>
      <w:r w:rsidRPr="00F7326C">
        <w:t>” means the whole of the issued ordinary share capital of the Company</w:t>
      </w:r>
      <w:r w:rsidR="00A65678" w:rsidRPr="00F7326C">
        <w:t>;</w:t>
      </w:r>
      <w:r w:rsidRPr="00F7326C">
        <w:t xml:space="preserve"> and</w:t>
      </w:r>
    </w:p>
    <w:p w14:paraId="7A29E679" w14:textId="7AF73B37" w:rsidR="0054476B" w:rsidRPr="00F7326C" w:rsidRDefault="0054476B" w:rsidP="00B414DB">
      <w:pPr>
        <w:pStyle w:val="H3"/>
      </w:pPr>
      <w:r w:rsidRPr="00F7326C">
        <w:t>“</w:t>
      </w:r>
      <w:r w:rsidRPr="00F7326C">
        <w:rPr>
          <w:b/>
        </w:rPr>
        <w:t>Sharesave Class Shares</w:t>
      </w:r>
      <w:r w:rsidRPr="00F7326C">
        <w:t>” means all of the shares in the Company, which are of the same class as the Shares</w:t>
      </w:r>
      <w:r w:rsidR="00A65678" w:rsidRPr="00F7326C">
        <w:t>.</w:t>
      </w:r>
    </w:p>
    <w:p w14:paraId="347BA944" w14:textId="77777777" w:rsidR="00A908C5" w:rsidRPr="00F7326C" w:rsidRDefault="00670D39" w:rsidP="00B414DB">
      <w:pPr>
        <w:pStyle w:val="H2B"/>
      </w:pPr>
      <w:bookmarkStart w:id="73" w:name="_Ref38541243"/>
      <w:r w:rsidRPr="00F7326C">
        <w:t>General offers</w:t>
      </w:r>
      <w:bookmarkEnd w:id="72"/>
      <w:bookmarkEnd w:id="73"/>
    </w:p>
    <w:p w14:paraId="0719728B" w14:textId="77777777" w:rsidR="009E3C2D" w:rsidRPr="00F7326C" w:rsidRDefault="00C85BBD" w:rsidP="003F35D4">
      <w:pPr>
        <w:pStyle w:val="Normal2"/>
        <w:keepNext/>
        <w:keepLines/>
        <w:rPr>
          <w:szCs w:val="20"/>
        </w:rPr>
      </w:pPr>
      <w:r w:rsidRPr="00F7326C">
        <w:rPr>
          <w:szCs w:val="20"/>
        </w:rPr>
        <w:t>W</w:t>
      </w:r>
      <w:r w:rsidR="00202B20" w:rsidRPr="00F7326C">
        <w:rPr>
          <w:szCs w:val="20"/>
        </w:rPr>
        <w:t>here a person</w:t>
      </w:r>
      <w:r w:rsidR="008A680D" w:rsidRPr="00F7326C">
        <w:rPr>
          <w:szCs w:val="20"/>
        </w:rPr>
        <w:t xml:space="preserve"> obtains Control </w:t>
      </w:r>
      <w:r w:rsidR="008A680D" w:rsidRPr="00F7326C">
        <w:rPr>
          <w:rStyle w:val="Normal2Char"/>
          <w:szCs w:val="20"/>
        </w:rPr>
        <w:t>of the Company</w:t>
      </w:r>
      <w:r w:rsidR="008A680D" w:rsidRPr="00F7326C">
        <w:rPr>
          <w:szCs w:val="20"/>
        </w:rPr>
        <w:t xml:space="preserve"> as a result of</w:t>
      </w:r>
      <w:r w:rsidR="007E4204" w:rsidRPr="00F7326C">
        <w:rPr>
          <w:szCs w:val="20"/>
        </w:rPr>
        <w:t xml:space="preserve"> making a general offer</w:t>
      </w:r>
      <w:r w:rsidR="009E3C2D" w:rsidRPr="00F7326C">
        <w:rPr>
          <w:szCs w:val="20"/>
        </w:rPr>
        <w:t>:</w:t>
      </w:r>
    </w:p>
    <w:p w14:paraId="764BF3FE" w14:textId="7D9CAB3E" w:rsidR="00677A92" w:rsidRPr="00F7326C" w:rsidRDefault="000513A7" w:rsidP="00B414DB">
      <w:pPr>
        <w:pStyle w:val="H3"/>
      </w:pPr>
      <w:bookmarkStart w:id="74" w:name="_Ref476553367"/>
      <w:r w:rsidRPr="00F7326C">
        <w:rPr>
          <w:lang w:eastAsia="en-GB"/>
        </w:rPr>
        <w:t xml:space="preserve">to </w:t>
      </w:r>
      <w:r w:rsidRPr="00F7326C">
        <w:t xml:space="preserve">acquire the </w:t>
      </w:r>
      <w:r w:rsidR="006B6385" w:rsidRPr="00F7326C">
        <w:t xml:space="preserve">Issued Ordinary </w:t>
      </w:r>
      <w:r w:rsidR="00B05FE7" w:rsidRPr="00F7326C">
        <w:t>Shares,</w:t>
      </w:r>
      <w:r w:rsidRPr="00F7326C">
        <w:t xml:space="preserve"> that is made on a condition such that, if it is satisfied, the person making the offer will have Control of the Company</w:t>
      </w:r>
      <w:r w:rsidR="00A65678" w:rsidRPr="00F7326C">
        <w:t>;</w:t>
      </w:r>
      <w:r w:rsidRPr="00F7326C">
        <w:t xml:space="preserve"> o</w:t>
      </w:r>
      <w:r w:rsidR="00677A92" w:rsidRPr="00F7326C">
        <w:t>r</w:t>
      </w:r>
      <w:bookmarkEnd w:id="74"/>
    </w:p>
    <w:p w14:paraId="5ADC4BA3" w14:textId="1A76EB5F" w:rsidR="000513A7" w:rsidRPr="00F7326C" w:rsidRDefault="000513A7" w:rsidP="00B414DB">
      <w:pPr>
        <w:pStyle w:val="H3"/>
      </w:pPr>
      <w:bookmarkStart w:id="75" w:name="_Ref476553444"/>
      <w:r w:rsidRPr="00F7326C">
        <w:t>to acquire</w:t>
      </w:r>
      <w:r w:rsidRPr="00F7326C">
        <w:rPr>
          <w:lang w:eastAsia="en-GB"/>
        </w:rPr>
        <w:t xml:space="preserve"> </w:t>
      </w:r>
      <w:r w:rsidR="001C730D" w:rsidRPr="00F7326C">
        <w:rPr>
          <w:lang w:eastAsia="en-GB"/>
        </w:rPr>
        <w:t>the</w:t>
      </w:r>
      <w:r w:rsidRPr="00F7326C">
        <w:rPr>
          <w:lang w:eastAsia="en-GB"/>
        </w:rPr>
        <w:t xml:space="preserve"> </w:t>
      </w:r>
      <w:r w:rsidR="00166403" w:rsidRPr="00F7326C">
        <w:rPr>
          <w:lang w:eastAsia="en-GB"/>
        </w:rPr>
        <w:t>Sharesave Class Shares</w:t>
      </w:r>
      <w:r w:rsidR="00A65678" w:rsidRPr="00F7326C">
        <w:rPr>
          <w:lang w:eastAsia="en-GB"/>
        </w:rPr>
        <w:t>,</w:t>
      </w:r>
      <w:bookmarkEnd w:id="75"/>
    </w:p>
    <w:p w14:paraId="504E8980" w14:textId="5636D831" w:rsidR="008A680D" w:rsidRPr="00F7326C" w:rsidRDefault="007E4204" w:rsidP="005F7999">
      <w:pPr>
        <w:pStyle w:val="Normal2"/>
        <w:rPr>
          <w:szCs w:val="20"/>
        </w:rPr>
      </w:pPr>
      <w:r w:rsidRPr="00F7326C">
        <w:rPr>
          <w:szCs w:val="20"/>
        </w:rPr>
        <w:t>Options</w:t>
      </w:r>
      <w:r w:rsidR="0000043D" w:rsidRPr="00F7326C">
        <w:rPr>
          <w:szCs w:val="20"/>
        </w:rPr>
        <w:t xml:space="preserve"> </w:t>
      </w:r>
      <w:r w:rsidR="0054476B" w:rsidRPr="00F7326C">
        <w:rPr>
          <w:szCs w:val="20"/>
        </w:rPr>
        <w:t>can</w:t>
      </w:r>
      <w:r w:rsidR="00670D39" w:rsidRPr="00F7326C">
        <w:rPr>
          <w:szCs w:val="20"/>
        </w:rPr>
        <w:t xml:space="preserve"> be exercised within </w:t>
      </w:r>
      <w:r w:rsidRPr="00F7326C">
        <w:rPr>
          <w:szCs w:val="20"/>
        </w:rPr>
        <w:t>6</w:t>
      </w:r>
      <w:r w:rsidR="00670D39" w:rsidRPr="00F7326C">
        <w:rPr>
          <w:szCs w:val="20"/>
        </w:rPr>
        <w:t xml:space="preserve"> months</w:t>
      </w:r>
      <w:r w:rsidR="003B77D0" w:rsidRPr="00F7326C">
        <w:rPr>
          <w:szCs w:val="20"/>
        </w:rPr>
        <w:t xml:space="preserve"> after the person has obtained Control and any condition subject to which the offer is made has been satisfied</w:t>
      </w:r>
      <w:r w:rsidR="00A65678" w:rsidRPr="00F7326C">
        <w:rPr>
          <w:szCs w:val="20"/>
        </w:rPr>
        <w:t>.</w:t>
      </w:r>
      <w:r w:rsidR="005F7999" w:rsidRPr="00F7326C">
        <w:rPr>
          <w:szCs w:val="20"/>
        </w:rPr>
        <w:t xml:space="preserve"> </w:t>
      </w:r>
      <w:r w:rsidR="003B77D0" w:rsidRPr="00F7326C">
        <w:rPr>
          <w:szCs w:val="20"/>
        </w:rPr>
        <w:t xml:space="preserve"> Option</w:t>
      </w:r>
      <w:r w:rsidRPr="00F7326C">
        <w:rPr>
          <w:szCs w:val="20"/>
        </w:rPr>
        <w:t>s</w:t>
      </w:r>
      <w:r w:rsidR="003B77D0" w:rsidRPr="00F7326C">
        <w:rPr>
          <w:szCs w:val="20"/>
        </w:rPr>
        <w:t xml:space="preserve"> will then lapse.</w:t>
      </w:r>
    </w:p>
    <w:p w14:paraId="6FFDD2CE" w14:textId="1110BFF9" w:rsidR="009C4D1D" w:rsidRPr="00F7326C" w:rsidRDefault="003A00FF" w:rsidP="0054476B">
      <w:pPr>
        <w:pStyle w:val="Normal2"/>
        <w:rPr>
          <w:szCs w:val="20"/>
        </w:rPr>
      </w:pPr>
      <w:r w:rsidRPr="00F7326C">
        <w:rPr>
          <w:szCs w:val="20"/>
        </w:rPr>
        <w:t xml:space="preserve">For </w:t>
      </w:r>
      <w:r w:rsidR="0054476B" w:rsidRPr="00F7326C">
        <w:rPr>
          <w:szCs w:val="20"/>
        </w:rPr>
        <w:t>these purpose</w:t>
      </w:r>
      <w:r w:rsidR="00050F09" w:rsidRPr="00F7326C">
        <w:rPr>
          <w:szCs w:val="20"/>
        </w:rPr>
        <w:t>s</w:t>
      </w:r>
      <w:r w:rsidR="0054476B" w:rsidRPr="00F7326C">
        <w:rPr>
          <w:szCs w:val="20"/>
        </w:rPr>
        <w:t xml:space="preserve"> </w:t>
      </w:r>
      <w:r w:rsidR="009C4D1D" w:rsidRPr="00F7326C">
        <w:rPr>
          <w:szCs w:val="20"/>
        </w:rPr>
        <w:t>it does not matter if the general offer is made to different shareholders by different means</w:t>
      </w:r>
      <w:r w:rsidR="0054476B" w:rsidRPr="00F7326C">
        <w:rPr>
          <w:szCs w:val="20"/>
        </w:rPr>
        <w:t xml:space="preserve"> and any shares already held by the person making the offer (or a person </w:t>
      </w:r>
      <w:r w:rsidR="00367A36" w:rsidRPr="00F7326C">
        <w:rPr>
          <w:szCs w:val="20"/>
        </w:rPr>
        <w:t xml:space="preserve">connected </w:t>
      </w:r>
      <w:r w:rsidR="0054476B" w:rsidRPr="00F7326C">
        <w:rPr>
          <w:szCs w:val="20"/>
        </w:rPr>
        <w:t>with that person) are not taken into account.</w:t>
      </w:r>
    </w:p>
    <w:p w14:paraId="778D2AD5" w14:textId="77777777" w:rsidR="003B77D0" w:rsidRPr="00F7326C" w:rsidRDefault="003B77D0" w:rsidP="00B414DB">
      <w:pPr>
        <w:pStyle w:val="H2B"/>
      </w:pPr>
      <w:bookmarkStart w:id="76" w:name="_Ref463784267"/>
      <w:bookmarkStart w:id="77" w:name="_Ref447293941"/>
      <w:r w:rsidRPr="00F7326C">
        <w:t>Bound or entitled</w:t>
      </w:r>
      <w:bookmarkEnd w:id="76"/>
    </w:p>
    <w:p w14:paraId="7DB13346" w14:textId="4AA17AB7" w:rsidR="003B77D0" w:rsidRPr="00F7326C" w:rsidRDefault="00736E6B" w:rsidP="003B77D0">
      <w:pPr>
        <w:pStyle w:val="Normal2"/>
        <w:rPr>
          <w:szCs w:val="20"/>
        </w:rPr>
      </w:pPr>
      <w:r w:rsidRPr="00F7326C">
        <w:rPr>
          <w:szCs w:val="20"/>
        </w:rPr>
        <w:t>Options become exercisable w</w:t>
      </w:r>
      <w:r w:rsidR="005F7999" w:rsidRPr="00F7326C">
        <w:rPr>
          <w:szCs w:val="20"/>
        </w:rPr>
        <w:t>here a person become</w:t>
      </w:r>
      <w:r w:rsidR="001E7C15" w:rsidRPr="00F7326C">
        <w:rPr>
          <w:szCs w:val="20"/>
        </w:rPr>
        <w:t>s bound or entitled to acquire s</w:t>
      </w:r>
      <w:r w:rsidR="005F7999" w:rsidRPr="00F7326C">
        <w:rPr>
          <w:szCs w:val="20"/>
        </w:rPr>
        <w:t xml:space="preserve">hares </w:t>
      </w:r>
      <w:r w:rsidR="00C85BBD" w:rsidRPr="00F7326C">
        <w:rPr>
          <w:szCs w:val="20"/>
        </w:rPr>
        <w:t xml:space="preserve">in the Company under </w:t>
      </w:r>
      <w:r w:rsidR="00F046D5" w:rsidRPr="00F7326C">
        <w:rPr>
          <w:szCs w:val="20"/>
        </w:rPr>
        <w:t>section</w:t>
      </w:r>
      <w:r w:rsidR="005F7999" w:rsidRPr="00F7326C">
        <w:rPr>
          <w:szCs w:val="20"/>
        </w:rPr>
        <w:t>s 979 to 982 or 983 t</w:t>
      </w:r>
      <w:r w:rsidR="000553C6" w:rsidRPr="00F7326C">
        <w:rPr>
          <w:szCs w:val="20"/>
        </w:rPr>
        <w:t xml:space="preserve">o 985 </w:t>
      </w:r>
      <w:r w:rsidR="00B70D7D" w:rsidRPr="00F7326C">
        <w:rPr>
          <w:szCs w:val="20"/>
        </w:rPr>
        <w:t xml:space="preserve">of the </w:t>
      </w:r>
      <w:r w:rsidR="001E01C1" w:rsidRPr="00F7326C">
        <w:rPr>
          <w:szCs w:val="20"/>
        </w:rPr>
        <w:t>C</w:t>
      </w:r>
      <w:r w:rsidR="00B70D7D" w:rsidRPr="00F7326C">
        <w:rPr>
          <w:szCs w:val="20"/>
        </w:rPr>
        <w:t xml:space="preserve">ompanies </w:t>
      </w:r>
      <w:r w:rsidR="001E01C1" w:rsidRPr="00F7326C">
        <w:rPr>
          <w:szCs w:val="20"/>
        </w:rPr>
        <w:t>A</w:t>
      </w:r>
      <w:r w:rsidR="00B70D7D" w:rsidRPr="00F7326C">
        <w:rPr>
          <w:szCs w:val="20"/>
        </w:rPr>
        <w:t>ct 2006</w:t>
      </w:r>
      <w:r w:rsidRPr="00F7326C">
        <w:rPr>
          <w:szCs w:val="20"/>
        </w:rPr>
        <w:t>, and</w:t>
      </w:r>
      <w:r w:rsidR="005F7999" w:rsidRPr="00F7326C">
        <w:rPr>
          <w:szCs w:val="20"/>
        </w:rPr>
        <w:t xml:space="preserve"> </w:t>
      </w:r>
      <w:r w:rsidR="0054476B" w:rsidRPr="00F7326C">
        <w:rPr>
          <w:szCs w:val="20"/>
        </w:rPr>
        <w:t>can</w:t>
      </w:r>
      <w:r w:rsidR="005F7999" w:rsidRPr="00F7326C">
        <w:rPr>
          <w:szCs w:val="20"/>
        </w:rPr>
        <w:t xml:space="preserve"> be exercised at any time when that person </w:t>
      </w:r>
      <w:r w:rsidR="00A84668" w:rsidRPr="00F7326C">
        <w:rPr>
          <w:szCs w:val="20"/>
        </w:rPr>
        <w:t>is</w:t>
      </w:r>
      <w:r w:rsidR="005F7999" w:rsidRPr="00F7326C">
        <w:rPr>
          <w:szCs w:val="20"/>
        </w:rPr>
        <w:t xml:space="preserve"> so bound or entitled</w:t>
      </w:r>
      <w:r w:rsidR="00A65678" w:rsidRPr="00F7326C">
        <w:rPr>
          <w:szCs w:val="20"/>
        </w:rPr>
        <w:t>.</w:t>
      </w:r>
      <w:r w:rsidR="00307562" w:rsidRPr="00F7326C">
        <w:rPr>
          <w:szCs w:val="20"/>
        </w:rPr>
        <w:t xml:space="preserve"> </w:t>
      </w:r>
      <w:r w:rsidR="007E4204" w:rsidRPr="00F7326C">
        <w:rPr>
          <w:szCs w:val="20"/>
        </w:rPr>
        <w:t>Options</w:t>
      </w:r>
      <w:r w:rsidRPr="00F7326C">
        <w:rPr>
          <w:szCs w:val="20"/>
        </w:rPr>
        <w:t xml:space="preserve"> will</w:t>
      </w:r>
      <w:r w:rsidR="00307562" w:rsidRPr="00F7326C">
        <w:rPr>
          <w:szCs w:val="20"/>
        </w:rPr>
        <w:t xml:space="preserve"> lapse </w:t>
      </w:r>
      <w:r w:rsidR="0000043D" w:rsidRPr="00F7326C">
        <w:rPr>
          <w:szCs w:val="20"/>
        </w:rPr>
        <w:t>when that person ceases to be so bound or entitled.</w:t>
      </w:r>
    </w:p>
    <w:p w14:paraId="1208F50D" w14:textId="77777777" w:rsidR="008A680D" w:rsidRPr="00F7326C" w:rsidRDefault="008A680D" w:rsidP="00B414DB">
      <w:pPr>
        <w:pStyle w:val="H2B"/>
      </w:pPr>
      <w:bookmarkStart w:id="78" w:name="_Ref463784354"/>
      <w:r w:rsidRPr="00F7326C">
        <w:t>Scheme</w:t>
      </w:r>
      <w:r w:rsidR="00B724BF" w:rsidRPr="00F7326C">
        <w:t>s</w:t>
      </w:r>
      <w:r w:rsidRPr="00F7326C">
        <w:t xml:space="preserve"> of arrangement</w:t>
      </w:r>
      <w:bookmarkEnd w:id="77"/>
      <w:bookmarkEnd w:id="78"/>
    </w:p>
    <w:p w14:paraId="7CADA77F" w14:textId="1CB0B944" w:rsidR="009E3C2D" w:rsidRPr="00F7326C" w:rsidRDefault="00C85BBD" w:rsidP="003F35D4">
      <w:pPr>
        <w:pStyle w:val="Normal2"/>
        <w:keepNext/>
        <w:keepLines/>
        <w:rPr>
          <w:szCs w:val="20"/>
        </w:rPr>
      </w:pPr>
      <w:r w:rsidRPr="00F7326C">
        <w:rPr>
          <w:szCs w:val="20"/>
        </w:rPr>
        <w:t>W</w:t>
      </w:r>
      <w:r w:rsidR="008A680D" w:rsidRPr="00F7326C">
        <w:rPr>
          <w:szCs w:val="20"/>
        </w:rPr>
        <w:t xml:space="preserve">hen a court sanctions a compromise or arrangement </w:t>
      </w:r>
      <w:r w:rsidRPr="00F7326C">
        <w:rPr>
          <w:szCs w:val="20"/>
        </w:rPr>
        <w:t xml:space="preserve">under </w:t>
      </w:r>
      <w:r w:rsidR="00F046D5" w:rsidRPr="00F7326C">
        <w:rPr>
          <w:szCs w:val="20"/>
        </w:rPr>
        <w:t>section</w:t>
      </w:r>
      <w:r w:rsidR="001E7C15" w:rsidRPr="00F7326C">
        <w:rPr>
          <w:szCs w:val="20"/>
        </w:rPr>
        <w:t xml:space="preserve"> 8</w:t>
      </w:r>
      <w:r w:rsidR="007E4204" w:rsidRPr="00F7326C">
        <w:rPr>
          <w:szCs w:val="20"/>
        </w:rPr>
        <w:t>99</w:t>
      </w:r>
      <w:r w:rsidR="001E7C15" w:rsidRPr="00F7326C">
        <w:rPr>
          <w:szCs w:val="20"/>
        </w:rPr>
        <w:t xml:space="preserve"> </w:t>
      </w:r>
      <w:r w:rsidR="007A3158" w:rsidRPr="00F7326C">
        <w:rPr>
          <w:szCs w:val="20"/>
        </w:rPr>
        <w:t xml:space="preserve">or section 901F </w:t>
      </w:r>
      <w:r w:rsidR="00B70D7D" w:rsidRPr="00F7326C">
        <w:rPr>
          <w:szCs w:val="20"/>
        </w:rPr>
        <w:t>of the Companies Act 2006</w:t>
      </w:r>
      <w:r w:rsidR="007E4204" w:rsidRPr="00F7326C">
        <w:rPr>
          <w:szCs w:val="20"/>
        </w:rPr>
        <w:t>,</w:t>
      </w:r>
      <w:r w:rsidRPr="00F7326C">
        <w:rPr>
          <w:szCs w:val="20"/>
        </w:rPr>
        <w:t xml:space="preserve"> a</w:t>
      </w:r>
      <w:r w:rsidR="005F7999" w:rsidRPr="00F7326C">
        <w:rPr>
          <w:szCs w:val="20"/>
        </w:rPr>
        <w:t>pplicable to or affecting:</w:t>
      </w:r>
    </w:p>
    <w:p w14:paraId="2CFFA0AF" w14:textId="35F116EF" w:rsidR="00677A92" w:rsidRPr="00F7326C" w:rsidRDefault="00367A36" w:rsidP="00B414DB">
      <w:pPr>
        <w:pStyle w:val="H3"/>
      </w:pPr>
      <w:r w:rsidRPr="00F7326C">
        <w:t>t</w:t>
      </w:r>
      <w:r w:rsidR="00C23A55" w:rsidRPr="00F7326C">
        <w:t>he I</w:t>
      </w:r>
      <w:r w:rsidR="0054476B" w:rsidRPr="00F7326C">
        <w:t>ssued Ordinary</w:t>
      </w:r>
      <w:r w:rsidRPr="00F7326C">
        <w:t xml:space="preserve"> Shares or the Sharesave Class S</w:t>
      </w:r>
      <w:r w:rsidR="0054476B" w:rsidRPr="00F7326C">
        <w:t>hares</w:t>
      </w:r>
      <w:r w:rsidR="00A65678" w:rsidRPr="00F7326C">
        <w:t>;</w:t>
      </w:r>
      <w:r w:rsidR="009E3C2D" w:rsidRPr="00F7326C">
        <w:t xml:space="preserve"> or</w:t>
      </w:r>
    </w:p>
    <w:p w14:paraId="65C422A1" w14:textId="7D09A6B6" w:rsidR="000513A7" w:rsidRPr="00F7326C" w:rsidRDefault="000513A7" w:rsidP="00B414DB">
      <w:pPr>
        <w:pStyle w:val="H3"/>
      </w:pPr>
      <w:r w:rsidRPr="00F7326C">
        <w:t>a</w:t>
      </w:r>
      <w:r w:rsidR="002E6656" w:rsidRPr="00F7326C">
        <w:t xml:space="preserve">ll </w:t>
      </w:r>
      <w:r w:rsidR="005F7999" w:rsidRPr="00F7326C">
        <w:t xml:space="preserve">the </w:t>
      </w:r>
      <w:r w:rsidR="006934C1" w:rsidRPr="00F7326C">
        <w:t>s</w:t>
      </w:r>
      <w:r w:rsidR="005F7999" w:rsidRPr="00F7326C">
        <w:t xml:space="preserve">hares, or all the </w:t>
      </w:r>
      <w:r w:rsidR="006934C1" w:rsidRPr="00F7326C">
        <w:t>s</w:t>
      </w:r>
      <w:r w:rsidR="005F7999" w:rsidRPr="00F7326C">
        <w:t>hares of that same class, which are held by a class of shareholders identified otherwise than by reference to their employment or directorships or their participation in a Schedule 3 SAYE Option Scheme</w:t>
      </w:r>
      <w:r w:rsidR="00A65678" w:rsidRPr="00F7326C">
        <w:t>,</w:t>
      </w:r>
    </w:p>
    <w:p w14:paraId="30715826" w14:textId="764D96CA" w:rsidR="005F7999" w:rsidRPr="00F7326C" w:rsidRDefault="007E4204" w:rsidP="00CC6F3A">
      <w:pPr>
        <w:pStyle w:val="Normal2"/>
        <w:rPr>
          <w:szCs w:val="20"/>
        </w:rPr>
      </w:pPr>
      <w:r w:rsidRPr="00F7326C">
        <w:rPr>
          <w:szCs w:val="20"/>
        </w:rPr>
        <w:t xml:space="preserve">Options </w:t>
      </w:r>
      <w:r w:rsidR="0054476B" w:rsidRPr="00F7326C">
        <w:rPr>
          <w:szCs w:val="20"/>
        </w:rPr>
        <w:t>can</w:t>
      </w:r>
      <w:r w:rsidR="0000043D" w:rsidRPr="00F7326C">
        <w:rPr>
          <w:szCs w:val="20"/>
        </w:rPr>
        <w:t xml:space="preserve"> </w:t>
      </w:r>
      <w:r w:rsidR="00E33D6A" w:rsidRPr="00F7326C">
        <w:rPr>
          <w:szCs w:val="20"/>
        </w:rPr>
        <w:t>be exercised within</w:t>
      </w:r>
      <w:r w:rsidR="005F7999" w:rsidRPr="00F7326C">
        <w:rPr>
          <w:szCs w:val="20"/>
        </w:rPr>
        <w:t xml:space="preserve"> </w:t>
      </w:r>
      <w:r w:rsidRPr="00F7326C">
        <w:rPr>
          <w:szCs w:val="20"/>
        </w:rPr>
        <w:t>6</w:t>
      </w:r>
      <w:r w:rsidR="00E33D6A" w:rsidRPr="00F7326C">
        <w:rPr>
          <w:szCs w:val="20"/>
        </w:rPr>
        <w:t xml:space="preserve"> months </w:t>
      </w:r>
      <w:r w:rsidR="005F7999" w:rsidRPr="00F7326C">
        <w:rPr>
          <w:szCs w:val="20"/>
        </w:rPr>
        <w:t xml:space="preserve">after the </w:t>
      </w:r>
      <w:r w:rsidR="00E33D6A" w:rsidRPr="00F7326C">
        <w:rPr>
          <w:szCs w:val="20"/>
        </w:rPr>
        <w:t xml:space="preserve">date </w:t>
      </w:r>
      <w:r w:rsidR="005F7999" w:rsidRPr="00F7326C">
        <w:rPr>
          <w:szCs w:val="20"/>
        </w:rPr>
        <w:t>the court sanctions the compromise or arrangement</w:t>
      </w:r>
      <w:r w:rsidR="00A65678" w:rsidRPr="00F7326C">
        <w:rPr>
          <w:szCs w:val="20"/>
        </w:rPr>
        <w:t>.</w:t>
      </w:r>
      <w:r w:rsidR="005F7999" w:rsidRPr="00F7326C">
        <w:rPr>
          <w:szCs w:val="20"/>
        </w:rPr>
        <w:t xml:space="preserve"> </w:t>
      </w:r>
      <w:r w:rsidRPr="00F7326C">
        <w:rPr>
          <w:szCs w:val="20"/>
        </w:rPr>
        <w:t>Options</w:t>
      </w:r>
      <w:r w:rsidR="005F7999" w:rsidRPr="00F7326C">
        <w:rPr>
          <w:szCs w:val="20"/>
        </w:rPr>
        <w:t xml:space="preserve"> will then lapse.</w:t>
      </w:r>
    </w:p>
    <w:p w14:paraId="074F8598" w14:textId="77777777" w:rsidR="008A680D" w:rsidRPr="00F7326C" w:rsidRDefault="008A680D" w:rsidP="00B414DB">
      <w:pPr>
        <w:pStyle w:val="H2B"/>
      </w:pPr>
      <w:bookmarkStart w:id="79" w:name="_Ref447294764"/>
      <w:r w:rsidRPr="00F7326C">
        <w:t>Winding up</w:t>
      </w:r>
      <w:bookmarkEnd w:id="79"/>
    </w:p>
    <w:p w14:paraId="10C4DF41" w14:textId="199EBB32" w:rsidR="00837647" w:rsidRPr="00F7326C" w:rsidRDefault="0000043D" w:rsidP="00A0191E">
      <w:pPr>
        <w:pStyle w:val="Normal2"/>
        <w:rPr>
          <w:szCs w:val="20"/>
        </w:rPr>
      </w:pPr>
      <w:r w:rsidRPr="00F7326C">
        <w:rPr>
          <w:szCs w:val="20"/>
        </w:rPr>
        <w:t xml:space="preserve">If a resolution </w:t>
      </w:r>
      <w:r w:rsidR="00606273" w:rsidRPr="00F7326C">
        <w:rPr>
          <w:szCs w:val="20"/>
        </w:rPr>
        <w:t xml:space="preserve">is passed </w:t>
      </w:r>
      <w:r w:rsidRPr="00F7326C">
        <w:rPr>
          <w:szCs w:val="20"/>
        </w:rPr>
        <w:t xml:space="preserve">for </w:t>
      </w:r>
      <w:r w:rsidR="00606273" w:rsidRPr="00F7326C">
        <w:rPr>
          <w:szCs w:val="20"/>
        </w:rPr>
        <w:t>the</w:t>
      </w:r>
      <w:r w:rsidRPr="00F7326C">
        <w:rPr>
          <w:szCs w:val="20"/>
        </w:rPr>
        <w:t xml:space="preserve"> voluntary winding-up</w:t>
      </w:r>
      <w:r w:rsidR="00606273" w:rsidRPr="00F7326C">
        <w:rPr>
          <w:szCs w:val="20"/>
        </w:rPr>
        <w:t xml:space="preserve"> of the Company</w:t>
      </w:r>
      <w:r w:rsidRPr="00F7326C">
        <w:rPr>
          <w:szCs w:val="20"/>
        </w:rPr>
        <w:t xml:space="preserve">, Options </w:t>
      </w:r>
      <w:r w:rsidR="0054476B" w:rsidRPr="00F7326C">
        <w:rPr>
          <w:szCs w:val="20"/>
        </w:rPr>
        <w:t>can</w:t>
      </w:r>
      <w:r w:rsidRPr="00F7326C">
        <w:rPr>
          <w:szCs w:val="20"/>
        </w:rPr>
        <w:t xml:space="preserve"> be exercised within </w:t>
      </w:r>
      <w:r w:rsidR="008403F8" w:rsidRPr="00F7326C">
        <w:rPr>
          <w:szCs w:val="20"/>
        </w:rPr>
        <w:t>6 month</w:t>
      </w:r>
      <w:r w:rsidR="00B724BF" w:rsidRPr="00F7326C">
        <w:rPr>
          <w:szCs w:val="20"/>
        </w:rPr>
        <w:t>s</w:t>
      </w:r>
      <w:r w:rsidR="008403F8" w:rsidRPr="00F7326C">
        <w:rPr>
          <w:szCs w:val="20"/>
        </w:rPr>
        <w:t xml:space="preserve"> </w:t>
      </w:r>
      <w:r w:rsidRPr="00F7326C">
        <w:rPr>
          <w:szCs w:val="20"/>
        </w:rPr>
        <w:t xml:space="preserve">after the date the </w:t>
      </w:r>
      <w:r w:rsidR="00B724BF" w:rsidRPr="00F7326C">
        <w:rPr>
          <w:szCs w:val="20"/>
        </w:rPr>
        <w:t xml:space="preserve">Company passes the </w:t>
      </w:r>
      <w:r w:rsidRPr="00F7326C">
        <w:rPr>
          <w:szCs w:val="20"/>
        </w:rPr>
        <w:t>resolution</w:t>
      </w:r>
      <w:r w:rsidR="00A65678" w:rsidRPr="00F7326C">
        <w:rPr>
          <w:szCs w:val="20"/>
        </w:rPr>
        <w:t>.</w:t>
      </w:r>
      <w:r w:rsidR="00794A29" w:rsidRPr="00F7326C">
        <w:rPr>
          <w:szCs w:val="20"/>
        </w:rPr>
        <w:t xml:space="preserve"> </w:t>
      </w:r>
      <w:r w:rsidR="005978CD" w:rsidRPr="00F7326C">
        <w:rPr>
          <w:szCs w:val="20"/>
        </w:rPr>
        <w:t>Options</w:t>
      </w:r>
      <w:r w:rsidR="00307562" w:rsidRPr="00F7326C">
        <w:rPr>
          <w:szCs w:val="20"/>
        </w:rPr>
        <w:t xml:space="preserve"> will then lapse</w:t>
      </w:r>
      <w:r w:rsidR="00794A29" w:rsidRPr="00F7326C">
        <w:rPr>
          <w:szCs w:val="20"/>
        </w:rPr>
        <w:t>.</w:t>
      </w:r>
      <w:bookmarkStart w:id="80" w:name="_Ref473726133"/>
      <w:bookmarkStart w:id="81" w:name="_Ref463783325"/>
      <w:bookmarkStart w:id="82" w:name="_Ref447293057"/>
    </w:p>
    <w:p w14:paraId="7EF0462C" w14:textId="77777777" w:rsidR="00DA4A08" w:rsidRPr="00F7326C" w:rsidRDefault="00DA4A08" w:rsidP="00DA4A08">
      <w:pPr>
        <w:pStyle w:val="H2B"/>
      </w:pPr>
      <w:bookmarkStart w:id="83" w:name="_Ref146720892"/>
      <w:r w:rsidRPr="00F7326C">
        <w:t>Non-UK company reorganisation</w:t>
      </w:r>
      <w:bookmarkEnd w:id="83"/>
    </w:p>
    <w:p w14:paraId="62C11313" w14:textId="77777777" w:rsidR="00DA4A08" w:rsidRPr="00F7326C" w:rsidRDefault="00DA4A08" w:rsidP="00DA4A08">
      <w:pPr>
        <w:pStyle w:val="Normal2"/>
        <w:rPr>
          <w:szCs w:val="20"/>
          <w:lang w:bidi="ar-SA"/>
        </w:rPr>
      </w:pPr>
      <w:r w:rsidRPr="00F7326C">
        <w:rPr>
          <w:szCs w:val="20"/>
          <w:lang w:bidi="ar-SA"/>
        </w:rPr>
        <w:t>Where a non-UK company reorganisation arrangement, as defined in paragraph 47A of Schedule 3, that is applicable to or affects:</w:t>
      </w:r>
    </w:p>
    <w:p w14:paraId="24059AF1" w14:textId="77777777" w:rsidR="00DA4A08" w:rsidRPr="00F7326C" w:rsidRDefault="00DA4A08" w:rsidP="00DA4A08">
      <w:pPr>
        <w:pStyle w:val="H3"/>
      </w:pPr>
      <w:r w:rsidRPr="00F7326C">
        <w:t>the Issued Ordinary Shares or the Sharesave Class Shares; or</w:t>
      </w:r>
    </w:p>
    <w:p w14:paraId="0615DDA1" w14:textId="77777777" w:rsidR="00DA4A08" w:rsidRPr="00F7326C" w:rsidRDefault="00DA4A08" w:rsidP="00DA4A08">
      <w:pPr>
        <w:pStyle w:val="H3"/>
      </w:pPr>
      <w:r w:rsidRPr="00F7326C">
        <w:t>all the shares, or all the shares of that same class, which are held by a class of shareholders identified otherwise than by reference to their employment or directorships or their participation in a Schedule 3 SAYE Option Scheme,</w:t>
      </w:r>
    </w:p>
    <w:p w14:paraId="3A02FC1E" w14:textId="460067C3" w:rsidR="00DA4A08" w:rsidRPr="00F7326C" w:rsidRDefault="00DA4A08" w:rsidP="00DA4A08">
      <w:pPr>
        <w:pStyle w:val="H3"/>
        <w:numPr>
          <w:ilvl w:val="0"/>
          <w:numId w:val="0"/>
        </w:numPr>
        <w:ind w:left="567"/>
      </w:pPr>
      <w:r w:rsidRPr="00F7326C">
        <w:t xml:space="preserve">becomes binding on the shareholders covered by it, Options can be exercised within </w:t>
      </w:r>
      <w:r w:rsidR="00CA5225" w:rsidRPr="00F7326C">
        <w:t xml:space="preserve">6 </w:t>
      </w:r>
      <w:r w:rsidRPr="00F7326C">
        <w:t>months after the date the arrangement becomes binding on those shareholders. Options will then lapse.</w:t>
      </w:r>
    </w:p>
    <w:p w14:paraId="6BB57B94" w14:textId="35DC4BD2" w:rsidR="00B724BF" w:rsidRPr="00F7326C" w:rsidRDefault="0054476B" w:rsidP="00B414DB">
      <w:pPr>
        <w:pStyle w:val="H2B"/>
      </w:pPr>
      <w:bookmarkStart w:id="84" w:name="_Ref40960166"/>
      <w:bookmarkEnd w:id="80"/>
      <w:r w:rsidRPr="00F7326C">
        <w:t>Conditional exercise</w:t>
      </w:r>
      <w:r w:rsidR="002232DE" w:rsidRPr="00F7326C">
        <w:t xml:space="preserve"> –</w:t>
      </w:r>
      <w:r w:rsidR="003E0E6A" w:rsidRPr="00F7326C">
        <w:t xml:space="preserve"> 20 days before</w:t>
      </w:r>
      <w:bookmarkEnd w:id="84"/>
    </w:p>
    <w:p w14:paraId="2C52DB19" w14:textId="588FBA2B" w:rsidR="00B724BF" w:rsidRPr="00F7326C" w:rsidRDefault="00847C98" w:rsidP="002119A8">
      <w:pPr>
        <w:pStyle w:val="Normal2"/>
        <w:rPr>
          <w:szCs w:val="20"/>
        </w:rPr>
      </w:pPr>
      <w:r w:rsidRPr="00F7326C">
        <w:rPr>
          <w:szCs w:val="20"/>
        </w:rPr>
        <w:t>Where the Board reasonably expects a Corporate Event Rule will apply, t</w:t>
      </w:r>
      <w:r w:rsidR="00B724BF" w:rsidRPr="00F7326C">
        <w:rPr>
          <w:szCs w:val="20"/>
        </w:rPr>
        <w:t>he Board may make arrangements per</w:t>
      </w:r>
      <w:r w:rsidR="00367A36" w:rsidRPr="00F7326C">
        <w:rPr>
          <w:szCs w:val="20"/>
        </w:rPr>
        <w:t>mitting Options to be exercised</w:t>
      </w:r>
      <w:r w:rsidR="00736E6B" w:rsidRPr="00F7326C">
        <w:rPr>
          <w:szCs w:val="20"/>
        </w:rPr>
        <w:t xml:space="preserve"> during the</w:t>
      </w:r>
      <w:r w:rsidR="00B724BF" w:rsidRPr="00F7326C">
        <w:rPr>
          <w:szCs w:val="20"/>
        </w:rPr>
        <w:t xml:space="preserve"> period of 20 days ending with the date </w:t>
      </w:r>
      <w:r w:rsidR="00736E6B" w:rsidRPr="00F7326C">
        <w:rPr>
          <w:szCs w:val="20"/>
        </w:rPr>
        <w:t>the</w:t>
      </w:r>
      <w:r w:rsidR="00B724BF" w:rsidRPr="00F7326C">
        <w:rPr>
          <w:szCs w:val="20"/>
        </w:rPr>
        <w:t xml:space="preserve"> Options would othe</w:t>
      </w:r>
      <w:r w:rsidR="002119A8" w:rsidRPr="00F7326C">
        <w:rPr>
          <w:szCs w:val="20"/>
        </w:rPr>
        <w:t xml:space="preserve">rwise become exercisable under </w:t>
      </w:r>
      <w:r w:rsidR="0054476B" w:rsidRPr="00F7326C">
        <w:rPr>
          <w:szCs w:val="20"/>
        </w:rPr>
        <w:t>the</w:t>
      </w:r>
      <w:r w:rsidR="007C44E7" w:rsidRPr="00F7326C">
        <w:rPr>
          <w:szCs w:val="20"/>
        </w:rPr>
        <w:t xml:space="preserve"> Corporate E</w:t>
      </w:r>
      <w:r w:rsidR="00603309" w:rsidRPr="00F7326C">
        <w:rPr>
          <w:szCs w:val="20"/>
        </w:rPr>
        <w:t>vents Rule</w:t>
      </w:r>
      <w:r w:rsidR="00A65678" w:rsidRPr="00F7326C">
        <w:rPr>
          <w:szCs w:val="20"/>
        </w:rPr>
        <w:t>.</w:t>
      </w:r>
      <w:r w:rsidR="002119A8" w:rsidRPr="00F7326C">
        <w:rPr>
          <w:szCs w:val="20"/>
        </w:rPr>
        <w:t xml:space="preserve"> </w:t>
      </w:r>
      <w:r w:rsidR="007C44E7" w:rsidRPr="00F7326C">
        <w:rPr>
          <w:szCs w:val="20"/>
        </w:rPr>
        <w:t xml:space="preserve">Where exercised, </w:t>
      </w:r>
      <w:r w:rsidRPr="00F7326C">
        <w:rPr>
          <w:szCs w:val="20"/>
        </w:rPr>
        <w:t xml:space="preserve">the </w:t>
      </w:r>
      <w:r w:rsidR="002119A8" w:rsidRPr="00F7326C">
        <w:rPr>
          <w:szCs w:val="20"/>
        </w:rPr>
        <w:t>Options</w:t>
      </w:r>
      <w:r w:rsidR="00B724BF" w:rsidRPr="00F7326C">
        <w:rPr>
          <w:szCs w:val="20"/>
        </w:rPr>
        <w:t xml:space="preserve"> will be treated as having been exercised under </w:t>
      </w:r>
      <w:r w:rsidR="00603309" w:rsidRPr="00F7326C">
        <w:rPr>
          <w:szCs w:val="20"/>
        </w:rPr>
        <w:t>the Corporate Event Rule</w:t>
      </w:r>
      <w:r w:rsidR="00A65678" w:rsidRPr="00F7326C">
        <w:rPr>
          <w:szCs w:val="20"/>
        </w:rPr>
        <w:t>.</w:t>
      </w:r>
    </w:p>
    <w:p w14:paraId="01AC0B27" w14:textId="25CF5C42" w:rsidR="00837647" w:rsidRPr="00F7326C" w:rsidRDefault="00B724BF" w:rsidP="00B724BF">
      <w:pPr>
        <w:pStyle w:val="Normal2"/>
        <w:rPr>
          <w:szCs w:val="20"/>
        </w:rPr>
      </w:pPr>
      <w:r w:rsidRPr="00F7326C">
        <w:rPr>
          <w:szCs w:val="20"/>
        </w:rPr>
        <w:t xml:space="preserve">If an Option is exercised under this rule </w:t>
      </w:r>
      <w:r w:rsidR="00D47FD9" w:rsidRPr="00F7326C">
        <w:rPr>
          <w:szCs w:val="20"/>
        </w:rPr>
        <w:fldChar w:fldCharType="begin"/>
      </w:r>
      <w:r w:rsidR="00D47FD9" w:rsidRPr="00F7326C">
        <w:rPr>
          <w:szCs w:val="20"/>
        </w:rPr>
        <w:instrText xml:space="preserve"> REF _Ref40960166 \r \h </w:instrText>
      </w:r>
      <w:r w:rsidR="00F7326C">
        <w:rPr>
          <w:szCs w:val="20"/>
        </w:rPr>
        <w:instrText xml:space="preserve"> \* MERGEFORMAT </w:instrText>
      </w:r>
      <w:r w:rsidR="00D47FD9" w:rsidRPr="00F7326C">
        <w:rPr>
          <w:szCs w:val="20"/>
        </w:rPr>
      </w:r>
      <w:r w:rsidR="00D47FD9" w:rsidRPr="00F7326C">
        <w:rPr>
          <w:szCs w:val="20"/>
        </w:rPr>
        <w:fldChar w:fldCharType="separate"/>
      </w:r>
      <w:r w:rsidR="00D47FD9" w:rsidRPr="00F7326C">
        <w:rPr>
          <w:szCs w:val="20"/>
        </w:rPr>
        <w:t>14.7</w:t>
      </w:r>
      <w:r w:rsidR="00D47FD9" w:rsidRPr="00F7326C">
        <w:rPr>
          <w:szCs w:val="20"/>
        </w:rPr>
        <w:fldChar w:fldCharType="end"/>
      </w:r>
      <w:r w:rsidRPr="00F7326C">
        <w:rPr>
          <w:szCs w:val="20"/>
        </w:rPr>
        <w:t xml:space="preserve"> (</w:t>
      </w:r>
      <w:r w:rsidR="0054476B" w:rsidRPr="00F7326C">
        <w:rPr>
          <w:szCs w:val="20"/>
        </w:rPr>
        <w:t>Conditional exercise</w:t>
      </w:r>
      <w:r w:rsidR="002232DE" w:rsidRPr="00F7326C">
        <w:rPr>
          <w:szCs w:val="20"/>
        </w:rPr>
        <w:t xml:space="preserve"> –</w:t>
      </w:r>
      <w:r w:rsidR="00837647" w:rsidRPr="00F7326C">
        <w:rPr>
          <w:szCs w:val="20"/>
        </w:rPr>
        <w:t xml:space="preserve"> 20 days before</w:t>
      </w:r>
      <w:r w:rsidRPr="00F7326C">
        <w:rPr>
          <w:szCs w:val="20"/>
        </w:rPr>
        <w:t xml:space="preserve">) in anticipation of </w:t>
      </w:r>
      <w:r w:rsidR="006F2AB2" w:rsidRPr="00F7326C">
        <w:rPr>
          <w:szCs w:val="20"/>
        </w:rPr>
        <w:t xml:space="preserve">a Corporate Events Rule applying </w:t>
      </w:r>
      <w:r w:rsidRPr="00F7326C">
        <w:rPr>
          <w:szCs w:val="20"/>
        </w:rPr>
        <w:t>but</w:t>
      </w:r>
      <w:r w:rsidR="00837647" w:rsidRPr="00F7326C">
        <w:rPr>
          <w:szCs w:val="20"/>
        </w:rPr>
        <w:t>:</w:t>
      </w:r>
      <w:r w:rsidRPr="00F7326C">
        <w:rPr>
          <w:szCs w:val="20"/>
        </w:rPr>
        <w:t xml:space="preserve"> </w:t>
      </w:r>
    </w:p>
    <w:p w14:paraId="40348C11" w14:textId="77777777" w:rsidR="00837647" w:rsidRPr="00F7326C" w:rsidRDefault="00837647" w:rsidP="00B414DB">
      <w:pPr>
        <w:pStyle w:val="H3"/>
      </w:pPr>
      <w:r w:rsidRPr="00F7326C">
        <w:t>the relevant</w:t>
      </w:r>
      <w:r w:rsidR="00847C98" w:rsidRPr="00F7326C">
        <w:t xml:space="preserve"> event </w:t>
      </w:r>
      <w:r w:rsidR="0054476B" w:rsidRPr="00F7326C">
        <w:t>provided for in</w:t>
      </w:r>
      <w:r w:rsidR="00847C98" w:rsidRPr="00F7326C">
        <w:t xml:space="preserve"> rules </w:t>
      </w:r>
      <w:r w:rsidR="00847C98" w:rsidRPr="00F7326C">
        <w:fldChar w:fldCharType="begin"/>
      </w:r>
      <w:r w:rsidR="00847C98" w:rsidRPr="00F7326C">
        <w:instrText xml:space="preserve"> REF _Ref38541243 \r \h </w:instrText>
      </w:r>
      <w:r w:rsidR="00D05D4A" w:rsidRPr="00F7326C">
        <w:instrText xml:space="preserve"> \* MERGEFORMAT </w:instrText>
      </w:r>
      <w:r w:rsidR="00847C98" w:rsidRPr="00F7326C">
        <w:fldChar w:fldCharType="separate"/>
      </w:r>
      <w:r w:rsidR="00732D50" w:rsidRPr="00F7326C">
        <w:t>14.2</w:t>
      </w:r>
      <w:r w:rsidR="00847C98" w:rsidRPr="00F7326C">
        <w:fldChar w:fldCharType="end"/>
      </w:r>
      <w:r w:rsidR="00847C98" w:rsidRPr="00F7326C">
        <w:t xml:space="preserve"> (General offers) or </w:t>
      </w:r>
      <w:r w:rsidR="00847C98" w:rsidRPr="00F7326C">
        <w:fldChar w:fldCharType="begin"/>
      </w:r>
      <w:r w:rsidR="00847C98" w:rsidRPr="00F7326C">
        <w:instrText xml:space="preserve"> REF _Ref463784354 \r \h </w:instrText>
      </w:r>
      <w:r w:rsidR="00D05D4A" w:rsidRPr="00F7326C">
        <w:instrText xml:space="preserve"> \* MERGEFORMAT </w:instrText>
      </w:r>
      <w:r w:rsidR="00847C98" w:rsidRPr="00F7326C">
        <w:fldChar w:fldCharType="separate"/>
      </w:r>
      <w:r w:rsidR="00732D50" w:rsidRPr="00F7326C">
        <w:t>14.4</w:t>
      </w:r>
      <w:r w:rsidR="00847C98" w:rsidRPr="00F7326C">
        <w:fldChar w:fldCharType="end"/>
      </w:r>
      <w:r w:rsidR="00847C98" w:rsidRPr="00F7326C">
        <w:t xml:space="preserve"> </w:t>
      </w:r>
      <w:r w:rsidR="00641172" w:rsidRPr="00F7326C">
        <w:t xml:space="preserve">(Schemes of arrangement) does not </w:t>
      </w:r>
      <w:r w:rsidR="0054476B" w:rsidRPr="00F7326C">
        <w:t>occur</w:t>
      </w:r>
      <w:r w:rsidRPr="00F7326C">
        <w:t>;</w:t>
      </w:r>
      <w:r w:rsidR="00B724BF" w:rsidRPr="00F7326C">
        <w:t xml:space="preserve"> or </w:t>
      </w:r>
    </w:p>
    <w:p w14:paraId="3AEE4B29" w14:textId="77777777" w:rsidR="00A35C34" w:rsidRPr="00F7326C" w:rsidRDefault="00837647" w:rsidP="00B414DB">
      <w:pPr>
        <w:pStyle w:val="H3"/>
      </w:pPr>
      <w:r w:rsidRPr="00F7326C">
        <w:t>the</w:t>
      </w:r>
      <w:r w:rsidR="00B724BF" w:rsidRPr="00F7326C">
        <w:t xml:space="preserve"> person does not become bound or </w:t>
      </w:r>
      <w:r w:rsidR="00A0191E" w:rsidRPr="00F7326C">
        <w:t>entitled</w:t>
      </w:r>
      <w:r w:rsidR="00FF5E17" w:rsidRPr="00F7326C">
        <w:t xml:space="preserve"> to acquire shares in the Company</w:t>
      </w:r>
      <w:r w:rsidR="00A0191E" w:rsidRPr="00F7326C">
        <w:t xml:space="preserve"> </w:t>
      </w:r>
      <w:r w:rsidR="00095420" w:rsidRPr="00F7326C">
        <w:t>as envisaged by</w:t>
      </w:r>
      <w:r w:rsidR="00A0191E" w:rsidRPr="00F7326C">
        <w:t xml:space="preserve"> rule </w:t>
      </w:r>
      <w:r w:rsidR="00A0191E" w:rsidRPr="00F7326C">
        <w:fldChar w:fldCharType="begin"/>
      </w:r>
      <w:r w:rsidR="00A0191E" w:rsidRPr="00F7326C">
        <w:instrText xml:space="preserve"> REF _Ref463784267 \r \h </w:instrText>
      </w:r>
      <w:r w:rsidR="00A35C34" w:rsidRPr="00F7326C">
        <w:instrText xml:space="preserve"> \* MERGEFORMAT </w:instrText>
      </w:r>
      <w:r w:rsidR="00A0191E" w:rsidRPr="00F7326C">
        <w:fldChar w:fldCharType="separate"/>
      </w:r>
      <w:r w:rsidR="00732D50" w:rsidRPr="00F7326C">
        <w:t>14.3</w:t>
      </w:r>
      <w:r w:rsidR="00A0191E" w:rsidRPr="00F7326C">
        <w:fldChar w:fldCharType="end"/>
      </w:r>
      <w:r w:rsidR="00FB6E98" w:rsidRPr="00F7326C">
        <w:t xml:space="preserve"> (Bound or entitled)</w:t>
      </w:r>
      <w:r w:rsidR="00A35C34" w:rsidRPr="00F7326C">
        <w:t>,</w:t>
      </w:r>
    </w:p>
    <w:p w14:paraId="62C62C59" w14:textId="695D9480" w:rsidR="00B724BF" w:rsidRPr="00F7326C" w:rsidRDefault="00A35C34" w:rsidP="000F6C50">
      <w:pPr>
        <w:pStyle w:val="Normal2"/>
        <w:rPr>
          <w:szCs w:val="20"/>
        </w:rPr>
      </w:pPr>
      <w:r w:rsidRPr="00F7326C">
        <w:rPr>
          <w:szCs w:val="20"/>
        </w:rPr>
        <w:t>by the end of the period of 20 days beginning with the date the Option is exercised, the exercise is treated as having no effect</w:t>
      </w:r>
      <w:r w:rsidR="00A65678" w:rsidRPr="00F7326C">
        <w:rPr>
          <w:szCs w:val="20"/>
        </w:rPr>
        <w:t>.</w:t>
      </w:r>
    </w:p>
    <w:p w14:paraId="67A044F8" w14:textId="201E8249" w:rsidR="00B724BF" w:rsidRPr="00F7326C" w:rsidRDefault="002232DE" w:rsidP="00B414DB">
      <w:pPr>
        <w:pStyle w:val="H2B"/>
      </w:pPr>
      <w:bookmarkStart w:id="85" w:name="_Ref464033558"/>
      <w:bookmarkStart w:id="86" w:name="_Ref38379799"/>
      <w:bookmarkStart w:id="87" w:name="_Ref45185337"/>
      <w:r w:rsidRPr="00F7326C">
        <w:t>Alternative exercise period –</w:t>
      </w:r>
      <w:r w:rsidR="00A42BA4" w:rsidRPr="00F7326C">
        <w:t xml:space="preserve"> </w:t>
      </w:r>
      <w:r w:rsidR="00B724BF" w:rsidRPr="00F7326C">
        <w:t>2</w:t>
      </w:r>
      <w:r w:rsidR="00DB0292" w:rsidRPr="00F7326C">
        <w:t xml:space="preserve">0 days </w:t>
      </w:r>
      <w:r w:rsidR="00B724BF" w:rsidRPr="00F7326C">
        <w:t>after</w:t>
      </w:r>
      <w:bookmarkEnd w:id="85"/>
      <w:bookmarkEnd w:id="86"/>
      <w:bookmarkEnd w:id="87"/>
    </w:p>
    <w:p w14:paraId="0A82DADA" w14:textId="77777777" w:rsidR="007317E7" w:rsidRPr="00F7326C" w:rsidRDefault="00C577B8" w:rsidP="000F6349">
      <w:pPr>
        <w:pStyle w:val="Normal2"/>
        <w:rPr>
          <w:szCs w:val="20"/>
        </w:rPr>
      </w:pPr>
      <w:r w:rsidRPr="00F7326C">
        <w:rPr>
          <w:szCs w:val="20"/>
        </w:rPr>
        <w:t xml:space="preserve">Options may be </w:t>
      </w:r>
      <w:r w:rsidR="00DC09EF" w:rsidRPr="00F7326C">
        <w:rPr>
          <w:szCs w:val="20"/>
        </w:rPr>
        <w:t xml:space="preserve">exercised no later than 20 days after </w:t>
      </w:r>
      <w:r w:rsidR="00095420" w:rsidRPr="00F7326C">
        <w:rPr>
          <w:szCs w:val="20"/>
        </w:rPr>
        <w:t>a person obtains</w:t>
      </w:r>
      <w:r w:rsidR="00DC09EF" w:rsidRPr="00F7326C">
        <w:rPr>
          <w:szCs w:val="20"/>
        </w:rPr>
        <w:t xml:space="preserve"> Control</w:t>
      </w:r>
      <w:r w:rsidR="00095420" w:rsidRPr="00F7326C">
        <w:rPr>
          <w:szCs w:val="20"/>
        </w:rPr>
        <w:t xml:space="preserve"> of the Company by virtue of a Corporate</w:t>
      </w:r>
      <w:r w:rsidR="000F6349" w:rsidRPr="00F7326C">
        <w:rPr>
          <w:szCs w:val="20"/>
        </w:rPr>
        <w:t xml:space="preserve"> Event Rule,</w:t>
      </w:r>
      <w:r w:rsidR="00DC09EF" w:rsidRPr="00F7326C">
        <w:rPr>
          <w:szCs w:val="20"/>
        </w:rPr>
        <w:t xml:space="preserve"> if </w:t>
      </w:r>
      <w:r w:rsidR="007317E7" w:rsidRPr="00F7326C">
        <w:rPr>
          <w:szCs w:val="20"/>
        </w:rPr>
        <w:t xml:space="preserve">the </w:t>
      </w:r>
      <w:r w:rsidR="000F6349" w:rsidRPr="00F7326C">
        <w:rPr>
          <w:szCs w:val="20"/>
        </w:rPr>
        <w:t>s</w:t>
      </w:r>
      <w:r w:rsidR="00DC09EF" w:rsidRPr="00F7326C">
        <w:rPr>
          <w:szCs w:val="20"/>
        </w:rPr>
        <w:t>hares</w:t>
      </w:r>
      <w:r w:rsidR="007317E7" w:rsidRPr="00F7326C">
        <w:rPr>
          <w:szCs w:val="20"/>
        </w:rPr>
        <w:t xml:space="preserve"> subject to the Options</w:t>
      </w:r>
      <w:r w:rsidR="00DC09EF" w:rsidRPr="00F7326C">
        <w:rPr>
          <w:szCs w:val="20"/>
        </w:rPr>
        <w:t xml:space="preserve"> no longer meet the requirements of Part 4 of Schedule 3</w:t>
      </w:r>
      <w:r w:rsidR="000F6349" w:rsidRPr="00F7326C">
        <w:rPr>
          <w:szCs w:val="20"/>
        </w:rPr>
        <w:t xml:space="preserve"> as a consequence of</w:t>
      </w:r>
      <w:r w:rsidR="00DC09EF" w:rsidRPr="00F7326C">
        <w:rPr>
          <w:szCs w:val="20"/>
        </w:rPr>
        <w:t xml:space="preserve"> </w:t>
      </w:r>
      <w:r w:rsidR="00BA2A7C" w:rsidRPr="00F7326C">
        <w:rPr>
          <w:szCs w:val="20"/>
        </w:rPr>
        <w:t>that change of</w:t>
      </w:r>
      <w:r w:rsidR="000F6349" w:rsidRPr="00F7326C">
        <w:rPr>
          <w:szCs w:val="20"/>
        </w:rPr>
        <w:t xml:space="preserve"> Control</w:t>
      </w:r>
      <w:r w:rsidR="001E2DCA" w:rsidRPr="00F7326C">
        <w:rPr>
          <w:szCs w:val="20"/>
        </w:rPr>
        <w:t>.</w:t>
      </w:r>
    </w:p>
    <w:p w14:paraId="5912A13B" w14:textId="14EDA0BD" w:rsidR="001E2DCA" w:rsidRPr="00F7326C" w:rsidRDefault="001E2DCA" w:rsidP="001E2DCA">
      <w:pPr>
        <w:pStyle w:val="Normal2"/>
        <w:rPr>
          <w:szCs w:val="20"/>
        </w:rPr>
      </w:pPr>
      <w:r w:rsidRPr="00F7326C">
        <w:rPr>
          <w:szCs w:val="20"/>
        </w:rPr>
        <w:t xml:space="preserve">This rule </w:t>
      </w:r>
      <w:r w:rsidRPr="00F7326C">
        <w:rPr>
          <w:szCs w:val="20"/>
        </w:rPr>
        <w:fldChar w:fldCharType="begin"/>
      </w:r>
      <w:r w:rsidRPr="00F7326C">
        <w:rPr>
          <w:szCs w:val="20"/>
        </w:rPr>
        <w:instrText xml:space="preserve"> REF _Ref45185337 \r \h </w:instrText>
      </w:r>
      <w:r w:rsidR="00F7326C">
        <w:rPr>
          <w:szCs w:val="20"/>
        </w:rPr>
        <w:instrText xml:space="preserve"> \* MERGEFORMAT </w:instrText>
      </w:r>
      <w:r w:rsidRPr="00F7326C">
        <w:rPr>
          <w:szCs w:val="20"/>
        </w:rPr>
      </w:r>
      <w:r w:rsidRPr="00F7326C">
        <w:rPr>
          <w:szCs w:val="20"/>
        </w:rPr>
        <w:fldChar w:fldCharType="separate"/>
      </w:r>
      <w:r w:rsidR="00D47FD9" w:rsidRPr="00F7326C">
        <w:rPr>
          <w:szCs w:val="20"/>
        </w:rPr>
        <w:fldChar w:fldCharType="begin"/>
      </w:r>
      <w:r w:rsidR="00D47FD9" w:rsidRPr="00F7326C">
        <w:rPr>
          <w:szCs w:val="20"/>
        </w:rPr>
        <w:instrText xml:space="preserve"> REF _Ref464033558 \r \h </w:instrText>
      </w:r>
      <w:r w:rsidR="00D47FD9" w:rsidRPr="00F7326C">
        <w:rPr>
          <w:szCs w:val="20"/>
        </w:rPr>
      </w:r>
      <w:r w:rsidR="00D47FD9" w:rsidRPr="00F7326C">
        <w:rPr>
          <w:szCs w:val="20"/>
        </w:rPr>
        <w:fldChar w:fldCharType="separate"/>
      </w:r>
      <w:r w:rsidR="00D47FD9" w:rsidRPr="00F7326C">
        <w:rPr>
          <w:szCs w:val="20"/>
        </w:rPr>
        <w:t>14.8</w:t>
      </w:r>
      <w:r w:rsidR="00D47FD9" w:rsidRPr="00F7326C">
        <w:rPr>
          <w:szCs w:val="20"/>
        </w:rPr>
        <w:fldChar w:fldCharType="end"/>
      </w:r>
      <w:r w:rsidRPr="00F7326C">
        <w:rPr>
          <w:szCs w:val="20"/>
        </w:rPr>
        <w:fldChar w:fldCharType="end"/>
      </w:r>
      <w:r w:rsidRPr="00F7326C">
        <w:rPr>
          <w:szCs w:val="20"/>
        </w:rPr>
        <w:t xml:space="preserve"> (Alternative exercise period – 20 days after) does not allow exercise outside the permissible period under the applicable Corporate Events Rule</w:t>
      </w:r>
      <w:r w:rsidR="00A65678" w:rsidRPr="00F7326C">
        <w:rPr>
          <w:szCs w:val="20"/>
        </w:rPr>
        <w:t>.</w:t>
      </w:r>
    </w:p>
    <w:p w14:paraId="3AC02B93" w14:textId="77777777" w:rsidR="006020AE" w:rsidRPr="00F7326C" w:rsidRDefault="006020AE" w:rsidP="00B414DB">
      <w:pPr>
        <w:pStyle w:val="H2B"/>
      </w:pPr>
      <w:r w:rsidRPr="00F7326C">
        <w:t>Persons acting in concert</w:t>
      </w:r>
    </w:p>
    <w:p w14:paraId="795489C1" w14:textId="7D54D94C" w:rsidR="006020AE" w:rsidRPr="00F7326C" w:rsidRDefault="006020AE" w:rsidP="006020AE">
      <w:pPr>
        <w:pStyle w:val="Normal2"/>
        <w:rPr>
          <w:szCs w:val="20"/>
        </w:rPr>
      </w:pPr>
      <w:r w:rsidRPr="00F7326C">
        <w:rPr>
          <w:szCs w:val="20"/>
        </w:rPr>
        <w:t xml:space="preserve">For the purposes of this rule </w:t>
      </w:r>
      <w:r w:rsidRPr="00F7326C">
        <w:rPr>
          <w:szCs w:val="20"/>
        </w:rPr>
        <w:fldChar w:fldCharType="begin"/>
      </w:r>
      <w:r w:rsidRPr="00F7326C">
        <w:rPr>
          <w:szCs w:val="20"/>
        </w:rPr>
        <w:instrText xml:space="preserve"> REF _Ref463783298 \r \h </w:instrText>
      </w:r>
      <w:r w:rsidR="00F7326C">
        <w:rPr>
          <w:szCs w:val="20"/>
        </w:rPr>
        <w:instrText xml:space="preserve"> \* MERGEFORMAT </w:instrText>
      </w:r>
      <w:r w:rsidRPr="00F7326C">
        <w:rPr>
          <w:szCs w:val="20"/>
        </w:rPr>
      </w:r>
      <w:r w:rsidRPr="00F7326C">
        <w:rPr>
          <w:szCs w:val="20"/>
        </w:rPr>
        <w:fldChar w:fldCharType="separate"/>
      </w:r>
      <w:r w:rsidR="00732D50" w:rsidRPr="00F7326C">
        <w:rPr>
          <w:szCs w:val="20"/>
        </w:rPr>
        <w:t>14</w:t>
      </w:r>
      <w:r w:rsidRPr="00F7326C">
        <w:rPr>
          <w:szCs w:val="20"/>
        </w:rPr>
        <w:fldChar w:fldCharType="end"/>
      </w:r>
      <w:r w:rsidRPr="00F7326C">
        <w:rPr>
          <w:szCs w:val="20"/>
        </w:rPr>
        <w:t xml:space="preserve"> (</w:t>
      </w:r>
      <w:r w:rsidR="005B7627" w:rsidRPr="00F7326C">
        <w:rPr>
          <w:szCs w:val="20"/>
        </w:rPr>
        <w:t>Takeovers and restructurings</w:t>
      </w:r>
      <w:r w:rsidRPr="00F7326C">
        <w:rPr>
          <w:szCs w:val="20"/>
        </w:rPr>
        <w:t>), a person will be treated as obtaining Control of the Company if that person and others acting in concert together obtain Control of it.</w:t>
      </w:r>
    </w:p>
    <w:p w14:paraId="3B35ABC6" w14:textId="77777777" w:rsidR="006020AE" w:rsidRPr="00F7326C" w:rsidRDefault="006D3A75" w:rsidP="00B414DB">
      <w:pPr>
        <w:pStyle w:val="H2B"/>
      </w:pPr>
      <w:r w:rsidRPr="00F7326C">
        <w:t xml:space="preserve">No extension </w:t>
      </w:r>
    </w:p>
    <w:p w14:paraId="150B8BBF" w14:textId="5BC97AE7" w:rsidR="0076028C" w:rsidRPr="00F7326C" w:rsidRDefault="002B6123" w:rsidP="002B6123">
      <w:pPr>
        <w:pStyle w:val="Normal2"/>
        <w:rPr>
          <w:szCs w:val="20"/>
        </w:rPr>
      </w:pPr>
      <w:bookmarkStart w:id="88" w:name="_Ref473729525"/>
      <w:r w:rsidRPr="00F7326C">
        <w:rPr>
          <w:szCs w:val="20"/>
        </w:rPr>
        <w:t xml:space="preserve">None of the periods for exercise set out in this rule </w:t>
      </w:r>
      <w:r w:rsidRPr="00F7326C">
        <w:rPr>
          <w:szCs w:val="20"/>
        </w:rPr>
        <w:fldChar w:fldCharType="begin"/>
      </w:r>
      <w:r w:rsidRPr="00F7326C">
        <w:rPr>
          <w:szCs w:val="20"/>
        </w:rPr>
        <w:instrText xml:space="preserve"> REF _Ref38540671 \r \h </w:instrText>
      </w:r>
      <w:r w:rsidR="00F7326C">
        <w:rPr>
          <w:szCs w:val="20"/>
        </w:rPr>
        <w:instrText xml:space="preserve"> \* MERGEFORMAT </w:instrText>
      </w:r>
      <w:r w:rsidRPr="00F7326C">
        <w:rPr>
          <w:szCs w:val="20"/>
        </w:rPr>
      </w:r>
      <w:r w:rsidRPr="00F7326C">
        <w:rPr>
          <w:szCs w:val="20"/>
        </w:rPr>
        <w:fldChar w:fldCharType="separate"/>
      </w:r>
      <w:r w:rsidR="00732D50" w:rsidRPr="00F7326C">
        <w:rPr>
          <w:szCs w:val="20"/>
        </w:rPr>
        <w:t>14</w:t>
      </w:r>
      <w:r w:rsidRPr="00F7326C">
        <w:rPr>
          <w:szCs w:val="20"/>
        </w:rPr>
        <w:fldChar w:fldCharType="end"/>
      </w:r>
      <w:r w:rsidRPr="00F7326C">
        <w:rPr>
          <w:szCs w:val="20"/>
        </w:rPr>
        <w:t xml:space="preserve"> (Takeovers and restructurings) will allow an Option to be exercised more than 6 months after the </w:t>
      </w:r>
      <w:r w:rsidR="00655F94" w:rsidRPr="00F7326C">
        <w:rPr>
          <w:szCs w:val="20"/>
        </w:rPr>
        <w:t>Maturity Date</w:t>
      </w:r>
      <w:r w:rsidR="00A65678" w:rsidRPr="00F7326C">
        <w:rPr>
          <w:szCs w:val="20"/>
        </w:rPr>
        <w:t>.</w:t>
      </w:r>
    </w:p>
    <w:p w14:paraId="76FCD66E" w14:textId="77777777" w:rsidR="0059220A" w:rsidRPr="004F2AD7" w:rsidRDefault="0059220A" w:rsidP="00B414DB">
      <w:pPr>
        <w:pStyle w:val="H1"/>
        <w:rPr>
          <w:sz w:val="20"/>
        </w:rPr>
      </w:pPr>
      <w:bookmarkStart w:id="89" w:name="_Ref38881699"/>
      <w:bookmarkStart w:id="90" w:name="_Toc156209406"/>
      <w:r w:rsidRPr="004F2AD7">
        <w:rPr>
          <w:sz w:val="20"/>
        </w:rPr>
        <w:t>Exchange of Options</w:t>
      </w:r>
      <w:bookmarkEnd w:id="81"/>
      <w:bookmarkEnd w:id="88"/>
      <w:bookmarkEnd w:id="89"/>
      <w:bookmarkEnd w:id="90"/>
    </w:p>
    <w:bookmarkEnd w:id="82"/>
    <w:p w14:paraId="5CBB3511" w14:textId="77777777" w:rsidR="005F7999" w:rsidRPr="00F7326C" w:rsidRDefault="00FF5E17" w:rsidP="00B414DB">
      <w:pPr>
        <w:pStyle w:val="H2B"/>
      </w:pPr>
      <w:r w:rsidRPr="00F7326C">
        <w:t>Ap</w:t>
      </w:r>
      <w:r w:rsidRPr="00F7326C">
        <w:rPr>
          <w:rStyle w:val="H2BChar"/>
          <w:b/>
        </w:rPr>
        <w:t>p</w:t>
      </w:r>
      <w:r w:rsidRPr="00F7326C">
        <w:t>lication of rule</w:t>
      </w:r>
    </w:p>
    <w:p w14:paraId="14EFB7CD" w14:textId="6D087A76" w:rsidR="00FF5E17" w:rsidRPr="00F7326C" w:rsidRDefault="00463BDC" w:rsidP="00B6722B">
      <w:pPr>
        <w:pStyle w:val="Normal2"/>
        <w:rPr>
          <w:szCs w:val="20"/>
        </w:rPr>
      </w:pPr>
      <w:r w:rsidRPr="00F7326C">
        <w:rPr>
          <w:szCs w:val="20"/>
        </w:rPr>
        <w:t>A Participant ma</w:t>
      </w:r>
      <w:r w:rsidR="00651885" w:rsidRPr="00F7326C">
        <w:rPr>
          <w:szCs w:val="20"/>
        </w:rPr>
        <w:t>y exchange an Option for a new o</w:t>
      </w:r>
      <w:r w:rsidRPr="00F7326C">
        <w:rPr>
          <w:szCs w:val="20"/>
        </w:rPr>
        <w:t>ptio</w:t>
      </w:r>
      <w:r w:rsidR="002C2951" w:rsidRPr="00F7326C">
        <w:rPr>
          <w:szCs w:val="20"/>
        </w:rPr>
        <w:t xml:space="preserve">n </w:t>
      </w:r>
      <w:r w:rsidR="008029B8" w:rsidRPr="00F7326C">
        <w:rPr>
          <w:szCs w:val="20"/>
        </w:rPr>
        <w:t>w</w:t>
      </w:r>
      <w:r w:rsidR="00B6722B" w:rsidRPr="00F7326C">
        <w:rPr>
          <w:szCs w:val="20"/>
        </w:rPr>
        <w:t>here</w:t>
      </w:r>
      <w:r w:rsidR="00FF5E17" w:rsidRPr="00F7326C">
        <w:rPr>
          <w:szCs w:val="20"/>
        </w:rPr>
        <w:t>:</w:t>
      </w:r>
    </w:p>
    <w:p w14:paraId="4B6AF928" w14:textId="77777777" w:rsidR="00B6722B" w:rsidRPr="00F7326C" w:rsidRDefault="006F19C5" w:rsidP="00B414DB">
      <w:pPr>
        <w:pStyle w:val="H3"/>
      </w:pPr>
      <w:r w:rsidRPr="00F7326C">
        <w:t>an acquiring company</w:t>
      </w:r>
      <w:r w:rsidR="00B6722B" w:rsidRPr="00F7326C">
        <w:t>:</w:t>
      </w:r>
    </w:p>
    <w:p w14:paraId="61E54A85" w14:textId="794EFE98" w:rsidR="00B6722B" w:rsidRPr="00F7326C" w:rsidRDefault="00B6722B" w:rsidP="00B14605">
      <w:pPr>
        <w:pStyle w:val="H4"/>
      </w:pPr>
      <w:r w:rsidRPr="00F7326C">
        <w:t xml:space="preserve">obtains </w:t>
      </w:r>
      <w:r w:rsidR="00606273" w:rsidRPr="00F7326C">
        <w:t>Control of the Company</w:t>
      </w:r>
      <w:r w:rsidR="006F19C5" w:rsidRPr="00F7326C">
        <w:t xml:space="preserve"> in accordance with</w:t>
      </w:r>
      <w:r w:rsidR="00C85120" w:rsidRPr="00F7326C">
        <w:t xml:space="preserve"> the provisions of</w:t>
      </w:r>
      <w:r w:rsidR="00606273" w:rsidRPr="00F7326C">
        <w:t xml:space="preserve"> </w:t>
      </w:r>
      <w:r w:rsidRPr="00F7326C">
        <w:t>rule</w:t>
      </w:r>
      <w:r w:rsidR="00EC0F5E" w:rsidRPr="00F7326C">
        <w:t xml:space="preserve"> </w:t>
      </w:r>
      <w:r w:rsidR="006F19C5" w:rsidRPr="00F7326C">
        <w:fldChar w:fldCharType="begin"/>
      </w:r>
      <w:r w:rsidR="006F19C5" w:rsidRPr="00F7326C">
        <w:instrText xml:space="preserve"> REF _Ref38541243 \r \h  \* MERGEFORMAT </w:instrText>
      </w:r>
      <w:r w:rsidR="006F19C5" w:rsidRPr="00F7326C">
        <w:fldChar w:fldCharType="separate"/>
      </w:r>
      <w:r w:rsidR="00732D50" w:rsidRPr="00F7326C">
        <w:t>14.2</w:t>
      </w:r>
      <w:r w:rsidR="006F19C5" w:rsidRPr="00F7326C">
        <w:fldChar w:fldCharType="end"/>
      </w:r>
      <w:r w:rsidR="006F19C5" w:rsidRPr="00F7326C">
        <w:t xml:space="preserve"> (General offers) </w:t>
      </w:r>
      <w:r w:rsidR="00606273" w:rsidRPr="00F7326C">
        <w:t xml:space="preserve">or </w:t>
      </w:r>
      <w:r w:rsidRPr="00F7326C">
        <w:t xml:space="preserve">as a result of a compromise or arrangement under rule </w:t>
      </w:r>
      <w:r w:rsidR="006F19C5" w:rsidRPr="00F7326C">
        <w:fldChar w:fldCharType="begin"/>
      </w:r>
      <w:r w:rsidR="006F19C5" w:rsidRPr="00F7326C">
        <w:instrText xml:space="preserve"> REF _Ref463784354 \r \h  \* MERGEFORMAT </w:instrText>
      </w:r>
      <w:r w:rsidR="006F19C5" w:rsidRPr="00F7326C">
        <w:fldChar w:fldCharType="separate"/>
      </w:r>
      <w:r w:rsidR="00732D50" w:rsidRPr="00F7326C">
        <w:t>14.4</w:t>
      </w:r>
      <w:r w:rsidR="006F19C5" w:rsidRPr="00F7326C">
        <w:fldChar w:fldCharType="end"/>
      </w:r>
      <w:r w:rsidR="00FF5E17" w:rsidRPr="00F7326C">
        <w:t xml:space="preserve"> </w:t>
      </w:r>
      <w:r w:rsidRPr="00F7326C">
        <w:t>(Scheme</w:t>
      </w:r>
      <w:r w:rsidR="006F19C5" w:rsidRPr="00F7326C">
        <w:t>s</w:t>
      </w:r>
      <w:r w:rsidRPr="00F7326C">
        <w:t xml:space="preserve"> of arrangement</w:t>
      </w:r>
      <w:r w:rsidR="006F19C5" w:rsidRPr="00F7326C">
        <w:t>)</w:t>
      </w:r>
      <w:r w:rsidR="00A65678" w:rsidRPr="00F7326C">
        <w:t>;</w:t>
      </w:r>
      <w:r w:rsidRPr="00F7326C">
        <w:t xml:space="preserve"> </w:t>
      </w:r>
      <w:r w:rsidR="00606273" w:rsidRPr="00F7326C">
        <w:t xml:space="preserve">or </w:t>
      </w:r>
    </w:p>
    <w:p w14:paraId="3468CC19" w14:textId="668A05A0" w:rsidR="00B6722B" w:rsidRPr="00F7326C" w:rsidRDefault="005978CD" w:rsidP="00B14605">
      <w:pPr>
        <w:pStyle w:val="H4"/>
      </w:pPr>
      <w:r w:rsidRPr="00F7326C">
        <w:t xml:space="preserve">becomes bound or entitled </w:t>
      </w:r>
      <w:r w:rsidR="006F19C5" w:rsidRPr="00F7326C">
        <w:t xml:space="preserve">to acquire shares in the Company </w:t>
      </w:r>
      <w:r w:rsidR="000F6349" w:rsidRPr="00F7326C">
        <w:t>as envisaged by</w:t>
      </w:r>
      <w:r w:rsidRPr="00F7326C">
        <w:t xml:space="preserve"> </w:t>
      </w:r>
      <w:r w:rsidR="00422BE3" w:rsidRPr="00F7326C">
        <w:t xml:space="preserve">rule </w:t>
      </w:r>
      <w:r w:rsidR="00422BE3" w:rsidRPr="00F7326C">
        <w:fldChar w:fldCharType="begin"/>
      </w:r>
      <w:r w:rsidR="00422BE3" w:rsidRPr="00F7326C">
        <w:instrText xml:space="preserve"> REF _Ref463784267 \r \h </w:instrText>
      </w:r>
      <w:r w:rsidR="006F19C5" w:rsidRPr="00F7326C">
        <w:instrText xml:space="preserve"> \* MERGEFORMAT </w:instrText>
      </w:r>
      <w:r w:rsidR="00422BE3" w:rsidRPr="00F7326C">
        <w:fldChar w:fldCharType="separate"/>
      </w:r>
      <w:r w:rsidR="00732D50" w:rsidRPr="00F7326C">
        <w:t>14.3</w:t>
      </w:r>
      <w:r w:rsidR="00422BE3" w:rsidRPr="00F7326C">
        <w:fldChar w:fldCharType="end"/>
      </w:r>
      <w:r w:rsidR="00422BE3" w:rsidRPr="00F7326C">
        <w:t xml:space="preserve"> </w:t>
      </w:r>
      <w:r w:rsidR="00D03C83" w:rsidRPr="00F7326C">
        <w:t>(Bound or entitled)</w:t>
      </w:r>
      <w:r w:rsidR="00A65678" w:rsidRPr="00F7326C">
        <w:t>;</w:t>
      </w:r>
      <w:r w:rsidR="00FF5E17" w:rsidRPr="00F7326C">
        <w:t xml:space="preserve"> and</w:t>
      </w:r>
    </w:p>
    <w:p w14:paraId="336AB79F" w14:textId="7120F431" w:rsidR="00096D1F" w:rsidRPr="00F7326C" w:rsidRDefault="008029B8" w:rsidP="00B414DB">
      <w:pPr>
        <w:pStyle w:val="H3"/>
      </w:pPr>
      <w:r w:rsidRPr="00F7326C">
        <w:t xml:space="preserve">the Participant has agreed with the acquiring company that the Participant </w:t>
      </w:r>
      <w:r w:rsidR="00096D1F" w:rsidRPr="00F7326C">
        <w:t>will exchange</w:t>
      </w:r>
      <w:r w:rsidRPr="00F7326C">
        <w:t xml:space="preserve"> the Option for a </w:t>
      </w:r>
      <w:r w:rsidR="00096D1F" w:rsidRPr="00F7326C">
        <w:t>new option; and</w:t>
      </w:r>
    </w:p>
    <w:p w14:paraId="20130EC1" w14:textId="5806C76E" w:rsidR="008029B8" w:rsidRPr="00F7326C" w:rsidRDefault="00096D1F" w:rsidP="00B414DB">
      <w:pPr>
        <w:pStyle w:val="H3"/>
      </w:pPr>
      <w:r w:rsidRPr="00F7326C">
        <w:t>the agreement</w:t>
      </w:r>
      <w:r w:rsidR="008029B8" w:rsidRPr="00F7326C">
        <w:t xml:space="preserve"> </w:t>
      </w:r>
      <w:r w:rsidR="00007A1B" w:rsidRPr="00F7326C">
        <w:t xml:space="preserve">between the Participant and the acquiring company is made at a time when Options would </w:t>
      </w:r>
      <w:r w:rsidR="00A228EF" w:rsidRPr="00F7326C">
        <w:t xml:space="preserve">otherwise </w:t>
      </w:r>
      <w:r w:rsidR="00007A1B" w:rsidRPr="00F7326C">
        <w:t>be exercisable under the relevant Corporate Event Rule</w:t>
      </w:r>
      <w:r w:rsidR="00A65678" w:rsidRPr="00F7326C">
        <w:t>.</w:t>
      </w:r>
    </w:p>
    <w:p w14:paraId="1629BA3D" w14:textId="77777777" w:rsidR="008A680D" w:rsidRPr="00F7326C" w:rsidRDefault="00A16A75" w:rsidP="00B414DB">
      <w:pPr>
        <w:pStyle w:val="H2B"/>
      </w:pPr>
      <w:r w:rsidRPr="00F7326C">
        <w:t>New options</w:t>
      </w:r>
    </w:p>
    <w:p w14:paraId="59DA6B82" w14:textId="77777777" w:rsidR="009E3C2D" w:rsidRPr="00F7326C" w:rsidRDefault="00A228EF" w:rsidP="003F35D4">
      <w:pPr>
        <w:pStyle w:val="Normal2"/>
        <w:keepNext/>
        <w:keepLines/>
        <w:rPr>
          <w:szCs w:val="20"/>
        </w:rPr>
      </w:pPr>
      <w:bookmarkStart w:id="91" w:name="_Toc447282906"/>
      <w:bookmarkStart w:id="92" w:name="_Toc447283806"/>
      <w:bookmarkStart w:id="93" w:name="_Toc447289334"/>
      <w:r w:rsidRPr="00F7326C">
        <w:rPr>
          <w:szCs w:val="20"/>
        </w:rPr>
        <w:t>A new option</w:t>
      </w:r>
      <w:r w:rsidR="00321904" w:rsidRPr="00F7326C">
        <w:rPr>
          <w:szCs w:val="20"/>
        </w:rPr>
        <w:t xml:space="preserve"> must</w:t>
      </w:r>
      <w:r w:rsidR="00D4392C" w:rsidRPr="00F7326C">
        <w:rPr>
          <w:szCs w:val="20"/>
        </w:rPr>
        <w:t>:</w:t>
      </w:r>
    </w:p>
    <w:p w14:paraId="2B5B40A8" w14:textId="68A5B383" w:rsidR="00B03D2E" w:rsidRPr="00F7326C" w:rsidRDefault="00D979D0" w:rsidP="00B414DB">
      <w:pPr>
        <w:pStyle w:val="H3"/>
      </w:pPr>
      <w:r w:rsidRPr="00F7326C">
        <w:t xml:space="preserve">be over </w:t>
      </w:r>
      <w:r w:rsidR="00CD4136" w:rsidRPr="00F7326C">
        <w:t>shares in a company which is not</w:t>
      </w:r>
      <w:r w:rsidR="00B03D2E" w:rsidRPr="00F7326C">
        <w:t xml:space="preserve"> the Company</w:t>
      </w:r>
      <w:r w:rsidR="00CD4136" w:rsidRPr="00F7326C">
        <w:t xml:space="preserve"> but is </w:t>
      </w:r>
      <w:r w:rsidRPr="00F7326C">
        <w:t>the acquiring c</w:t>
      </w:r>
      <w:r w:rsidR="00CB64DB" w:rsidRPr="00F7326C">
        <w:t>ompany, or a</w:t>
      </w:r>
      <w:r w:rsidR="00CD4136" w:rsidRPr="00F7326C">
        <w:t>nother</w:t>
      </w:r>
      <w:r w:rsidR="00321904" w:rsidRPr="00F7326C">
        <w:t xml:space="preserve"> company </w:t>
      </w:r>
      <w:r w:rsidR="00CD4136" w:rsidRPr="00F7326C">
        <w:t xml:space="preserve">that </w:t>
      </w:r>
      <w:r w:rsidR="004507DB" w:rsidRPr="00F7326C">
        <w:t>owns</w:t>
      </w:r>
      <w:r w:rsidR="00420CD3" w:rsidRPr="00F7326C">
        <w:t xml:space="preserve"> the Company</w:t>
      </w:r>
      <w:r w:rsidR="00CD4136" w:rsidRPr="00F7326C">
        <w:t xml:space="preserve"> as envisaged by</w:t>
      </w:r>
      <w:r w:rsidR="00321904" w:rsidRPr="00F7326C">
        <w:t xml:space="preserve"> p</w:t>
      </w:r>
      <w:r w:rsidR="00484739" w:rsidRPr="00F7326C">
        <w:t>aragraph 39(2)(b) of Schedule 3</w:t>
      </w:r>
      <w:r w:rsidR="00A65678" w:rsidRPr="00F7326C">
        <w:t>;</w:t>
      </w:r>
    </w:p>
    <w:p w14:paraId="66CC2C1E" w14:textId="37E489B3" w:rsidR="00677A92" w:rsidRPr="00F7326C" w:rsidRDefault="00B541CC" w:rsidP="00B414DB">
      <w:pPr>
        <w:pStyle w:val="H3"/>
      </w:pPr>
      <w:r w:rsidRPr="00F7326C">
        <w:t>relate to shares that meet the conditions in paragraphs 18 to 22 of Schedule 3</w:t>
      </w:r>
      <w:r w:rsidR="00A65678" w:rsidRPr="00F7326C">
        <w:t>;</w:t>
      </w:r>
    </w:p>
    <w:p w14:paraId="41C578DA" w14:textId="55835B16" w:rsidR="00B541CC" w:rsidRPr="00F7326C" w:rsidRDefault="00B541CC" w:rsidP="00B414DB">
      <w:pPr>
        <w:pStyle w:val="H3"/>
      </w:pPr>
      <w:r w:rsidRPr="00F7326C">
        <w:t>be exercisable in the same manner as the Option</w:t>
      </w:r>
      <w:r w:rsidR="00A65678" w:rsidRPr="00F7326C">
        <w:t>;</w:t>
      </w:r>
    </w:p>
    <w:p w14:paraId="4FBA29FF" w14:textId="2B4A4AA3" w:rsidR="00677A92" w:rsidRPr="00F7326C" w:rsidRDefault="00640D7A" w:rsidP="00B414DB">
      <w:pPr>
        <w:pStyle w:val="H3"/>
      </w:pPr>
      <w:bookmarkStart w:id="94" w:name="_Ref40943770"/>
      <w:r w:rsidRPr="00F7326C">
        <w:t>relate to</w:t>
      </w:r>
      <w:r w:rsidR="00321904" w:rsidRPr="00F7326C">
        <w:t xml:space="preserve"> </w:t>
      </w:r>
      <w:r w:rsidR="00CD4136" w:rsidRPr="00F7326C">
        <w:t>a number of shares as has</w:t>
      </w:r>
      <w:r w:rsidR="00321904" w:rsidRPr="00F7326C">
        <w:t>, immediately after gr</w:t>
      </w:r>
      <w:r w:rsidR="005F564F" w:rsidRPr="00F7326C">
        <w:t xml:space="preserve">ant of the </w:t>
      </w:r>
      <w:r w:rsidRPr="00F7326C">
        <w:t>new option</w:t>
      </w:r>
      <w:r w:rsidR="005F564F" w:rsidRPr="00F7326C">
        <w:t>, a total market v</w:t>
      </w:r>
      <w:r w:rsidR="00321904" w:rsidRPr="00F7326C">
        <w:t>alue</w:t>
      </w:r>
      <w:r w:rsidRPr="00F7326C">
        <w:t xml:space="preserve"> that is</w:t>
      </w:r>
      <w:r w:rsidR="00321904" w:rsidRPr="00F7326C">
        <w:t xml:space="preserve"> subst</w:t>
      </w:r>
      <w:r w:rsidR="005F564F" w:rsidRPr="00F7326C">
        <w:t>antially the same as the total market v</w:t>
      </w:r>
      <w:r w:rsidR="00321904" w:rsidRPr="00F7326C">
        <w:t>alue of the Shares subject to the</w:t>
      </w:r>
      <w:r w:rsidR="005F564F" w:rsidRPr="00F7326C">
        <w:t xml:space="preserve"> Option immediately before </w:t>
      </w:r>
      <w:r w:rsidR="00CD4136" w:rsidRPr="00F7326C">
        <w:t xml:space="preserve">the </w:t>
      </w:r>
      <w:r w:rsidR="005F564F" w:rsidRPr="00F7326C">
        <w:t>exchang</w:t>
      </w:r>
      <w:r w:rsidR="00321904" w:rsidRPr="00F7326C">
        <w:t>e</w:t>
      </w:r>
      <w:r w:rsidR="00A65678" w:rsidRPr="00F7326C">
        <w:t>;</w:t>
      </w:r>
      <w:bookmarkEnd w:id="94"/>
    </w:p>
    <w:p w14:paraId="33E9FD92" w14:textId="5C1E1B6A" w:rsidR="00677A92" w:rsidRPr="00F7326C" w:rsidRDefault="00321904" w:rsidP="00B414DB">
      <w:pPr>
        <w:pStyle w:val="H3"/>
      </w:pPr>
      <w:r w:rsidRPr="00F7326C">
        <w:t>have an exercise price per share such t</w:t>
      </w:r>
      <w:r w:rsidR="008941A1" w:rsidRPr="00F7326C">
        <w:t xml:space="preserve">hat the total </w:t>
      </w:r>
      <w:r w:rsidR="00F42522" w:rsidRPr="00F7326C">
        <w:t>amount payable by the Participant to exercise</w:t>
      </w:r>
      <w:r w:rsidRPr="00F7326C">
        <w:t xml:space="preserve"> </w:t>
      </w:r>
      <w:r w:rsidR="00F42522" w:rsidRPr="00F7326C">
        <w:t>the new option</w:t>
      </w:r>
      <w:r w:rsidRPr="00F7326C">
        <w:t xml:space="preserve"> </w:t>
      </w:r>
      <w:r w:rsidR="008941A1" w:rsidRPr="00F7326C">
        <w:t xml:space="preserve">in full </w:t>
      </w:r>
      <w:r w:rsidRPr="00F7326C">
        <w:t xml:space="preserve">is substantially the same as the total Option Price payable </w:t>
      </w:r>
      <w:r w:rsidR="00F42522" w:rsidRPr="00F7326C">
        <w:t>by the Participant to exercise the Option in full</w:t>
      </w:r>
      <w:r w:rsidR="00A65678" w:rsidRPr="00F7326C">
        <w:t>;</w:t>
      </w:r>
      <w:r w:rsidRPr="00F7326C">
        <w:t xml:space="preserve"> </w:t>
      </w:r>
      <w:r w:rsidR="00F30D0D" w:rsidRPr="00F7326C">
        <w:t>and</w:t>
      </w:r>
    </w:p>
    <w:p w14:paraId="32B18D07" w14:textId="0A0EA74C" w:rsidR="00D4392C" w:rsidRPr="00F7326C" w:rsidRDefault="003C3FFF" w:rsidP="00B414DB">
      <w:pPr>
        <w:pStyle w:val="H3"/>
      </w:pPr>
      <w:r w:rsidRPr="00F7326C">
        <w:t xml:space="preserve">be </w:t>
      </w:r>
      <w:r w:rsidR="0089011B" w:rsidRPr="00F7326C">
        <w:t>on</w:t>
      </w:r>
      <w:r w:rsidR="00F30D0D" w:rsidRPr="00F7326C">
        <w:t xml:space="preserve"> </w:t>
      </w:r>
      <w:r w:rsidR="00321904" w:rsidRPr="00F7326C">
        <w:t>terms</w:t>
      </w:r>
      <w:r w:rsidR="00321904" w:rsidRPr="00F7326C">
        <w:rPr>
          <w:lang w:eastAsia="en-GB"/>
        </w:rPr>
        <w:t xml:space="preserve"> otherwise identical to the </w:t>
      </w:r>
      <w:r w:rsidRPr="00F7326C">
        <w:rPr>
          <w:lang w:eastAsia="en-GB"/>
        </w:rPr>
        <w:t xml:space="preserve">terms </w:t>
      </w:r>
      <w:r w:rsidR="005F564F" w:rsidRPr="00F7326C">
        <w:rPr>
          <w:lang w:eastAsia="en-GB"/>
        </w:rPr>
        <w:t>of</w:t>
      </w:r>
      <w:r w:rsidRPr="00F7326C">
        <w:rPr>
          <w:lang w:eastAsia="en-GB"/>
        </w:rPr>
        <w:t xml:space="preserve"> the </w:t>
      </w:r>
      <w:r w:rsidR="00321904" w:rsidRPr="00F7326C">
        <w:rPr>
          <w:lang w:eastAsia="en-GB"/>
        </w:rPr>
        <w:t xml:space="preserve">Option immediately before </w:t>
      </w:r>
      <w:r w:rsidR="00CD4136" w:rsidRPr="00F7326C">
        <w:rPr>
          <w:lang w:eastAsia="en-GB"/>
        </w:rPr>
        <w:t xml:space="preserve">the </w:t>
      </w:r>
      <w:r w:rsidR="005F564F" w:rsidRPr="00F7326C">
        <w:rPr>
          <w:lang w:eastAsia="en-GB"/>
        </w:rPr>
        <w:t>exchang</w:t>
      </w:r>
      <w:r w:rsidR="00321904" w:rsidRPr="00F7326C">
        <w:rPr>
          <w:lang w:eastAsia="en-GB"/>
        </w:rPr>
        <w:t>e</w:t>
      </w:r>
      <w:r w:rsidR="00A65678" w:rsidRPr="00F7326C">
        <w:rPr>
          <w:lang w:eastAsia="en-GB"/>
        </w:rPr>
        <w:t>.</w:t>
      </w:r>
    </w:p>
    <w:p w14:paraId="607C07DA" w14:textId="591FF3F8" w:rsidR="005238B5" w:rsidRPr="00F7326C" w:rsidRDefault="00D979D0" w:rsidP="0053496A">
      <w:pPr>
        <w:pStyle w:val="Normal2"/>
        <w:rPr>
          <w:szCs w:val="20"/>
          <w:lang w:eastAsia="en-GB" w:bidi="ar-SA"/>
        </w:rPr>
      </w:pPr>
      <w:r w:rsidRPr="00F7326C">
        <w:rPr>
          <w:szCs w:val="20"/>
          <w:lang w:eastAsia="en-GB" w:bidi="ar-SA"/>
        </w:rPr>
        <w:t>For the</w:t>
      </w:r>
      <w:r w:rsidR="00CD4136" w:rsidRPr="00F7326C">
        <w:rPr>
          <w:szCs w:val="20"/>
          <w:lang w:eastAsia="en-GB" w:bidi="ar-SA"/>
        </w:rPr>
        <w:t>se</w:t>
      </w:r>
      <w:r w:rsidRPr="00F7326C">
        <w:rPr>
          <w:szCs w:val="20"/>
          <w:lang w:eastAsia="en-GB" w:bidi="ar-SA"/>
        </w:rPr>
        <w:t xml:space="preserve"> purposes</w:t>
      </w:r>
      <w:r w:rsidR="00D05658" w:rsidRPr="00F7326C">
        <w:rPr>
          <w:szCs w:val="20"/>
          <w:lang w:eastAsia="en-GB" w:bidi="ar-SA"/>
        </w:rPr>
        <w:t xml:space="preserve">, </w:t>
      </w:r>
      <w:r w:rsidR="00814C02" w:rsidRPr="00F7326C">
        <w:rPr>
          <w:szCs w:val="20"/>
          <w:lang w:eastAsia="en-GB" w:bidi="ar-SA"/>
        </w:rPr>
        <w:t xml:space="preserve">the </w:t>
      </w:r>
      <w:r w:rsidR="00D05658" w:rsidRPr="00F7326C">
        <w:rPr>
          <w:szCs w:val="20"/>
          <w:lang w:eastAsia="en-GB" w:bidi="ar-SA"/>
        </w:rPr>
        <w:t>market value</w:t>
      </w:r>
      <w:r w:rsidR="00814C02" w:rsidRPr="00F7326C">
        <w:rPr>
          <w:szCs w:val="20"/>
          <w:lang w:eastAsia="en-GB" w:bidi="ar-SA"/>
        </w:rPr>
        <w:t xml:space="preserve"> </w:t>
      </w:r>
      <w:r w:rsidR="00D05658" w:rsidRPr="00F7326C">
        <w:rPr>
          <w:szCs w:val="20"/>
          <w:lang w:eastAsia="en-GB" w:bidi="ar-SA"/>
        </w:rPr>
        <w:t>will be determined</w:t>
      </w:r>
      <w:r w:rsidR="00CD4136" w:rsidRPr="00F7326C">
        <w:rPr>
          <w:szCs w:val="20"/>
          <w:lang w:eastAsia="en-GB" w:bidi="ar-SA"/>
        </w:rPr>
        <w:t xml:space="preserve"> </w:t>
      </w:r>
      <w:r w:rsidR="00AA61D5" w:rsidRPr="00F7326C">
        <w:rPr>
          <w:szCs w:val="20"/>
          <w:lang w:eastAsia="en-GB" w:bidi="ar-SA"/>
        </w:rPr>
        <w:t xml:space="preserve">as if </w:t>
      </w:r>
      <w:r w:rsidR="00900236" w:rsidRPr="00F7326C">
        <w:rPr>
          <w:szCs w:val="20"/>
          <w:lang w:eastAsia="en-GB" w:bidi="ar-SA"/>
        </w:rPr>
        <w:t>s</w:t>
      </w:r>
      <w:r w:rsidR="00AA61D5" w:rsidRPr="00F7326C">
        <w:rPr>
          <w:szCs w:val="20"/>
          <w:lang w:eastAsia="en-GB" w:bidi="ar-SA"/>
        </w:rPr>
        <w:t>hares were not subject to a</w:t>
      </w:r>
      <w:r w:rsidR="00CD4136" w:rsidRPr="00F7326C">
        <w:rPr>
          <w:szCs w:val="20"/>
          <w:lang w:eastAsia="en-GB" w:bidi="ar-SA"/>
        </w:rPr>
        <w:t>ny</w:t>
      </w:r>
      <w:r w:rsidR="00900236" w:rsidRPr="00F7326C">
        <w:rPr>
          <w:szCs w:val="20"/>
          <w:lang w:eastAsia="en-GB" w:bidi="ar-SA"/>
        </w:rPr>
        <w:t xml:space="preserve"> Restriction</w:t>
      </w:r>
      <w:r w:rsidR="00CD4136" w:rsidRPr="00F7326C">
        <w:rPr>
          <w:szCs w:val="20"/>
          <w:lang w:eastAsia="en-GB" w:bidi="ar-SA"/>
        </w:rPr>
        <w:t>s</w:t>
      </w:r>
      <w:r w:rsidR="00D05658" w:rsidRPr="00F7326C">
        <w:rPr>
          <w:szCs w:val="20"/>
          <w:lang w:eastAsia="en-GB" w:bidi="ar-SA"/>
        </w:rPr>
        <w:t xml:space="preserve"> and</w:t>
      </w:r>
      <w:r w:rsidR="0053496A" w:rsidRPr="00F7326C">
        <w:rPr>
          <w:szCs w:val="20"/>
          <w:lang w:eastAsia="en-GB" w:bidi="ar-SA"/>
        </w:rPr>
        <w:t xml:space="preserve"> </w:t>
      </w:r>
      <w:r w:rsidR="005F564F" w:rsidRPr="00F7326C">
        <w:rPr>
          <w:szCs w:val="20"/>
          <w:lang w:eastAsia="en-GB" w:bidi="ar-SA"/>
        </w:rPr>
        <w:t>using a methodology agreed by</w:t>
      </w:r>
      <w:r w:rsidRPr="00F7326C">
        <w:rPr>
          <w:szCs w:val="20"/>
          <w:lang w:eastAsia="en-GB" w:bidi="ar-SA"/>
        </w:rPr>
        <w:t xml:space="preserve"> HMRC</w:t>
      </w:r>
      <w:r w:rsidR="00A65678" w:rsidRPr="00F7326C">
        <w:rPr>
          <w:szCs w:val="20"/>
          <w:lang w:eastAsia="en-GB" w:bidi="ar-SA"/>
        </w:rPr>
        <w:t>.</w:t>
      </w:r>
      <w:bookmarkEnd w:id="91"/>
      <w:bookmarkEnd w:id="92"/>
      <w:bookmarkEnd w:id="93"/>
    </w:p>
    <w:p w14:paraId="11462CE3" w14:textId="18C34834" w:rsidR="008A680D" w:rsidRPr="00F7326C" w:rsidRDefault="00794A29" w:rsidP="00B414DB">
      <w:pPr>
        <w:pStyle w:val="H2B"/>
      </w:pPr>
      <w:bookmarkStart w:id="95" w:name="_Ref37077813"/>
      <w:r w:rsidRPr="00F7326C">
        <w:t>Interpretation following e</w:t>
      </w:r>
      <w:r w:rsidR="00FB4D19" w:rsidRPr="00F7326C">
        <w:t>xchange</w:t>
      </w:r>
      <w:bookmarkEnd w:id="95"/>
    </w:p>
    <w:p w14:paraId="4C34A927" w14:textId="16B5B68E" w:rsidR="009E3C2D" w:rsidRPr="00F7326C" w:rsidRDefault="00900236" w:rsidP="003F35D4">
      <w:pPr>
        <w:pStyle w:val="Normal2"/>
        <w:keepNext/>
        <w:keepLines/>
        <w:rPr>
          <w:szCs w:val="20"/>
        </w:rPr>
      </w:pPr>
      <w:r w:rsidRPr="00F7326C">
        <w:rPr>
          <w:szCs w:val="20"/>
        </w:rPr>
        <w:t>T</w:t>
      </w:r>
      <w:r w:rsidR="00FB4D19" w:rsidRPr="00F7326C">
        <w:rPr>
          <w:szCs w:val="20"/>
        </w:rPr>
        <w:t xml:space="preserve">he </w:t>
      </w:r>
      <w:r w:rsidR="000F5254" w:rsidRPr="00F7326C">
        <w:rPr>
          <w:szCs w:val="20"/>
        </w:rPr>
        <w:t xml:space="preserve">new option will be subject to the </w:t>
      </w:r>
      <w:r w:rsidR="00FB4D19" w:rsidRPr="00F7326C">
        <w:rPr>
          <w:szCs w:val="20"/>
        </w:rPr>
        <w:t xml:space="preserve">Plan </w:t>
      </w:r>
      <w:r w:rsidR="000F5254" w:rsidRPr="00F7326C">
        <w:rPr>
          <w:szCs w:val="20"/>
        </w:rPr>
        <w:t xml:space="preserve">as it had effect </w:t>
      </w:r>
      <w:r w:rsidR="002A7149" w:rsidRPr="00F7326C">
        <w:rPr>
          <w:szCs w:val="20"/>
        </w:rPr>
        <w:t>immediately before the exchange</w:t>
      </w:r>
      <w:r w:rsidR="000F5254" w:rsidRPr="00F7326C">
        <w:rPr>
          <w:szCs w:val="20"/>
        </w:rPr>
        <w:t xml:space="preserve"> and the Plan </w:t>
      </w:r>
      <w:r w:rsidR="00FB4D19" w:rsidRPr="00F7326C">
        <w:rPr>
          <w:szCs w:val="20"/>
        </w:rPr>
        <w:t xml:space="preserve">will </w:t>
      </w:r>
      <w:r w:rsidR="0089011B" w:rsidRPr="00F7326C">
        <w:rPr>
          <w:szCs w:val="20"/>
        </w:rPr>
        <w:t xml:space="preserve">be </w:t>
      </w:r>
      <w:r w:rsidR="00FB4D19" w:rsidRPr="00F7326C">
        <w:rPr>
          <w:szCs w:val="20"/>
        </w:rPr>
        <w:t>interpreted so that</w:t>
      </w:r>
      <w:r w:rsidR="003C31E4" w:rsidRPr="00F7326C">
        <w:rPr>
          <w:szCs w:val="20"/>
        </w:rPr>
        <w:t>:</w:t>
      </w:r>
    </w:p>
    <w:p w14:paraId="1B4A08D9" w14:textId="77777777" w:rsidR="000F5254" w:rsidRPr="00F7326C" w:rsidRDefault="000F5254" w:rsidP="00B414DB">
      <w:pPr>
        <w:pStyle w:val="H3"/>
      </w:pPr>
      <w:r w:rsidRPr="00F7326C">
        <w:t xml:space="preserve">references to </w:t>
      </w:r>
      <w:r w:rsidR="008941A1" w:rsidRPr="00F7326C">
        <w:t>Shares a</w:t>
      </w:r>
      <w:r w:rsidR="00A64211" w:rsidRPr="00F7326C">
        <w:t>re references to the sh</w:t>
      </w:r>
      <w:r w:rsidR="00645478" w:rsidRPr="00F7326C">
        <w:t xml:space="preserve">ares subject to the </w:t>
      </w:r>
      <w:r w:rsidRPr="00F7326C">
        <w:t>n</w:t>
      </w:r>
      <w:r w:rsidR="00900236" w:rsidRPr="00F7326C">
        <w:t>ew option</w:t>
      </w:r>
      <w:r w:rsidR="00CD4136" w:rsidRPr="00F7326C">
        <w:t xml:space="preserve"> (and references to the Company are interpreted accordingly, except where references to the Company relate to the Company that </w:t>
      </w:r>
      <w:r w:rsidR="00481548" w:rsidRPr="00F7326C">
        <w:t>established</w:t>
      </w:r>
      <w:r w:rsidR="00CD4136" w:rsidRPr="00F7326C">
        <w:t xml:space="preserve"> the Plan</w:t>
      </w:r>
      <w:r w:rsidR="0053496A" w:rsidRPr="00F7326C">
        <w:t>)</w:t>
      </w:r>
      <w:r w:rsidRPr="00F7326C">
        <w:t>; and</w:t>
      </w:r>
    </w:p>
    <w:p w14:paraId="024231D8" w14:textId="542919E3" w:rsidR="005238B5" w:rsidRPr="00F7326C" w:rsidRDefault="00900236" w:rsidP="00B414DB">
      <w:pPr>
        <w:pStyle w:val="H3"/>
      </w:pPr>
      <w:r w:rsidRPr="00F7326C">
        <w:t xml:space="preserve">the </w:t>
      </w:r>
      <w:r w:rsidR="000F5254" w:rsidRPr="00F7326C">
        <w:t>n</w:t>
      </w:r>
      <w:r w:rsidRPr="00F7326C">
        <w:t>ew option</w:t>
      </w:r>
      <w:r w:rsidR="005238B5" w:rsidRPr="00F7326C">
        <w:t xml:space="preserve"> </w:t>
      </w:r>
      <w:r w:rsidR="009A46E5" w:rsidRPr="00F7326C">
        <w:t xml:space="preserve">will be treated as having been granted </w:t>
      </w:r>
      <w:r w:rsidR="005238B5" w:rsidRPr="00F7326C">
        <w:t xml:space="preserve">at the same time as the </w:t>
      </w:r>
      <w:r w:rsidR="00B6234A" w:rsidRPr="00F7326C">
        <w:t>Option</w:t>
      </w:r>
      <w:r w:rsidRPr="00F7326C">
        <w:t xml:space="preserve"> that the new option</w:t>
      </w:r>
      <w:r w:rsidR="00B6234A" w:rsidRPr="00F7326C">
        <w:t xml:space="preserve"> replac</w:t>
      </w:r>
      <w:r w:rsidR="000F5254" w:rsidRPr="00F7326C">
        <w:t>ed</w:t>
      </w:r>
      <w:r w:rsidR="00A65678" w:rsidRPr="00F7326C">
        <w:t>.</w:t>
      </w:r>
    </w:p>
    <w:p w14:paraId="407EEA1C" w14:textId="77777777" w:rsidR="009A46E5" w:rsidRPr="00F7326C" w:rsidRDefault="009A46E5" w:rsidP="00B414DB">
      <w:pPr>
        <w:pStyle w:val="H2B"/>
      </w:pPr>
      <w:r w:rsidRPr="00F7326C">
        <w:t>No trigger of exercise</w:t>
      </w:r>
    </w:p>
    <w:p w14:paraId="5FE80851" w14:textId="0466D596" w:rsidR="009A46E5" w:rsidRPr="00F7326C" w:rsidRDefault="009A46E5" w:rsidP="004C3A8A">
      <w:pPr>
        <w:pStyle w:val="Normal2"/>
        <w:rPr>
          <w:szCs w:val="20"/>
        </w:rPr>
      </w:pPr>
      <w:r w:rsidRPr="00F7326C">
        <w:rPr>
          <w:szCs w:val="20"/>
        </w:rPr>
        <w:t xml:space="preserve">An event causing the grant of new options under this rule </w:t>
      </w:r>
      <w:r w:rsidR="004C3A8A" w:rsidRPr="00F7326C">
        <w:rPr>
          <w:szCs w:val="20"/>
        </w:rPr>
        <w:fldChar w:fldCharType="begin"/>
      </w:r>
      <w:r w:rsidR="004C3A8A" w:rsidRPr="00F7326C">
        <w:rPr>
          <w:szCs w:val="20"/>
        </w:rPr>
        <w:instrText xml:space="preserve"> REF _Ref38881699 \r \h </w:instrText>
      </w:r>
      <w:r w:rsidR="00F7326C">
        <w:rPr>
          <w:szCs w:val="20"/>
        </w:rPr>
        <w:instrText xml:space="preserve"> \* MERGEFORMAT </w:instrText>
      </w:r>
      <w:r w:rsidR="004C3A8A" w:rsidRPr="00F7326C">
        <w:rPr>
          <w:szCs w:val="20"/>
        </w:rPr>
      </w:r>
      <w:r w:rsidR="004C3A8A" w:rsidRPr="00F7326C">
        <w:rPr>
          <w:szCs w:val="20"/>
        </w:rPr>
        <w:fldChar w:fldCharType="separate"/>
      </w:r>
      <w:r w:rsidR="00732D50" w:rsidRPr="00F7326C">
        <w:rPr>
          <w:szCs w:val="20"/>
        </w:rPr>
        <w:t>15</w:t>
      </w:r>
      <w:r w:rsidR="004C3A8A" w:rsidRPr="00F7326C">
        <w:rPr>
          <w:szCs w:val="20"/>
        </w:rPr>
        <w:fldChar w:fldCharType="end"/>
      </w:r>
      <w:r w:rsidRPr="00F7326C">
        <w:rPr>
          <w:szCs w:val="20"/>
        </w:rPr>
        <w:t xml:space="preserve"> (Exchange of Options) will not </w:t>
      </w:r>
      <w:r w:rsidR="00D55DF4" w:rsidRPr="00F7326C">
        <w:rPr>
          <w:szCs w:val="20"/>
        </w:rPr>
        <w:t xml:space="preserve">also </w:t>
      </w:r>
      <w:r w:rsidRPr="00F7326C">
        <w:rPr>
          <w:szCs w:val="20"/>
        </w:rPr>
        <w:t xml:space="preserve">trigger the exercise of </w:t>
      </w:r>
      <w:r w:rsidR="00D55DF4" w:rsidRPr="00F7326C">
        <w:rPr>
          <w:szCs w:val="20"/>
        </w:rPr>
        <w:t xml:space="preserve">the </w:t>
      </w:r>
      <w:r w:rsidRPr="00F7326C">
        <w:rPr>
          <w:szCs w:val="20"/>
        </w:rPr>
        <w:t>new options</w:t>
      </w:r>
      <w:r w:rsidR="00A65678" w:rsidRPr="00F7326C">
        <w:rPr>
          <w:szCs w:val="20"/>
        </w:rPr>
        <w:t>.</w:t>
      </w:r>
    </w:p>
    <w:p w14:paraId="6393FB97" w14:textId="77777777" w:rsidR="00D63C35" w:rsidRPr="004F2AD7" w:rsidRDefault="00D63C35" w:rsidP="00B414DB">
      <w:pPr>
        <w:pStyle w:val="H1"/>
        <w:rPr>
          <w:sz w:val="20"/>
        </w:rPr>
      </w:pPr>
      <w:bookmarkStart w:id="96" w:name="_Ref473729423"/>
      <w:bookmarkStart w:id="97" w:name="_Toc156209407"/>
      <w:r w:rsidRPr="004F2AD7">
        <w:rPr>
          <w:sz w:val="20"/>
        </w:rPr>
        <w:t>Variations in share capital</w:t>
      </w:r>
      <w:bookmarkEnd w:id="96"/>
      <w:bookmarkEnd w:id="97"/>
    </w:p>
    <w:p w14:paraId="3F27CCD6" w14:textId="0190973D" w:rsidR="00D63C35" w:rsidRPr="00F7326C" w:rsidRDefault="00D63C35" w:rsidP="00B414DB">
      <w:pPr>
        <w:pStyle w:val="H2B"/>
      </w:pPr>
      <w:bookmarkStart w:id="98" w:name="_Ref463784553"/>
      <w:r w:rsidRPr="00F7326C">
        <w:t>Adjustment of Options</w:t>
      </w:r>
      <w:bookmarkEnd w:id="98"/>
    </w:p>
    <w:p w14:paraId="74EA06AE" w14:textId="3E6EBDB2" w:rsidR="009E3C2D" w:rsidRPr="00F7326C" w:rsidRDefault="00C839DA" w:rsidP="003F35D4">
      <w:pPr>
        <w:pStyle w:val="Normal2"/>
        <w:keepNext/>
        <w:keepLines/>
        <w:rPr>
          <w:szCs w:val="20"/>
        </w:rPr>
      </w:pPr>
      <w:r w:rsidRPr="00F7326C">
        <w:rPr>
          <w:szCs w:val="20"/>
        </w:rPr>
        <w:t>If there is a variation in the</w:t>
      </w:r>
      <w:r w:rsidR="002232DE" w:rsidRPr="00F7326C">
        <w:rPr>
          <w:szCs w:val="20"/>
        </w:rPr>
        <w:t xml:space="preserve"> </w:t>
      </w:r>
      <w:r w:rsidR="008C5941" w:rsidRPr="00F7326C">
        <w:rPr>
          <w:szCs w:val="20"/>
        </w:rPr>
        <w:t>share capital of the Company</w:t>
      </w:r>
      <w:r w:rsidRPr="00F7326C">
        <w:rPr>
          <w:szCs w:val="20"/>
        </w:rPr>
        <w:t xml:space="preserve"> </w:t>
      </w:r>
      <w:r w:rsidR="0053496A" w:rsidRPr="00F7326C">
        <w:rPr>
          <w:szCs w:val="20"/>
        </w:rPr>
        <w:t>(</w:t>
      </w:r>
      <w:r w:rsidRPr="00F7326C">
        <w:rPr>
          <w:szCs w:val="20"/>
        </w:rPr>
        <w:t>of which the Shares form part</w:t>
      </w:r>
      <w:r w:rsidR="00D55DF4" w:rsidRPr="00F7326C">
        <w:rPr>
          <w:szCs w:val="20"/>
        </w:rPr>
        <w:t>)</w:t>
      </w:r>
      <w:r w:rsidRPr="00F7326C">
        <w:rPr>
          <w:szCs w:val="20"/>
        </w:rPr>
        <w:t>, the Board may adjust</w:t>
      </w:r>
      <w:r w:rsidR="009E3C2D" w:rsidRPr="00F7326C">
        <w:rPr>
          <w:szCs w:val="20"/>
        </w:rPr>
        <w:t>:</w:t>
      </w:r>
    </w:p>
    <w:p w14:paraId="510F325A" w14:textId="77777777" w:rsidR="00677A92" w:rsidRPr="00F7326C" w:rsidRDefault="00D63C35" w:rsidP="00B414DB">
      <w:pPr>
        <w:pStyle w:val="H3"/>
      </w:pPr>
      <w:r w:rsidRPr="00F7326C">
        <w:t>the number</w:t>
      </w:r>
      <w:r w:rsidR="008C5941" w:rsidRPr="00F7326C">
        <w:t xml:space="preserve"> and</w:t>
      </w:r>
      <w:r w:rsidR="00C839DA" w:rsidRPr="00F7326C">
        <w:t>/or</w:t>
      </w:r>
      <w:r w:rsidR="008C5941" w:rsidRPr="00F7326C">
        <w:t xml:space="preserve"> description</w:t>
      </w:r>
      <w:r w:rsidRPr="00F7326C">
        <w:t xml:space="preserve"> of Share</w:t>
      </w:r>
      <w:r w:rsidR="009E3C2D" w:rsidRPr="00F7326C">
        <w:t>s comprised in each Option; and</w:t>
      </w:r>
      <w:r w:rsidR="00C839DA" w:rsidRPr="00F7326C">
        <w:t>/or</w:t>
      </w:r>
    </w:p>
    <w:p w14:paraId="4F0B8B53" w14:textId="77777777" w:rsidR="00D63C35" w:rsidRPr="00F7326C" w:rsidRDefault="00D63C35" w:rsidP="00B414DB">
      <w:pPr>
        <w:pStyle w:val="H3"/>
      </w:pPr>
      <w:r w:rsidRPr="00F7326C">
        <w:t>the Option Price,</w:t>
      </w:r>
    </w:p>
    <w:p w14:paraId="08ECC6D2" w14:textId="51E075D2" w:rsidR="008C5941" w:rsidRPr="00F7326C" w:rsidRDefault="00DE61FB" w:rsidP="00D63C35">
      <w:pPr>
        <w:pStyle w:val="Normal2"/>
        <w:rPr>
          <w:szCs w:val="20"/>
        </w:rPr>
      </w:pPr>
      <w:r w:rsidRPr="00F7326C">
        <w:rPr>
          <w:szCs w:val="20"/>
        </w:rPr>
        <w:t>so far as</w:t>
      </w:r>
      <w:r w:rsidR="00D63C35" w:rsidRPr="00F7326C">
        <w:rPr>
          <w:szCs w:val="20"/>
        </w:rPr>
        <w:t xml:space="preserve"> the </w:t>
      </w:r>
      <w:r w:rsidR="00F34FAC" w:rsidRPr="00F7326C">
        <w:rPr>
          <w:szCs w:val="20"/>
        </w:rPr>
        <w:t>Board</w:t>
      </w:r>
      <w:r w:rsidR="00D63C35" w:rsidRPr="00F7326C">
        <w:rPr>
          <w:szCs w:val="20"/>
        </w:rPr>
        <w:t xml:space="preserve"> consider</w:t>
      </w:r>
      <w:r w:rsidR="008C5941" w:rsidRPr="00F7326C">
        <w:rPr>
          <w:szCs w:val="20"/>
        </w:rPr>
        <w:t>s</w:t>
      </w:r>
      <w:r w:rsidR="00281859" w:rsidRPr="00F7326C">
        <w:rPr>
          <w:szCs w:val="20"/>
        </w:rPr>
        <w:t>, in its reasonable opinion,</w:t>
      </w:r>
      <w:r w:rsidR="008C5941" w:rsidRPr="00F7326C">
        <w:rPr>
          <w:szCs w:val="20"/>
        </w:rPr>
        <w:t xml:space="preserve"> </w:t>
      </w:r>
      <w:r w:rsidR="00FB4D19" w:rsidRPr="00F7326C">
        <w:rPr>
          <w:szCs w:val="20"/>
        </w:rPr>
        <w:t>necessary</w:t>
      </w:r>
      <w:r w:rsidR="005743A4" w:rsidRPr="00F7326C">
        <w:rPr>
          <w:szCs w:val="20"/>
        </w:rPr>
        <w:t xml:space="preserve"> to take account of the variation</w:t>
      </w:r>
      <w:r w:rsidR="00A65678" w:rsidRPr="00F7326C">
        <w:rPr>
          <w:szCs w:val="20"/>
        </w:rPr>
        <w:t>.</w:t>
      </w:r>
      <w:r w:rsidR="008C5941" w:rsidRPr="00F7326C">
        <w:rPr>
          <w:szCs w:val="20"/>
        </w:rPr>
        <w:t xml:space="preserve"> </w:t>
      </w:r>
      <w:r w:rsidR="0081214D" w:rsidRPr="00F7326C">
        <w:rPr>
          <w:szCs w:val="20"/>
        </w:rPr>
        <w:t xml:space="preserve">Any adjustment must satisfy the </w:t>
      </w:r>
      <w:r w:rsidR="008C5941" w:rsidRPr="00F7326C">
        <w:rPr>
          <w:szCs w:val="20"/>
        </w:rPr>
        <w:t>requirements of rule</w:t>
      </w:r>
      <w:r w:rsidR="00666981" w:rsidRPr="00F7326C">
        <w:rPr>
          <w:szCs w:val="20"/>
        </w:rPr>
        <w:t>s</w:t>
      </w:r>
      <w:r w:rsidR="008C5941" w:rsidRPr="00F7326C">
        <w:rPr>
          <w:szCs w:val="20"/>
        </w:rPr>
        <w:t xml:space="preserve"> </w:t>
      </w:r>
      <w:r w:rsidR="00EE4127" w:rsidRPr="00F7326C">
        <w:rPr>
          <w:szCs w:val="20"/>
        </w:rPr>
        <w:fldChar w:fldCharType="begin"/>
      </w:r>
      <w:r w:rsidR="00EE4127" w:rsidRPr="00F7326C">
        <w:rPr>
          <w:szCs w:val="20"/>
        </w:rPr>
        <w:instrText xml:space="preserve"> REF _Ref463784474 \r \h </w:instrText>
      </w:r>
      <w:r w:rsidR="008941A1" w:rsidRPr="00F7326C">
        <w:rPr>
          <w:szCs w:val="20"/>
        </w:rPr>
        <w:instrText xml:space="preserve"> \* MERGEFORMAT </w:instrText>
      </w:r>
      <w:r w:rsidR="00EE4127" w:rsidRPr="00F7326C">
        <w:rPr>
          <w:szCs w:val="20"/>
        </w:rPr>
      </w:r>
      <w:r w:rsidR="00EE4127" w:rsidRPr="00F7326C">
        <w:rPr>
          <w:szCs w:val="20"/>
        </w:rPr>
        <w:fldChar w:fldCharType="separate"/>
      </w:r>
      <w:r w:rsidR="00732D50" w:rsidRPr="00F7326C">
        <w:rPr>
          <w:szCs w:val="20"/>
        </w:rPr>
        <w:t>16.2</w:t>
      </w:r>
      <w:r w:rsidR="00EE4127" w:rsidRPr="00F7326C">
        <w:rPr>
          <w:szCs w:val="20"/>
        </w:rPr>
        <w:fldChar w:fldCharType="end"/>
      </w:r>
      <w:r w:rsidR="008C5941" w:rsidRPr="00F7326C">
        <w:rPr>
          <w:szCs w:val="20"/>
        </w:rPr>
        <w:t xml:space="preserve"> (</w:t>
      </w:r>
      <w:r w:rsidR="003C31E4" w:rsidRPr="00F7326C">
        <w:rPr>
          <w:szCs w:val="20"/>
        </w:rPr>
        <w:t>Requirements for adjustments</w:t>
      </w:r>
      <w:r w:rsidR="008C5941" w:rsidRPr="00F7326C">
        <w:rPr>
          <w:szCs w:val="20"/>
        </w:rPr>
        <w:t>)</w:t>
      </w:r>
      <w:r w:rsidR="00A65678" w:rsidRPr="00F7326C">
        <w:rPr>
          <w:szCs w:val="20"/>
        </w:rPr>
        <w:t>.</w:t>
      </w:r>
    </w:p>
    <w:p w14:paraId="7E942DB1" w14:textId="77777777" w:rsidR="008C5941" w:rsidRPr="00F7326C" w:rsidRDefault="00165A21" w:rsidP="00B414DB">
      <w:pPr>
        <w:pStyle w:val="H2B"/>
      </w:pPr>
      <w:bookmarkStart w:id="99" w:name="_Ref463784474"/>
      <w:r w:rsidRPr="00F7326C">
        <w:t xml:space="preserve">Requirements for </w:t>
      </w:r>
      <w:r w:rsidR="003C31E4" w:rsidRPr="00F7326C">
        <w:t>a</w:t>
      </w:r>
      <w:r w:rsidR="008C5941" w:rsidRPr="00F7326C">
        <w:t>djustments</w:t>
      </w:r>
      <w:bookmarkEnd w:id="99"/>
    </w:p>
    <w:p w14:paraId="15A9E37A" w14:textId="77777777" w:rsidR="00CB6FA5" w:rsidRPr="00F7326C" w:rsidRDefault="004B2CDF" w:rsidP="00D55DF4">
      <w:pPr>
        <w:pStyle w:val="Normal2"/>
        <w:keepNext/>
        <w:keepLines/>
        <w:rPr>
          <w:szCs w:val="20"/>
        </w:rPr>
      </w:pPr>
      <w:r w:rsidRPr="00F7326C">
        <w:rPr>
          <w:szCs w:val="20"/>
        </w:rPr>
        <w:t>A</w:t>
      </w:r>
      <w:r w:rsidR="008C5941" w:rsidRPr="00F7326C">
        <w:rPr>
          <w:szCs w:val="20"/>
        </w:rPr>
        <w:t>n</w:t>
      </w:r>
      <w:r w:rsidR="0081214D" w:rsidRPr="00F7326C">
        <w:rPr>
          <w:szCs w:val="20"/>
        </w:rPr>
        <w:t>y</w:t>
      </w:r>
      <w:r w:rsidR="008C5941" w:rsidRPr="00F7326C">
        <w:rPr>
          <w:szCs w:val="20"/>
        </w:rPr>
        <w:t xml:space="preserve"> adjustment </w:t>
      </w:r>
      <w:r w:rsidR="005F03D0" w:rsidRPr="00F7326C">
        <w:rPr>
          <w:szCs w:val="20"/>
        </w:rPr>
        <w:t xml:space="preserve">to an Option </w:t>
      </w:r>
      <w:r w:rsidR="008C5941" w:rsidRPr="00F7326C">
        <w:rPr>
          <w:szCs w:val="20"/>
        </w:rPr>
        <w:t>must</w:t>
      </w:r>
      <w:r w:rsidR="00D55DF4" w:rsidRPr="00F7326C">
        <w:rPr>
          <w:szCs w:val="20"/>
        </w:rPr>
        <w:t xml:space="preserve"> </w:t>
      </w:r>
      <w:r w:rsidR="00CB6FA5" w:rsidRPr="00F7326C">
        <w:rPr>
          <w:szCs w:val="20"/>
        </w:rPr>
        <w:t>meet the following requirements:</w:t>
      </w:r>
    </w:p>
    <w:p w14:paraId="318882AF" w14:textId="2B14D44B" w:rsidR="00A908C5" w:rsidRPr="00F7326C" w:rsidRDefault="005F03D0" w:rsidP="00B414DB">
      <w:pPr>
        <w:pStyle w:val="H3"/>
      </w:pPr>
      <w:bookmarkStart w:id="100" w:name="_Ref40961132"/>
      <w:r w:rsidRPr="00F7326C">
        <w:t xml:space="preserve">the total </w:t>
      </w:r>
      <w:r w:rsidR="00B6234A" w:rsidRPr="00F7326C">
        <w:t>market v</w:t>
      </w:r>
      <w:r w:rsidR="00D63C35" w:rsidRPr="00F7326C">
        <w:t xml:space="preserve">alue of </w:t>
      </w:r>
      <w:r w:rsidRPr="00F7326C">
        <w:t xml:space="preserve">the </w:t>
      </w:r>
      <w:r w:rsidR="00D63C35" w:rsidRPr="00F7326C">
        <w:t xml:space="preserve">Shares </w:t>
      </w:r>
      <w:r w:rsidRPr="00F7326C">
        <w:t>subject to</w:t>
      </w:r>
      <w:r w:rsidR="00D63C35" w:rsidRPr="00F7326C">
        <w:t xml:space="preserve"> the Option</w:t>
      </w:r>
      <w:r w:rsidR="00C70263" w:rsidRPr="00F7326C">
        <w:t xml:space="preserve"> immediately</w:t>
      </w:r>
      <w:r w:rsidRPr="00F7326C">
        <w:t xml:space="preserve"> after the adjustment</w:t>
      </w:r>
      <w:r w:rsidR="00D63C35" w:rsidRPr="00F7326C">
        <w:t xml:space="preserve"> </w:t>
      </w:r>
      <w:r w:rsidRPr="00F7326C">
        <w:t xml:space="preserve">must be substantially the same as the </w:t>
      </w:r>
      <w:r w:rsidR="00B6234A" w:rsidRPr="00F7326C">
        <w:t xml:space="preserve">total market value </w:t>
      </w:r>
      <w:r w:rsidRPr="00F7326C">
        <w:t xml:space="preserve">of the Shares subject to the Option </w:t>
      </w:r>
      <w:r w:rsidR="00165A21" w:rsidRPr="00F7326C">
        <w:t xml:space="preserve">immediately </w:t>
      </w:r>
      <w:r w:rsidR="00127B0F" w:rsidRPr="00F7326C">
        <w:t>before the</w:t>
      </w:r>
      <w:r w:rsidRPr="00F7326C">
        <w:t xml:space="preserve"> adjustment;</w:t>
      </w:r>
      <w:bookmarkEnd w:id="100"/>
    </w:p>
    <w:p w14:paraId="5D0A325D" w14:textId="2C0AE690" w:rsidR="00A908C5" w:rsidRPr="00F7326C" w:rsidRDefault="005F03D0" w:rsidP="00B414DB">
      <w:pPr>
        <w:pStyle w:val="H3"/>
      </w:pPr>
      <w:r w:rsidRPr="00F7326C">
        <w:t>the total Option Price</w:t>
      </w:r>
      <w:r w:rsidR="00C70263" w:rsidRPr="00F7326C">
        <w:t xml:space="preserve"> immediately</w:t>
      </w:r>
      <w:r w:rsidR="00B6234A" w:rsidRPr="00F7326C">
        <w:t xml:space="preserve"> </w:t>
      </w:r>
      <w:r w:rsidRPr="00F7326C">
        <w:t>after the adjustment must be substantially the same as the total Option Price</w:t>
      </w:r>
      <w:r w:rsidR="009F3A6A" w:rsidRPr="00F7326C">
        <w:t xml:space="preserve"> immediately</w:t>
      </w:r>
      <w:r w:rsidRPr="00F7326C">
        <w:t xml:space="preserve"> </w:t>
      </w:r>
      <w:r w:rsidR="00127B0F" w:rsidRPr="00F7326C">
        <w:t>before the</w:t>
      </w:r>
      <w:r w:rsidRPr="00F7326C">
        <w:t xml:space="preserve"> adjustment</w:t>
      </w:r>
      <w:r w:rsidR="00A65678" w:rsidRPr="00F7326C">
        <w:t>;</w:t>
      </w:r>
      <w:r w:rsidR="00666981" w:rsidRPr="00F7326C">
        <w:t xml:space="preserve"> and</w:t>
      </w:r>
    </w:p>
    <w:p w14:paraId="6B3AFBDD" w14:textId="77777777" w:rsidR="00666981" w:rsidRPr="00F7326C" w:rsidRDefault="00D73E2F" w:rsidP="00B414DB">
      <w:pPr>
        <w:pStyle w:val="H3"/>
      </w:pPr>
      <w:r w:rsidRPr="00F7326C">
        <w:t>where the Option will be satisfied using newly issued Shares, an</w:t>
      </w:r>
      <w:r w:rsidR="00165A21" w:rsidRPr="00F7326C">
        <w:t>y</w:t>
      </w:r>
      <w:r w:rsidRPr="00F7326C">
        <w:t xml:space="preserve"> adjusted Option Price must not be less than the nominal value of a Share</w:t>
      </w:r>
      <w:r w:rsidR="004B2CDF" w:rsidRPr="00F7326C">
        <w:t>,</w:t>
      </w:r>
      <w:r w:rsidRPr="00F7326C">
        <w:t xml:space="preserve"> unless the </w:t>
      </w:r>
      <w:r w:rsidR="00F34FAC" w:rsidRPr="00F7326C">
        <w:t>Board</w:t>
      </w:r>
      <w:r w:rsidRPr="00F7326C">
        <w:t xml:space="preserve"> resolves to capitalise an amount equal to the difference between the adjusted Option Price and t</w:t>
      </w:r>
      <w:r w:rsidR="00CB6FA5" w:rsidRPr="00F7326C">
        <w:t>hat</w:t>
      </w:r>
      <w:r w:rsidR="00C61AE9" w:rsidRPr="00F7326C">
        <w:t xml:space="preserve"> nominal value</w:t>
      </w:r>
      <w:r w:rsidR="00582090" w:rsidRPr="00F7326C">
        <w:t>.</w:t>
      </w:r>
    </w:p>
    <w:p w14:paraId="50DD4492" w14:textId="393BE260" w:rsidR="00C61AE9" w:rsidRPr="00F7326C" w:rsidRDefault="00582090" w:rsidP="00582090">
      <w:pPr>
        <w:pStyle w:val="Normal2"/>
        <w:rPr>
          <w:szCs w:val="20"/>
        </w:rPr>
      </w:pPr>
      <w:r w:rsidRPr="00F7326C">
        <w:rPr>
          <w:szCs w:val="20"/>
        </w:rPr>
        <w:t xml:space="preserve">Any adjustment to an Option must </w:t>
      </w:r>
      <w:r w:rsidR="00FA3331" w:rsidRPr="00F7326C">
        <w:rPr>
          <w:szCs w:val="20"/>
        </w:rPr>
        <w:t xml:space="preserve">not </w:t>
      </w:r>
      <w:r w:rsidR="00C61AE9" w:rsidRPr="00F7326C">
        <w:rPr>
          <w:szCs w:val="20"/>
        </w:rPr>
        <w:t>result in the requirements of Schedule 3 not being met</w:t>
      </w:r>
      <w:r w:rsidR="00FA3331" w:rsidRPr="00F7326C">
        <w:rPr>
          <w:szCs w:val="20"/>
        </w:rPr>
        <w:t xml:space="preserve"> in relation to the Option</w:t>
      </w:r>
      <w:r w:rsidR="00A65678" w:rsidRPr="00F7326C">
        <w:rPr>
          <w:szCs w:val="20"/>
        </w:rPr>
        <w:t>.</w:t>
      </w:r>
    </w:p>
    <w:p w14:paraId="539C7579" w14:textId="4491081B" w:rsidR="00034E10" w:rsidRPr="00F7326C" w:rsidRDefault="002C267C" w:rsidP="0053496A">
      <w:pPr>
        <w:pStyle w:val="H3-TC"/>
        <w:numPr>
          <w:ilvl w:val="0"/>
          <w:numId w:val="0"/>
        </w:numPr>
        <w:ind w:left="567"/>
        <w:rPr>
          <w:szCs w:val="20"/>
          <w:lang w:eastAsia="en-GB"/>
        </w:rPr>
      </w:pPr>
      <w:r w:rsidRPr="00F7326C">
        <w:rPr>
          <w:szCs w:val="20"/>
        </w:rPr>
        <w:t>For the</w:t>
      </w:r>
      <w:r w:rsidR="00582090" w:rsidRPr="00F7326C">
        <w:rPr>
          <w:szCs w:val="20"/>
        </w:rPr>
        <w:t>se</w:t>
      </w:r>
      <w:r w:rsidRPr="00F7326C">
        <w:rPr>
          <w:szCs w:val="20"/>
        </w:rPr>
        <w:t xml:space="preserve"> purposes,</w:t>
      </w:r>
      <w:r w:rsidRPr="00F7326C">
        <w:rPr>
          <w:szCs w:val="20"/>
          <w:lang w:eastAsia="en-GB"/>
        </w:rPr>
        <w:t xml:space="preserve"> market value</w:t>
      </w:r>
      <w:r w:rsidR="00E61C02" w:rsidRPr="00F7326C">
        <w:rPr>
          <w:szCs w:val="20"/>
          <w:lang w:eastAsia="en-GB"/>
        </w:rPr>
        <w:t xml:space="preserve"> will be determined</w:t>
      </w:r>
      <w:r w:rsidRPr="00F7326C">
        <w:rPr>
          <w:szCs w:val="20"/>
          <w:lang w:eastAsia="en-GB"/>
        </w:rPr>
        <w:t xml:space="preserve"> </w:t>
      </w:r>
      <w:r w:rsidR="00582090" w:rsidRPr="00F7326C">
        <w:rPr>
          <w:szCs w:val="20"/>
          <w:lang w:eastAsia="en-GB"/>
        </w:rPr>
        <w:t>as if shares were not subject to any Restriction</w:t>
      </w:r>
      <w:r w:rsidR="0053496A" w:rsidRPr="00F7326C">
        <w:rPr>
          <w:szCs w:val="20"/>
          <w:lang w:eastAsia="en-GB"/>
        </w:rPr>
        <w:t>s</w:t>
      </w:r>
      <w:r w:rsidR="00582090" w:rsidRPr="00F7326C">
        <w:rPr>
          <w:szCs w:val="20"/>
          <w:lang w:eastAsia="en-GB"/>
        </w:rPr>
        <w:t xml:space="preserve"> and</w:t>
      </w:r>
      <w:r w:rsidR="0053496A" w:rsidRPr="00F7326C">
        <w:rPr>
          <w:szCs w:val="20"/>
          <w:lang w:eastAsia="en-GB"/>
        </w:rPr>
        <w:t xml:space="preserve"> </w:t>
      </w:r>
      <w:r w:rsidRPr="00F7326C">
        <w:rPr>
          <w:szCs w:val="20"/>
          <w:lang w:eastAsia="en-GB" w:bidi="ar-SA"/>
        </w:rPr>
        <w:t>using a methodology agreed by HMRC</w:t>
      </w:r>
      <w:r w:rsidR="00A65678" w:rsidRPr="00F7326C">
        <w:rPr>
          <w:szCs w:val="20"/>
          <w:lang w:eastAsia="en-GB" w:bidi="ar-SA"/>
        </w:rPr>
        <w:t>.</w:t>
      </w:r>
    </w:p>
    <w:p w14:paraId="34537408" w14:textId="77777777" w:rsidR="00D63C35" w:rsidRPr="00F7326C" w:rsidRDefault="00D63C35" w:rsidP="00B414DB">
      <w:pPr>
        <w:pStyle w:val="H2B"/>
      </w:pPr>
      <w:r w:rsidRPr="00F7326C">
        <w:t>Notice to Participants</w:t>
      </w:r>
    </w:p>
    <w:p w14:paraId="00971EEB" w14:textId="64E02564" w:rsidR="00A908C5" w:rsidRPr="00F7326C" w:rsidRDefault="00153D16" w:rsidP="00165A21">
      <w:pPr>
        <w:pStyle w:val="Normal2"/>
        <w:rPr>
          <w:szCs w:val="20"/>
        </w:rPr>
      </w:pPr>
      <w:r w:rsidRPr="00F7326C">
        <w:rPr>
          <w:szCs w:val="20"/>
        </w:rPr>
        <w:t xml:space="preserve">The </w:t>
      </w:r>
      <w:r w:rsidR="00F34FAC" w:rsidRPr="00F7326C">
        <w:rPr>
          <w:szCs w:val="20"/>
        </w:rPr>
        <w:t>Board</w:t>
      </w:r>
      <w:r w:rsidR="00677A92" w:rsidRPr="00F7326C">
        <w:rPr>
          <w:szCs w:val="20"/>
        </w:rPr>
        <w:t xml:space="preserve"> will </w:t>
      </w:r>
      <w:r w:rsidR="00D63C35" w:rsidRPr="00F7326C">
        <w:rPr>
          <w:szCs w:val="20"/>
        </w:rPr>
        <w:t xml:space="preserve">notify </w:t>
      </w:r>
      <w:r w:rsidR="006159D6" w:rsidRPr="00F7326C">
        <w:rPr>
          <w:szCs w:val="20"/>
        </w:rPr>
        <w:t xml:space="preserve">affected </w:t>
      </w:r>
      <w:r w:rsidR="00D63C35" w:rsidRPr="00F7326C">
        <w:rPr>
          <w:szCs w:val="20"/>
        </w:rPr>
        <w:t xml:space="preserve">Participants of any adjustment made under this </w:t>
      </w:r>
      <w:r w:rsidR="009F6A2D" w:rsidRPr="00F7326C">
        <w:rPr>
          <w:szCs w:val="20"/>
        </w:rPr>
        <w:t>rule</w:t>
      </w:r>
      <w:r w:rsidR="00014A03" w:rsidRPr="00F7326C">
        <w:rPr>
          <w:szCs w:val="20"/>
        </w:rPr>
        <w:t xml:space="preserve"> </w:t>
      </w:r>
      <w:r w:rsidR="00014A03" w:rsidRPr="00F7326C">
        <w:rPr>
          <w:szCs w:val="20"/>
        </w:rPr>
        <w:fldChar w:fldCharType="begin"/>
      </w:r>
      <w:r w:rsidR="00014A03" w:rsidRPr="00F7326C">
        <w:rPr>
          <w:szCs w:val="20"/>
        </w:rPr>
        <w:instrText xml:space="preserve"> REF _Ref473729423 \r \h </w:instrText>
      </w:r>
      <w:r w:rsidR="00F7326C">
        <w:rPr>
          <w:szCs w:val="20"/>
        </w:rPr>
        <w:instrText xml:space="preserve"> \* MERGEFORMAT </w:instrText>
      </w:r>
      <w:r w:rsidR="00014A03" w:rsidRPr="00F7326C">
        <w:rPr>
          <w:szCs w:val="20"/>
        </w:rPr>
      </w:r>
      <w:r w:rsidR="00014A03" w:rsidRPr="00F7326C">
        <w:rPr>
          <w:szCs w:val="20"/>
        </w:rPr>
        <w:fldChar w:fldCharType="separate"/>
      </w:r>
      <w:r w:rsidR="00732D50" w:rsidRPr="00F7326C">
        <w:rPr>
          <w:szCs w:val="20"/>
        </w:rPr>
        <w:t>16</w:t>
      </w:r>
      <w:r w:rsidR="00014A03" w:rsidRPr="00F7326C">
        <w:rPr>
          <w:szCs w:val="20"/>
        </w:rPr>
        <w:fldChar w:fldCharType="end"/>
      </w:r>
      <w:r w:rsidR="00014A03" w:rsidRPr="00F7326C">
        <w:rPr>
          <w:szCs w:val="20"/>
        </w:rPr>
        <w:t xml:space="preserve"> (Variations in share capital)</w:t>
      </w:r>
      <w:r w:rsidR="00E75E38" w:rsidRPr="00F7326C">
        <w:rPr>
          <w:szCs w:val="20"/>
        </w:rPr>
        <w:t xml:space="preserve"> as soon as practicable</w:t>
      </w:r>
      <w:r w:rsidR="00D63C35" w:rsidRPr="00F7326C">
        <w:rPr>
          <w:szCs w:val="20"/>
        </w:rPr>
        <w:t>.</w:t>
      </w:r>
    </w:p>
    <w:p w14:paraId="4089BFD7" w14:textId="0A59DDC4" w:rsidR="00582090" w:rsidRPr="004F2AD7" w:rsidRDefault="00582090" w:rsidP="00B414DB">
      <w:pPr>
        <w:pStyle w:val="H1"/>
        <w:rPr>
          <w:sz w:val="20"/>
        </w:rPr>
      </w:pPr>
      <w:bookmarkStart w:id="101" w:name="_Toc156209408"/>
      <w:bookmarkStart w:id="102" w:name="_Ref37067015"/>
      <w:bookmarkStart w:id="103" w:name="_Toc37164864"/>
      <w:bookmarkStart w:id="104" w:name="_Toc37067245"/>
      <w:r w:rsidRPr="004F2AD7">
        <w:rPr>
          <w:sz w:val="20"/>
        </w:rPr>
        <w:t>Tax</w:t>
      </w:r>
      <w:bookmarkEnd w:id="101"/>
    </w:p>
    <w:p w14:paraId="7F9163DC" w14:textId="77777777" w:rsidR="00582090" w:rsidRPr="00F7326C" w:rsidRDefault="00582090" w:rsidP="00582090">
      <w:pPr>
        <w:pStyle w:val="Normal1"/>
      </w:pPr>
      <w:r w:rsidRPr="00F7326C">
        <w:t>Any Member of the Group, any employing company, the trustee of any relevant employee benefit trust or any third-party provider nominated by the Board may make withholding arrangement</w:t>
      </w:r>
      <w:r w:rsidR="00DC6647" w:rsidRPr="00F7326C">
        <w:t>s to meet any liability to Tax.</w:t>
      </w:r>
    </w:p>
    <w:p w14:paraId="07B0E28A" w14:textId="539F584E" w:rsidR="00582090" w:rsidRPr="00F7326C" w:rsidRDefault="009A11E3" w:rsidP="00582090">
      <w:pPr>
        <w:pStyle w:val="Normal1"/>
      </w:pPr>
      <w:r w:rsidRPr="00F7326C">
        <w:t>Such</w:t>
      </w:r>
      <w:r w:rsidR="00582090" w:rsidRPr="00F7326C">
        <w:t xml:space="preserve"> entity may make such withholding arrangements as it considers necessary or desirable, including making deductions from any cash payment owed to the Participant.</w:t>
      </w:r>
    </w:p>
    <w:p w14:paraId="27EF861A" w14:textId="77777777" w:rsidR="00DC6647" w:rsidRPr="00F7326C" w:rsidRDefault="00582090" w:rsidP="00DC6647">
      <w:pPr>
        <w:pStyle w:val="Normal1"/>
      </w:pPr>
      <w:r w:rsidRPr="00F7326C">
        <w:t>Withholding arrangements may include the sale on behalf of the Participant of some or all of the Shares to which the Particip</w:t>
      </w:r>
      <w:r w:rsidR="00DC6647" w:rsidRPr="00F7326C">
        <w:t>ant is entitled under the Plan.</w:t>
      </w:r>
    </w:p>
    <w:p w14:paraId="2AF84F3D" w14:textId="14D5A83F" w:rsidR="00582090" w:rsidRPr="00F7326C" w:rsidRDefault="00DC6647" w:rsidP="00DC6647">
      <w:pPr>
        <w:pStyle w:val="Normal1"/>
      </w:pPr>
      <w:r w:rsidRPr="00F7326C">
        <w:t>For these purposes, “</w:t>
      </w:r>
      <w:r w:rsidRPr="00F7326C">
        <w:rPr>
          <w:b/>
        </w:rPr>
        <w:t>Tax</w:t>
      </w:r>
      <w:r w:rsidRPr="00F7326C">
        <w:t>” means any tax and social security charges (and/or any similar charges), wherever arising, in respect of a Participant’s Option or otherwise arising in connection with that Participant’s participation in the Plan.</w:t>
      </w:r>
    </w:p>
    <w:p w14:paraId="1304AF0E" w14:textId="77777777" w:rsidR="00AC0D59" w:rsidRPr="004F2AD7" w:rsidRDefault="00AC0D59" w:rsidP="00B414DB">
      <w:pPr>
        <w:pStyle w:val="H1"/>
        <w:rPr>
          <w:sz w:val="20"/>
        </w:rPr>
      </w:pPr>
      <w:bookmarkStart w:id="105" w:name="_Toc156209409"/>
      <w:r w:rsidRPr="004F2AD7">
        <w:rPr>
          <w:sz w:val="20"/>
        </w:rPr>
        <w:t>Terms of employment</w:t>
      </w:r>
      <w:bookmarkEnd w:id="102"/>
      <w:bookmarkEnd w:id="103"/>
      <w:bookmarkEnd w:id="104"/>
      <w:bookmarkEnd w:id="105"/>
    </w:p>
    <w:p w14:paraId="35BC6209" w14:textId="77777777" w:rsidR="00AC0D59" w:rsidRPr="00F7326C" w:rsidRDefault="00AC0D59" w:rsidP="00B414DB">
      <w:pPr>
        <w:pStyle w:val="H2B"/>
      </w:pPr>
      <w:r w:rsidRPr="00F7326C">
        <w:t>Application</w:t>
      </w:r>
    </w:p>
    <w:p w14:paraId="1709C4B8" w14:textId="4F8BAC3A" w:rsidR="00AC0D59" w:rsidRPr="00F7326C" w:rsidRDefault="00AC0D59" w:rsidP="00AC0D59">
      <w:pPr>
        <w:pStyle w:val="Normal2"/>
        <w:rPr>
          <w:szCs w:val="20"/>
        </w:rPr>
      </w:pPr>
      <w:r w:rsidRPr="00F7326C">
        <w:rPr>
          <w:szCs w:val="20"/>
        </w:rPr>
        <w:t xml:space="preserve">This rule </w:t>
      </w:r>
      <w:r w:rsidRPr="00F7326C">
        <w:rPr>
          <w:szCs w:val="20"/>
        </w:rPr>
        <w:fldChar w:fldCharType="begin"/>
      </w:r>
      <w:r w:rsidRPr="00F7326C">
        <w:rPr>
          <w:szCs w:val="20"/>
        </w:rPr>
        <w:instrText xml:space="preserve"> REF _Ref37067015 \r \h </w:instrText>
      </w:r>
      <w:r w:rsidR="00F7326C">
        <w:rPr>
          <w:szCs w:val="20"/>
        </w:rPr>
        <w:instrText xml:space="preserve"> \* MERGEFORMAT </w:instrText>
      </w:r>
      <w:r w:rsidRPr="00F7326C">
        <w:rPr>
          <w:szCs w:val="20"/>
        </w:rPr>
      </w:r>
      <w:r w:rsidRPr="00F7326C">
        <w:rPr>
          <w:szCs w:val="20"/>
        </w:rPr>
        <w:fldChar w:fldCharType="separate"/>
      </w:r>
      <w:r w:rsidR="00732D50" w:rsidRPr="00F7326C">
        <w:rPr>
          <w:szCs w:val="20"/>
        </w:rPr>
        <w:t>17</w:t>
      </w:r>
      <w:r w:rsidRPr="00F7326C">
        <w:rPr>
          <w:szCs w:val="20"/>
        </w:rPr>
        <w:fldChar w:fldCharType="end"/>
      </w:r>
      <w:r w:rsidRPr="00F7326C">
        <w:rPr>
          <w:szCs w:val="20"/>
        </w:rPr>
        <w:t xml:space="preserve"> (Terms of employment) applies during an Employee’s employment and after the termination of an Employee’s employment, whether or not the termination is lawful.</w:t>
      </w:r>
    </w:p>
    <w:p w14:paraId="6CCC8B53" w14:textId="77777777" w:rsidR="00AC0D59" w:rsidRPr="00F7326C" w:rsidRDefault="00AC0D59" w:rsidP="00B414DB">
      <w:pPr>
        <w:pStyle w:val="H2B"/>
      </w:pPr>
      <w:r w:rsidRPr="00F7326C">
        <w:t>Not part of employment contract</w:t>
      </w:r>
    </w:p>
    <w:p w14:paraId="7E09F01A" w14:textId="77777777" w:rsidR="00AC0D59" w:rsidRPr="00F7326C" w:rsidRDefault="00AC0D59" w:rsidP="00AC0D59">
      <w:pPr>
        <w:pStyle w:val="Normal2"/>
        <w:rPr>
          <w:szCs w:val="20"/>
        </w:rPr>
      </w:pPr>
      <w:r w:rsidRPr="00F7326C">
        <w:rPr>
          <w:szCs w:val="20"/>
        </w:rPr>
        <w:t>Nothing in the rules of the Plan or the operation of the Plan forms part of an Employee’s contract of employment or alters it. The rights and obligations arising from the employment or former employment relationship between the Employee and the relevant Member of the Group are separate from, and are not affected by, the Plan. Participation in the Plan does not create any right to, or expectation of, employment (continued or otherwise).</w:t>
      </w:r>
    </w:p>
    <w:p w14:paraId="5E4D0683" w14:textId="77777777" w:rsidR="00AC0D59" w:rsidRPr="00F7326C" w:rsidRDefault="00AC0D59" w:rsidP="00B414DB">
      <w:pPr>
        <w:pStyle w:val="H2B"/>
      </w:pPr>
      <w:r w:rsidRPr="00F7326C">
        <w:t>No future expectation</w:t>
      </w:r>
    </w:p>
    <w:p w14:paraId="4BFFAD2D" w14:textId="77777777" w:rsidR="00DA238C" w:rsidRPr="00F7326C" w:rsidRDefault="00AC0D59" w:rsidP="00DA238C">
      <w:pPr>
        <w:pStyle w:val="Normal2"/>
        <w:rPr>
          <w:szCs w:val="20"/>
        </w:rPr>
      </w:pPr>
      <w:r w:rsidRPr="00F7326C">
        <w:rPr>
          <w:szCs w:val="20"/>
        </w:rPr>
        <w:t xml:space="preserve">Participation in the Plan or the grant of </w:t>
      </w:r>
      <w:r w:rsidR="00DA238C" w:rsidRPr="00F7326C">
        <w:rPr>
          <w:szCs w:val="20"/>
        </w:rPr>
        <w:t>Options</w:t>
      </w:r>
      <w:r w:rsidRPr="00F7326C">
        <w:rPr>
          <w:szCs w:val="20"/>
        </w:rPr>
        <w:t xml:space="preserve"> on a particular basis in any year does not create any right to or expectation of participation in the Plan or the grant of </w:t>
      </w:r>
      <w:r w:rsidR="00DA238C" w:rsidRPr="00F7326C">
        <w:rPr>
          <w:szCs w:val="20"/>
        </w:rPr>
        <w:t>Options on the same</w:t>
      </w:r>
      <w:r w:rsidR="00243209" w:rsidRPr="00F7326C">
        <w:rPr>
          <w:szCs w:val="20"/>
        </w:rPr>
        <w:t>, or any other,</w:t>
      </w:r>
      <w:r w:rsidR="00DA238C" w:rsidRPr="00F7326C">
        <w:rPr>
          <w:szCs w:val="20"/>
        </w:rPr>
        <w:t xml:space="preserve"> </w:t>
      </w:r>
      <w:r w:rsidRPr="00F7326C">
        <w:rPr>
          <w:szCs w:val="20"/>
        </w:rPr>
        <w:t>basis (or at all) in the future.</w:t>
      </w:r>
    </w:p>
    <w:p w14:paraId="2AA36C2B" w14:textId="77777777" w:rsidR="00AC0D59" w:rsidRPr="00F7326C" w:rsidRDefault="00AC0D59" w:rsidP="00B414DB">
      <w:pPr>
        <w:pStyle w:val="H2B"/>
      </w:pPr>
      <w:r w:rsidRPr="00F7326C">
        <w:t>Decisions and discretion</w:t>
      </w:r>
    </w:p>
    <w:p w14:paraId="5A7978C6" w14:textId="77777777" w:rsidR="00DA238C" w:rsidRPr="00F7326C" w:rsidRDefault="00AC0D59" w:rsidP="00DA238C">
      <w:pPr>
        <w:pStyle w:val="Normal2"/>
        <w:rPr>
          <w:szCs w:val="20"/>
        </w:rPr>
      </w:pPr>
      <w:r w:rsidRPr="00F7326C">
        <w:rPr>
          <w:szCs w:val="20"/>
        </w:rPr>
        <w:t>The terms of the Plan do not entitle the Employee to the exercise of any disc</w:t>
      </w:r>
      <w:r w:rsidR="00243209" w:rsidRPr="00F7326C">
        <w:rPr>
          <w:szCs w:val="20"/>
        </w:rPr>
        <w:t>retion in the Employee’s favour</w:t>
      </w:r>
      <w:r w:rsidRPr="00F7326C">
        <w:rPr>
          <w:szCs w:val="20"/>
        </w:rPr>
        <w:t>.</w:t>
      </w:r>
    </w:p>
    <w:p w14:paraId="011B24E4" w14:textId="77777777" w:rsidR="00AC0D59" w:rsidRPr="00F7326C" w:rsidRDefault="00AC0D59" w:rsidP="00B414DB">
      <w:pPr>
        <w:pStyle w:val="H2B"/>
      </w:pPr>
      <w:r w:rsidRPr="00F7326C">
        <w:t>No compensation</w:t>
      </w:r>
    </w:p>
    <w:p w14:paraId="0962F3F5" w14:textId="77777777" w:rsidR="00AC0D59" w:rsidRPr="00F7326C" w:rsidRDefault="00AC0D59" w:rsidP="00AC0D59">
      <w:pPr>
        <w:pStyle w:val="Normal2"/>
        <w:rPr>
          <w:szCs w:val="20"/>
        </w:rPr>
      </w:pPr>
      <w:r w:rsidRPr="00F7326C">
        <w:rPr>
          <w:szCs w:val="20"/>
        </w:rPr>
        <w:t xml:space="preserve">No Employee has any right to compensation or damages for </w:t>
      </w:r>
      <w:r w:rsidR="00243209" w:rsidRPr="00F7326C">
        <w:rPr>
          <w:szCs w:val="20"/>
        </w:rPr>
        <w:t>any loss (actual or potential)</w:t>
      </w:r>
      <w:r w:rsidRPr="00F7326C">
        <w:rPr>
          <w:szCs w:val="20"/>
        </w:rPr>
        <w:t xml:space="preserve"> in relation to:</w:t>
      </w:r>
    </w:p>
    <w:p w14:paraId="3435A92A" w14:textId="77777777" w:rsidR="00AC0D59" w:rsidRPr="00F7326C" w:rsidRDefault="00AC0D59" w:rsidP="00B414DB">
      <w:pPr>
        <w:pStyle w:val="H3"/>
      </w:pPr>
      <w:r w:rsidRPr="00F7326C">
        <w:t>any loss or reduction of rights or expectations under the Plan in any circumstances (including lawful or unlawful termination of employment);</w:t>
      </w:r>
    </w:p>
    <w:p w14:paraId="09A78737" w14:textId="77777777" w:rsidR="00AC0D59" w:rsidRPr="00F7326C" w:rsidRDefault="00AC0D59" w:rsidP="00B414DB">
      <w:pPr>
        <w:pStyle w:val="H3"/>
      </w:pPr>
      <w:r w:rsidRPr="00F7326C">
        <w:t xml:space="preserve">any exercise of a discretion in relation to an </w:t>
      </w:r>
      <w:r w:rsidR="00DA238C" w:rsidRPr="00F7326C">
        <w:t>Option</w:t>
      </w:r>
      <w:r w:rsidRPr="00F7326C">
        <w:t xml:space="preserve"> or to the Plan, or any failure or delay to exercise a discretion; and</w:t>
      </w:r>
    </w:p>
    <w:p w14:paraId="7AFB07BB" w14:textId="77777777" w:rsidR="00AC0D59" w:rsidRPr="00F7326C" w:rsidRDefault="00AC0D59" w:rsidP="00B414DB">
      <w:pPr>
        <w:pStyle w:val="H3"/>
      </w:pPr>
      <w:r w:rsidRPr="00F7326C">
        <w:t>the operation, suspension, termination or amendment of the Plan.</w:t>
      </w:r>
    </w:p>
    <w:p w14:paraId="0B6482B7" w14:textId="77777777" w:rsidR="00107F49" w:rsidRPr="004F2AD7" w:rsidRDefault="00107F49" w:rsidP="00B414DB">
      <w:pPr>
        <w:pStyle w:val="H1"/>
        <w:rPr>
          <w:sz w:val="20"/>
        </w:rPr>
      </w:pPr>
      <w:bookmarkStart w:id="106" w:name="_Toc156209410"/>
      <w:r w:rsidRPr="004F2AD7">
        <w:rPr>
          <w:sz w:val="20"/>
        </w:rPr>
        <w:t>General</w:t>
      </w:r>
      <w:bookmarkEnd w:id="106"/>
    </w:p>
    <w:p w14:paraId="29F76665" w14:textId="77777777" w:rsidR="0000456A" w:rsidRPr="00F7326C" w:rsidRDefault="0000456A" w:rsidP="00B414DB">
      <w:pPr>
        <w:pStyle w:val="H2B"/>
      </w:pPr>
      <w:r w:rsidRPr="00F7326C">
        <w:t>Data protection</w:t>
      </w:r>
    </w:p>
    <w:p w14:paraId="13200836" w14:textId="77777777" w:rsidR="0000456A" w:rsidRPr="00F7326C" w:rsidRDefault="006159D6" w:rsidP="0000456A">
      <w:pPr>
        <w:pStyle w:val="H3"/>
        <w:keepNext/>
        <w:keepLines/>
        <w:numPr>
          <w:ilvl w:val="0"/>
          <w:numId w:val="0"/>
        </w:numPr>
        <w:ind w:left="562"/>
      </w:pPr>
      <w:r w:rsidRPr="00F7326C">
        <w:t>Participation in the Plan</w:t>
      </w:r>
      <w:r w:rsidR="0000456A" w:rsidRPr="00F7326C">
        <w:t xml:space="preserve"> will be subject to:</w:t>
      </w:r>
    </w:p>
    <w:p w14:paraId="4EE7B916" w14:textId="77777777" w:rsidR="0000456A" w:rsidRPr="00F7326C" w:rsidRDefault="0000456A" w:rsidP="00EA7BAA">
      <w:pPr>
        <w:pStyle w:val="H3"/>
      </w:pPr>
      <w:r w:rsidRPr="00F7326C">
        <w:t>any data protection polic</w:t>
      </w:r>
      <w:r w:rsidR="0054405C" w:rsidRPr="00F7326C">
        <w:t>ies applicable to any relevant M</w:t>
      </w:r>
      <w:r w:rsidRPr="00F7326C">
        <w:t>ember of the Group; and</w:t>
      </w:r>
    </w:p>
    <w:p w14:paraId="2AB4670C" w14:textId="77777777" w:rsidR="0000456A" w:rsidRPr="00F7326C" w:rsidRDefault="0000456A" w:rsidP="00EA7BAA">
      <w:pPr>
        <w:pStyle w:val="H3"/>
      </w:pPr>
      <w:r w:rsidRPr="00F7326C">
        <w:t>any applicable privacy notices.</w:t>
      </w:r>
    </w:p>
    <w:p w14:paraId="65E1F9F8" w14:textId="77777777" w:rsidR="008D453F" w:rsidRPr="00F7326C" w:rsidRDefault="008D453F" w:rsidP="00EA7BAA">
      <w:pPr>
        <w:pStyle w:val="H2B"/>
      </w:pPr>
      <w:bookmarkStart w:id="107" w:name="_Ref447291203"/>
      <w:r w:rsidRPr="00F7326C">
        <w:t>Consents</w:t>
      </w:r>
      <w:bookmarkEnd w:id="107"/>
      <w:r w:rsidR="004A1E67" w:rsidRPr="00F7326C">
        <w:t xml:space="preserve"> and filings</w:t>
      </w:r>
    </w:p>
    <w:p w14:paraId="293F8B4B" w14:textId="77777777" w:rsidR="008745E7" w:rsidRPr="00F7326C" w:rsidRDefault="00FB6EBA" w:rsidP="002E140E">
      <w:pPr>
        <w:pStyle w:val="Normal2"/>
        <w:rPr>
          <w:szCs w:val="20"/>
        </w:rPr>
      </w:pPr>
      <w:r w:rsidRPr="00F7326C">
        <w:rPr>
          <w:szCs w:val="20"/>
        </w:rPr>
        <w:t xml:space="preserve">All allotments, </w:t>
      </w:r>
      <w:r w:rsidR="002E140E" w:rsidRPr="00F7326C">
        <w:rPr>
          <w:szCs w:val="20"/>
        </w:rPr>
        <w:t xml:space="preserve">issues and transfers of Shares will be subject to the Company’s </w:t>
      </w:r>
      <w:r w:rsidR="006159D6" w:rsidRPr="00F7326C">
        <w:rPr>
          <w:szCs w:val="20"/>
        </w:rPr>
        <w:t>articles of a</w:t>
      </w:r>
      <w:r w:rsidR="002E140E" w:rsidRPr="00F7326C">
        <w:rPr>
          <w:szCs w:val="20"/>
        </w:rPr>
        <w:t>ssociation and any necessary consents or filings required in any relevant jurisdiction. The Participant will be responsible for complying with any requirements needed in order to obtain, or to avoid the necessity for, any such consents or filings.</w:t>
      </w:r>
    </w:p>
    <w:p w14:paraId="05CF7AD1" w14:textId="77777777" w:rsidR="00AF5E95" w:rsidRPr="00F7326C" w:rsidRDefault="00AF5E95" w:rsidP="00EA7BAA">
      <w:pPr>
        <w:pStyle w:val="H2B"/>
      </w:pPr>
      <w:r w:rsidRPr="00F7326C">
        <w:t>Source of Shares</w:t>
      </w:r>
    </w:p>
    <w:p w14:paraId="03A74ABE" w14:textId="77777777" w:rsidR="00AF5E95" w:rsidRPr="00F7326C" w:rsidRDefault="00AF5E95" w:rsidP="00AF5E95">
      <w:pPr>
        <w:pStyle w:val="Normal2"/>
        <w:rPr>
          <w:szCs w:val="20"/>
        </w:rPr>
      </w:pPr>
      <w:r w:rsidRPr="00F7326C">
        <w:rPr>
          <w:szCs w:val="20"/>
        </w:rPr>
        <w:t>Options may be s</w:t>
      </w:r>
      <w:r w:rsidR="00455CA3" w:rsidRPr="00F7326C">
        <w:rPr>
          <w:szCs w:val="20"/>
        </w:rPr>
        <w:t xml:space="preserve">ettled </w:t>
      </w:r>
      <w:r w:rsidRPr="00F7326C">
        <w:rPr>
          <w:szCs w:val="20"/>
        </w:rPr>
        <w:t>using newly issued Shares, Shares transferred from treasury and</w:t>
      </w:r>
      <w:r w:rsidR="002778C8" w:rsidRPr="00F7326C">
        <w:rPr>
          <w:szCs w:val="20"/>
        </w:rPr>
        <w:t xml:space="preserve"> </w:t>
      </w:r>
      <w:r w:rsidRPr="00F7326C">
        <w:rPr>
          <w:szCs w:val="20"/>
        </w:rPr>
        <w:t>Shares purchased in the market.</w:t>
      </w:r>
    </w:p>
    <w:p w14:paraId="43EB11F2" w14:textId="77777777" w:rsidR="00062A28" w:rsidRPr="00F7326C" w:rsidRDefault="00062A28" w:rsidP="00EA7BAA">
      <w:pPr>
        <w:pStyle w:val="H2B"/>
      </w:pPr>
      <w:r w:rsidRPr="00F7326C">
        <w:t>Listing</w:t>
      </w:r>
    </w:p>
    <w:p w14:paraId="2C1C5039" w14:textId="77777777" w:rsidR="00A908C5" w:rsidRPr="00F7326C" w:rsidRDefault="00062A28" w:rsidP="00062A28">
      <w:pPr>
        <w:pStyle w:val="Normal2"/>
        <w:rPr>
          <w:szCs w:val="20"/>
        </w:rPr>
      </w:pPr>
      <w:r w:rsidRPr="00F7326C">
        <w:rPr>
          <w:szCs w:val="20"/>
        </w:rPr>
        <w:t>If, and as long as</w:t>
      </w:r>
      <w:r w:rsidR="0089011B" w:rsidRPr="00F7326C">
        <w:rPr>
          <w:szCs w:val="20"/>
        </w:rPr>
        <w:t>,</w:t>
      </w:r>
      <w:r w:rsidRPr="00F7326C">
        <w:rPr>
          <w:szCs w:val="20"/>
        </w:rPr>
        <w:t xml:space="preserve"> t</w:t>
      </w:r>
      <w:r w:rsidR="001E01C1" w:rsidRPr="00F7326C">
        <w:rPr>
          <w:szCs w:val="20"/>
        </w:rPr>
        <w:t>he Shares are listed on the London Stock Exchange</w:t>
      </w:r>
      <w:r w:rsidRPr="00F7326C">
        <w:rPr>
          <w:szCs w:val="20"/>
        </w:rPr>
        <w:t>, the Company will apply</w:t>
      </w:r>
      <w:r w:rsidR="00F841E6" w:rsidRPr="00F7326C">
        <w:rPr>
          <w:szCs w:val="20"/>
        </w:rPr>
        <w:t xml:space="preserve"> </w:t>
      </w:r>
      <w:bookmarkStart w:id="108" w:name="_Hlk163470494"/>
      <w:r w:rsidR="00F841E6" w:rsidRPr="00F7326C">
        <w:rPr>
          <w:szCs w:val="20"/>
        </w:rPr>
        <w:t>as soon as practicable</w:t>
      </w:r>
      <w:r w:rsidRPr="00F7326C">
        <w:rPr>
          <w:szCs w:val="20"/>
        </w:rPr>
        <w:t xml:space="preserve"> </w:t>
      </w:r>
      <w:bookmarkEnd w:id="108"/>
      <w:r w:rsidRPr="00F7326C">
        <w:rPr>
          <w:szCs w:val="20"/>
        </w:rPr>
        <w:t>for</w:t>
      </w:r>
      <w:r w:rsidR="00F841E6" w:rsidRPr="00F7326C">
        <w:rPr>
          <w:szCs w:val="20"/>
        </w:rPr>
        <w:t xml:space="preserve"> the</w:t>
      </w:r>
      <w:r w:rsidRPr="00F7326C">
        <w:rPr>
          <w:szCs w:val="20"/>
        </w:rPr>
        <w:t xml:space="preserve"> listing</w:t>
      </w:r>
      <w:r w:rsidR="00F841E6" w:rsidRPr="00F7326C">
        <w:rPr>
          <w:szCs w:val="20"/>
        </w:rPr>
        <w:t xml:space="preserve"> and admission to trading </w:t>
      </w:r>
      <w:r w:rsidRPr="00F7326C">
        <w:rPr>
          <w:szCs w:val="20"/>
        </w:rPr>
        <w:t xml:space="preserve">of any Shares issued </w:t>
      </w:r>
      <w:r w:rsidR="00E85937" w:rsidRPr="00F7326C">
        <w:rPr>
          <w:szCs w:val="20"/>
        </w:rPr>
        <w:t>in connection with</w:t>
      </w:r>
      <w:r w:rsidRPr="00F7326C">
        <w:rPr>
          <w:szCs w:val="20"/>
        </w:rPr>
        <w:t xml:space="preserve"> the Plan.</w:t>
      </w:r>
    </w:p>
    <w:p w14:paraId="553E7658" w14:textId="65AED390" w:rsidR="00351A71" w:rsidRPr="00F7326C" w:rsidRDefault="00351A71" w:rsidP="00EA7BAA">
      <w:pPr>
        <w:pStyle w:val="H2B"/>
      </w:pPr>
      <w:r w:rsidRPr="00F7326C">
        <w:t>Notices</w:t>
      </w:r>
    </w:p>
    <w:p w14:paraId="584EED6D" w14:textId="77777777" w:rsidR="00A908C5" w:rsidRPr="00F7326C" w:rsidRDefault="00F1470B" w:rsidP="004A1E67">
      <w:pPr>
        <w:pStyle w:val="Normal2"/>
        <w:rPr>
          <w:szCs w:val="20"/>
        </w:rPr>
      </w:pPr>
      <w:r w:rsidRPr="00F7326C">
        <w:rPr>
          <w:szCs w:val="20"/>
        </w:rPr>
        <w:t>Any notice or other communication required under this Plan will be given in writing, which may include electronic means.</w:t>
      </w:r>
    </w:p>
    <w:p w14:paraId="66F7582B" w14:textId="77777777" w:rsidR="00A908C5" w:rsidRPr="00F7326C" w:rsidRDefault="00F1470B" w:rsidP="004A1E67">
      <w:pPr>
        <w:pStyle w:val="Normal2"/>
        <w:rPr>
          <w:szCs w:val="20"/>
        </w:rPr>
      </w:pPr>
      <w:r w:rsidRPr="00F7326C">
        <w:rPr>
          <w:szCs w:val="20"/>
        </w:rPr>
        <w:t>Any notice or oth</w:t>
      </w:r>
      <w:r w:rsidR="004A1E67" w:rsidRPr="00F7326C">
        <w:rPr>
          <w:szCs w:val="20"/>
        </w:rPr>
        <w:t xml:space="preserve">er communication to be given to </w:t>
      </w:r>
      <w:r w:rsidRPr="00F7326C">
        <w:rPr>
          <w:szCs w:val="20"/>
        </w:rPr>
        <w:t>an Employee or Participant may be delivered by electronic means (including by email, through the Group’s intranet or a share plan portal), personally delivered or sent by ordinary post to such address as the Board r</w:t>
      </w:r>
      <w:r w:rsidR="004A1E67" w:rsidRPr="00F7326C">
        <w:rPr>
          <w:szCs w:val="20"/>
        </w:rPr>
        <w:t>easonably considers appropriate.</w:t>
      </w:r>
    </w:p>
    <w:p w14:paraId="39FE6734" w14:textId="77777777" w:rsidR="00F1470B" w:rsidRPr="00F7326C" w:rsidRDefault="004A1E67" w:rsidP="004A1E67">
      <w:pPr>
        <w:pStyle w:val="Normal2"/>
        <w:rPr>
          <w:szCs w:val="20"/>
        </w:rPr>
      </w:pPr>
      <w:r w:rsidRPr="00F7326C">
        <w:rPr>
          <w:szCs w:val="20"/>
        </w:rPr>
        <w:t>Any notice or other communication to be given to the Company or its agents</w:t>
      </w:r>
      <w:r w:rsidR="00F1470B" w:rsidRPr="00F7326C">
        <w:rPr>
          <w:szCs w:val="20"/>
        </w:rPr>
        <w:t xml:space="preserve"> may be delivered or sent to its registered office or such other place and by such means as the Board or the Company’s agents may specify and notify to Employees and/or Participants, as relevant.</w:t>
      </w:r>
    </w:p>
    <w:p w14:paraId="6FC9F9D9" w14:textId="77777777" w:rsidR="00F1470B" w:rsidRPr="00F7326C" w:rsidRDefault="00F1470B" w:rsidP="003F35D4">
      <w:pPr>
        <w:pStyle w:val="Normal2"/>
        <w:keepNext/>
        <w:keepLines/>
        <w:rPr>
          <w:szCs w:val="20"/>
        </w:rPr>
      </w:pPr>
      <w:r w:rsidRPr="00F7326C">
        <w:rPr>
          <w:szCs w:val="20"/>
        </w:rPr>
        <w:t>Notices or other communications:</w:t>
      </w:r>
    </w:p>
    <w:p w14:paraId="3282F05F" w14:textId="77777777" w:rsidR="00F1470B" w:rsidRPr="00F7326C" w:rsidRDefault="00F1470B" w:rsidP="00EA7BAA">
      <w:pPr>
        <w:pStyle w:val="H3"/>
      </w:pPr>
      <w:r w:rsidRPr="00F7326C">
        <w:t>sent electronically will be deemed to have been received immediately (if sent during usual business hours) or at the open</w:t>
      </w:r>
      <w:r w:rsidR="00B6662A" w:rsidRPr="00F7326C">
        <w:t>ing</w:t>
      </w:r>
      <w:r w:rsidRPr="00F7326C">
        <w:t xml:space="preserve"> of business on the next </w:t>
      </w:r>
      <w:r w:rsidR="00C94C8E" w:rsidRPr="00F7326C">
        <w:t>Business</w:t>
      </w:r>
      <w:r w:rsidRPr="00F7326C">
        <w:t xml:space="preserve"> Day (if sent outside usual business hours);</w:t>
      </w:r>
    </w:p>
    <w:p w14:paraId="644C2DC6" w14:textId="77777777" w:rsidR="00F1470B" w:rsidRPr="00F7326C" w:rsidRDefault="00F1470B" w:rsidP="00EA7BAA">
      <w:pPr>
        <w:pStyle w:val="H3"/>
      </w:pPr>
      <w:r w:rsidRPr="00F7326C">
        <w:t xml:space="preserve">that are personally delivered will be deemed to have been received when left at the relevant address (if left during usual business hours) or at the opening of business on the next </w:t>
      </w:r>
      <w:r w:rsidR="00C94C8E" w:rsidRPr="00F7326C">
        <w:t>Business</w:t>
      </w:r>
      <w:r w:rsidRPr="00F7326C">
        <w:t xml:space="preserve"> Day (if left outside usual business hours); and</w:t>
      </w:r>
    </w:p>
    <w:p w14:paraId="5984E6C9" w14:textId="77777777" w:rsidR="00F1470B" w:rsidRPr="00F7326C" w:rsidRDefault="00F1470B" w:rsidP="00EA7BAA">
      <w:pPr>
        <w:pStyle w:val="H3"/>
      </w:pPr>
      <w:r w:rsidRPr="00F7326C">
        <w:t>sent by post will be deemed to have been recei</w:t>
      </w:r>
      <w:r w:rsidR="0010299D" w:rsidRPr="00F7326C">
        <w:t>ved 24 hours after posting to a</w:t>
      </w:r>
      <w:r w:rsidR="00875AC2" w:rsidRPr="00F7326C">
        <w:t xml:space="preserve"> UK</w:t>
      </w:r>
      <w:r w:rsidR="0010299D" w:rsidRPr="00F7326C">
        <w:t xml:space="preserve"> </w:t>
      </w:r>
      <w:r w:rsidRPr="00F7326C">
        <w:t>address or 3 days after posting to an address outside the UK,</w:t>
      </w:r>
    </w:p>
    <w:p w14:paraId="5A968F66" w14:textId="77777777" w:rsidR="00A908C5" w:rsidRPr="00F7326C" w:rsidRDefault="00F1470B" w:rsidP="004A1E67">
      <w:pPr>
        <w:pStyle w:val="Normal2"/>
        <w:rPr>
          <w:szCs w:val="20"/>
        </w:rPr>
      </w:pPr>
      <w:r w:rsidRPr="00F7326C">
        <w:rPr>
          <w:szCs w:val="20"/>
        </w:rPr>
        <w:t>unless there is evidence to the contrary.</w:t>
      </w:r>
    </w:p>
    <w:p w14:paraId="5D0828D9" w14:textId="77777777" w:rsidR="00351A71" w:rsidRPr="00F7326C" w:rsidRDefault="00351A71" w:rsidP="00EA7BAA">
      <w:pPr>
        <w:pStyle w:val="H2B"/>
      </w:pPr>
      <w:r w:rsidRPr="00F7326C">
        <w:t>Third party rights</w:t>
      </w:r>
    </w:p>
    <w:p w14:paraId="1D140325" w14:textId="77777777" w:rsidR="00B253BD" w:rsidRPr="00F7326C" w:rsidRDefault="00B253BD" w:rsidP="001F3307">
      <w:pPr>
        <w:pStyle w:val="Normal2"/>
        <w:rPr>
          <w:szCs w:val="20"/>
        </w:rPr>
      </w:pPr>
      <w:r w:rsidRPr="00F7326C">
        <w:rPr>
          <w:szCs w:val="20"/>
        </w:rPr>
        <w:t>Except as otherwise expressly stated to</w:t>
      </w:r>
      <w:r w:rsidR="00B8429C" w:rsidRPr="00F7326C">
        <w:rPr>
          <w:szCs w:val="20"/>
        </w:rPr>
        <w:t xml:space="preserve"> the</w:t>
      </w:r>
      <w:r w:rsidRPr="00F7326C">
        <w:rPr>
          <w:szCs w:val="20"/>
        </w:rPr>
        <w:t xml:space="preserve"> contrary, nothing in the Plan confers any benefit, rig</w:t>
      </w:r>
      <w:r w:rsidR="00AB45B9" w:rsidRPr="00F7326C">
        <w:rPr>
          <w:szCs w:val="20"/>
        </w:rPr>
        <w:t>ht or expectation on any person</w:t>
      </w:r>
      <w:r w:rsidRPr="00F7326C">
        <w:rPr>
          <w:szCs w:val="20"/>
        </w:rPr>
        <w:t xml:space="preserve"> other th</w:t>
      </w:r>
      <w:r w:rsidR="00E26D8F" w:rsidRPr="00F7326C">
        <w:rPr>
          <w:szCs w:val="20"/>
        </w:rPr>
        <w:t>an an Employee, Participant or</w:t>
      </w:r>
      <w:r w:rsidR="00A5316D" w:rsidRPr="00F7326C">
        <w:rPr>
          <w:szCs w:val="20"/>
        </w:rPr>
        <w:t xml:space="preserve"> </w:t>
      </w:r>
      <w:r w:rsidR="0054405C" w:rsidRPr="00F7326C">
        <w:rPr>
          <w:szCs w:val="20"/>
        </w:rPr>
        <w:t>M</w:t>
      </w:r>
      <w:r w:rsidRPr="00F7326C">
        <w:rPr>
          <w:szCs w:val="20"/>
        </w:rPr>
        <w:t xml:space="preserve">ember of the Group. No third party has any rights under the Contracts (Rights of Third Parties) Act 1999 (or any similar legislation in </w:t>
      </w:r>
      <w:r w:rsidR="003A2AE8" w:rsidRPr="00F7326C">
        <w:rPr>
          <w:szCs w:val="20"/>
        </w:rPr>
        <w:t>an overseas jurisdiction)</w:t>
      </w:r>
      <w:r w:rsidRPr="00F7326C">
        <w:rPr>
          <w:szCs w:val="20"/>
        </w:rPr>
        <w:t xml:space="preserve"> to enforce any rule of </w:t>
      </w:r>
      <w:r w:rsidR="00E82852" w:rsidRPr="00F7326C">
        <w:rPr>
          <w:szCs w:val="20"/>
        </w:rPr>
        <w:t>this</w:t>
      </w:r>
      <w:r w:rsidRPr="00F7326C">
        <w:rPr>
          <w:szCs w:val="20"/>
        </w:rPr>
        <w:t xml:space="preserve"> Plan.</w:t>
      </w:r>
    </w:p>
    <w:p w14:paraId="23C97504" w14:textId="77777777" w:rsidR="005758AC" w:rsidRPr="00F7326C" w:rsidRDefault="005758AC" w:rsidP="00EA7BAA">
      <w:pPr>
        <w:pStyle w:val="H2B"/>
      </w:pPr>
      <w:r w:rsidRPr="00F7326C">
        <w:t>Bankruptcy</w:t>
      </w:r>
    </w:p>
    <w:p w14:paraId="029AD460" w14:textId="2E1E2840" w:rsidR="00453049" w:rsidRPr="00F7326C" w:rsidRDefault="00453049" w:rsidP="00453049">
      <w:pPr>
        <w:pStyle w:val="Normal2"/>
        <w:rPr>
          <w:szCs w:val="20"/>
        </w:rPr>
      </w:pPr>
      <w:r w:rsidRPr="00F7326C">
        <w:rPr>
          <w:szCs w:val="20"/>
        </w:rPr>
        <w:t>A Participant’s Option will lapse if the Participant becomes bankrupt or enters into a compromise (or any overseas equivalent) with the Participant’s creditors generally, other than where the compromise (or overseas equivalent) is entered into by the Participant voluntarily and at the Participant’s complete discretion.</w:t>
      </w:r>
    </w:p>
    <w:p w14:paraId="08D22A04" w14:textId="77777777" w:rsidR="005758AC" w:rsidRPr="00F7326C" w:rsidRDefault="005758AC" w:rsidP="00EA7BAA">
      <w:pPr>
        <w:pStyle w:val="H2B"/>
      </w:pPr>
      <w:r w:rsidRPr="00F7326C">
        <w:t>Not pensionable</w:t>
      </w:r>
    </w:p>
    <w:p w14:paraId="01A28558" w14:textId="77777777" w:rsidR="005758AC" w:rsidRPr="00F7326C" w:rsidRDefault="005758AC" w:rsidP="005758AC">
      <w:pPr>
        <w:pStyle w:val="Normal2"/>
        <w:rPr>
          <w:szCs w:val="20"/>
        </w:rPr>
      </w:pPr>
      <w:r w:rsidRPr="00F7326C">
        <w:rPr>
          <w:szCs w:val="20"/>
        </w:rPr>
        <w:t xml:space="preserve">None of the benefits </w:t>
      </w:r>
      <w:r w:rsidR="00EC67F7" w:rsidRPr="00F7326C">
        <w:rPr>
          <w:szCs w:val="20"/>
        </w:rPr>
        <w:t xml:space="preserve">that may be </w:t>
      </w:r>
      <w:r w:rsidRPr="00F7326C">
        <w:rPr>
          <w:szCs w:val="20"/>
        </w:rPr>
        <w:t>received under the Plan are pensionable.</w:t>
      </w:r>
    </w:p>
    <w:p w14:paraId="52E239AE" w14:textId="77777777" w:rsidR="005758AC" w:rsidRPr="00F7326C" w:rsidRDefault="005758AC" w:rsidP="00EA7BAA">
      <w:pPr>
        <w:pStyle w:val="H2B"/>
        <w:rPr>
          <w:rFonts w:ascii="Times New Roman" w:hAnsi="Times New Roman"/>
        </w:rPr>
      </w:pPr>
      <w:bookmarkStart w:id="109" w:name="_Ref29298559"/>
      <w:bookmarkStart w:id="110" w:name="_Ref38285741"/>
      <w:r w:rsidRPr="00F7326C">
        <w:t>No</w:t>
      </w:r>
      <w:bookmarkEnd w:id="109"/>
      <w:r w:rsidR="00B004A9" w:rsidRPr="00F7326C">
        <w:t>t transferable</w:t>
      </w:r>
      <w:bookmarkEnd w:id="110"/>
    </w:p>
    <w:p w14:paraId="4BCBA60D" w14:textId="0AF0DA9D" w:rsidR="00CD1833" w:rsidRPr="00F7326C" w:rsidRDefault="007E3D56" w:rsidP="00CD1833">
      <w:pPr>
        <w:pStyle w:val="Normal2"/>
        <w:rPr>
          <w:szCs w:val="20"/>
        </w:rPr>
      </w:pPr>
      <w:r w:rsidRPr="00F7326C">
        <w:rPr>
          <w:szCs w:val="20"/>
        </w:rPr>
        <w:t>A Participant must</w:t>
      </w:r>
      <w:r w:rsidR="005758AC" w:rsidRPr="00F7326C">
        <w:rPr>
          <w:szCs w:val="20"/>
        </w:rPr>
        <w:t xml:space="preserve"> not transfer, assign, charge or otherwise dispose of an Option or any rights in respect of it. If </w:t>
      </w:r>
      <w:r w:rsidR="00334FF1" w:rsidRPr="00F7326C">
        <w:rPr>
          <w:szCs w:val="20"/>
        </w:rPr>
        <w:t>the Participant does,</w:t>
      </w:r>
      <w:r w:rsidR="005758AC" w:rsidRPr="00F7326C">
        <w:rPr>
          <w:szCs w:val="20"/>
        </w:rPr>
        <w:t xml:space="preserve"> whether volun</w:t>
      </w:r>
      <w:r w:rsidRPr="00F7326C">
        <w:rPr>
          <w:szCs w:val="20"/>
        </w:rPr>
        <w:t xml:space="preserve">tarily or involuntarily, </w:t>
      </w:r>
      <w:r w:rsidR="00334FF1" w:rsidRPr="00F7326C">
        <w:rPr>
          <w:szCs w:val="20"/>
        </w:rPr>
        <w:t>the Option</w:t>
      </w:r>
      <w:r w:rsidR="005758AC" w:rsidRPr="00F7326C">
        <w:rPr>
          <w:szCs w:val="20"/>
        </w:rPr>
        <w:t xml:space="preserve"> will immediately lapse</w:t>
      </w:r>
      <w:r w:rsidR="00E972E1" w:rsidRPr="00F7326C">
        <w:rPr>
          <w:szCs w:val="20"/>
        </w:rPr>
        <w:t>.</w:t>
      </w:r>
      <w:r w:rsidR="005758AC" w:rsidRPr="00F7326C">
        <w:rPr>
          <w:szCs w:val="20"/>
        </w:rPr>
        <w:t xml:space="preserve"> </w:t>
      </w:r>
    </w:p>
    <w:p w14:paraId="5EAE16F7" w14:textId="056948B4" w:rsidR="007E3D56" w:rsidRPr="00F7326C" w:rsidRDefault="005758AC" w:rsidP="00CD1833">
      <w:pPr>
        <w:pStyle w:val="Normal2"/>
        <w:rPr>
          <w:szCs w:val="20"/>
        </w:rPr>
      </w:pPr>
      <w:r w:rsidRPr="00F7326C">
        <w:rPr>
          <w:szCs w:val="20"/>
        </w:rPr>
        <w:t xml:space="preserve">This rule </w:t>
      </w:r>
      <w:r w:rsidR="007E3D56" w:rsidRPr="00F7326C">
        <w:rPr>
          <w:szCs w:val="20"/>
        </w:rPr>
        <w:fldChar w:fldCharType="begin"/>
      </w:r>
      <w:r w:rsidR="007E3D56" w:rsidRPr="00F7326C">
        <w:rPr>
          <w:szCs w:val="20"/>
        </w:rPr>
        <w:instrText xml:space="preserve"> REF _Ref38285741 \r \h </w:instrText>
      </w:r>
      <w:r w:rsidR="00F7326C">
        <w:rPr>
          <w:szCs w:val="20"/>
        </w:rPr>
        <w:instrText xml:space="preserve"> \* MERGEFORMAT </w:instrText>
      </w:r>
      <w:r w:rsidR="007E3D56" w:rsidRPr="00F7326C">
        <w:rPr>
          <w:szCs w:val="20"/>
        </w:rPr>
      </w:r>
      <w:r w:rsidR="007E3D56" w:rsidRPr="00F7326C">
        <w:rPr>
          <w:szCs w:val="20"/>
        </w:rPr>
        <w:fldChar w:fldCharType="separate"/>
      </w:r>
      <w:r w:rsidR="00732D50" w:rsidRPr="00F7326C">
        <w:rPr>
          <w:szCs w:val="20"/>
        </w:rPr>
        <w:t>19.9</w:t>
      </w:r>
      <w:r w:rsidR="007E3D56" w:rsidRPr="00F7326C">
        <w:rPr>
          <w:szCs w:val="20"/>
        </w:rPr>
        <w:fldChar w:fldCharType="end"/>
      </w:r>
      <w:r w:rsidR="00EC67F7" w:rsidRPr="00F7326C">
        <w:rPr>
          <w:szCs w:val="20"/>
        </w:rPr>
        <w:t xml:space="preserve"> </w:t>
      </w:r>
      <w:r w:rsidR="000C3297" w:rsidRPr="00F7326C">
        <w:rPr>
          <w:szCs w:val="20"/>
        </w:rPr>
        <w:t>(Not transferable</w:t>
      </w:r>
      <w:r w:rsidRPr="00F7326C">
        <w:rPr>
          <w:szCs w:val="20"/>
        </w:rPr>
        <w:t xml:space="preserve">) does not </w:t>
      </w:r>
      <w:r w:rsidR="000C3297" w:rsidRPr="00F7326C">
        <w:rPr>
          <w:szCs w:val="20"/>
        </w:rPr>
        <w:t>prevent</w:t>
      </w:r>
      <w:r w:rsidRPr="00F7326C">
        <w:rPr>
          <w:szCs w:val="20"/>
        </w:rPr>
        <w:t xml:space="preserve"> the transmission of an Option </w:t>
      </w:r>
      <w:r w:rsidR="00CD1833" w:rsidRPr="00F7326C">
        <w:rPr>
          <w:szCs w:val="20"/>
        </w:rPr>
        <w:t>to a Participant’s personal representatives on death</w:t>
      </w:r>
      <w:r w:rsidR="00E972E1" w:rsidRPr="00F7326C">
        <w:rPr>
          <w:szCs w:val="20"/>
        </w:rPr>
        <w:t>.</w:t>
      </w:r>
    </w:p>
    <w:p w14:paraId="57B3DE31" w14:textId="77777777" w:rsidR="00FB569F" w:rsidRPr="004F2AD7" w:rsidRDefault="00FB569F" w:rsidP="00EA7BAA">
      <w:pPr>
        <w:pStyle w:val="H1"/>
        <w:rPr>
          <w:sz w:val="20"/>
        </w:rPr>
      </w:pPr>
      <w:bookmarkStart w:id="111" w:name="_Toc156209411"/>
      <w:r w:rsidRPr="004F2AD7">
        <w:rPr>
          <w:sz w:val="20"/>
        </w:rPr>
        <w:t>Administration</w:t>
      </w:r>
      <w:bookmarkEnd w:id="111"/>
    </w:p>
    <w:p w14:paraId="2A5FDD30" w14:textId="77777777" w:rsidR="00FA4B0D" w:rsidRPr="00F7326C" w:rsidRDefault="00FA4B0D" w:rsidP="00EA7BAA">
      <w:pPr>
        <w:pStyle w:val="H2B"/>
      </w:pPr>
      <w:r w:rsidRPr="00F7326C">
        <w:t>Administ</w:t>
      </w:r>
      <w:r w:rsidR="0000456A" w:rsidRPr="00F7326C">
        <w:t>r</w:t>
      </w:r>
      <w:r w:rsidRPr="00F7326C">
        <w:t>ation of the Plan</w:t>
      </w:r>
    </w:p>
    <w:p w14:paraId="3AB536AE" w14:textId="77777777" w:rsidR="00A908C5" w:rsidRPr="00F7326C" w:rsidRDefault="00FB569F" w:rsidP="00FB569F">
      <w:pPr>
        <w:pStyle w:val="Normal2"/>
        <w:rPr>
          <w:szCs w:val="20"/>
        </w:rPr>
      </w:pPr>
      <w:r w:rsidRPr="00F7326C">
        <w:rPr>
          <w:szCs w:val="20"/>
        </w:rPr>
        <w:t>The Plan will be administered by the Board, which has authority to make</w:t>
      </w:r>
      <w:r w:rsidR="00CF2217" w:rsidRPr="00F7326C">
        <w:rPr>
          <w:szCs w:val="20"/>
        </w:rPr>
        <w:t xml:space="preserve"> </w:t>
      </w:r>
      <w:r w:rsidR="00B004A9" w:rsidRPr="00F7326C">
        <w:rPr>
          <w:szCs w:val="20"/>
        </w:rPr>
        <w:t xml:space="preserve">such </w:t>
      </w:r>
      <w:r w:rsidRPr="00F7326C">
        <w:rPr>
          <w:szCs w:val="20"/>
        </w:rPr>
        <w:t>rules and regulations for the administration of the Plan</w:t>
      </w:r>
      <w:r w:rsidR="00FB5549" w:rsidRPr="00F7326C">
        <w:rPr>
          <w:szCs w:val="20"/>
        </w:rPr>
        <w:t xml:space="preserve"> as</w:t>
      </w:r>
      <w:r w:rsidR="00CF2217" w:rsidRPr="00F7326C">
        <w:rPr>
          <w:szCs w:val="20"/>
        </w:rPr>
        <w:t xml:space="preserve"> it considers necessary or desirable.</w:t>
      </w:r>
      <w:r w:rsidRPr="00F7326C">
        <w:rPr>
          <w:szCs w:val="20"/>
        </w:rPr>
        <w:t xml:space="preserve"> The Board may delegate any</w:t>
      </w:r>
      <w:r w:rsidR="00B004A9" w:rsidRPr="00F7326C">
        <w:rPr>
          <w:szCs w:val="20"/>
        </w:rPr>
        <w:t xml:space="preserve"> and all</w:t>
      </w:r>
      <w:r w:rsidRPr="00F7326C">
        <w:rPr>
          <w:szCs w:val="20"/>
        </w:rPr>
        <w:t xml:space="preserve"> of its </w:t>
      </w:r>
      <w:r w:rsidR="00B004A9" w:rsidRPr="00F7326C">
        <w:rPr>
          <w:szCs w:val="20"/>
        </w:rPr>
        <w:t xml:space="preserve">rights and </w:t>
      </w:r>
      <w:r w:rsidRPr="00F7326C">
        <w:rPr>
          <w:szCs w:val="20"/>
        </w:rPr>
        <w:t>powers under the Plan.</w:t>
      </w:r>
    </w:p>
    <w:p w14:paraId="54FF8C8C" w14:textId="77777777" w:rsidR="0000456A" w:rsidRPr="00F7326C" w:rsidRDefault="0000456A" w:rsidP="00EA7BAA">
      <w:pPr>
        <w:pStyle w:val="H2B"/>
      </w:pPr>
      <w:r w:rsidRPr="00F7326C">
        <w:t>Board decisions</w:t>
      </w:r>
    </w:p>
    <w:p w14:paraId="6ABFC0CE" w14:textId="77777777" w:rsidR="0000456A" w:rsidRPr="00F7326C" w:rsidRDefault="0000456A" w:rsidP="0000456A">
      <w:pPr>
        <w:pStyle w:val="Normal2"/>
        <w:rPr>
          <w:szCs w:val="20"/>
        </w:rPr>
      </w:pPr>
      <w:r w:rsidRPr="00F7326C">
        <w:rPr>
          <w:szCs w:val="20"/>
        </w:rPr>
        <w:t xml:space="preserve">All decisions of the Board in connection with the Plan and its interpretation and </w:t>
      </w:r>
      <w:r w:rsidR="008945FF" w:rsidRPr="00F7326C">
        <w:rPr>
          <w:szCs w:val="20"/>
        </w:rPr>
        <w:t>the terms of any Options (including in any dispute)</w:t>
      </w:r>
      <w:r w:rsidRPr="00F7326C">
        <w:rPr>
          <w:szCs w:val="20"/>
        </w:rPr>
        <w:t xml:space="preserve"> will be final and conclusive.</w:t>
      </w:r>
    </w:p>
    <w:p w14:paraId="595498E5" w14:textId="77777777" w:rsidR="0000456A" w:rsidRPr="00F7326C" w:rsidRDefault="0000456A" w:rsidP="0000456A">
      <w:pPr>
        <w:pStyle w:val="Normal2"/>
        <w:rPr>
          <w:szCs w:val="20"/>
        </w:rPr>
      </w:pPr>
      <w:r w:rsidRPr="00F7326C">
        <w:rPr>
          <w:szCs w:val="20"/>
        </w:rPr>
        <w:t>The Board will decide whether and how to exercise any discretion</w:t>
      </w:r>
      <w:r w:rsidR="003A2AE8" w:rsidRPr="00F7326C">
        <w:rPr>
          <w:szCs w:val="20"/>
        </w:rPr>
        <w:t xml:space="preserve"> in the Plan</w:t>
      </w:r>
      <w:r w:rsidRPr="00F7326C">
        <w:rPr>
          <w:szCs w:val="20"/>
        </w:rPr>
        <w:t xml:space="preserve">. </w:t>
      </w:r>
      <w:r w:rsidR="00F87A93" w:rsidRPr="00F7326C">
        <w:rPr>
          <w:szCs w:val="20"/>
        </w:rPr>
        <w:t>When making any</w:t>
      </w:r>
      <w:r w:rsidRPr="00F7326C">
        <w:rPr>
          <w:szCs w:val="20"/>
        </w:rPr>
        <w:t xml:space="preserve"> decisions, the Board will </w:t>
      </w:r>
      <w:r w:rsidR="00D537B8" w:rsidRPr="00F7326C">
        <w:rPr>
          <w:szCs w:val="20"/>
        </w:rPr>
        <w:t>act fairly and reasonably</w:t>
      </w:r>
      <w:r w:rsidRPr="00F7326C">
        <w:rPr>
          <w:szCs w:val="20"/>
        </w:rPr>
        <w:t>.</w:t>
      </w:r>
    </w:p>
    <w:p w14:paraId="1D7A5EE9" w14:textId="55FAE0F6" w:rsidR="005F08AE" w:rsidRPr="00F7326C" w:rsidRDefault="005F08AE" w:rsidP="00EA7BAA">
      <w:pPr>
        <w:pStyle w:val="H2B"/>
      </w:pPr>
      <w:bookmarkStart w:id="112" w:name="_Ref473729324"/>
      <w:bookmarkStart w:id="113" w:name="_Ref534374818"/>
      <w:r w:rsidRPr="00F7326C">
        <w:t>Dealing Restrictions</w:t>
      </w:r>
    </w:p>
    <w:p w14:paraId="7A97E2B0" w14:textId="149522AC" w:rsidR="005F08AE" w:rsidRPr="00F7326C" w:rsidRDefault="005F08AE" w:rsidP="005F08AE">
      <w:pPr>
        <w:pStyle w:val="Normal2"/>
        <w:rPr>
          <w:szCs w:val="20"/>
        </w:rPr>
      </w:pPr>
      <w:r w:rsidRPr="00F7326C">
        <w:rPr>
          <w:szCs w:val="20"/>
        </w:rPr>
        <w:t>Each person will have regard to Dealing Restrictions when operating, interpreting, administering, participating in and/or taking any other action in relation to the Plan.</w:t>
      </w:r>
    </w:p>
    <w:p w14:paraId="2FE0762C" w14:textId="77777777" w:rsidR="00107F49" w:rsidRPr="004F2AD7" w:rsidRDefault="00107F49" w:rsidP="00EA7BAA">
      <w:pPr>
        <w:pStyle w:val="H1"/>
        <w:rPr>
          <w:sz w:val="20"/>
        </w:rPr>
      </w:pPr>
      <w:bookmarkStart w:id="114" w:name="_Ref156208960"/>
      <w:bookmarkStart w:id="115" w:name="_Toc156209412"/>
      <w:r w:rsidRPr="004F2AD7">
        <w:rPr>
          <w:sz w:val="20"/>
        </w:rPr>
        <w:t xml:space="preserve">Changing the </w:t>
      </w:r>
      <w:r w:rsidR="003D64E1" w:rsidRPr="004F2AD7">
        <w:rPr>
          <w:sz w:val="20"/>
        </w:rPr>
        <w:t>Plan</w:t>
      </w:r>
      <w:r w:rsidRPr="004F2AD7">
        <w:rPr>
          <w:sz w:val="20"/>
        </w:rPr>
        <w:t xml:space="preserve"> and termination</w:t>
      </w:r>
      <w:bookmarkEnd w:id="112"/>
      <w:bookmarkEnd w:id="113"/>
      <w:bookmarkEnd w:id="114"/>
      <w:bookmarkEnd w:id="115"/>
    </w:p>
    <w:p w14:paraId="51222FC1" w14:textId="77777777" w:rsidR="00A97DC3" w:rsidRPr="00F7326C" w:rsidRDefault="00694F1D" w:rsidP="00EA7BAA">
      <w:pPr>
        <w:pStyle w:val="H2B"/>
      </w:pPr>
      <w:r w:rsidRPr="00F7326C">
        <w:t>General power</w:t>
      </w:r>
      <w:r w:rsidR="00082FE5" w:rsidRPr="00F7326C">
        <w:t xml:space="preserve"> </w:t>
      </w:r>
    </w:p>
    <w:p w14:paraId="278EDAAD" w14:textId="2FCD1C97" w:rsidR="001143BB" w:rsidRPr="00F7326C" w:rsidRDefault="00886981" w:rsidP="00886981">
      <w:pPr>
        <w:pStyle w:val="Normal2"/>
        <w:rPr>
          <w:szCs w:val="20"/>
        </w:rPr>
      </w:pPr>
      <w:r w:rsidRPr="00F7326C">
        <w:rPr>
          <w:szCs w:val="20"/>
        </w:rPr>
        <w:t>The Board may change the Plan in any way and at any time</w:t>
      </w:r>
      <w:r w:rsidR="00AA4B2D" w:rsidRPr="00F7326C">
        <w:rPr>
          <w:szCs w:val="20"/>
        </w:rPr>
        <w:t>, subject to the provisions of this rule 21</w:t>
      </w:r>
      <w:r w:rsidR="000A2234" w:rsidRPr="00F7326C">
        <w:rPr>
          <w:szCs w:val="20"/>
        </w:rPr>
        <w:t xml:space="preserve"> (Changing the Plan and termination)</w:t>
      </w:r>
      <w:r w:rsidRPr="00F7326C">
        <w:rPr>
          <w:szCs w:val="20"/>
        </w:rPr>
        <w:t>.</w:t>
      </w:r>
    </w:p>
    <w:p w14:paraId="2E67F757" w14:textId="495DFE16" w:rsidR="001143BB" w:rsidRPr="00F7326C" w:rsidRDefault="001143BB" w:rsidP="00EA7BAA">
      <w:pPr>
        <w:pStyle w:val="H2B"/>
      </w:pPr>
      <w:bookmarkStart w:id="116" w:name="_Ref37074231"/>
      <w:r w:rsidRPr="00F7326C">
        <w:t>Change to a Key Feature</w:t>
      </w:r>
      <w:bookmarkEnd w:id="116"/>
    </w:p>
    <w:p w14:paraId="65888BEF" w14:textId="77777777" w:rsidR="001143BB" w:rsidRPr="00F7326C" w:rsidRDefault="00D537B8" w:rsidP="001143BB">
      <w:pPr>
        <w:pStyle w:val="Normal2"/>
        <w:rPr>
          <w:szCs w:val="20"/>
        </w:rPr>
      </w:pPr>
      <w:r w:rsidRPr="00F7326C">
        <w:rPr>
          <w:szCs w:val="20"/>
        </w:rPr>
        <w:t>Whilst the Plan is intended to</w:t>
      </w:r>
      <w:r w:rsidR="001143BB" w:rsidRPr="00F7326C">
        <w:rPr>
          <w:szCs w:val="20"/>
        </w:rPr>
        <w:t xml:space="preserve"> be a Schedule 3 SAYE Option Scheme, no change</w:t>
      </w:r>
      <w:r w:rsidRPr="00F7326C">
        <w:rPr>
          <w:szCs w:val="20"/>
        </w:rPr>
        <w:t xml:space="preserve"> may be made</w:t>
      </w:r>
      <w:r w:rsidR="001143BB" w:rsidRPr="00F7326C">
        <w:rPr>
          <w:szCs w:val="20"/>
        </w:rPr>
        <w:t xml:space="preserve"> to a Key Feature </w:t>
      </w:r>
      <w:r w:rsidRPr="00F7326C">
        <w:rPr>
          <w:szCs w:val="20"/>
        </w:rPr>
        <w:t xml:space="preserve">if </w:t>
      </w:r>
      <w:r w:rsidR="001143BB" w:rsidRPr="00F7326C">
        <w:rPr>
          <w:szCs w:val="20"/>
        </w:rPr>
        <w:t>the requ</w:t>
      </w:r>
      <w:r w:rsidRPr="00F7326C">
        <w:rPr>
          <w:szCs w:val="20"/>
        </w:rPr>
        <w:t>irements of Schedule 3 would cease to be</w:t>
      </w:r>
      <w:r w:rsidR="001143BB" w:rsidRPr="00F7326C">
        <w:rPr>
          <w:szCs w:val="20"/>
        </w:rPr>
        <w:t xml:space="preserve"> met.</w:t>
      </w:r>
    </w:p>
    <w:p w14:paraId="426D4D08" w14:textId="01677090" w:rsidR="00D537B8" w:rsidRPr="00F7326C" w:rsidRDefault="00A77C10" w:rsidP="008945FF">
      <w:pPr>
        <w:pStyle w:val="Normal2"/>
        <w:rPr>
          <w:szCs w:val="20"/>
        </w:rPr>
      </w:pPr>
      <w:r w:rsidRPr="00F7326C">
        <w:rPr>
          <w:szCs w:val="20"/>
        </w:rPr>
        <w:t>For the</w:t>
      </w:r>
      <w:r w:rsidR="00EE16CA" w:rsidRPr="00F7326C">
        <w:rPr>
          <w:szCs w:val="20"/>
        </w:rPr>
        <w:t>se</w:t>
      </w:r>
      <w:r w:rsidRPr="00F7326C">
        <w:rPr>
          <w:szCs w:val="20"/>
        </w:rPr>
        <w:t xml:space="preserve"> purposes,</w:t>
      </w:r>
      <w:r w:rsidR="006572E3" w:rsidRPr="00F7326C">
        <w:rPr>
          <w:szCs w:val="20"/>
        </w:rPr>
        <w:t xml:space="preserve"> a</w:t>
      </w:r>
      <w:r w:rsidRPr="00F7326C">
        <w:rPr>
          <w:szCs w:val="20"/>
        </w:rPr>
        <w:t xml:space="preserve"> </w:t>
      </w:r>
      <w:r w:rsidR="00D537B8" w:rsidRPr="00F7326C">
        <w:rPr>
          <w:szCs w:val="20"/>
        </w:rPr>
        <w:t>“</w:t>
      </w:r>
      <w:r w:rsidR="00D537B8" w:rsidRPr="00F7326C">
        <w:rPr>
          <w:b/>
          <w:szCs w:val="20"/>
        </w:rPr>
        <w:t>Key Feature</w:t>
      </w:r>
      <w:r w:rsidR="00D537B8" w:rsidRPr="00F7326C">
        <w:rPr>
          <w:szCs w:val="20"/>
        </w:rPr>
        <w:t xml:space="preserve">” means a </w:t>
      </w:r>
      <w:r w:rsidRPr="00F7326C">
        <w:rPr>
          <w:szCs w:val="20"/>
        </w:rPr>
        <w:t xml:space="preserve">provision of the Plan that </w:t>
      </w:r>
      <w:r w:rsidR="00D537B8" w:rsidRPr="00F7326C">
        <w:rPr>
          <w:szCs w:val="20"/>
        </w:rPr>
        <w:t xml:space="preserve">is necessary in order for the requirements of </w:t>
      </w:r>
      <w:r w:rsidR="006572E3" w:rsidRPr="00F7326C">
        <w:rPr>
          <w:szCs w:val="20"/>
        </w:rPr>
        <w:t xml:space="preserve">Parts 2 to 7 of </w:t>
      </w:r>
      <w:r w:rsidR="00D537B8" w:rsidRPr="00F7326C">
        <w:rPr>
          <w:szCs w:val="20"/>
        </w:rPr>
        <w:t>Schedule 3 to</w:t>
      </w:r>
      <w:r w:rsidRPr="00F7326C">
        <w:rPr>
          <w:szCs w:val="20"/>
        </w:rPr>
        <w:t xml:space="preserve"> be met in relation to the Plan.</w:t>
      </w:r>
    </w:p>
    <w:p w14:paraId="7630F363" w14:textId="77777777" w:rsidR="001143BB" w:rsidRPr="00F7326C" w:rsidRDefault="001143BB" w:rsidP="00EA7BAA">
      <w:pPr>
        <w:pStyle w:val="H2B"/>
      </w:pPr>
      <w:bookmarkStart w:id="117" w:name="_Ref466304436"/>
      <w:r w:rsidRPr="00F7326C">
        <w:t>Shareholder approval</w:t>
      </w:r>
      <w:bookmarkEnd w:id="117"/>
    </w:p>
    <w:p w14:paraId="4EF601BE" w14:textId="168E2331" w:rsidR="00886981" w:rsidRPr="00F7326C" w:rsidRDefault="00886981" w:rsidP="003F35D4">
      <w:pPr>
        <w:pStyle w:val="Normal2"/>
        <w:keepNext/>
        <w:keepLines/>
        <w:rPr>
          <w:szCs w:val="20"/>
        </w:rPr>
      </w:pPr>
      <w:bookmarkStart w:id="118" w:name="_Ref447292678"/>
      <w:r w:rsidRPr="00F7326C">
        <w:rPr>
          <w:szCs w:val="20"/>
        </w:rPr>
        <w:t xml:space="preserve">The </w:t>
      </w:r>
      <w:r w:rsidR="00B74AB9" w:rsidRPr="00F7326C">
        <w:rPr>
          <w:szCs w:val="20"/>
        </w:rPr>
        <w:t>Board</w:t>
      </w:r>
      <w:r w:rsidRPr="00F7326C">
        <w:rPr>
          <w:szCs w:val="20"/>
        </w:rPr>
        <w:t xml:space="preserve"> will obtain prior approval of shareholders by ordinary resolut</w:t>
      </w:r>
      <w:r w:rsidR="000707B5" w:rsidRPr="00F7326C">
        <w:rPr>
          <w:szCs w:val="20"/>
        </w:rPr>
        <w:t>ion</w:t>
      </w:r>
      <w:r w:rsidR="005F08AE" w:rsidRPr="00F7326C">
        <w:rPr>
          <w:szCs w:val="20"/>
        </w:rPr>
        <w:t xml:space="preserve"> for any change to the Plan which</w:t>
      </w:r>
      <w:r w:rsidR="000707B5" w:rsidRPr="00F7326C">
        <w:rPr>
          <w:szCs w:val="20"/>
        </w:rPr>
        <w:t xml:space="preserve"> </w:t>
      </w:r>
      <w:r w:rsidRPr="00F7326C">
        <w:rPr>
          <w:szCs w:val="20"/>
        </w:rPr>
        <w:t xml:space="preserve">is to the advantage of </w:t>
      </w:r>
      <w:r w:rsidR="00AA4B2D" w:rsidRPr="00F7326C">
        <w:rPr>
          <w:szCs w:val="20"/>
        </w:rPr>
        <w:t>Eligible Employees or</w:t>
      </w:r>
      <w:r w:rsidRPr="00F7326C">
        <w:rPr>
          <w:szCs w:val="20"/>
        </w:rPr>
        <w:t xml:space="preserve"> Participants and</w:t>
      </w:r>
      <w:r w:rsidR="005F08AE" w:rsidRPr="00F7326C">
        <w:rPr>
          <w:szCs w:val="20"/>
        </w:rPr>
        <w:t xml:space="preserve"> which</w:t>
      </w:r>
      <w:r w:rsidRPr="00F7326C">
        <w:rPr>
          <w:szCs w:val="20"/>
        </w:rPr>
        <w:t xml:space="preserve"> relates to any of the following:</w:t>
      </w:r>
      <w:bookmarkEnd w:id="118"/>
    </w:p>
    <w:p w14:paraId="4EADBBB3" w14:textId="77777777" w:rsidR="001143BB" w:rsidRPr="00F7326C" w:rsidRDefault="000D3F99" w:rsidP="00EA7BAA">
      <w:pPr>
        <w:pStyle w:val="H3"/>
      </w:pPr>
      <w:r w:rsidRPr="00F7326C">
        <w:t>the persons who may receive</w:t>
      </w:r>
      <w:r w:rsidR="001143BB" w:rsidRPr="00F7326C">
        <w:t xml:space="preserve"> Shares under the Plan;</w:t>
      </w:r>
    </w:p>
    <w:p w14:paraId="7A06AE85" w14:textId="77777777" w:rsidR="00636250" w:rsidRPr="00F7326C" w:rsidRDefault="00636250" w:rsidP="00EA7BAA">
      <w:pPr>
        <w:pStyle w:val="H3"/>
      </w:pPr>
      <w:r w:rsidRPr="00F7326C">
        <w:t xml:space="preserve">the total number or amount of Shares </w:t>
      </w:r>
      <w:r w:rsidR="007847BB" w:rsidRPr="00F7326C">
        <w:t>w</w:t>
      </w:r>
      <w:r w:rsidRPr="00F7326C">
        <w:t>hich may be delivered under the Plan;</w:t>
      </w:r>
    </w:p>
    <w:p w14:paraId="6D62251E" w14:textId="77777777" w:rsidR="001143BB" w:rsidRPr="00F7326C" w:rsidRDefault="00636250" w:rsidP="00EA7BAA">
      <w:pPr>
        <w:pStyle w:val="H3"/>
      </w:pPr>
      <w:r w:rsidRPr="00F7326C">
        <w:t>the maximum entitlement for any Participant;</w:t>
      </w:r>
    </w:p>
    <w:p w14:paraId="750C38B2" w14:textId="0CB96C0C" w:rsidR="00AA4B2D" w:rsidRPr="00F7326C" w:rsidRDefault="001143BB" w:rsidP="00EA7BAA">
      <w:pPr>
        <w:pStyle w:val="H3"/>
      </w:pPr>
      <w:r w:rsidRPr="00F7326C">
        <w:t>the basis for d</w:t>
      </w:r>
      <w:r w:rsidR="00A33AAD" w:rsidRPr="00F7326C">
        <w:t>eciding</w:t>
      </w:r>
      <w:r w:rsidRPr="00F7326C">
        <w:t xml:space="preserve"> </w:t>
      </w:r>
      <w:r w:rsidR="007B6AE3" w:rsidRPr="00F7326C">
        <w:t>a Participant’s</w:t>
      </w:r>
      <w:r w:rsidRPr="00F7326C">
        <w:t xml:space="preserve"> entitlement to</w:t>
      </w:r>
      <w:r w:rsidR="007B6AE3" w:rsidRPr="00F7326C">
        <w:t>, and the terms of,</w:t>
      </w:r>
      <w:r w:rsidRPr="00F7326C">
        <w:t xml:space="preserve"> Sha</w:t>
      </w:r>
      <w:r w:rsidR="008945FF" w:rsidRPr="00F7326C">
        <w:t>res provided under the Plan</w:t>
      </w:r>
      <w:r w:rsidR="00AA4B2D" w:rsidRPr="00F7326C">
        <w:t>;</w:t>
      </w:r>
    </w:p>
    <w:p w14:paraId="6936D307" w14:textId="6576DC1D" w:rsidR="001143BB" w:rsidRPr="00F7326C" w:rsidRDefault="008945FF" w:rsidP="00EA7BAA">
      <w:pPr>
        <w:pStyle w:val="H3"/>
      </w:pPr>
      <w:r w:rsidRPr="00F7326C">
        <w:t xml:space="preserve">the </w:t>
      </w:r>
      <w:r w:rsidR="00AA4B2D" w:rsidRPr="00F7326C">
        <w:t>adjustments that may be made in the event of a</w:t>
      </w:r>
      <w:r w:rsidRPr="00F7326C">
        <w:t xml:space="preserve"> variation of capital of the Company; and</w:t>
      </w:r>
      <w:r w:rsidR="005B2BD7" w:rsidRPr="00F7326C">
        <w:t xml:space="preserve"> </w:t>
      </w:r>
    </w:p>
    <w:p w14:paraId="774A995E" w14:textId="77777777" w:rsidR="00333C7E" w:rsidRPr="00F7326C" w:rsidRDefault="00333C7E" w:rsidP="00EA7BAA">
      <w:pPr>
        <w:pStyle w:val="H3"/>
      </w:pPr>
      <w:r w:rsidRPr="00F7326C">
        <w:t xml:space="preserve">this rule </w:t>
      </w:r>
      <w:r w:rsidRPr="00F7326C">
        <w:fldChar w:fldCharType="begin"/>
      </w:r>
      <w:r w:rsidRPr="00F7326C">
        <w:instrText xml:space="preserve"> REF _Ref466304436 \r \h </w:instrText>
      </w:r>
      <w:r w:rsidR="00EA7BAA" w:rsidRPr="00F7326C">
        <w:instrText xml:space="preserve"> \* MERGEFORMAT </w:instrText>
      </w:r>
      <w:r w:rsidRPr="00F7326C">
        <w:fldChar w:fldCharType="separate"/>
      </w:r>
      <w:r w:rsidR="00732D50" w:rsidRPr="00F7326C">
        <w:t>21.3</w:t>
      </w:r>
      <w:r w:rsidRPr="00F7326C">
        <w:fldChar w:fldCharType="end"/>
      </w:r>
      <w:r w:rsidRPr="00F7326C">
        <w:t xml:space="preserve"> (Shareholder approval).</w:t>
      </w:r>
    </w:p>
    <w:p w14:paraId="03EAA596" w14:textId="77777777" w:rsidR="001143BB" w:rsidRPr="00F7326C" w:rsidRDefault="0017144E" w:rsidP="00EA7BAA">
      <w:pPr>
        <w:pStyle w:val="H2B"/>
      </w:pPr>
      <w:bookmarkStart w:id="119" w:name="_Ref469556707"/>
      <w:r w:rsidRPr="00F7326C">
        <w:t>S</w:t>
      </w:r>
      <w:r w:rsidR="001143BB" w:rsidRPr="00F7326C">
        <w:t>hareholder approval</w:t>
      </w:r>
      <w:bookmarkEnd w:id="119"/>
      <w:r w:rsidR="002232DE" w:rsidRPr="00F7326C">
        <w:t xml:space="preserve"> – </w:t>
      </w:r>
      <w:r w:rsidRPr="00F7326C">
        <w:t>exceptions</w:t>
      </w:r>
    </w:p>
    <w:p w14:paraId="5BDF1779" w14:textId="5B0B9DDA" w:rsidR="00A908C5" w:rsidRPr="00F7326C" w:rsidRDefault="00886981" w:rsidP="003F35D4">
      <w:pPr>
        <w:pStyle w:val="Normal2"/>
        <w:keepNext/>
        <w:keepLines/>
        <w:rPr>
          <w:szCs w:val="20"/>
        </w:rPr>
      </w:pPr>
      <w:r w:rsidRPr="00F7326C">
        <w:rPr>
          <w:szCs w:val="20"/>
        </w:rPr>
        <w:t xml:space="preserve">The Board need not obtain </w:t>
      </w:r>
      <w:r w:rsidR="00065348" w:rsidRPr="00F7326C">
        <w:rPr>
          <w:szCs w:val="20"/>
        </w:rPr>
        <w:t xml:space="preserve">shareholder approval for any </w:t>
      </w:r>
      <w:r w:rsidR="006C5E16" w:rsidRPr="00F7326C">
        <w:rPr>
          <w:szCs w:val="20"/>
        </w:rPr>
        <w:t xml:space="preserve">alteration, deletion or addition </w:t>
      </w:r>
      <w:r w:rsidRPr="00F7326C">
        <w:rPr>
          <w:szCs w:val="20"/>
        </w:rPr>
        <w:t>to the Plan</w:t>
      </w:r>
      <w:r w:rsidR="00EE16CA" w:rsidRPr="00F7326C">
        <w:rPr>
          <w:szCs w:val="20"/>
        </w:rPr>
        <w:t xml:space="preserve"> which</w:t>
      </w:r>
      <w:r w:rsidR="007C1BA7" w:rsidRPr="00F7326C">
        <w:rPr>
          <w:szCs w:val="20"/>
        </w:rPr>
        <w:t>:</w:t>
      </w:r>
    </w:p>
    <w:p w14:paraId="18946EB3" w14:textId="00F6D759" w:rsidR="007C1BA7" w:rsidRPr="00F7326C" w:rsidRDefault="006C5E16" w:rsidP="00EA7BAA">
      <w:pPr>
        <w:pStyle w:val="H3"/>
      </w:pPr>
      <w:r w:rsidRPr="00F7326C">
        <w:t xml:space="preserve">is </w:t>
      </w:r>
      <w:r w:rsidR="00DD6950" w:rsidRPr="00F7326C">
        <w:t>necessary to ensure the Plan complies</w:t>
      </w:r>
      <w:r w:rsidR="007C1BA7" w:rsidRPr="00F7326C">
        <w:t xml:space="preserve"> with </w:t>
      </w:r>
      <w:r w:rsidR="0091261D" w:rsidRPr="00F7326C">
        <w:t>the SAYE Code</w:t>
      </w:r>
      <w:r w:rsidR="007C1BA7" w:rsidRPr="00F7326C">
        <w:t>;</w:t>
      </w:r>
      <w:r w:rsidR="0089011B" w:rsidRPr="00F7326C">
        <w:t xml:space="preserve"> </w:t>
      </w:r>
      <w:r w:rsidR="00C510D9" w:rsidRPr="00F7326C">
        <w:t>and/</w:t>
      </w:r>
      <w:r w:rsidR="0089011B" w:rsidRPr="00F7326C">
        <w:t>or</w:t>
      </w:r>
    </w:p>
    <w:p w14:paraId="11679888" w14:textId="237E8522" w:rsidR="007C1BA7" w:rsidRPr="00F7326C" w:rsidRDefault="006C5E16" w:rsidP="00EA7BAA">
      <w:pPr>
        <w:pStyle w:val="H3"/>
      </w:pPr>
      <w:r w:rsidRPr="00F7326C">
        <w:t xml:space="preserve">is </w:t>
      </w:r>
      <w:r w:rsidR="00EE16CA" w:rsidRPr="00F7326C">
        <w:t>minor and</w:t>
      </w:r>
      <w:r w:rsidR="001143BB" w:rsidRPr="00F7326C">
        <w:t xml:space="preserve"> </w:t>
      </w:r>
      <w:r w:rsidRPr="00F7326C">
        <w:t xml:space="preserve">is necessary or desirable </w:t>
      </w:r>
      <w:r w:rsidR="001143BB" w:rsidRPr="00F7326C">
        <w:t>to:</w:t>
      </w:r>
    </w:p>
    <w:p w14:paraId="4E53422B" w14:textId="77777777" w:rsidR="007C1BA7" w:rsidRPr="00F7326C" w:rsidRDefault="001143BB" w:rsidP="00410E91">
      <w:pPr>
        <w:pStyle w:val="H4"/>
        <w:numPr>
          <w:ilvl w:val="3"/>
          <w:numId w:val="9"/>
        </w:numPr>
      </w:pPr>
      <w:r w:rsidRPr="00F7326C">
        <w:t>benefit the administration of the Plan;</w:t>
      </w:r>
    </w:p>
    <w:p w14:paraId="6B1E3E44" w14:textId="0A1186A3" w:rsidR="00A908C5" w:rsidRPr="00F7326C" w:rsidRDefault="001143BB" w:rsidP="00EE228B">
      <w:pPr>
        <w:pStyle w:val="H4"/>
      </w:pPr>
      <w:r w:rsidRPr="00F7326C">
        <w:t>comply with or take account of</w:t>
      </w:r>
      <w:r w:rsidR="006C5E16" w:rsidRPr="00F7326C">
        <w:t xml:space="preserve"> </w:t>
      </w:r>
      <w:r w:rsidR="00636250" w:rsidRPr="00F7326C">
        <w:t>a change in</w:t>
      </w:r>
      <w:r w:rsidR="0002633C" w:rsidRPr="00F7326C">
        <w:t xml:space="preserve"> legislation; </w:t>
      </w:r>
      <w:r w:rsidRPr="00F7326C">
        <w:t>and/or</w:t>
      </w:r>
    </w:p>
    <w:p w14:paraId="02479DF5" w14:textId="77777777" w:rsidR="0002633C" w:rsidRPr="00F7326C" w:rsidRDefault="0002633C" w:rsidP="00EE228B">
      <w:pPr>
        <w:pStyle w:val="H4"/>
      </w:pPr>
      <w:r w:rsidRPr="00F7326C">
        <w:t xml:space="preserve">obtain or maintain favourable tax, exchange control or regulatory treatment </w:t>
      </w:r>
      <w:r w:rsidR="0017144E" w:rsidRPr="00F7326C">
        <w:t>of any Member of the Group</w:t>
      </w:r>
      <w:r w:rsidRPr="00F7326C">
        <w:t xml:space="preserve"> or any present or future Participant.</w:t>
      </w:r>
    </w:p>
    <w:p w14:paraId="10837F2C" w14:textId="7AFB8C75" w:rsidR="00FD2B0E" w:rsidRPr="00F7326C" w:rsidRDefault="00FD2B0E" w:rsidP="00EA7BAA">
      <w:pPr>
        <w:pStyle w:val="H2B"/>
      </w:pPr>
      <w:bookmarkStart w:id="120" w:name="_Ref496197291"/>
      <w:r w:rsidRPr="00F7326C">
        <w:t>Participant consent</w:t>
      </w:r>
      <w:bookmarkEnd w:id="120"/>
    </w:p>
    <w:p w14:paraId="5C0D82B1" w14:textId="77777777" w:rsidR="003B1181" w:rsidRPr="00F7326C" w:rsidRDefault="00FD2B0E" w:rsidP="00094014">
      <w:pPr>
        <w:pStyle w:val="Normal2"/>
        <w:rPr>
          <w:szCs w:val="20"/>
        </w:rPr>
      </w:pPr>
      <w:r w:rsidRPr="00F7326C">
        <w:rPr>
          <w:szCs w:val="20"/>
        </w:rPr>
        <w:t>If a proposed change would be to the material disadvantage of one or more Participants in respect of existing rights under the Plan, then the Board must</w:t>
      </w:r>
      <w:r w:rsidR="003B1181" w:rsidRPr="00F7326C">
        <w:rPr>
          <w:szCs w:val="20"/>
        </w:rPr>
        <w:t>:</w:t>
      </w:r>
    </w:p>
    <w:p w14:paraId="7DAAB65C" w14:textId="2A0E14A0" w:rsidR="003B1181" w:rsidRPr="00F7326C" w:rsidRDefault="003B1181" w:rsidP="003B1181">
      <w:pPr>
        <w:pStyle w:val="H3"/>
      </w:pPr>
      <w:r w:rsidRPr="00F7326C">
        <w:t xml:space="preserve">invite every Participant who may be affected by such amendment to indicate whether they approve the amendment and </w:t>
      </w:r>
    </w:p>
    <w:p w14:paraId="29974FAE" w14:textId="08569BFC" w:rsidR="00094014" w:rsidRPr="00F7326C" w:rsidRDefault="00FD2B0E" w:rsidP="003B1181">
      <w:pPr>
        <w:pStyle w:val="H3"/>
      </w:pPr>
      <w:r w:rsidRPr="00F7326C">
        <w:t>obtain the written cons</w:t>
      </w:r>
      <w:r w:rsidR="009E6C76" w:rsidRPr="00F7326C">
        <w:t xml:space="preserve">ent of </w:t>
      </w:r>
      <w:r w:rsidR="00094014" w:rsidRPr="00F7326C">
        <w:t>a majority of the</w:t>
      </w:r>
      <w:r w:rsidR="009E6C76" w:rsidRPr="00F7326C">
        <w:t xml:space="preserve"> affected Participants</w:t>
      </w:r>
      <w:r w:rsidR="00094014" w:rsidRPr="00F7326C">
        <w:t>.</w:t>
      </w:r>
      <w:r w:rsidR="004203FB" w:rsidRPr="00F7326C">
        <w:t xml:space="preserve"> </w:t>
      </w:r>
    </w:p>
    <w:p w14:paraId="1BF9A566" w14:textId="39ABDD6C" w:rsidR="00503239" w:rsidRPr="00F7326C" w:rsidRDefault="00503239" w:rsidP="00C653C8">
      <w:pPr>
        <w:pStyle w:val="H2B"/>
      </w:pPr>
      <w:r w:rsidRPr="00F7326C">
        <w:t xml:space="preserve">Participant </w:t>
      </w:r>
      <w:r w:rsidRPr="00F7326C">
        <w:rPr>
          <w:rStyle w:val="H2BChar"/>
          <w:b/>
        </w:rPr>
        <w:t>c</w:t>
      </w:r>
      <w:r w:rsidRPr="00F7326C">
        <w:t>onsent</w:t>
      </w:r>
      <w:r w:rsidR="002232DE" w:rsidRPr="00F7326C">
        <w:t xml:space="preserve"> –</w:t>
      </w:r>
      <w:r w:rsidR="00FD2B0E" w:rsidRPr="00F7326C">
        <w:t xml:space="preserve"> exception</w:t>
      </w:r>
      <w:r w:rsidR="0066536B" w:rsidRPr="00F7326C">
        <w:t>s</w:t>
      </w:r>
    </w:p>
    <w:p w14:paraId="534AECEE" w14:textId="385FEA24" w:rsidR="00EA33B1" w:rsidRPr="00F7326C" w:rsidRDefault="00010A1D" w:rsidP="00EA33B1">
      <w:pPr>
        <w:pStyle w:val="Normal2"/>
        <w:rPr>
          <w:szCs w:val="20"/>
        </w:rPr>
      </w:pPr>
      <w:r w:rsidRPr="00F7326C">
        <w:rPr>
          <w:szCs w:val="20"/>
        </w:rPr>
        <w:t xml:space="preserve">The Board need not </w:t>
      </w:r>
      <w:r w:rsidR="00EA33B1" w:rsidRPr="00F7326C">
        <w:rPr>
          <w:szCs w:val="20"/>
        </w:rPr>
        <w:t>obtain Participant consent for any changes which are:</w:t>
      </w:r>
    </w:p>
    <w:p w14:paraId="7C704D1C" w14:textId="77777777" w:rsidR="00EA33B1" w:rsidRPr="00F7326C" w:rsidRDefault="00EA33B1" w:rsidP="00EA7BAA">
      <w:pPr>
        <w:pStyle w:val="H3"/>
      </w:pPr>
      <w:r w:rsidRPr="00F7326C">
        <w:t>necessary to ensure the Plan complies with the SAYE Code; and/or</w:t>
      </w:r>
    </w:p>
    <w:p w14:paraId="7B4B2587" w14:textId="77777777" w:rsidR="00EA33B1" w:rsidRPr="00F7326C" w:rsidRDefault="00EA33B1" w:rsidP="00EA7BAA">
      <w:pPr>
        <w:pStyle w:val="H3"/>
      </w:pPr>
      <w:r w:rsidRPr="00F7326C">
        <w:t>minor and to:</w:t>
      </w:r>
    </w:p>
    <w:p w14:paraId="0CEB9DB6" w14:textId="77777777" w:rsidR="00EA33B1" w:rsidRPr="00F7326C" w:rsidRDefault="00EA33B1" w:rsidP="00B14605">
      <w:pPr>
        <w:pStyle w:val="H4"/>
      </w:pPr>
      <w:r w:rsidRPr="00F7326C">
        <w:t>benefit the administration of the Plan;</w:t>
      </w:r>
    </w:p>
    <w:p w14:paraId="460E17B9" w14:textId="77777777" w:rsidR="00EA33B1" w:rsidRPr="00F7326C" w:rsidRDefault="00EA33B1" w:rsidP="00B14605">
      <w:pPr>
        <w:pStyle w:val="H4"/>
      </w:pPr>
      <w:r w:rsidRPr="00F7326C">
        <w:t>comply with or take account of a change in legislation; and/or</w:t>
      </w:r>
    </w:p>
    <w:p w14:paraId="25B0EE6C" w14:textId="2AFD5B42" w:rsidR="00010A1D" w:rsidRPr="00F7326C" w:rsidRDefault="00EA33B1" w:rsidP="00B14605">
      <w:pPr>
        <w:pStyle w:val="H4"/>
      </w:pPr>
      <w:r w:rsidRPr="00F7326C">
        <w:t>obtain or maintain favourable tax, exchange control or regulatory treatment of any Member of the Group or any present or future Participant.</w:t>
      </w:r>
    </w:p>
    <w:p w14:paraId="0FB77363" w14:textId="170AD96D" w:rsidR="00EA33B1" w:rsidRPr="00F7326C" w:rsidRDefault="00EA33B1" w:rsidP="00EA7BAA">
      <w:pPr>
        <w:pStyle w:val="H2B"/>
      </w:pPr>
      <w:r w:rsidRPr="00F7326C">
        <w:t>Participant consent – articles exception</w:t>
      </w:r>
    </w:p>
    <w:p w14:paraId="0BD261C1" w14:textId="2DE386D7" w:rsidR="00EA33B1" w:rsidRPr="00F7326C" w:rsidRDefault="00EA33B1" w:rsidP="00EA33B1">
      <w:pPr>
        <w:pStyle w:val="Normal2"/>
        <w:rPr>
          <w:szCs w:val="20"/>
        </w:rPr>
      </w:pPr>
      <w:r w:rsidRPr="00F7326C">
        <w:rPr>
          <w:szCs w:val="20"/>
        </w:rPr>
        <w:t>The Board need not obtain Participant consent if such consent is obtained as would be required by the Company’s articles of a</w:t>
      </w:r>
      <w:r w:rsidR="0014149F" w:rsidRPr="00F7326C">
        <w:rPr>
          <w:szCs w:val="20"/>
        </w:rPr>
        <w:t>ssociation if</w:t>
      </w:r>
      <w:r w:rsidRPr="00F7326C">
        <w:rPr>
          <w:szCs w:val="20"/>
        </w:rPr>
        <w:t xml:space="preserve"> the Shares</w:t>
      </w:r>
      <w:r w:rsidR="0014149F" w:rsidRPr="00F7326C">
        <w:rPr>
          <w:szCs w:val="20"/>
        </w:rPr>
        <w:t xml:space="preserve"> to be issued on exercise of existing Options were already issued and</w:t>
      </w:r>
      <w:r w:rsidRPr="00F7326C">
        <w:rPr>
          <w:szCs w:val="20"/>
        </w:rPr>
        <w:t xml:space="preserve"> constituted a separate class of Shares.</w:t>
      </w:r>
    </w:p>
    <w:p w14:paraId="264FAFFB" w14:textId="77777777" w:rsidR="003B1181" w:rsidRPr="00F7326C" w:rsidRDefault="003B1181" w:rsidP="003B1181">
      <w:pPr>
        <w:pStyle w:val="H2B"/>
      </w:pPr>
      <w:r w:rsidRPr="00F7326C">
        <w:t>Prohibited amendments</w:t>
      </w:r>
    </w:p>
    <w:p w14:paraId="5A1EE648" w14:textId="0816F126" w:rsidR="003B1181" w:rsidRPr="00F7326C" w:rsidRDefault="003B1181" w:rsidP="003B1181">
      <w:pPr>
        <w:pStyle w:val="Normal2"/>
        <w:rPr>
          <w:szCs w:val="20"/>
          <w:lang w:bidi="ar-SA"/>
        </w:rPr>
      </w:pPr>
      <w:r w:rsidRPr="00F7326C">
        <w:rPr>
          <w:szCs w:val="20"/>
          <w:lang w:bidi="ar-SA"/>
        </w:rPr>
        <w:t xml:space="preserve">No amendment will be made under this rule </w:t>
      </w:r>
      <w:r w:rsidRPr="00F7326C">
        <w:rPr>
          <w:szCs w:val="20"/>
          <w:lang w:bidi="ar-SA"/>
        </w:rPr>
        <w:fldChar w:fldCharType="begin"/>
      </w:r>
      <w:r w:rsidRPr="00F7326C">
        <w:rPr>
          <w:szCs w:val="20"/>
          <w:lang w:bidi="ar-SA"/>
        </w:rPr>
        <w:instrText xml:space="preserve"> REF _Ref156208960 \r \h </w:instrText>
      </w:r>
      <w:r w:rsidR="00F7326C">
        <w:rPr>
          <w:szCs w:val="20"/>
          <w:lang w:bidi="ar-SA"/>
        </w:rPr>
        <w:instrText xml:space="preserve"> \* MERGEFORMAT </w:instrText>
      </w:r>
      <w:r w:rsidRPr="00F7326C">
        <w:rPr>
          <w:szCs w:val="20"/>
          <w:lang w:bidi="ar-SA"/>
        </w:rPr>
      </w:r>
      <w:r w:rsidRPr="00F7326C">
        <w:rPr>
          <w:szCs w:val="20"/>
          <w:lang w:bidi="ar-SA"/>
        </w:rPr>
        <w:fldChar w:fldCharType="separate"/>
      </w:r>
      <w:r w:rsidRPr="00F7326C">
        <w:rPr>
          <w:szCs w:val="20"/>
          <w:lang w:bidi="ar-SA"/>
        </w:rPr>
        <w:t>21</w:t>
      </w:r>
      <w:r w:rsidRPr="00F7326C">
        <w:rPr>
          <w:szCs w:val="20"/>
          <w:lang w:bidi="ar-SA"/>
        </w:rPr>
        <w:fldChar w:fldCharType="end"/>
      </w:r>
      <w:r w:rsidRPr="00F7326C">
        <w:rPr>
          <w:szCs w:val="20"/>
          <w:lang w:bidi="ar-SA"/>
        </w:rPr>
        <w:t xml:space="preserve"> if it would prevent the Plan from being an employees’ share plan in accordance with section 1166 of the Companies Act 2006.</w:t>
      </w:r>
    </w:p>
    <w:p w14:paraId="20FCD2DA" w14:textId="77777777" w:rsidR="0090664B" w:rsidRPr="00F7326C" w:rsidRDefault="0090664B" w:rsidP="00EA7BAA">
      <w:pPr>
        <w:pStyle w:val="H2B"/>
      </w:pPr>
      <w:r w:rsidRPr="00F7326C">
        <w:t>International variations</w:t>
      </w:r>
    </w:p>
    <w:p w14:paraId="1E31AF58" w14:textId="77777777" w:rsidR="00A908C5" w:rsidRPr="00F7326C" w:rsidRDefault="0017144E" w:rsidP="003F35D4">
      <w:pPr>
        <w:pStyle w:val="Normal2"/>
        <w:keepNext/>
        <w:keepLines/>
        <w:rPr>
          <w:szCs w:val="20"/>
        </w:rPr>
      </w:pPr>
      <w:r w:rsidRPr="00F7326C">
        <w:rPr>
          <w:szCs w:val="20"/>
        </w:rPr>
        <w:t>The Board may establish plans</w:t>
      </w:r>
      <w:r w:rsidR="0090664B" w:rsidRPr="00F7326C">
        <w:rPr>
          <w:szCs w:val="20"/>
        </w:rPr>
        <w:t xml:space="preserve"> based on the Plan, but modified to take account of any local tax, exchange control or securities laws in other jurisdictions, provided that:</w:t>
      </w:r>
    </w:p>
    <w:p w14:paraId="732074A5" w14:textId="77777777" w:rsidR="0090664B" w:rsidRPr="00F7326C" w:rsidRDefault="00F87A93" w:rsidP="00EA7BAA">
      <w:pPr>
        <w:pStyle w:val="H3"/>
      </w:pPr>
      <w:r w:rsidRPr="00F7326C">
        <w:t>those</w:t>
      </w:r>
      <w:r w:rsidR="0090664B" w:rsidRPr="00F7326C">
        <w:t xml:space="preserve"> plans are subject to rule </w:t>
      </w:r>
      <w:r w:rsidR="0090664B" w:rsidRPr="00F7326C">
        <w:fldChar w:fldCharType="begin"/>
      </w:r>
      <w:r w:rsidR="0090664B" w:rsidRPr="00F7326C">
        <w:instrText xml:space="preserve"> REF _Ref465598563 \r \h </w:instrText>
      </w:r>
      <w:r w:rsidR="00EA7BAA" w:rsidRPr="00F7326C">
        <w:instrText xml:space="preserve"> \* MERGEFORMAT </w:instrText>
      </w:r>
      <w:r w:rsidR="0090664B" w:rsidRPr="00F7326C">
        <w:fldChar w:fldCharType="separate"/>
      </w:r>
      <w:r w:rsidR="00732D50" w:rsidRPr="00F7326C">
        <w:t>9</w:t>
      </w:r>
      <w:r w:rsidR="0090664B" w:rsidRPr="00F7326C">
        <w:fldChar w:fldCharType="end"/>
      </w:r>
      <w:r w:rsidR="0090664B" w:rsidRPr="00F7326C">
        <w:t xml:space="preserve"> (</w:t>
      </w:r>
      <w:r w:rsidR="00FD5EC3" w:rsidRPr="00F7326C">
        <w:t>Share dilution limit</w:t>
      </w:r>
      <w:r w:rsidR="0090664B" w:rsidRPr="00F7326C">
        <w:t>); and</w:t>
      </w:r>
    </w:p>
    <w:p w14:paraId="781B4E17" w14:textId="7AB492DE" w:rsidR="004203FB" w:rsidRPr="00F7326C" w:rsidRDefault="0090664B" w:rsidP="004203FB">
      <w:pPr>
        <w:pStyle w:val="H3"/>
      </w:pPr>
      <w:r w:rsidRPr="00F7326C">
        <w:t>no individual will be entitled to more Shares under an overseas plan than the maximum entitlement for Options under the Plan.</w:t>
      </w:r>
    </w:p>
    <w:p w14:paraId="7437C927" w14:textId="1EE51EDB" w:rsidR="00886981" w:rsidRPr="00F7326C" w:rsidRDefault="00886981" w:rsidP="00EA7BAA">
      <w:pPr>
        <w:pStyle w:val="H2B"/>
      </w:pPr>
      <w:r w:rsidRPr="00F7326C">
        <w:t>Termination of the Plan</w:t>
      </w:r>
    </w:p>
    <w:p w14:paraId="1B2CD6B4" w14:textId="59A34B6C" w:rsidR="005220D4" w:rsidRPr="00F7326C" w:rsidRDefault="005220D4" w:rsidP="005220D4">
      <w:pPr>
        <w:pStyle w:val="Normal2"/>
        <w:rPr>
          <w:szCs w:val="20"/>
        </w:rPr>
      </w:pPr>
      <w:r w:rsidRPr="00F7326C">
        <w:rPr>
          <w:szCs w:val="20"/>
        </w:rPr>
        <w:t xml:space="preserve">The Plan will terminate </w:t>
      </w:r>
      <w:r w:rsidR="00DB2AB6" w:rsidRPr="00F7326C">
        <w:rPr>
          <w:szCs w:val="20"/>
        </w:rPr>
        <w:t xml:space="preserve">ten years after the date of shareholder approval </w:t>
      </w:r>
      <w:r w:rsidRPr="00F7326C">
        <w:rPr>
          <w:szCs w:val="20"/>
        </w:rPr>
        <w:t>(or on such earlier date as the Board de</w:t>
      </w:r>
      <w:r w:rsidR="00F91476" w:rsidRPr="00F7326C">
        <w:rPr>
          <w:szCs w:val="20"/>
        </w:rPr>
        <w:t>cide</w:t>
      </w:r>
      <w:r w:rsidRPr="00F7326C">
        <w:rPr>
          <w:szCs w:val="20"/>
        </w:rPr>
        <w:t>s). Termination will not affect existing rights under the Plan.</w:t>
      </w:r>
    </w:p>
    <w:p w14:paraId="223582D8" w14:textId="77777777" w:rsidR="00A97DC3" w:rsidRPr="004F2AD7" w:rsidRDefault="00107F49" w:rsidP="00EA7BAA">
      <w:pPr>
        <w:pStyle w:val="H1"/>
        <w:rPr>
          <w:sz w:val="20"/>
        </w:rPr>
      </w:pPr>
      <w:bookmarkStart w:id="121" w:name="_Toc156209413"/>
      <w:r w:rsidRPr="004F2AD7">
        <w:rPr>
          <w:sz w:val="20"/>
        </w:rPr>
        <w:t>Governing law</w:t>
      </w:r>
      <w:r w:rsidR="00E165B6" w:rsidRPr="004F2AD7">
        <w:rPr>
          <w:sz w:val="20"/>
        </w:rPr>
        <w:t xml:space="preserve"> and jurisdiction</w:t>
      </w:r>
      <w:bookmarkEnd w:id="121"/>
    </w:p>
    <w:p w14:paraId="79E96EEF" w14:textId="77777777" w:rsidR="00107F49" w:rsidRPr="00107F49" w:rsidRDefault="00A97DC3" w:rsidP="003E54FD">
      <w:pPr>
        <w:pStyle w:val="Normal1"/>
      </w:pPr>
      <w:r w:rsidRPr="00F7326C">
        <w:t>The laws of England and Wales govern the Plan and all Options. The court</w:t>
      </w:r>
      <w:r w:rsidR="00775BE4" w:rsidRPr="00F7326C">
        <w:t xml:space="preserve">s of England and Wales have </w:t>
      </w:r>
      <w:r w:rsidRPr="00F7326C">
        <w:t>exclusive jurisdiction in respect o</w:t>
      </w:r>
      <w:r w:rsidRPr="000663AE">
        <w:t xml:space="preserve">f </w:t>
      </w:r>
      <w:r w:rsidR="00775BE4">
        <w:t xml:space="preserve">any </w:t>
      </w:r>
      <w:r w:rsidRPr="000663AE">
        <w:t>disputes arising in connection with the Plan or any Option</w:t>
      </w:r>
      <w:r>
        <w:t>.</w:t>
      </w:r>
    </w:p>
    <w:sectPr w:rsidR="00107F49" w:rsidRPr="00107F49" w:rsidSect="004F2AD7">
      <w:headerReference w:type="default" r:id="rId12"/>
      <w:footerReference w:type="default" r:id="rId13"/>
      <w:endnotePr>
        <w:numFmt w:val="decimal"/>
      </w:endnotePr>
      <w:pgSz w:w="11906" w:h="16838" w:code="9"/>
      <w:pgMar w:top="1418" w:right="1134" w:bottom="1134" w:left="1134" w:header="56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C2D4F" w14:textId="77777777" w:rsidR="004F2AD7" w:rsidRDefault="004F2AD7" w:rsidP="005B0EFB">
      <w:r>
        <w:separator/>
      </w:r>
    </w:p>
    <w:p w14:paraId="2EF30BCA" w14:textId="77777777" w:rsidR="004F2AD7" w:rsidRDefault="004F2AD7" w:rsidP="005B0EFB"/>
  </w:endnote>
  <w:endnote w:type="continuationSeparator" w:id="0">
    <w:p w14:paraId="5CE854F2" w14:textId="77777777" w:rsidR="004F2AD7" w:rsidRDefault="004F2AD7" w:rsidP="005B0EFB">
      <w:r>
        <w:continuationSeparator/>
      </w:r>
    </w:p>
    <w:p w14:paraId="580FA161" w14:textId="77777777" w:rsidR="004F2AD7" w:rsidRDefault="004F2AD7" w:rsidP="005B0EFB"/>
  </w:endnote>
  <w:endnote w:type="continuationNotice" w:id="1">
    <w:p w14:paraId="5124F8F4" w14:textId="77777777" w:rsidR="004F2AD7" w:rsidRDefault="004F2AD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embo">
    <w:charset w:val="00"/>
    <w:family w:val="roman"/>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93D2" w14:textId="30E0EE5C" w:rsidR="005666EB" w:rsidRPr="006E6829" w:rsidRDefault="005666EB" w:rsidP="00EF6CEB">
    <w:pPr>
      <w:pStyle w:val="CoverPageTitle"/>
      <w:spacing w:after="0"/>
      <w:rPr>
        <w:b w:val="0"/>
        <w:caps w:val="0"/>
        <w:sz w:val="16"/>
        <w:szCs w:val="16"/>
        <w:lang w:eastAsia="en-GB"/>
      </w:rPr>
    </w:pPr>
    <w:r>
      <w:rPr>
        <w:b w:val="0"/>
        <w:caps w:val="0"/>
        <w:sz w:val="16"/>
        <w:szCs w:val="16"/>
        <w:lang w:eastAsia="en-GB"/>
      </w:rPr>
      <w:t xml:space="preserve">Genuit Group </w:t>
    </w:r>
    <w:r w:rsidR="005E1758">
      <w:rPr>
        <w:b w:val="0"/>
        <w:caps w:val="0"/>
        <w:sz w:val="16"/>
        <w:szCs w:val="16"/>
        <w:lang w:eastAsia="en-GB"/>
      </w:rPr>
      <w:t xml:space="preserve">plc </w:t>
    </w:r>
    <w:r>
      <w:rPr>
        <w:b w:val="0"/>
        <w:caps w:val="0"/>
        <w:sz w:val="16"/>
        <w:szCs w:val="16"/>
        <w:lang w:eastAsia="en-GB"/>
      </w:rPr>
      <w:t>Sharesave Plan</w:t>
    </w:r>
  </w:p>
  <w:p w14:paraId="2704B0BD" w14:textId="77777777" w:rsidR="005666EB" w:rsidRDefault="005666EB" w:rsidP="005B0EFB">
    <w:pPr>
      <w:pStyle w:val="Footer"/>
    </w:pPr>
    <w:r w:rsidRPr="00DC37EC">
      <w:t>(</w:t>
    </w:r>
    <w:r w:rsidRPr="00DC37EC">
      <w:fldChar w:fldCharType="begin"/>
    </w:r>
    <w:r w:rsidRPr="00DC37EC">
      <w:instrText xml:space="preserve"> PAGE   \* MERGEFORMAT </w:instrText>
    </w:r>
    <w:r w:rsidRPr="00DC37EC">
      <w:fldChar w:fldCharType="separate"/>
    </w:r>
    <w:r>
      <w:rPr>
        <w:noProof/>
      </w:rPr>
      <w:t>i</w:t>
    </w:r>
    <w:r w:rsidRPr="00DC37EC">
      <w:rPr>
        <w:noProof/>
      </w:rPr>
      <w:fldChar w:fldCharType="end"/>
    </w:r>
    <w:r w:rsidRPr="00DC37EC">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0A7F" w14:textId="77777777" w:rsidR="004F2AD7" w:rsidRDefault="004F2AD7" w:rsidP="005E1758">
    <w:pPr>
      <w:pStyle w:val="CoverPageTitle"/>
      <w:spacing w:after="0"/>
      <w:rPr>
        <w:b w:val="0"/>
        <w:caps w:val="0"/>
        <w:sz w:val="16"/>
        <w:szCs w:val="16"/>
        <w:lang w:eastAsia="en-GB"/>
      </w:rPr>
    </w:pPr>
  </w:p>
  <w:p w14:paraId="6BA998DE" w14:textId="402516A4" w:rsidR="005666EB" w:rsidRPr="006E6829" w:rsidRDefault="005666EB" w:rsidP="005E1758">
    <w:pPr>
      <w:pStyle w:val="CoverPageTitle"/>
      <w:spacing w:after="0"/>
      <w:rPr>
        <w:b w:val="0"/>
        <w:caps w:val="0"/>
        <w:sz w:val="16"/>
        <w:szCs w:val="16"/>
        <w:lang w:eastAsia="en-GB"/>
      </w:rPr>
    </w:pPr>
    <w:r>
      <w:rPr>
        <w:b w:val="0"/>
        <w:caps w:val="0"/>
        <w:sz w:val="16"/>
        <w:szCs w:val="16"/>
        <w:lang w:eastAsia="en-GB"/>
      </w:rPr>
      <w:t xml:space="preserve">Genuit Group </w:t>
    </w:r>
    <w:r w:rsidR="005E1758">
      <w:rPr>
        <w:b w:val="0"/>
        <w:caps w:val="0"/>
        <w:sz w:val="16"/>
        <w:szCs w:val="16"/>
        <w:lang w:eastAsia="en-GB"/>
      </w:rPr>
      <w:t xml:space="preserve">plc </w:t>
    </w:r>
    <w:r>
      <w:rPr>
        <w:b w:val="0"/>
        <w:caps w:val="0"/>
        <w:sz w:val="16"/>
        <w:szCs w:val="16"/>
        <w:lang w:eastAsia="en-GB"/>
      </w:rPr>
      <w:t>Sharesave Plan</w:t>
    </w:r>
  </w:p>
  <w:p w14:paraId="645A7522" w14:textId="3FBEEF07" w:rsidR="005666EB" w:rsidRDefault="005666EB" w:rsidP="004E3BF0">
    <w:pPr>
      <w:pStyle w:val="Footer"/>
    </w:pPr>
    <w:r>
      <w:tab/>
      <w:t xml:space="preserve">Page </w:t>
    </w:r>
    <w:r>
      <w:fldChar w:fldCharType="begin"/>
    </w:r>
    <w:r>
      <w:instrText xml:space="preserve"> PAGE   \* MERGEFORMAT </w:instrText>
    </w:r>
    <w:r>
      <w:fldChar w:fldCharType="separate"/>
    </w:r>
    <w:r>
      <w:rPr>
        <w:noProof/>
      </w:rPr>
      <w:t>21</w:t>
    </w:r>
    <w:r>
      <w:fldChar w:fldCharType="end"/>
    </w:r>
    <w:r>
      <w:t xml:space="preserve"> of </w:t>
    </w:r>
    <w:r>
      <w:rPr>
        <w:noProof/>
      </w:rPr>
      <w:fldChar w:fldCharType="begin"/>
    </w:r>
    <w:r>
      <w:rPr>
        <w:noProof/>
      </w:rPr>
      <w:instrText xml:space="preserve"> SECTIONPAGES   \* MERGEFORMAT </w:instrText>
    </w:r>
    <w:r>
      <w:rPr>
        <w:noProof/>
      </w:rPr>
      <w:fldChar w:fldCharType="separate"/>
    </w:r>
    <w:r w:rsidR="00E5189D">
      <w:rPr>
        <w:noProof/>
      </w:rPr>
      <w:t>20</w:t>
    </w:r>
    <w:r>
      <w:rPr>
        <w:noProof/>
      </w:rPr>
      <w:fldChar w:fldCharType="end"/>
    </w:r>
    <w:r>
      <w:rPr>
        <w:noProof/>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856C1" w14:textId="77777777" w:rsidR="004F2AD7" w:rsidRDefault="004F2AD7" w:rsidP="005B0EFB">
      <w:r>
        <w:separator/>
      </w:r>
    </w:p>
    <w:p w14:paraId="7FD4FD0E" w14:textId="77777777" w:rsidR="004F2AD7" w:rsidRDefault="004F2AD7" w:rsidP="005B0EFB"/>
  </w:footnote>
  <w:footnote w:type="continuationSeparator" w:id="0">
    <w:p w14:paraId="0DBDBDAA" w14:textId="77777777" w:rsidR="004F2AD7" w:rsidRDefault="004F2AD7" w:rsidP="005B0EFB">
      <w:r>
        <w:continuationSeparator/>
      </w:r>
    </w:p>
    <w:p w14:paraId="4321DC74" w14:textId="77777777" w:rsidR="004F2AD7" w:rsidRDefault="004F2AD7" w:rsidP="005B0EFB"/>
  </w:footnote>
  <w:footnote w:type="continuationNotice" w:id="1">
    <w:p w14:paraId="4A2862E8" w14:textId="77777777" w:rsidR="004F2AD7" w:rsidRDefault="004F2AD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233E" w14:textId="77777777" w:rsidR="005666EB" w:rsidRPr="006E6829" w:rsidRDefault="005666EB" w:rsidP="005B0EFB">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7F107" w14:textId="77777777" w:rsidR="005666EB" w:rsidRDefault="005666EB" w:rsidP="005B0EFB">
    <w:pPr>
      <w:pStyle w:val="Header"/>
    </w:pPr>
  </w:p>
  <w:p w14:paraId="7AB68A9B" w14:textId="77777777" w:rsidR="005666EB" w:rsidRDefault="005666EB" w:rsidP="005B0E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041A"/>
    <w:multiLevelType w:val="multilevel"/>
    <w:tmpl w:val="2E90BDC4"/>
    <w:lvl w:ilvl="0">
      <w:start w:val="1"/>
      <w:numFmt w:val="lowerRoman"/>
      <w:lvlText w:val="(%1)"/>
      <w:lvlJc w:val="left"/>
      <w:pPr>
        <w:tabs>
          <w:tab w:val="num" w:pos="357"/>
        </w:tabs>
        <w:ind w:left="357" w:hanging="357"/>
      </w:pPr>
      <w:rPr>
        <w:rFonts w:hint="default"/>
      </w:rPr>
    </w:lvl>
    <w:lvl w:ilvl="1">
      <w:start w:val="1"/>
      <w:numFmt w:val="lowerRoman"/>
      <w:pStyle w:val="Table-L2i"/>
      <w:lvlText w:val="(%2)"/>
      <w:lvlJc w:val="left"/>
      <w:pPr>
        <w:tabs>
          <w:tab w:val="num" w:pos="714"/>
        </w:tabs>
        <w:ind w:left="714"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A1417F"/>
    <w:multiLevelType w:val="multilevel"/>
    <w:tmpl w:val="A64A118C"/>
    <w:lvl w:ilvl="0">
      <w:start w:val="1"/>
      <w:numFmt w:val="decimal"/>
      <w:pStyle w:val="Style1"/>
      <w:isLgl/>
      <w:lvlText w:val="%1."/>
      <w:lvlJc w:val="left"/>
      <w:pPr>
        <w:ind w:left="1021" w:hanging="1021"/>
      </w:pPr>
      <w:rPr>
        <w:rFonts w:ascii="Arial Bold" w:hAnsi="Arial Bold" w:hint="default"/>
        <w:b/>
        <w:i w:val="0"/>
        <w:caps w:val="0"/>
        <w:strike w:val="0"/>
        <w:dstrike w:val="0"/>
        <w:vanish w:val="0"/>
        <w:sz w:val="20"/>
        <w:szCs w:val="20"/>
        <w:vertAlign w:val="baseline"/>
      </w:rPr>
    </w:lvl>
    <w:lvl w:ilvl="1">
      <w:start w:val="2"/>
      <w:numFmt w:val="decimal"/>
      <w:isLgl/>
      <w:lvlText w:val="%1.%2"/>
      <w:lvlJc w:val="left"/>
      <w:pPr>
        <w:ind w:left="1021" w:hanging="1021"/>
      </w:pPr>
      <w:rPr>
        <w:rFonts w:ascii="Arial Bold" w:hAnsi="Arial Bold" w:hint="default"/>
        <w:b/>
        <w:i w:val="0"/>
        <w:caps w:val="0"/>
        <w:strike w:val="0"/>
        <w:dstrike w:val="0"/>
        <w:vanish w:val="0"/>
        <w:sz w:val="22"/>
        <w:vertAlign w:val="baseline"/>
      </w:rPr>
    </w:lvl>
    <w:lvl w:ilvl="2">
      <w:start w:val="1"/>
      <w:numFmt w:val="decimal"/>
      <w:isLgl/>
      <w:lvlText w:val="%1.%2.%3"/>
      <w:lvlJc w:val="left"/>
      <w:pPr>
        <w:ind w:left="1134" w:hanging="1134"/>
      </w:pPr>
      <w:rPr>
        <w:rFonts w:ascii="Arial Bold" w:hAnsi="Arial Bold" w:hint="default"/>
        <w:b/>
        <w:i w:val="0"/>
        <w:caps w:val="0"/>
        <w:strike w:val="0"/>
        <w:dstrike w:val="0"/>
        <w:vanish w:val="0"/>
        <w:sz w:val="22"/>
        <w:vertAlign w:val="baseline"/>
      </w:rPr>
    </w:lvl>
    <w:lvl w:ilvl="3">
      <w:start w:val="1"/>
      <w:numFmt w:val="decimal"/>
      <w:isLgl/>
      <w:lvlText w:val="%4%1.%2.%3"/>
      <w:lvlJc w:val="left"/>
      <w:pPr>
        <w:ind w:left="1638" w:hanging="1638"/>
      </w:pPr>
      <w:rPr>
        <w:rFonts w:hint="default"/>
      </w:rPr>
    </w:lvl>
    <w:lvl w:ilvl="4">
      <w:start w:val="1"/>
      <w:numFmt w:val="decimal"/>
      <w:isLgl/>
      <w:lvlText w:val="%1.%2.%3.%4.%5"/>
      <w:lvlJc w:val="left"/>
      <w:pPr>
        <w:ind w:left="1995" w:hanging="567"/>
      </w:pPr>
      <w:rPr>
        <w:rFonts w:hint="default"/>
      </w:rPr>
    </w:lvl>
    <w:lvl w:ilvl="5">
      <w:start w:val="1"/>
      <w:numFmt w:val="decimal"/>
      <w:isLgl/>
      <w:lvlText w:val="%1.%2.%3.%4.%5.%6"/>
      <w:lvlJc w:val="left"/>
      <w:pPr>
        <w:ind w:left="2352" w:hanging="567"/>
      </w:pPr>
      <w:rPr>
        <w:rFonts w:hint="default"/>
      </w:rPr>
    </w:lvl>
    <w:lvl w:ilvl="6">
      <w:start w:val="1"/>
      <w:numFmt w:val="decimal"/>
      <w:isLgl/>
      <w:lvlText w:val="%1.%2.%3.%4.%5.%6.%7"/>
      <w:lvlJc w:val="left"/>
      <w:pPr>
        <w:ind w:left="2709" w:hanging="567"/>
      </w:pPr>
      <w:rPr>
        <w:rFonts w:hint="default"/>
      </w:rPr>
    </w:lvl>
    <w:lvl w:ilvl="7">
      <w:start w:val="1"/>
      <w:numFmt w:val="decimal"/>
      <w:isLgl/>
      <w:lvlText w:val="%1.%2.%3.%4.%5.%6.%7.%8"/>
      <w:lvlJc w:val="left"/>
      <w:pPr>
        <w:ind w:left="3066" w:hanging="567"/>
      </w:pPr>
      <w:rPr>
        <w:rFonts w:hint="default"/>
      </w:rPr>
    </w:lvl>
    <w:lvl w:ilvl="8">
      <w:start w:val="1"/>
      <w:numFmt w:val="decimal"/>
      <w:isLgl/>
      <w:lvlText w:val="%1.%2.%3.%4.%5.%6.%7.%8.%9"/>
      <w:lvlJc w:val="left"/>
      <w:pPr>
        <w:ind w:left="3423" w:hanging="567"/>
      </w:pPr>
      <w:rPr>
        <w:rFonts w:hint="default"/>
      </w:rPr>
    </w:lvl>
  </w:abstractNum>
  <w:abstractNum w:abstractNumId="2" w15:restartNumberingAfterBreak="0">
    <w:nsid w:val="091649D5"/>
    <w:multiLevelType w:val="multilevel"/>
    <w:tmpl w:val="601EEB9A"/>
    <w:lvl w:ilvl="0">
      <w:start w:val="1"/>
      <w:numFmt w:val="decimal"/>
      <w:pStyle w:val="H1-TC"/>
      <w:lvlText w:val="%1."/>
      <w:lvlJc w:val="left"/>
      <w:pPr>
        <w:tabs>
          <w:tab w:val="num" w:pos="567"/>
        </w:tabs>
        <w:ind w:left="567" w:hanging="567"/>
      </w:pPr>
      <w:rPr>
        <w:rFonts w:ascii="Arial Bold" w:hAnsi="Arial Bold" w:hint="default"/>
        <w:b/>
        <w:i w:val="0"/>
        <w:color w:val="auto"/>
        <w:spacing w:val="0"/>
        <w:w w:val="100"/>
        <w:position w:val="0"/>
        <w:sz w:val="22"/>
        <w:u w:val="none"/>
      </w:rPr>
    </w:lvl>
    <w:lvl w:ilvl="1">
      <w:start w:val="1"/>
      <w:numFmt w:val="decimal"/>
      <w:pStyle w:val="H2-TC"/>
      <w:lvlText w:val="%1.%2"/>
      <w:lvlJc w:val="left"/>
      <w:pPr>
        <w:tabs>
          <w:tab w:val="num" w:pos="567"/>
        </w:tabs>
        <w:ind w:left="567" w:hanging="567"/>
      </w:pPr>
      <w:rPr>
        <w:rFonts w:ascii="Arial" w:hAnsi="Arial" w:cs="Arial" w:hint="default"/>
        <w:b/>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3-TC"/>
      <w:lvlText w:val="%1.%2.%3"/>
      <w:lvlJc w:val="left"/>
      <w:pPr>
        <w:tabs>
          <w:tab w:val="num" w:pos="1418"/>
        </w:tabs>
        <w:ind w:left="1418" w:hanging="851"/>
      </w:pPr>
      <w:rPr>
        <w:rFonts w:ascii="Arial" w:hAnsi="Arial" w:hint="default"/>
        <w:b w:val="0"/>
        <w:i w:val="0"/>
        <w:color w:val="auto"/>
        <w:spacing w:val="0"/>
        <w:w w:val="100"/>
        <w:position w:val="0"/>
        <w:sz w:val="20"/>
        <w:u w:val="none"/>
      </w:rPr>
    </w:lvl>
    <w:lvl w:ilvl="3">
      <w:start w:val="1"/>
      <w:numFmt w:val="lowerRoman"/>
      <w:pStyle w:val="H4-TC"/>
      <w:lvlText w:val="(%4)"/>
      <w:lvlJc w:val="left"/>
      <w:pPr>
        <w:tabs>
          <w:tab w:val="num" w:pos="1985"/>
        </w:tabs>
        <w:ind w:left="1985" w:hanging="567"/>
      </w:pPr>
      <w:rPr>
        <w:rFonts w:ascii="Arial" w:hAnsi="Arial" w:hint="default"/>
        <w:b w:val="0"/>
        <w:i w:val="0"/>
        <w:color w:val="auto"/>
        <w:spacing w:val="0"/>
        <w:w w:val="100"/>
        <w:position w:val="0"/>
        <w:sz w:val="20"/>
        <w:u w:val="none"/>
      </w:rPr>
    </w:lvl>
    <w:lvl w:ilvl="4">
      <w:start w:val="1"/>
      <w:numFmt w:val="none"/>
      <w:pStyle w:val="Heading5TapestryRules"/>
      <w:lvlText w:val="(a)"/>
      <w:lvlJc w:val="left"/>
      <w:pPr>
        <w:tabs>
          <w:tab w:val="num" w:pos="2552"/>
        </w:tabs>
        <w:ind w:left="2552" w:hanging="567"/>
      </w:pPr>
      <w:rPr>
        <w:rFonts w:ascii="Arial" w:hAnsi="Arial" w:hint="default"/>
        <w:b w:val="0"/>
        <w:i w:val="0"/>
        <w:color w:val="auto"/>
        <w:spacing w:val="0"/>
        <w:w w:val="100"/>
        <w:position w:val="0"/>
        <w:sz w:val="20"/>
        <w:u w:val="none"/>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 w15:restartNumberingAfterBreak="0">
    <w:nsid w:val="208C5C4C"/>
    <w:multiLevelType w:val="hybridMultilevel"/>
    <w:tmpl w:val="CE72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77A82"/>
    <w:multiLevelType w:val="multilevel"/>
    <w:tmpl w:val="64602FCC"/>
    <w:lvl w:ilvl="0">
      <w:start w:val="1"/>
      <w:numFmt w:val="decimal"/>
      <w:pStyle w:val="Table-L1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CA2452E"/>
    <w:multiLevelType w:val="multilevel"/>
    <w:tmpl w:val="E4BCC3E2"/>
    <w:lvl w:ilvl="0">
      <w:start w:val="1"/>
      <w:numFmt w:val="lowerRoman"/>
      <w:lvlText w:val="(%1)"/>
      <w:lvlJc w:val="left"/>
      <w:pPr>
        <w:ind w:left="425" w:hanging="425"/>
      </w:pPr>
      <w:rPr>
        <w:rFonts w:hint="default"/>
      </w:rPr>
    </w:lvl>
    <w:lvl w:ilvl="1">
      <w:start w:val="1"/>
      <w:numFmt w:val="lowerRoman"/>
      <w:lvlText w:val="(%2)"/>
      <w:lvlJc w:val="left"/>
      <w:pPr>
        <w:tabs>
          <w:tab w:val="num" w:pos="992"/>
        </w:tabs>
        <w:ind w:left="992" w:hanging="425"/>
      </w:pPr>
      <w:rPr>
        <w:rFonts w:hint="default"/>
      </w:rPr>
    </w:lvl>
    <w:lvl w:ilvl="2">
      <w:start w:val="1"/>
      <w:numFmt w:val="lowerLetter"/>
      <w:lvlText w:val="(%3)"/>
      <w:lvlJc w:val="left"/>
      <w:pPr>
        <w:ind w:left="141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6" w15:restartNumberingAfterBreak="0">
    <w:nsid w:val="4425781F"/>
    <w:multiLevelType w:val="hybridMultilevel"/>
    <w:tmpl w:val="7422BCAE"/>
    <w:lvl w:ilvl="0" w:tplc="00EA8B0E">
      <w:start w:val="1"/>
      <w:numFmt w:val="bullet"/>
      <w:pStyle w:val="Style3"/>
      <w:lvlText w:val=""/>
      <w:lvlJc w:val="left"/>
      <w:pPr>
        <w:ind w:left="1440" w:hanging="360"/>
      </w:pPr>
      <w:rPr>
        <w:rFonts w:ascii="Wingdings" w:hAnsi="Wingdings" w:hint="default"/>
        <w:color w:val="7030A0"/>
        <w:sz w:val="20"/>
      </w:rPr>
    </w:lvl>
    <w:lvl w:ilvl="1" w:tplc="08090003" w:tentative="1">
      <w:start w:val="1"/>
      <w:numFmt w:val="bullet"/>
      <w:pStyle w:val="Style3"/>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C6D2ACF"/>
    <w:multiLevelType w:val="hybridMultilevel"/>
    <w:tmpl w:val="22EAC3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F7F07C4"/>
    <w:multiLevelType w:val="multilevel"/>
    <w:tmpl w:val="094AC084"/>
    <w:name w:val="Bullets-TC"/>
    <w:lvl w:ilvl="0">
      <w:start w:val="1"/>
      <w:numFmt w:val="bullet"/>
      <w:pStyle w:val="ListBullet"/>
      <w:lvlText w:val=""/>
      <w:lvlJc w:val="left"/>
      <w:pPr>
        <w:ind w:left="284" w:hanging="284"/>
      </w:pPr>
      <w:rPr>
        <w:rFonts w:ascii="Symbol" w:hAnsi="Symbol" w:hint="default"/>
        <w:color w:val="auto"/>
        <w:spacing w:val="0"/>
        <w:w w:val="100"/>
        <w:position w:val="0"/>
        <w:sz w:val="18"/>
      </w:rPr>
    </w:lvl>
    <w:lvl w:ilvl="1">
      <w:start w:val="1"/>
      <w:numFmt w:val="bullet"/>
      <w:lvlRestart w:val="0"/>
      <w:lvlText w:val=""/>
      <w:lvlJc w:val="left"/>
      <w:pPr>
        <w:tabs>
          <w:tab w:val="num" w:pos="567"/>
        </w:tabs>
        <w:ind w:left="567" w:hanging="283"/>
      </w:pPr>
      <w:rPr>
        <w:rFonts w:ascii="Symbol" w:hAnsi="Symbol" w:hint="default"/>
        <w:b w:val="0"/>
        <w:i w:val="0"/>
        <w:color w:val="auto"/>
        <w:sz w:val="18"/>
      </w:rPr>
    </w:lvl>
    <w:lvl w:ilvl="2">
      <w:start w:val="1"/>
      <w:numFmt w:val="bullet"/>
      <w:lvlRestart w:val="0"/>
      <w:lvlText w:val=""/>
      <w:lvlJc w:val="left"/>
      <w:pPr>
        <w:tabs>
          <w:tab w:val="num" w:pos="1134"/>
        </w:tabs>
        <w:ind w:left="851" w:hanging="284"/>
      </w:pPr>
      <w:rPr>
        <w:rFonts w:ascii="Symbol" w:hAnsi="Symbol" w:hint="default"/>
        <w:color w:val="auto"/>
        <w:sz w:val="18"/>
      </w:rPr>
    </w:lvl>
    <w:lvl w:ilvl="3">
      <w:start w:val="1"/>
      <w:numFmt w:val="bullet"/>
      <w:lvlRestart w:val="0"/>
      <w:lvlText w:val=""/>
      <w:lvlJc w:val="left"/>
      <w:pPr>
        <w:tabs>
          <w:tab w:val="num" w:pos="1134"/>
        </w:tabs>
        <w:ind w:left="1134" w:hanging="283"/>
      </w:pPr>
      <w:rPr>
        <w:rFonts w:ascii="Symbol" w:hAnsi="Symbol" w:hint="default"/>
        <w:color w:val="auto"/>
      </w:rPr>
    </w:lvl>
    <w:lvl w:ilvl="4">
      <w:start w:val="1"/>
      <w:numFmt w:val="bullet"/>
      <w:lvlRestart w:val="0"/>
      <w:lvlText w:val=""/>
      <w:lvlJc w:val="left"/>
      <w:pPr>
        <w:tabs>
          <w:tab w:val="num" w:pos="1418"/>
        </w:tabs>
        <w:ind w:left="1418" w:hanging="284"/>
      </w:pPr>
      <w:rPr>
        <w:rFonts w:ascii="Symbol" w:hAnsi="Symbol" w:hint="default"/>
        <w:b w:val="0"/>
        <w:i w:val="0"/>
        <w:color w:val="auto"/>
        <w:sz w:val="18"/>
      </w:rPr>
    </w:lvl>
    <w:lvl w:ilvl="5">
      <w:start w:val="1"/>
      <w:numFmt w:val="bullet"/>
      <w:lvlRestart w:val="0"/>
      <w:lvlText w:val=""/>
      <w:lvlJc w:val="left"/>
      <w:pPr>
        <w:tabs>
          <w:tab w:val="num" w:pos="1701"/>
        </w:tabs>
        <w:ind w:left="1701" w:hanging="283"/>
      </w:pPr>
      <w:rPr>
        <w:rFonts w:ascii="Symbol" w:hAnsi="Symbol" w:hint="default"/>
        <w:b w:val="0"/>
        <w:i w:val="0"/>
        <w:color w:val="auto"/>
        <w:sz w:val="18"/>
      </w:rPr>
    </w:lvl>
    <w:lvl w:ilvl="6">
      <w:start w:val="1"/>
      <w:numFmt w:val="bullet"/>
      <w:lvlText w:val=""/>
      <w:lvlJc w:val="left"/>
      <w:pPr>
        <w:tabs>
          <w:tab w:val="num" w:pos="1985"/>
        </w:tabs>
        <w:ind w:left="1985" w:hanging="284"/>
      </w:pPr>
      <w:rPr>
        <w:rFonts w:ascii="Symbol" w:hAnsi="Symbol" w:hint="default"/>
        <w:b w:val="0"/>
        <w:i w:val="0"/>
        <w:color w:val="auto"/>
        <w:sz w:val="18"/>
      </w:rPr>
    </w:lvl>
    <w:lvl w:ilvl="7">
      <w:start w:val="1"/>
      <w:numFmt w:val="bullet"/>
      <w:lvlRestart w:val="0"/>
      <w:lvlText w:val=""/>
      <w:lvlJc w:val="left"/>
      <w:pPr>
        <w:tabs>
          <w:tab w:val="num" w:pos="2268"/>
        </w:tabs>
        <w:ind w:left="2268" w:hanging="283"/>
      </w:pPr>
      <w:rPr>
        <w:rFonts w:ascii="Symbol" w:hAnsi="Symbol" w:hint="default"/>
        <w:b w:val="0"/>
        <w:i w:val="0"/>
        <w:color w:val="auto"/>
        <w:sz w:val="18"/>
      </w:rPr>
    </w:lvl>
    <w:lvl w:ilvl="8">
      <w:start w:val="1"/>
      <w:numFmt w:val="bullet"/>
      <w:lvlRestart w:val="0"/>
      <w:lvlText w:val=""/>
      <w:lvlJc w:val="left"/>
      <w:pPr>
        <w:tabs>
          <w:tab w:val="num" w:pos="2552"/>
        </w:tabs>
        <w:ind w:left="2552" w:hanging="284"/>
      </w:pPr>
      <w:rPr>
        <w:rFonts w:ascii="Symbol" w:hAnsi="Symbol" w:hint="default"/>
        <w:b w:val="0"/>
        <w:i w:val="0"/>
        <w:color w:val="auto"/>
        <w:sz w:val="18"/>
      </w:rPr>
    </w:lvl>
  </w:abstractNum>
  <w:abstractNum w:abstractNumId="9" w15:restartNumberingAfterBreak="0">
    <w:nsid w:val="53A707CD"/>
    <w:multiLevelType w:val="multilevel"/>
    <w:tmpl w:val="1D8A91F4"/>
    <w:lvl w:ilvl="0">
      <w:start w:val="1"/>
      <w:numFmt w:val="decimal"/>
      <w:pStyle w:val="H1"/>
      <w:lvlText w:val="%1."/>
      <w:lvlJc w:val="left"/>
      <w:pPr>
        <w:tabs>
          <w:tab w:val="num" w:pos="747"/>
        </w:tabs>
        <w:ind w:left="747" w:hanging="567"/>
      </w:pPr>
      <w:rPr>
        <w:rFonts w:hint="default"/>
        <w:b/>
        <w:i w:val="0"/>
        <w:color w:val="auto"/>
        <w:spacing w:val="0"/>
        <w:w w:val="100"/>
        <w:kern w:val="0"/>
        <w:position w:val="0"/>
        <w:u w:val="none"/>
      </w:rPr>
    </w:lvl>
    <w:lvl w:ilvl="1">
      <w:start w:val="1"/>
      <w:numFmt w:val="decimal"/>
      <w:pStyle w:val="H2B"/>
      <w:lvlText w:val="%1.%2"/>
      <w:lvlJc w:val="left"/>
      <w:pPr>
        <w:tabs>
          <w:tab w:val="num" w:pos="567"/>
        </w:tabs>
        <w:ind w:left="567" w:hanging="567"/>
      </w:pPr>
      <w:rPr>
        <w:rFonts w:ascii="Arial Bold" w:hAnsi="Arial Bold" w:hint="default"/>
        <w:b/>
        <w:color w:val="auto"/>
        <w:sz w:val="20"/>
      </w:rPr>
    </w:lvl>
    <w:lvl w:ilvl="2">
      <w:start w:val="1"/>
      <w:numFmt w:val="decimal"/>
      <w:pStyle w:val="H3"/>
      <w:lvlText w:val="%1.%2.%3"/>
      <w:lvlJc w:val="left"/>
      <w:pPr>
        <w:tabs>
          <w:tab w:val="num" w:pos="3545"/>
        </w:tabs>
        <w:ind w:left="3545" w:hanging="851"/>
      </w:pPr>
      <w:rPr>
        <w:rFonts w:ascii="Arial" w:hAnsi="Arial" w:hint="default"/>
        <w:b w:val="0"/>
        <w:i w:val="0"/>
        <w:color w:val="auto"/>
        <w:spacing w:val="0"/>
        <w:w w:val="100"/>
        <w:position w:val="0"/>
        <w:sz w:val="20"/>
        <w:u w:val="none"/>
      </w:rPr>
    </w:lvl>
    <w:lvl w:ilvl="3">
      <w:start w:val="1"/>
      <w:numFmt w:val="lowerRoman"/>
      <w:pStyle w:val="H4"/>
      <w:lvlText w:val="(%4)"/>
      <w:lvlJc w:val="left"/>
      <w:pPr>
        <w:tabs>
          <w:tab w:val="num" w:pos="1985"/>
        </w:tabs>
        <w:ind w:left="1985" w:hanging="567"/>
      </w:pPr>
      <w:rPr>
        <w:rFonts w:ascii="Arial" w:hAnsi="Arial" w:hint="default"/>
        <w:b w:val="0"/>
        <w:i w:val="0"/>
        <w:color w:val="auto"/>
        <w:spacing w:val="0"/>
        <w:w w:val="100"/>
        <w:position w:val="0"/>
        <w:sz w:val="20"/>
        <w:u w:val="none"/>
      </w:rPr>
    </w:lvl>
    <w:lvl w:ilvl="4">
      <w:start w:val="1"/>
      <w:numFmt w:val="lowerLetter"/>
      <w:pStyle w:val="H5"/>
      <w:lvlText w:val="(%5)"/>
      <w:lvlJc w:val="left"/>
      <w:pPr>
        <w:tabs>
          <w:tab w:val="num" w:pos="2552"/>
        </w:tabs>
        <w:ind w:left="2552" w:hanging="567"/>
      </w:pPr>
      <w:rPr>
        <w:rFonts w:ascii="Arial" w:hAnsi="Arial" w:hint="default"/>
        <w:b w:val="0"/>
        <w:i w:val="0"/>
        <w:color w:val="auto"/>
        <w:spacing w:val="0"/>
        <w:w w:val="100"/>
        <w:position w:val="0"/>
        <w:sz w:val="20"/>
        <w:u w:val="no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5FCB4379"/>
    <w:multiLevelType w:val="multilevel"/>
    <w:tmpl w:val="E780BB18"/>
    <w:lvl w:ilvl="0">
      <w:start w:val="1"/>
      <w:numFmt w:val="upperLetter"/>
      <w:pStyle w:val="Recitals"/>
      <w:lvlText w:val="(%1)"/>
      <w:lvlJc w:val="left"/>
      <w:pPr>
        <w:tabs>
          <w:tab w:val="num" w:pos="680"/>
        </w:tabs>
        <w:ind w:left="680" w:hanging="68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60DC1F3A"/>
    <w:multiLevelType w:val="multilevel"/>
    <w:tmpl w:val="FF62E35A"/>
    <w:lvl w:ilvl="0">
      <w:start w:val="1"/>
      <w:numFmt w:val="lowerLetter"/>
      <w:pStyle w:val="ListaL1"/>
      <w:lvlText w:val="(%1)"/>
      <w:lvlJc w:val="left"/>
      <w:pPr>
        <w:tabs>
          <w:tab w:val="num" w:pos="567"/>
        </w:tabs>
        <w:ind w:left="567" w:hanging="567"/>
      </w:pPr>
      <w:rPr>
        <w:rFonts w:ascii="Arial" w:hAnsi="Arial" w:hint="default"/>
        <w:b w:val="0"/>
        <w:i w:val="0"/>
        <w:color w:val="auto"/>
        <w:spacing w:val="0"/>
        <w:w w:val="100"/>
        <w:position w:val="0"/>
        <w:sz w:val="20"/>
        <w:u w:val="none"/>
      </w:rPr>
    </w:lvl>
    <w:lvl w:ilvl="1">
      <w:start w:val="1"/>
      <w:numFmt w:val="lowerLetter"/>
      <w:pStyle w:val="ListaL2"/>
      <w:lvlText w:val="(%2)"/>
      <w:lvlJc w:val="left"/>
      <w:pPr>
        <w:tabs>
          <w:tab w:val="num" w:pos="1134"/>
        </w:tabs>
        <w:ind w:left="1134" w:hanging="567"/>
      </w:pPr>
      <w:rPr>
        <w:rFonts w:ascii="Arial" w:hAnsi="Arial" w:hint="default"/>
        <w:b w:val="0"/>
        <w:i w:val="0"/>
        <w:color w:val="auto"/>
        <w:spacing w:val="0"/>
        <w:w w:val="100"/>
        <w:position w:val="0"/>
        <w:sz w:val="20"/>
      </w:rPr>
    </w:lvl>
    <w:lvl w:ilvl="2">
      <w:start w:val="1"/>
      <w:numFmt w:val="lowerLetter"/>
      <w:pStyle w:val="ListaL3"/>
      <w:lvlText w:val="(%3)"/>
      <w:lvlJc w:val="left"/>
      <w:pPr>
        <w:tabs>
          <w:tab w:val="num" w:pos="1701"/>
        </w:tabs>
        <w:ind w:left="1701" w:hanging="567"/>
      </w:pPr>
      <w:rPr>
        <w:rFonts w:ascii="Arial" w:hAnsi="Arial" w:cstheme="majorBidi" w:hint="default"/>
        <w:b w:val="0"/>
        <w:i w:val="0"/>
        <w:color w:val="auto"/>
        <w:spacing w:val="0"/>
        <w:w w:val="100"/>
        <w:position w:val="0"/>
        <w:sz w:val="20"/>
        <w:u w:val="none"/>
      </w:rPr>
    </w:lvl>
    <w:lvl w:ilvl="3">
      <w:start w:val="1"/>
      <w:numFmt w:val="lowerRoman"/>
      <w:lvlText w:val="(%4)"/>
      <w:lvlJc w:val="left"/>
      <w:pPr>
        <w:tabs>
          <w:tab w:val="num" w:pos="1985"/>
        </w:tabs>
        <w:ind w:left="1985" w:hanging="567"/>
      </w:pPr>
      <w:rPr>
        <w:rFonts w:ascii="Arial" w:hAnsi="Arial" w:hint="default"/>
        <w:b w:val="0"/>
        <w:i w:val="0"/>
        <w:color w:val="auto"/>
        <w:spacing w:val="0"/>
        <w:w w:val="100"/>
        <w:position w:val="0"/>
        <w:sz w:val="20"/>
        <w:u w:val="none"/>
      </w:rPr>
    </w:lvl>
    <w:lvl w:ilvl="4">
      <w:start w:val="1"/>
      <w:numFmt w:val="none"/>
      <w:lvlText w:val="(a)"/>
      <w:lvlJc w:val="left"/>
      <w:pPr>
        <w:tabs>
          <w:tab w:val="num" w:pos="2552"/>
        </w:tabs>
        <w:ind w:left="2552" w:hanging="567"/>
      </w:pPr>
      <w:rPr>
        <w:rFonts w:ascii="Arial" w:hAnsi="Arial" w:hint="default"/>
        <w:b w:val="0"/>
        <w:i w:val="0"/>
        <w:color w:val="auto"/>
        <w:spacing w:val="0"/>
        <w:w w:val="100"/>
        <w:position w:val="0"/>
        <w:sz w:val="20"/>
        <w:u w:val="none"/>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 w15:restartNumberingAfterBreak="0">
    <w:nsid w:val="79771EDF"/>
    <w:multiLevelType w:val="multilevel"/>
    <w:tmpl w:val="903E424A"/>
    <w:lvl w:ilvl="0">
      <w:start w:val="1"/>
      <w:numFmt w:val="lowerRoman"/>
      <w:pStyle w:val="ListiL1"/>
      <w:lvlText w:val="(%1)"/>
      <w:lvlJc w:val="left"/>
      <w:pPr>
        <w:tabs>
          <w:tab w:val="num" w:pos="567"/>
        </w:tabs>
        <w:ind w:left="567" w:hanging="567"/>
      </w:pPr>
      <w:rPr>
        <w:rFonts w:ascii="Arial" w:hAnsi="Arial" w:hint="default"/>
        <w:b w:val="0"/>
        <w:i w:val="0"/>
        <w:color w:val="auto"/>
        <w:spacing w:val="0"/>
        <w:w w:val="100"/>
        <w:position w:val="0"/>
        <w:sz w:val="20"/>
      </w:rPr>
    </w:lvl>
    <w:lvl w:ilvl="1">
      <w:start w:val="1"/>
      <w:numFmt w:val="lowerRoman"/>
      <w:pStyle w:val="ListiL2"/>
      <w:lvlText w:val="(%2)"/>
      <w:lvlJc w:val="left"/>
      <w:pPr>
        <w:tabs>
          <w:tab w:val="num" w:pos="1135"/>
        </w:tabs>
        <w:ind w:left="1135" w:hanging="567"/>
      </w:pPr>
      <w:rPr>
        <w:rFonts w:ascii="Arial" w:hAnsi="Arial" w:hint="default"/>
        <w:b w:val="0"/>
        <w:i w:val="0"/>
        <w:color w:val="auto"/>
        <w:spacing w:val="0"/>
        <w:w w:val="100"/>
        <w:position w:val="0"/>
        <w:sz w:val="20"/>
      </w:rPr>
    </w:lvl>
    <w:lvl w:ilvl="2">
      <w:start w:val="1"/>
      <w:numFmt w:val="lowerRoman"/>
      <w:pStyle w:val="ListiL3"/>
      <w:lvlText w:val="(%3)"/>
      <w:lvlJc w:val="left"/>
      <w:pPr>
        <w:tabs>
          <w:tab w:val="num" w:pos="1701"/>
        </w:tabs>
        <w:ind w:left="1701" w:hanging="567"/>
      </w:pPr>
      <w:rPr>
        <w:rFonts w:ascii="Arial" w:hAnsi="Arial" w:hint="default"/>
        <w:b w:val="0"/>
        <w:i w:val="0"/>
        <w:color w:val="auto"/>
        <w:sz w:val="20"/>
      </w:rPr>
    </w:lvl>
    <w:lvl w:ilvl="3">
      <w:start w:val="1"/>
      <w:numFmt w:val="lowerRoman"/>
      <w:lvlText w:val="(%4)"/>
      <w:lvlJc w:val="left"/>
      <w:pPr>
        <w:tabs>
          <w:tab w:val="num" w:pos="2268"/>
        </w:tabs>
        <w:ind w:left="2268" w:hanging="567"/>
      </w:pPr>
      <w:rPr>
        <w:rFonts w:ascii="Arial" w:hAnsi="Arial" w:hint="default"/>
        <w:b w:val="0"/>
        <w:i w:val="0"/>
        <w:color w:val="auto"/>
        <w:sz w:val="20"/>
      </w:rPr>
    </w:lvl>
    <w:lvl w:ilvl="4">
      <w:start w:val="1"/>
      <w:numFmt w:val="lowerLetter"/>
      <w:lvlText w:val="%5."/>
      <w:lvlJc w:val="left"/>
      <w:pPr>
        <w:ind w:left="312" w:hanging="360"/>
      </w:pPr>
      <w:rPr>
        <w:rFonts w:hint="default"/>
      </w:rPr>
    </w:lvl>
    <w:lvl w:ilvl="5">
      <w:start w:val="1"/>
      <w:numFmt w:val="lowerRoman"/>
      <w:lvlText w:val="%6."/>
      <w:lvlJc w:val="right"/>
      <w:pPr>
        <w:ind w:left="1032" w:hanging="180"/>
      </w:pPr>
      <w:rPr>
        <w:rFonts w:hint="default"/>
      </w:rPr>
    </w:lvl>
    <w:lvl w:ilvl="6">
      <w:start w:val="1"/>
      <w:numFmt w:val="decimal"/>
      <w:lvlText w:val="%7."/>
      <w:lvlJc w:val="left"/>
      <w:pPr>
        <w:ind w:left="1752" w:hanging="360"/>
      </w:pPr>
      <w:rPr>
        <w:rFonts w:hint="default"/>
      </w:rPr>
    </w:lvl>
    <w:lvl w:ilvl="7">
      <w:start w:val="1"/>
      <w:numFmt w:val="lowerLetter"/>
      <w:lvlText w:val="%8."/>
      <w:lvlJc w:val="left"/>
      <w:pPr>
        <w:ind w:left="2472" w:hanging="360"/>
      </w:pPr>
      <w:rPr>
        <w:rFonts w:hint="default"/>
      </w:rPr>
    </w:lvl>
    <w:lvl w:ilvl="8">
      <w:start w:val="1"/>
      <w:numFmt w:val="lowerRoman"/>
      <w:lvlText w:val="%9."/>
      <w:lvlJc w:val="right"/>
      <w:pPr>
        <w:ind w:left="3192" w:hanging="180"/>
      </w:pPr>
      <w:rPr>
        <w:rFonts w:hint="default"/>
      </w:rPr>
    </w:lvl>
  </w:abstractNum>
  <w:num w:numId="1" w16cid:durableId="1769740949">
    <w:abstractNumId w:val="2"/>
  </w:num>
  <w:num w:numId="2" w16cid:durableId="1922787033">
    <w:abstractNumId w:val="8"/>
  </w:num>
  <w:num w:numId="3" w16cid:durableId="377316831">
    <w:abstractNumId w:val="12"/>
  </w:num>
  <w:num w:numId="4" w16cid:durableId="1632201460">
    <w:abstractNumId w:val="1"/>
  </w:num>
  <w:num w:numId="5" w16cid:durableId="91367678">
    <w:abstractNumId w:val="6"/>
  </w:num>
  <w:num w:numId="6" w16cid:durableId="825129945">
    <w:abstractNumId w:val="11"/>
  </w:num>
  <w:num w:numId="7" w16cid:durableId="1458839992">
    <w:abstractNumId w:val="9"/>
  </w:num>
  <w:num w:numId="8" w16cid:durableId="5376242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4393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3176338">
    <w:abstractNumId w:val="0"/>
  </w:num>
  <w:num w:numId="11" w16cid:durableId="1244602414">
    <w:abstractNumId w:val="4"/>
  </w:num>
  <w:num w:numId="12" w16cid:durableId="1085152902">
    <w:abstractNumId w:val="5"/>
  </w:num>
  <w:num w:numId="13" w16cid:durableId="1225874673">
    <w:abstractNumId w:val="5"/>
  </w:num>
  <w:num w:numId="14" w16cid:durableId="12782191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95931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2695830">
    <w:abstractNumId w:val="10"/>
  </w:num>
  <w:num w:numId="17" w16cid:durableId="1455371606">
    <w:abstractNumId w:val="3"/>
  </w:num>
  <w:num w:numId="18" w16cid:durableId="464592331">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50"/>
    <w:rsid w:val="0000043D"/>
    <w:rsid w:val="00001B97"/>
    <w:rsid w:val="000022C3"/>
    <w:rsid w:val="00003B2F"/>
    <w:rsid w:val="0000456A"/>
    <w:rsid w:val="00004D3D"/>
    <w:rsid w:val="00005280"/>
    <w:rsid w:val="00005DA1"/>
    <w:rsid w:val="000062AB"/>
    <w:rsid w:val="0000689D"/>
    <w:rsid w:val="00007A1B"/>
    <w:rsid w:val="00010A1D"/>
    <w:rsid w:val="00010B19"/>
    <w:rsid w:val="00011231"/>
    <w:rsid w:val="0001125F"/>
    <w:rsid w:val="00011C23"/>
    <w:rsid w:val="00012034"/>
    <w:rsid w:val="00012369"/>
    <w:rsid w:val="00012419"/>
    <w:rsid w:val="000128FA"/>
    <w:rsid w:val="00012D31"/>
    <w:rsid w:val="000144CA"/>
    <w:rsid w:val="0001455D"/>
    <w:rsid w:val="00014A03"/>
    <w:rsid w:val="00015164"/>
    <w:rsid w:val="0002047E"/>
    <w:rsid w:val="00020541"/>
    <w:rsid w:val="00020AC2"/>
    <w:rsid w:val="00021771"/>
    <w:rsid w:val="00021A8E"/>
    <w:rsid w:val="00021C2F"/>
    <w:rsid w:val="00021FA7"/>
    <w:rsid w:val="000245CB"/>
    <w:rsid w:val="00024720"/>
    <w:rsid w:val="0002551F"/>
    <w:rsid w:val="000260DD"/>
    <w:rsid w:val="000260EB"/>
    <w:rsid w:val="0002633C"/>
    <w:rsid w:val="00031337"/>
    <w:rsid w:val="00032D45"/>
    <w:rsid w:val="00032D79"/>
    <w:rsid w:val="000348FC"/>
    <w:rsid w:val="00034DF9"/>
    <w:rsid w:val="00034E10"/>
    <w:rsid w:val="00034F59"/>
    <w:rsid w:val="000357F0"/>
    <w:rsid w:val="000368E5"/>
    <w:rsid w:val="00037570"/>
    <w:rsid w:val="00045AFB"/>
    <w:rsid w:val="00046316"/>
    <w:rsid w:val="00047A00"/>
    <w:rsid w:val="00047FFD"/>
    <w:rsid w:val="0005012C"/>
    <w:rsid w:val="00050F09"/>
    <w:rsid w:val="000513A7"/>
    <w:rsid w:val="00051E49"/>
    <w:rsid w:val="00052C5A"/>
    <w:rsid w:val="00052FC2"/>
    <w:rsid w:val="000531E0"/>
    <w:rsid w:val="000546E2"/>
    <w:rsid w:val="00054C11"/>
    <w:rsid w:val="000553C6"/>
    <w:rsid w:val="00055617"/>
    <w:rsid w:val="00056854"/>
    <w:rsid w:val="00057449"/>
    <w:rsid w:val="00060A4C"/>
    <w:rsid w:val="000624FE"/>
    <w:rsid w:val="00062A28"/>
    <w:rsid w:val="0006372D"/>
    <w:rsid w:val="00063EEE"/>
    <w:rsid w:val="000646C4"/>
    <w:rsid w:val="00065348"/>
    <w:rsid w:val="00066ACA"/>
    <w:rsid w:val="000671FC"/>
    <w:rsid w:val="0006768A"/>
    <w:rsid w:val="00067860"/>
    <w:rsid w:val="000707B5"/>
    <w:rsid w:val="0007242B"/>
    <w:rsid w:val="000737B9"/>
    <w:rsid w:val="000738EF"/>
    <w:rsid w:val="00074B13"/>
    <w:rsid w:val="00075971"/>
    <w:rsid w:val="000764A0"/>
    <w:rsid w:val="00076F71"/>
    <w:rsid w:val="00077ADE"/>
    <w:rsid w:val="00080F38"/>
    <w:rsid w:val="00082434"/>
    <w:rsid w:val="00082DC8"/>
    <w:rsid w:val="00082FE5"/>
    <w:rsid w:val="00083B06"/>
    <w:rsid w:val="00084485"/>
    <w:rsid w:val="00084CB2"/>
    <w:rsid w:val="000861F7"/>
    <w:rsid w:val="00086774"/>
    <w:rsid w:val="000871C3"/>
    <w:rsid w:val="00087379"/>
    <w:rsid w:val="00090594"/>
    <w:rsid w:val="00091242"/>
    <w:rsid w:val="000918FC"/>
    <w:rsid w:val="00093DBC"/>
    <w:rsid w:val="00094014"/>
    <w:rsid w:val="00094A4F"/>
    <w:rsid w:val="00095420"/>
    <w:rsid w:val="0009546E"/>
    <w:rsid w:val="0009548E"/>
    <w:rsid w:val="00095B87"/>
    <w:rsid w:val="00096681"/>
    <w:rsid w:val="00096D1F"/>
    <w:rsid w:val="00096F8E"/>
    <w:rsid w:val="000A06E9"/>
    <w:rsid w:val="000A1037"/>
    <w:rsid w:val="000A15D9"/>
    <w:rsid w:val="000A17F1"/>
    <w:rsid w:val="000A2234"/>
    <w:rsid w:val="000A29BD"/>
    <w:rsid w:val="000A2A5E"/>
    <w:rsid w:val="000A2B21"/>
    <w:rsid w:val="000A2F51"/>
    <w:rsid w:val="000A3245"/>
    <w:rsid w:val="000A69C9"/>
    <w:rsid w:val="000A6B26"/>
    <w:rsid w:val="000A7052"/>
    <w:rsid w:val="000B00C8"/>
    <w:rsid w:val="000B046F"/>
    <w:rsid w:val="000B2AA9"/>
    <w:rsid w:val="000B3601"/>
    <w:rsid w:val="000B4121"/>
    <w:rsid w:val="000B4DF5"/>
    <w:rsid w:val="000B4F91"/>
    <w:rsid w:val="000B53F9"/>
    <w:rsid w:val="000B6091"/>
    <w:rsid w:val="000B6501"/>
    <w:rsid w:val="000B6BFC"/>
    <w:rsid w:val="000C0DCD"/>
    <w:rsid w:val="000C1001"/>
    <w:rsid w:val="000C129D"/>
    <w:rsid w:val="000C16DC"/>
    <w:rsid w:val="000C2B16"/>
    <w:rsid w:val="000C3297"/>
    <w:rsid w:val="000C41A4"/>
    <w:rsid w:val="000C5647"/>
    <w:rsid w:val="000C5D77"/>
    <w:rsid w:val="000C6083"/>
    <w:rsid w:val="000C6965"/>
    <w:rsid w:val="000C7D33"/>
    <w:rsid w:val="000D11BD"/>
    <w:rsid w:val="000D1A2F"/>
    <w:rsid w:val="000D1AA6"/>
    <w:rsid w:val="000D28A4"/>
    <w:rsid w:val="000D3F99"/>
    <w:rsid w:val="000D413C"/>
    <w:rsid w:val="000D41D1"/>
    <w:rsid w:val="000D488E"/>
    <w:rsid w:val="000D6224"/>
    <w:rsid w:val="000D7242"/>
    <w:rsid w:val="000D760C"/>
    <w:rsid w:val="000E09DD"/>
    <w:rsid w:val="000E1E92"/>
    <w:rsid w:val="000E3C07"/>
    <w:rsid w:val="000E42A1"/>
    <w:rsid w:val="000E6991"/>
    <w:rsid w:val="000E77EB"/>
    <w:rsid w:val="000F0049"/>
    <w:rsid w:val="000F00D9"/>
    <w:rsid w:val="000F11D1"/>
    <w:rsid w:val="000F2B14"/>
    <w:rsid w:val="000F5254"/>
    <w:rsid w:val="000F5374"/>
    <w:rsid w:val="000F6349"/>
    <w:rsid w:val="000F6446"/>
    <w:rsid w:val="000F6C50"/>
    <w:rsid w:val="00100448"/>
    <w:rsid w:val="001004D6"/>
    <w:rsid w:val="00100E7B"/>
    <w:rsid w:val="0010154C"/>
    <w:rsid w:val="0010155E"/>
    <w:rsid w:val="0010299D"/>
    <w:rsid w:val="001031E7"/>
    <w:rsid w:val="00103DFD"/>
    <w:rsid w:val="0010498B"/>
    <w:rsid w:val="00105D6B"/>
    <w:rsid w:val="001063A8"/>
    <w:rsid w:val="001068E1"/>
    <w:rsid w:val="00107F49"/>
    <w:rsid w:val="001121FC"/>
    <w:rsid w:val="00112C55"/>
    <w:rsid w:val="001143BB"/>
    <w:rsid w:val="00114925"/>
    <w:rsid w:val="00114A7B"/>
    <w:rsid w:val="00114A9F"/>
    <w:rsid w:val="00115E57"/>
    <w:rsid w:val="00115FBB"/>
    <w:rsid w:val="001160BB"/>
    <w:rsid w:val="0011651F"/>
    <w:rsid w:val="00116C11"/>
    <w:rsid w:val="00117D0F"/>
    <w:rsid w:val="0012081E"/>
    <w:rsid w:val="00120834"/>
    <w:rsid w:val="00120E9B"/>
    <w:rsid w:val="001223FF"/>
    <w:rsid w:val="001227C3"/>
    <w:rsid w:val="00122A83"/>
    <w:rsid w:val="001230A7"/>
    <w:rsid w:val="00123B35"/>
    <w:rsid w:val="00123F30"/>
    <w:rsid w:val="0012647A"/>
    <w:rsid w:val="00126DC0"/>
    <w:rsid w:val="00127B0F"/>
    <w:rsid w:val="00130307"/>
    <w:rsid w:val="00130F59"/>
    <w:rsid w:val="00132629"/>
    <w:rsid w:val="001334F3"/>
    <w:rsid w:val="00134369"/>
    <w:rsid w:val="00135417"/>
    <w:rsid w:val="001358C3"/>
    <w:rsid w:val="00135F9E"/>
    <w:rsid w:val="00136BFD"/>
    <w:rsid w:val="001376F4"/>
    <w:rsid w:val="00137990"/>
    <w:rsid w:val="00140EE0"/>
    <w:rsid w:val="00141294"/>
    <w:rsid w:val="0014149F"/>
    <w:rsid w:val="001435C7"/>
    <w:rsid w:val="00145612"/>
    <w:rsid w:val="00145BA4"/>
    <w:rsid w:val="0014693C"/>
    <w:rsid w:val="0014752D"/>
    <w:rsid w:val="001500C2"/>
    <w:rsid w:val="0015143C"/>
    <w:rsid w:val="00153D16"/>
    <w:rsid w:val="00153F33"/>
    <w:rsid w:val="001542E5"/>
    <w:rsid w:val="00155B94"/>
    <w:rsid w:val="0015637A"/>
    <w:rsid w:val="001566DA"/>
    <w:rsid w:val="001574C4"/>
    <w:rsid w:val="00160616"/>
    <w:rsid w:val="001609AD"/>
    <w:rsid w:val="00160A15"/>
    <w:rsid w:val="00160A6F"/>
    <w:rsid w:val="001640A3"/>
    <w:rsid w:val="00164D93"/>
    <w:rsid w:val="00164FF5"/>
    <w:rsid w:val="00165382"/>
    <w:rsid w:val="00165A21"/>
    <w:rsid w:val="00165A3B"/>
    <w:rsid w:val="00166403"/>
    <w:rsid w:val="00167179"/>
    <w:rsid w:val="001700EA"/>
    <w:rsid w:val="00170E8F"/>
    <w:rsid w:val="0017144E"/>
    <w:rsid w:val="001719B4"/>
    <w:rsid w:val="00172C07"/>
    <w:rsid w:val="001734D3"/>
    <w:rsid w:val="00175EBE"/>
    <w:rsid w:val="00176FF5"/>
    <w:rsid w:val="00177577"/>
    <w:rsid w:val="00177D2D"/>
    <w:rsid w:val="00181D26"/>
    <w:rsid w:val="00182116"/>
    <w:rsid w:val="001821A3"/>
    <w:rsid w:val="0018351D"/>
    <w:rsid w:val="00183E2E"/>
    <w:rsid w:val="00185D54"/>
    <w:rsid w:val="0018606B"/>
    <w:rsid w:val="00186DEB"/>
    <w:rsid w:val="00190A1C"/>
    <w:rsid w:val="001913E9"/>
    <w:rsid w:val="00192546"/>
    <w:rsid w:val="00192809"/>
    <w:rsid w:val="00192F84"/>
    <w:rsid w:val="00193A8B"/>
    <w:rsid w:val="00194F7F"/>
    <w:rsid w:val="00196A65"/>
    <w:rsid w:val="00196CDA"/>
    <w:rsid w:val="00196F6B"/>
    <w:rsid w:val="001970D6"/>
    <w:rsid w:val="001970E9"/>
    <w:rsid w:val="001974AE"/>
    <w:rsid w:val="001A0180"/>
    <w:rsid w:val="001A098D"/>
    <w:rsid w:val="001A0D48"/>
    <w:rsid w:val="001A10BF"/>
    <w:rsid w:val="001A274E"/>
    <w:rsid w:val="001A2D30"/>
    <w:rsid w:val="001A35BF"/>
    <w:rsid w:val="001A3B61"/>
    <w:rsid w:val="001A5353"/>
    <w:rsid w:val="001A56D7"/>
    <w:rsid w:val="001A5F6A"/>
    <w:rsid w:val="001A6005"/>
    <w:rsid w:val="001A7B6E"/>
    <w:rsid w:val="001A7E3B"/>
    <w:rsid w:val="001B0086"/>
    <w:rsid w:val="001B06D2"/>
    <w:rsid w:val="001B0BE7"/>
    <w:rsid w:val="001B3426"/>
    <w:rsid w:val="001B4551"/>
    <w:rsid w:val="001B6607"/>
    <w:rsid w:val="001B68E6"/>
    <w:rsid w:val="001B7395"/>
    <w:rsid w:val="001B77BE"/>
    <w:rsid w:val="001C26EC"/>
    <w:rsid w:val="001C2C34"/>
    <w:rsid w:val="001C3260"/>
    <w:rsid w:val="001C3D3B"/>
    <w:rsid w:val="001C44FD"/>
    <w:rsid w:val="001C4C6F"/>
    <w:rsid w:val="001C5454"/>
    <w:rsid w:val="001C5861"/>
    <w:rsid w:val="001C6889"/>
    <w:rsid w:val="001C6E90"/>
    <w:rsid w:val="001C730D"/>
    <w:rsid w:val="001D01FD"/>
    <w:rsid w:val="001D09A2"/>
    <w:rsid w:val="001D1513"/>
    <w:rsid w:val="001D17E6"/>
    <w:rsid w:val="001D201E"/>
    <w:rsid w:val="001D3D69"/>
    <w:rsid w:val="001D502A"/>
    <w:rsid w:val="001D5C65"/>
    <w:rsid w:val="001E0197"/>
    <w:rsid w:val="001E01C1"/>
    <w:rsid w:val="001E043B"/>
    <w:rsid w:val="001E15E0"/>
    <w:rsid w:val="001E2AD6"/>
    <w:rsid w:val="001E2DCA"/>
    <w:rsid w:val="001E2F1F"/>
    <w:rsid w:val="001E3AC2"/>
    <w:rsid w:val="001E3D09"/>
    <w:rsid w:val="001E4343"/>
    <w:rsid w:val="001E4857"/>
    <w:rsid w:val="001E5564"/>
    <w:rsid w:val="001E79AA"/>
    <w:rsid w:val="001E7C15"/>
    <w:rsid w:val="001F0ED9"/>
    <w:rsid w:val="001F1554"/>
    <w:rsid w:val="001F1AF9"/>
    <w:rsid w:val="001F1D8C"/>
    <w:rsid w:val="001F3307"/>
    <w:rsid w:val="001F35DD"/>
    <w:rsid w:val="001F3BDB"/>
    <w:rsid w:val="001F461E"/>
    <w:rsid w:val="001F4A8B"/>
    <w:rsid w:val="001F559F"/>
    <w:rsid w:val="001F5666"/>
    <w:rsid w:val="001F5DFC"/>
    <w:rsid w:val="001F5E3B"/>
    <w:rsid w:val="001F6F38"/>
    <w:rsid w:val="00200CE0"/>
    <w:rsid w:val="00201C21"/>
    <w:rsid w:val="00201F04"/>
    <w:rsid w:val="00202B20"/>
    <w:rsid w:val="0020458C"/>
    <w:rsid w:val="00204E96"/>
    <w:rsid w:val="002053CD"/>
    <w:rsid w:val="0020585E"/>
    <w:rsid w:val="00205E52"/>
    <w:rsid w:val="0020611B"/>
    <w:rsid w:val="00206859"/>
    <w:rsid w:val="00207A32"/>
    <w:rsid w:val="00210E82"/>
    <w:rsid w:val="002119A8"/>
    <w:rsid w:val="002119C1"/>
    <w:rsid w:val="0021232E"/>
    <w:rsid w:val="00214F2C"/>
    <w:rsid w:val="00215168"/>
    <w:rsid w:val="002151FC"/>
    <w:rsid w:val="00215BA1"/>
    <w:rsid w:val="00216AED"/>
    <w:rsid w:val="00217941"/>
    <w:rsid w:val="00217CA2"/>
    <w:rsid w:val="00220C85"/>
    <w:rsid w:val="0022129A"/>
    <w:rsid w:val="00221C5F"/>
    <w:rsid w:val="00221E9D"/>
    <w:rsid w:val="00222223"/>
    <w:rsid w:val="0022264D"/>
    <w:rsid w:val="00222853"/>
    <w:rsid w:val="002232DE"/>
    <w:rsid w:val="00224A25"/>
    <w:rsid w:val="00225430"/>
    <w:rsid w:val="002263E1"/>
    <w:rsid w:val="002265C7"/>
    <w:rsid w:val="00226FCD"/>
    <w:rsid w:val="002304C6"/>
    <w:rsid w:val="00230AFF"/>
    <w:rsid w:val="00230C58"/>
    <w:rsid w:val="00232B23"/>
    <w:rsid w:val="0023364B"/>
    <w:rsid w:val="002337D0"/>
    <w:rsid w:val="0023463A"/>
    <w:rsid w:val="00234BA5"/>
    <w:rsid w:val="00235460"/>
    <w:rsid w:val="00235481"/>
    <w:rsid w:val="00236206"/>
    <w:rsid w:val="002367C8"/>
    <w:rsid w:val="002368CB"/>
    <w:rsid w:val="00236B4B"/>
    <w:rsid w:val="002379C1"/>
    <w:rsid w:val="00240A9A"/>
    <w:rsid w:val="0024119F"/>
    <w:rsid w:val="00242A56"/>
    <w:rsid w:val="00242A72"/>
    <w:rsid w:val="00243209"/>
    <w:rsid w:val="002439FB"/>
    <w:rsid w:val="00244369"/>
    <w:rsid w:val="00246182"/>
    <w:rsid w:val="002471D0"/>
    <w:rsid w:val="00250847"/>
    <w:rsid w:val="002514B0"/>
    <w:rsid w:val="00251C1C"/>
    <w:rsid w:val="00253170"/>
    <w:rsid w:val="00253DB0"/>
    <w:rsid w:val="00254545"/>
    <w:rsid w:val="00256424"/>
    <w:rsid w:val="00256B83"/>
    <w:rsid w:val="00260239"/>
    <w:rsid w:val="002611A2"/>
    <w:rsid w:val="002628BB"/>
    <w:rsid w:val="002630A3"/>
    <w:rsid w:val="00263E3F"/>
    <w:rsid w:val="00263FD8"/>
    <w:rsid w:val="00265B1D"/>
    <w:rsid w:val="00265C19"/>
    <w:rsid w:val="00266A4E"/>
    <w:rsid w:val="00266BD7"/>
    <w:rsid w:val="00267C06"/>
    <w:rsid w:val="002712E3"/>
    <w:rsid w:val="00271F1E"/>
    <w:rsid w:val="00272C59"/>
    <w:rsid w:val="00272CD8"/>
    <w:rsid w:val="00272F79"/>
    <w:rsid w:val="00274152"/>
    <w:rsid w:val="00274B4E"/>
    <w:rsid w:val="00275215"/>
    <w:rsid w:val="00275611"/>
    <w:rsid w:val="00275E3D"/>
    <w:rsid w:val="0027665A"/>
    <w:rsid w:val="002766AA"/>
    <w:rsid w:val="00276924"/>
    <w:rsid w:val="002774C8"/>
    <w:rsid w:val="002778C8"/>
    <w:rsid w:val="00280166"/>
    <w:rsid w:val="00280825"/>
    <w:rsid w:val="00281859"/>
    <w:rsid w:val="00282125"/>
    <w:rsid w:val="00282181"/>
    <w:rsid w:val="00282E81"/>
    <w:rsid w:val="002833D1"/>
    <w:rsid w:val="00283C91"/>
    <w:rsid w:val="00283CAE"/>
    <w:rsid w:val="00284BA5"/>
    <w:rsid w:val="00284CB2"/>
    <w:rsid w:val="002877E2"/>
    <w:rsid w:val="002905F5"/>
    <w:rsid w:val="00290E9F"/>
    <w:rsid w:val="002911AE"/>
    <w:rsid w:val="002918A8"/>
    <w:rsid w:val="00292717"/>
    <w:rsid w:val="00292DD7"/>
    <w:rsid w:val="00293471"/>
    <w:rsid w:val="00294EFC"/>
    <w:rsid w:val="00297FDB"/>
    <w:rsid w:val="002A038E"/>
    <w:rsid w:val="002A0C39"/>
    <w:rsid w:val="002A2CEE"/>
    <w:rsid w:val="002A396F"/>
    <w:rsid w:val="002A3E15"/>
    <w:rsid w:val="002A4713"/>
    <w:rsid w:val="002A5125"/>
    <w:rsid w:val="002A7149"/>
    <w:rsid w:val="002B0741"/>
    <w:rsid w:val="002B0C72"/>
    <w:rsid w:val="002B332E"/>
    <w:rsid w:val="002B39C2"/>
    <w:rsid w:val="002B447B"/>
    <w:rsid w:val="002B55CB"/>
    <w:rsid w:val="002B6123"/>
    <w:rsid w:val="002C0FD3"/>
    <w:rsid w:val="002C1B32"/>
    <w:rsid w:val="002C2211"/>
    <w:rsid w:val="002C267C"/>
    <w:rsid w:val="002C2951"/>
    <w:rsid w:val="002C3068"/>
    <w:rsid w:val="002C39C6"/>
    <w:rsid w:val="002C49FB"/>
    <w:rsid w:val="002C55C6"/>
    <w:rsid w:val="002C6440"/>
    <w:rsid w:val="002C75EE"/>
    <w:rsid w:val="002D088F"/>
    <w:rsid w:val="002D0F9E"/>
    <w:rsid w:val="002D11C0"/>
    <w:rsid w:val="002D3601"/>
    <w:rsid w:val="002D3A0E"/>
    <w:rsid w:val="002D3BD7"/>
    <w:rsid w:val="002D4511"/>
    <w:rsid w:val="002D45F3"/>
    <w:rsid w:val="002D6080"/>
    <w:rsid w:val="002D628B"/>
    <w:rsid w:val="002D6E0A"/>
    <w:rsid w:val="002D7DC2"/>
    <w:rsid w:val="002E140E"/>
    <w:rsid w:val="002E217E"/>
    <w:rsid w:val="002E25A1"/>
    <w:rsid w:val="002E2D98"/>
    <w:rsid w:val="002E3FDE"/>
    <w:rsid w:val="002E45B0"/>
    <w:rsid w:val="002E46C0"/>
    <w:rsid w:val="002E4D9E"/>
    <w:rsid w:val="002E4F9E"/>
    <w:rsid w:val="002E5E36"/>
    <w:rsid w:val="002E6656"/>
    <w:rsid w:val="002E6CDF"/>
    <w:rsid w:val="002E73ED"/>
    <w:rsid w:val="002F0E0C"/>
    <w:rsid w:val="002F1276"/>
    <w:rsid w:val="002F12C9"/>
    <w:rsid w:val="002F1CA0"/>
    <w:rsid w:val="002F2589"/>
    <w:rsid w:val="002F2B0F"/>
    <w:rsid w:val="002F31BB"/>
    <w:rsid w:val="002F31FB"/>
    <w:rsid w:val="002F379A"/>
    <w:rsid w:val="002F4AE5"/>
    <w:rsid w:val="002F4AFD"/>
    <w:rsid w:val="002F5160"/>
    <w:rsid w:val="002F5BAE"/>
    <w:rsid w:val="002F5F4E"/>
    <w:rsid w:val="002F65BE"/>
    <w:rsid w:val="002F67DE"/>
    <w:rsid w:val="002F7189"/>
    <w:rsid w:val="002F72F7"/>
    <w:rsid w:val="002F7588"/>
    <w:rsid w:val="0030049A"/>
    <w:rsid w:val="0030166C"/>
    <w:rsid w:val="00303E0F"/>
    <w:rsid w:val="00305031"/>
    <w:rsid w:val="003073D2"/>
    <w:rsid w:val="00307562"/>
    <w:rsid w:val="0030760D"/>
    <w:rsid w:val="00307F03"/>
    <w:rsid w:val="0031024A"/>
    <w:rsid w:val="00312AE4"/>
    <w:rsid w:val="00315360"/>
    <w:rsid w:val="00315790"/>
    <w:rsid w:val="00316A61"/>
    <w:rsid w:val="00316D22"/>
    <w:rsid w:val="00317B11"/>
    <w:rsid w:val="00321768"/>
    <w:rsid w:val="00321904"/>
    <w:rsid w:val="00324199"/>
    <w:rsid w:val="00324E4A"/>
    <w:rsid w:val="003252AB"/>
    <w:rsid w:val="00327433"/>
    <w:rsid w:val="003274E9"/>
    <w:rsid w:val="00330C70"/>
    <w:rsid w:val="003310FD"/>
    <w:rsid w:val="003314D1"/>
    <w:rsid w:val="00332B4F"/>
    <w:rsid w:val="00333C7E"/>
    <w:rsid w:val="003346B5"/>
    <w:rsid w:val="00334FF1"/>
    <w:rsid w:val="0033562A"/>
    <w:rsid w:val="00336CCF"/>
    <w:rsid w:val="0033758E"/>
    <w:rsid w:val="00337AFD"/>
    <w:rsid w:val="00342D03"/>
    <w:rsid w:val="003433A7"/>
    <w:rsid w:val="00343914"/>
    <w:rsid w:val="00346C14"/>
    <w:rsid w:val="00346F2B"/>
    <w:rsid w:val="003474AF"/>
    <w:rsid w:val="00347C53"/>
    <w:rsid w:val="0035034A"/>
    <w:rsid w:val="00350CB3"/>
    <w:rsid w:val="00351A71"/>
    <w:rsid w:val="00351C1C"/>
    <w:rsid w:val="003527CD"/>
    <w:rsid w:val="00352B6F"/>
    <w:rsid w:val="00352E53"/>
    <w:rsid w:val="00353159"/>
    <w:rsid w:val="003542B8"/>
    <w:rsid w:val="00355C94"/>
    <w:rsid w:val="00360F5F"/>
    <w:rsid w:val="00361CD3"/>
    <w:rsid w:val="00361D82"/>
    <w:rsid w:val="00361F45"/>
    <w:rsid w:val="00362965"/>
    <w:rsid w:val="0036374B"/>
    <w:rsid w:val="00363DE1"/>
    <w:rsid w:val="003668DD"/>
    <w:rsid w:val="00367A36"/>
    <w:rsid w:val="00367D72"/>
    <w:rsid w:val="003705DE"/>
    <w:rsid w:val="00370EA6"/>
    <w:rsid w:val="00371148"/>
    <w:rsid w:val="00371A83"/>
    <w:rsid w:val="003738F2"/>
    <w:rsid w:val="0037392D"/>
    <w:rsid w:val="0037466A"/>
    <w:rsid w:val="00374DE3"/>
    <w:rsid w:val="00376543"/>
    <w:rsid w:val="00377A3B"/>
    <w:rsid w:val="00377B56"/>
    <w:rsid w:val="00380182"/>
    <w:rsid w:val="003818E8"/>
    <w:rsid w:val="003838DE"/>
    <w:rsid w:val="00383A58"/>
    <w:rsid w:val="00383D2C"/>
    <w:rsid w:val="00383D8D"/>
    <w:rsid w:val="0038427A"/>
    <w:rsid w:val="0038478D"/>
    <w:rsid w:val="0038532A"/>
    <w:rsid w:val="00385AFD"/>
    <w:rsid w:val="00385B20"/>
    <w:rsid w:val="00385CCE"/>
    <w:rsid w:val="00387D91"/>
    <w:rsid w:val="003903DE"/>
    <w:rsid w:val="003935B5"/>
    <w:rsid w:val="003935B7"/>
    <w:rsid w:val="003939CB"/>
    <w:rsid w:val="00395B96"/>
    <w:rsid w:val="0039614F"/>
    <w:rsid w:val="003A00FF"/>
    <w:rsid w:val="003A28C7"/>
    <w:rsid w:val="003A28FF"/>
    <w:rsid w:val="003A2AE8"/>
    <w:rsid w:val="003A47EE"/>
    <w:rsid w:val="003A6261"/>
    <w:rsid w:val="003B0C8C"/>
    <w:rsid w:val="003B0CE4"/>
    <w:rsid w:val="003B1181"/>
    <w:rsid w:val="003B1971"/>
    <w:rsid w:val="003B1D6E"/>
    <w:rsid w:val="003B2B8A"/>
    <w:rsid w:val="003B33BE"/>
    <w:rsid w:val="003B3656"/>
    <w:rsid w:val="003B477F"/>
    <w:rsid w:val="003B4934"/>
    <w:rsid w:val="003B4CC2"/>
    <w:rsid w:val="003B5680"/>
    <w:rsid w:val="003B59A1"/>
    <w:rsid w:val="003B6873"/>
    <w:rsid w:val="003B6E06"/>
    <w:rsid w:val="003B77D0"/>
    <w:rsid w:val="003C02DD"/>
    <w:rsid w:val="003C0FE3"/>
    <w:rsid w:val="003C1B76"/>
    <w:rsid w:val="003C28DB"/>
    <w:rsid w:val="003C31E4"/>
    <w:rsid w:val="003C3F45"/>
    <w:rsid w:val="003C3F69"/>
    <w:rsid w:val="003C3FFF"/>
    <w:rsid w:val="003C5ACB"/>
    <w:rsid w:val="003C6A96"/>
    <w:rsid w:val="003C6D72"/>
    <w:rsid w:val="003C71AD"/>
    <w:rsid w:val="003C7AA2"/>
    <w:rsid w:val="003D0704"/>
    <w:rsid w:val="003D12CD"/>
    <w:rsid w:val="003D1A36"/>
    <w:rsid w:val="003D1AA5"/>
    <w:rsid w:val="003D2F3A"/>
    <w:rsid w:val="003D48E6"/>
    <w:rsid w:val="003D4D3D"/>
    <w:rsid w:val="003D64E1"/>
    <w:rsid w:val="003D67F8"/>
    <w:rsid w:val="003D7B5C"/>
    <w:rsid w:val="003D7FBF"/>
    <w:rsid w:val="003E028E"/>
    <w:rsid w:val="003E0510"/>
    <w:rsid w:val="003E0E6A"/>
    <w:rsid w:val="003E0F73"/>
    <w:rsid w:val="003E1BEF"/>
    <w:rsid w:val="003E259D"/>
    <w:rsid w:val="003E2FC5"/>
    <w:rsid w:val="003E33D3"/>
    <w:rsid w:val="003E3972"/>
    <w:rsid w:val="003E42FC"/>
    <w:rsid w:val="003E4ADA"/>
    <w:rsid w:val="003E54FD"/>
    <w:rsid w:val="003E75C9"/>
    <w:rsid w:val="003E76E5"/>
    <w:rsid w:val="003E7819"/>
    <w:rsid w:val="003E78DD"/>
    <w:rsid w:val="003E7B5F"/>
    <w:rsid w:val="003F046E"/>
    <w:rsid w:val="003F1398"/>
    <w:rsid w:val="003F21C4"/>
    <w:rsid w:val="003F3390"/>
    <w:rsid w:val="003F35D4"/>
    <w:rsid w:val="003F393E"/>
    <w:rsid w:val="003F629F"/>
    <w:rsid w:val="003F738B"/>
    <w:rsid w:val="00400EBE"/>
    <w:rsid w:val="004018B2"/>
    <w:rsid w:val="00402BE0"/>
    <w:rsid w:val="00403B42"/>
    <w:rsid w:val="00407655"/>
    <w:rsid w:val="00407E3F"/>
    <w:rsid w:val="00410C9A"/>
    <w:rsid w:val="00410E91"/>
    <w:rsid w:val="004117EA"/>
    <w:rsid w:val="00412277"/>
    <w:rsid w:val="0041303E"/>
    <w:rsid w:val="00413456"/>
    <w:rsid w:val="00413856"/>
    <w:rsid w:val="00414BC1"/>
    <w:rsid w:val="00414BDF"/>
    <w:rsid w:val="00414DB3"/>
    <w:rsid w:val="00415027"/>
    <w:rsid w:val="00415A22"/>
    <w:rsid w:val="00415AB5"/>
    <w:rsid w:val="00415B9A"/>
    <w:rsid w:val="004179B4"/>
    <w:rsid w:val="00417CD0"/>
    <w:rsid w:val="004203FB"/>
    <w:rsid w:val="00420CD2"/>
    <w:rsid w:val="00420CD3"/>
    <w:rsid w:val="00421D88"/>
    <w:rsid w:val="0042252B"/>
    <w:rsid w:val="00422BE3"/>
    <w:rsid w:val="00423466"/>
    <w:rsid w:val="00424932"/>
    <w:rsid w:val="004249E0"/>
    <w:rsid w:val="004251B2"/>
    <w:rsid w:val="00425570"/>
    <w:rsid w:val="00426A54"/>
    <w:rsid w:val="0043039C"/>
    <w:rsid w:val="00430713"/>
    <w:rsid w:val="0043220F"/>
    <w:rsid w:val="004324C4"/>
    <w:rsid w:val="00433842"/>
    <w:rsid w:val="00434092"/>
    <w:rsid w:val="00436AB7"/>
    <w:rsid w:val="00436BE0"/>
    <w:rsid w:val="00440E48"/>
    <w:rsid w:val="00441526"/>
    <w:rsid w:val="004427CC"/>
    <w:rsid w:val="00442F89"/>
    <w:rsid w:val="004444CE"/>
    <w:rsid w:val="004448B9"/>
    <w:rsid w:val="00445046"/>
    <w:rsid w:val="004451B4"/>
    <w:rsid w:val="00447149"/>
    <w:rsid w:val="004472C9"/>
    <w:rsid w:val="004507DB"/>
    <w:rsid w:val="0045139A"/>
    <w:rsid w:val="00451CCC"/>
    <w:rsid w:val="004527DC"/>
    <w:rsid w:val="00453049"/>
    <w:rsid w:val="00454879"/>
    <w:rsid w:val="00454C15"/>
    <w:rsid w:val="00454CAA"/>
    <w:rsid w:val="00454D29"/>
    <w:rsid w:val="00455CA3"/>
    <w:rsid w:val="004565FB"/>
    <w:rsid w:val="004569A1"/>
    <w:rsid w:val="00457329"/>
    <w:rsid w:val="00457569"/>
    <w:rsid w:val="004579DD"/>
    <w:rsid w:val="00461341"/>
    <w:rsid w:val="004616BE"/>
    <w:rsid w:val="004617BE"/>
    <w:rsid w:val="004632D1"/>
    <w:rsid w:val="00463BDC"/>
    <w:rsid w:val="00464262"/>
    <w:rsid w:val="0046441D"/>
    <w:rsid w:val="00466688"/>
    <w:rsid w:val="004667F3"/>
    <w:rsid w:val="00467E3F"/>
    <w:rsid w:val="00471820"/>
    <w:rsid w:val="00471D4C"/>
    <w:rsid w:val="00471E7B"/>
    <w:rsid w:val="00471F51"/>
    <w:rsid w:val="0047243C"/>
    <w:rsid w:val="004727AA"/>
    <w:rsid w:val="004733C2"/>
    <w:rsid w:val="0047387A"/>
    <w:rsid w:val="00473E98"/>
    <w:rsid w:val="00473ECA"/>
    <w:rsid w:val="00474D37"/>
    <w:rsid w:val="00474F91"/>
    <w:rsid w:val="0047505A"/>
    <w:rsid w:val="00475C4A"/>
    <w:rsid w:val="00475EE9"/>
    <w:rsid w:val="00476C6B"/>
    <w:rsid w:val="004779B1"/>
    <w:rsid w:val="00477C2D"/>
    <w:rsid w:val="004805C2"/>
    <w:rsid w:val="00481548"/>
    <w:rsid w:val="004831E4"/>
    <w:rsid w:val="004834EA"/>
    <w:rsid w:val="00483B89"/>
    <w:rsid w:val="00483C7C"/>
    <w:rsid w:val="0048450C"/>
    <w:rsid w:val="00484739"/>
    <w:rsid w:val="00485BC1"/>
    <w:rsid w:val="00485D18"/>
    <w:rsid w:val="00486ADD"/>
    <w:rsid w:val="00486CD8"/>
    <w:rsid w:val="00486D5B"/>
    <w:rsid w:val="0048760E"/>
    <w:rsid w:val="00487E93"/>
    <w:rsid w:val="00490A69"/>
    <w:rsid w:val="0049323C"/>
    <w:rsid w:val="00493AA7"/>
    <w:rsid w:val="00496BDF"/>
    <w:rsid w:val="004A041E"/>
    <w:rsid w:val="004A0A4F"/>
    <w:rsid w:val="004A0BE7"/>
    <w:rsid w:val="004A150B"/>
    <w:rsid w:val="004A1E67"/>
    <w:rsid w:val="004A2621"/>
    <w:rsid w:val="004A276A"/>
    <w:rsid w:val="004A51A7"/>
    <w:rsid w:val="004A69C0"/>
    <w:rsid w:val="004A74F8"/>
    <w:rsid w:val="004B04F6"/>
    <w:rsid w:val="004B085D"/>
    <w:rsid w:val="004B0879"/>
    <w:rsid w:val="004B2712"/>
    <w:rsid w:val="004B2CDF"/>
    <w:rsid w:val="004B34D3"/>
    <w:rsid w:val="004B3935"/>
    <w:rsid w:val="004B3D4F"/>
    <w:rsid w:val="004B44AF"/>
    <w:rsid w:val="004B5F95"/>
    <w:rsid w:val="004B62E0"/>
    <w:rsid w:val="004B665F"/>
    <w:rsid w:val="004B6C2E"/>
    <w:rsid w:val="004B7326"/>
    <w:rsid w:val="004B7A63"/>
    <w:rsid w:val="004C08E3"/>
    <w:rsid w:val="004C2722"/>
    <w:rsid w:val="004C3A8A"/>
    <w:rsid w:val="004C3F67"/>
    <w:rsid w:val="004C404C"/>
    <w:rsid w:val="004C4549"/>
    <w:rsid w:val="004C45B1"/>
    <w:rsid w:val="004C47AF"/>
    <w:rsid w:val="004C585D"/>
    <w:rsid w:val="004D0223"/>
    <w:rsid w:val="004D1236"/>
    <w:rsid w:val="004D258C"/>
    <w:rsid w:val="004D3EAE"/>
    <w:rsid w:val="004D576E"/>
    <w:rsid w:val="004D65E6"/>
    <w:rsid w:val="004D7088"/>
    <w:rsid w:val="004E1CA9"/>
    <w:rsid w:val="004E3BF0"/>
    <w:rsid w:val="004E5009"/>
    <w:rsid w:val="004E5A9C"/>
    <w:rsid w:val="004E728C"/>
    <w:rsid w:val="004E7CFF"/>
    <w:rsid w:val="004E7E25"/>
    <w:rsid w:val="004F0E7B"/>
    <w:rsid w:val="004F1426"/>
    <w:rsid w:val="004F1A35"/>
    <w:rsid w:val="004F271B"/>
    <w:rsid w:val="004F2AD7"/>
    <w:rsid w:val="004F2B67"/>
    <w:rsid w:val="004F38CA"/>
    <w:rsid w:val="004F4305"/>
    <w:rsid w:val="004F430D"/>
    <w:rsid w:val="004F5338"/>
    <w:rsid w:val="004F62FD"/>
    <w:rsid w:val="004F78FD"/>
    <w:rsid w:val="005007A9"/>
    <w:rsid w:val="00500A44"/>
    <w:rsid w:val="00500CA8"/>
    <w:rsid w:val="0050152F"/>
    <w:rsid w:val="00502354"/>
    <w:rsid w:val="00502B13"/>
    <w:rsid w:val="00502D89"/>
    <w:rsid w:val="005031B6"/>
    <w:rsid w:val="00503239"/>
    <w:rsid w:val="00504F50"/>
    <w:rsid w:val="00505D78"/>
    <w:rsid w:val="005062C4"/>
    <w:rsid w:val="00510804"/>
    <w:rsid w:val="00512146"/>
    <w:rsid w:val="005121F7"/>
    <w:rsid w:val="0051263B"/>
    <w:rsid w:val="0051265A"/>
    <w:rsid w:val="00512677"/>
    <w:rsid w:val="0051342C"/>
    <w:rsid w:val="00513B24"/>
    <w:rsid w:val="005147D3"/>
    <w:rsid w:val="00514D6C"/>
    <w:rsid w:val="00515B95"/>
    <w:rsid w:val="00515D30"/>
    <w:rsid w:val="00516C7E"/>
    <w:rsid w:val="00516D7C"/>
    <w:rsid w:val="0051709E"/>
    <w:rsid w:val="005172CB"/>
    <w:rsid w:val="0051745E"/>
    <w:rsid w:val="00517581"/>
    <w:rsid w:val="00520AE7"/>
    <w:rsid w:val="00520E16"/>
    <w:rsid w:val="005220D4"/>
    <w:rsid w:val="005224BE"/>
    <w:rsid w:val="005233D7"/>
    <w:rsid w:val="005238B5"/>
    <w:rsid w:val="005250BD"/>
    <w:rsid w:val="0052525E"/>
    <w:rsid w:val="005252BB"/>
    <w:rsid w:val="0052572C"/>
    <w:rsid w:val="00525E24"/>
    <w:rsid w:val="00526278"/>
    <w:rsid w:val="0052637C"/>
    <w:rsid w:val="005269ED"/>
    <w:rsid w:val="00526BA9"/>
    <w:rsid w:val="0053032E"/>
    <w:rsid w:val="00531509"/>
    <w:rsid w:val="005318B7"/>
    <w:rsid w:val="005329DE"/>
    <w:rsid w:val="00532D11"/>
    <w:rsid w:val="00534650"/>
    <w:rsid w:val="0053496A"/>
    <w:rsid w:val="00534D53"/>
    <w:rsid w:val="00535FB2"/>
    <w:rsid w:val="00536DCA"/>
    <w:rsid w:val="005419FE"/>
    <w:rsid w:val="00541C00"/>
    <w:rsid w:val="005427E0"/>
    <w:rsid w:val="005429CC"/>
    <w:rsid w:val="005432A7"/>
    <w:rsid w:val="0054405C"/>
    <w:rsid w:val="0054476B"/>
    <w:rsid w:val="00547132"/>
    <w:rsid w:val="005475B2"/>
    <w:rsid w:val="00547F51"/>
    <w:rsid w:val="005503A5"/>
    <w:rsid w:val="00550CC2"/>
    <w:rsid w:val="005521F3"/>
    <w:rsid w:val="00553026"/>
    <w:rsid w:val="0055343B"/>
    <w:rsid w:val="0055370D"/>
    <w:rsid w:val="0055377A"/>
    <w:rsid w:val="00554707"/>
    <w:rsid w:val="0055523F"/>
    <w:rsid w:val="0055542A"/>
    <w:rsid w:val="00556F7E"/>
    <w:rsid w:val="00557255"/>
    <w:rsid w:val="005574E4"/>
    <w:rsid w:val="00557A90"/>
    <w:rsid w:val="00562C5B"/>
    <w:rsid w:val="005635A8"/>
    <w:rsid w:val="005636F2"/>
    <w:rsid w:val="0056464B"/>
    <w:rsid w:val="005651DB"/>
    <w:rsid w:val="005666EB"/>
    <w:rsid w:val="00567D94"/>
    <w:rsid w:val="00570991"/>
    <w:rsid w:val="00571E4A"/>
    <w:rsid w:val="005742E1"/>
    <w:rsid w:val="005743A4"/>
    <w:rsid w:val="00574618"/>
    <w:rsid w:val="00574EDC"/>
    <w:rsid w:val="00575272"/>
    <w:rsid w:val="005758AC"/>
    <w:rsid w:val="00577290"/>
    <w:rsid w:val="00577796"/>
    <w:rsid w:val="00577C72"/>
    <w:rsid w:val="00577ED4"/>
    <w:rsid w:val="00580436"/>
    <w:rsid w:val="00582090"/>
    <w:rsid w:val="00585505"/>
    <w:rsid w:val="00585F5D"/>
    <w:rsid w:val="0058643B"/>
    <w:rsid w:val="005866EB"/>
    <w:rsid w:val="00586A88"/>
    <w:rsid w:val="00587A94"/>
    <w:rsid w:val="00587C88"/>
    <w:rsid w:val="00591677"/>
    <w:rsid w:val="0059220A"/>
    <w:rsid w:val="00593377"/>
    <w:rsid w:val="00595589"/>
    <w:rsid w:val="00595BAD"/>
    <w:rsid w:val="00597243"/>
    <w:rsid w:val="00597442"/>
    <w:rsid w:val="005978CD"/>
    <w:rsid w:val="005A0AF4"/>
    <w:rsid w:val="005A1369"/>
    <w:rsid w:val="005A1543"/>
    <w:rsid w:val="005A158B"/>
    <w:rsid w:val="005A1DD8"/>
    <w:rsid w:val="005A2986"/>
    <w:rsid w:val="005A2FA8"/>
    <w:rsid w:val="005A3E5E"/>
    <w:rsid w:val="005A4941"/>
    <w:rsid w:val="005A5ACD"/>
    <w:rsid w:val="005A632D"/>
    <w:rsid w:val="005A7EE2"/>
    <w:rsid w:val="005A7F67"/>
    <w:rsid w:val="005B0DAA"/>
    <w:rsid w:val="005B0EFB"/>
    <w:rsid w:val="005B22C2"/>
    <w:rsid w:val="005B2BD7"/>
    <w:rsid w:val="005B3956"/>
    <w:rsid w:val="005B406F"/>
    <w:rsid w:val="005B44D3"/>
    <w:rsid w:val="005B4B41"/>
    <w:rsid w:val="005B64EE"/>
    <w:rsid w:val="005B69B6"/>
    <w:rsid w:val="005B6AF1"/>
    <w:rsid w:val="005B7627"/>
    <w:rsid w:val="005C2754"/>
    <w:rsid w:val="005C40E2"/>
    <w:rsid w:val="005C4B4B"/>
    <w:rsid w:val="005C58B6"/>
    <w:rsid w:val="005C6F22"/>
    <w:rsid w:val="005C73AC"/>
    <w:rsid w:val="005C7FB6"/>
    <w:rsid w:val="005D0A16"/>
    <w:rsid w:val="005D2206"/>
    <w:rsid w:val="005D27C9"/>
    <w:rsid w:val="005D296C"/>
    <w:rsid w:val="005D2ABC"/>
    <w:rsid w:val="005D36AF"/>
    <w:rsid w:val="005D38E9"/>
    <w:rsid w:val="005D5050"/>
    <w:rsid w:val="005D57C8"/>
    <w:rsid w:val="005D5CA0"/>
    <w:rsid w:val="005D68B4"/>
    <w:rsid w:val="005E0BA2"/>
    <w:rsid w:val="005E10B6"/>
    <w:rsid w:val="005E1758"/>
    <w:rsid w:val="005E24AA"/>
    <w:rsid w:val="005E4E1F"/>
    <w:rsid w:val="005E5101"/>
    <w:rsid w:val="005E5EEC"/>
    <w:rsid w:val="005E639E"/>
    <w:rsid w:val="005E7132"/>
    <w:rsid w:val="005F02F6"/>
    <w:rsid w:val="005F03D0"/>
    <w:rsid w:val="005F043D"/>
    <w:rsid w:val="005F08AE"/>
    <w:rsid w:val="005F0E4F"/>
    <w:rsid w:val="005F0E96"/>
    <w:rsid w:val="005F1541"/>
    <w:rsid w:val="005F209F"/>
    <w:rsid w:val="005F2183"/>
    <w:rsid w:val="005F3F20"/>
    <w:rsid w:val="005F4098"/>
    <w:rsid w:val="005F4B15"/>
    <w:rsid w:val="005F4D4C"/>
    <w:rsid w:val="005F564F"/>
    <w:rsid w:val="005F5E12"/>
    <w:rsid w:val="005F7999"/>
    <w:rsid w:val="00600963"/>
    <w:rsid w:val="00600A0C"/>
    <w:rsid w:val="006020AE"/>
    <w:rsid w:val="006026C1"/>
    <w:rsid w:val="00603309"/>
    <w:rsid w:val="0060361E"/>
    <w:rsid w:val="00603637"/>
    <w:rsid w:val="0060394D"/>
    <w:rsid w:val="00603C44"/>
    <w:rsid w:val="006055E4"/>
    <w:rsid w:val="00606273"/>
    <w:rsid w:val="00606A94"/>
    <w:rsid w:val="00607301"/>
    <w:rsid w:val="00611940"/>
    <w:rsid w:val="00611EA8"/>
    <w:rsid w:val="00613FEE"/>
    <w:rsid w:val="00614CD4"/>
    <w:rsid w:val="006150DB"/>
    <w:rsid w:val="00615215"/>
    <w:rsid w:val="0061593C"/>
    <w:rsid w:val="006159D6"/>
    <w:rsid w:val="0061695D"/>
    <w:rsid w:val="006176DC"/>
    <w:rsid w:val="00617DCC"/>
    <w:rsid w:val="006229BE"/>
    <w:rsid w:val="00624201"/>
    <w:rsid w:val="00627048"/>
    <w:rsid w:val="006270B4"/>
    <w:rsid w:val="00627133"/>
    <w:rsid w:val="006277DC"/>
    <w:rsid w:val="00630DE5"/>
    <w:rsid w:val="00632234"/>
    <w:rsid w:val="00632385"/>
    <w:rsid w:val="00632A52"/>
    <w:rsid w:val="0063482B"/>
    <w:rsid w:val="00634A9C"/>
    <w:rsid w:val="00636250"/>
    <w:rsid w:val="00636743"/>
    <w:rsid w:val="006367F3"/>
    <w:rsid w:val="006369AE"/>
    <w:rsid w:val="00637626"/>
    <w:rsid w:val="00637B57"/>
    <w:rsid w:val="00637D9D"/>
    <w:rsid w:val="00640D60"/>
    <w:rsid w:val="00640D7A"/>
    <w:rsid w:val="00641172"/>
    <w:rsid w:val="00641C72"/>
    <w:rsid w:val="006420CD"/>
    <w:rsid w:val="00642CE0"/>
    <w:rsid w:val="006432E7"/>
    <w:rsid w:val="00643467"/>
    <w:rsid w:val="006443F9"/>
    <w:rsid w:val="006444D3"/>
    <w:rsid w:val="00644671"/>
    <w:rsid w:val="00645478"/>
    <w:rsid w:val="00645FB9"/>
    <w:rsid w:val="0064624C"/>
    <w:rsid w:val="00647F13"/>
    <w:rsid w:val="00650DAA"/>
    <w:rsid w:val="00651885"/>
    <w:rsid w:val="006522AA"/>
    <w:rsid w:val="00655217"/>
    <w:rsid w:val="0065583B"/>
    <w:rsid w:val="00655B52"/>
    <w:rsid w:val="00655F94"/>
    <w:rsid w:val="00656BF5"/>
    <w:rsid w:val="006572D9"/>
    <w:rsid w:val="006572E3"/>
    <w:rsid w:val="00657AB4"/>
    <w:rsid w:val="00663003"/>
    <w:rsid w:val="006635D1"/>
    <w:rsid w:val="006642A4"/>
    <w:rsid w:val="00664849"/>
    <w:rsid w:val="0066536B"/>
    <w:rsid w:val="006660E9"/>
    <w:rsid w:val="00666981"/>
    <w:rsid w:val="00666A2C"/>
    <w:rsid w:val="00670D39"/>
    <w:rsid w:val="00670F4A"/>
    <w:rsid w:val="0067388A"/>
    <w:rsid w:val="00673D67"/>
    <w:rsid w:val="006741FE"/>
    <w:rsid w:val="00674390"/>
    <w:rsid w:val="00677177"/>
    <w:rsid w:val="0067755A"/>
    <w:rsid w:val="00677A92"/>
    <w:rsid w:val="00677F93"/>
    <w:rsid w:val="0068119D"/>
    <w:rsid w:val="00681445"/>
    <w:rsid w:val="00681F35"/>
    <w:rsid w:val="006825B6"/>
    <w:rsid w:val="00682F56"/>
    <w:rsid w:val="00683044"/>
    <w:rsid w:val="00684A23"/>
    <w:rsid w:val="00684EA4"/>
    <w:rsid w:val="00686E13"/>
    <w:rsid w:val="006900D1"/>
    <w:rsid w:val="00690162"/>
    <w:rsid w:val="006902CF"/>
    <w:rsid w:val="00691FC5"/>
    <w:rsid w:val="00692059"/>
    <w:rsid w:val="00692B8E"/>
    <w:rsid w:val="006934C1"/>
    <w:rsid w:val="00694DB0"/>
    <w:rsid w:val="00694F1D"/>
    <w:rsid w:val="00696747"/>
    <w:rsid w:val="006A010E"/>
    <w:rsid w:val="006A0B9E"/>
    <w:rsid w:val="006A0FF2"/>
    <w:rsid w:val="006A1ACF"/>
    <w:rsid w:val="006A2B7A"/>
    <w:rsid w:val="006A4723"/>
    <w:rsid w:val="006A48B9"/>
    <w:rsid w:val="006A4B2C"/>
    <w:rsid w:val="006A64C2"/>
    <w:rsid w:val="006A6930"/>
    <w:rsid w:val="006B21AA"/>
    <w:rsid w:val="006B2DB6"/>
    <w:rsid w:val="006B6385"/>
    <w:rsid w:val="006B7C0E"/>
    <w:rsid w:val="006B7D7A"/>
    <w:rsid w:val="006C01AE"/>
    <w:rsid w:val="006C0501"/>
    <w:rsid w:val="006C0765"/>
    <w:rsid w:val="006C24F0"/>
    <w:rsid w:val="006C45D4"/>
    <w:rsid w:val="006C50F4"/>
    <w:rsid w:val="006C5E16"/>
    <w:rsid w:val="006C6A12"/>
    <w:rsid w:val="006C71DE"/>
    <w:rsid w:val="006D0587"/>
    <w:rsid w:val="006D1695"/>
    <w:rsid w:val="006D1A56"/>
    <w:rsid w:val="006D22A5"/>
    <w:rsid w:val="006D24AB"/>
    <w:rsid w:val="006D2517"/>
    <w:rsid w:val="006D2EF1"/>
    <w:rsid w:val="006D36BC"/>
    <w:rsid w:val="006D3A75"/>
    <w:rsid w:val="006D4213"/>
    <w:rsid w:val="006D47A8"/>
    <w:rsid w:val="006D5BE2"/>
    <w:rsid w:val="006D72BF"/>
    <w:rsid w:val="006D7A19"/>
    <w:rsid w:val="006E0631"/>
    <w:rsid w:val="006E14EB"/>
    <w:rsid w:val="006E23DD"/>
    <w:rsid w:val="006E2EAD"/>
    <w:rsid w:val="006E4476"/>
    <w:rsid w:val="006E45E9"/>
    <w:rsid w:val="006E571A"/>
    <w:rsid w:val="006E5EE7"/>
    <w:rsid w:val="006E66F1"/>
    <w:rsid w:val="006E6829"/>
    <w:rsid w:val="006E6DFF"/>
    <w:rsid w:val="006E7251"/>
    <w:rsid w:val="006E7E29"/>
    <w:rsid w:val="006E7E7F"/>
    <w:rsid w:val="006F0668"/>
    <w:rsid w:val="006F0BF3"/>
    <w:rsid w:val="006F0D53"/>
    <w:rsid w:val="006F19C5"/>
    <w:rsid w:val="006F2AB2"/>
    <w:rsid w:val="006F455F"/>
    <w:rsid w:val="006F46FA"/>
    <w:rsid w:val="006F5A57"/>
    <w:rsid w:val="006F5D2C"/>
    <w:rsid w:val="006F69B2"/>
    <w:rsid w:val="006F71AB"/>
    <w:rsid w:val="00700E1C"/>
    <w:rsid w:val="00706A11"/>
    <w:rsid w:val="00711643"/>
    <w:rsid w:val="00712356"/>
    <w:rsid w:val="00712AE3"/>
    <w:rsid w:val="00712D19"/>
    <w:rsid w:val="00713143"/>
    <w:rsid w:val="007138C6"/>
    <w:rsid w:val="00714FA1"/>
    <w:rsid w:val="00715BF8"/>
    <w:rsid w:val="007160F0"/>
    <w:rsid w:val="007163A1"/>
    <w:rsid w:val="007163CF"/>
    <w:rsid w:val="0071683C"/>
    <w:rsid w:val="00716ABB"/>
    <w:rsid w:val="00716EDF"/>
    <w:rsid w:val="0071737F"/>
    <w:rsid w:val="00717FBE"/>
    <w:rsid w:val="00720437"/>
    <w:rsid w:val="007206D1"/>
    <w:rsid w:val="007220A7"/>
    <w:rsid w:val="00723B45"/>
    <w:rsid w:val="00724316"/>
    <w:rsid w:val="007243B9"/>
    <w:rsid w:val="0072446E"/>
    <w:rsid w:val="00724BE5"/>
    <w:rsid w:val="00724E3A"/>
    <w:rsid w:val="00725B65"/>
    <w:rsid w:val="007264D5"/>
    <w:rsid w:val="00726FDF"/>
    <w:rsid w:val="00727458"/>
    <w:rsid w:val="00727988"/>
    <w:rsid w:val="007317E7"/>
    <w:rsid w:val="00731EC0"/>
    <w:rsid w:val="0073229D"/>
    <w:rsid w:val="00732D50"/>
    <w:rsid w:val="00733170"/>
    <w:rsid w:val="0073384E"/>
    <w:rsid w:val="007339BF"/>
    <w:rsid w:val="00734A4C"/>
    <w:rsid w:val="007365D4"/>
    <w:rsid w:val="00736E6B"/>
    <w:rsid w:val="007374E6"/>
    <w:rsid w:val="00737E03"/>
    <w:rsid w:val="0074068D"/>
    <w:rsid w:val="0074070A"/>
    <w:rsid w:val="007415E1"/>
    <w:rsid w:val="00741A7B"/>
    <w:rsid w:val="00741F73"/>
    <w:rsid w:val="0074220B"/>
    <w:rsid w:val="007425E9"/>
    <w:rsid w:val="00742C21"/>
    <w:rsid w:val="00742EEE"/>
    <w:rsid w:val="007462D3"/>
    <w:rsid w:val="007516C3"/>
    <w:rsid w:val="00751E13"/>
    <w:rsid w:val="00752CFD"/>
    <w:rsid w:val="00753482"/>
    <w:rsid w:val="00753499"/>
    <w:rsid w:val="00754F57"/>
    <w:rsid w:val="00756F7B"/>
    <w:rsid w:val="0076028C"/>
    <w:rsid w:val="00760445"/>
    <w:rsid w:val="0076051C"/>
    <w:rsid w:val="007623A5"/>
    <w:rsid w:val="007632C1"/>
    <w:rsid w:val="00763F8A"/>
    <w:rsid w:val="00764D60"/>
    <w:rsid w:val="00765AAB"/>
    <w:rsid w:val="00765EDF"/>
    <w:rsid w:val="007663CC"/>
    <w:rsid w:val="00766E10"/>
    <w:rsid w:val="0076755D"/>
    <w:rsid w:val="007679C7"/>
    <w:rsid w:val="0077026A"/>
    <w:rsid w:val="007706DE"/>
    <w:rsid w:val="00770F06"/>
    <w:rsid w:val="00771123"/>
    <w:rsid w:val="0077141C"/>
    <w:rsid w:val="00773421"/>
    <w:rsid w:val="00773672"/>
    <w:rsid w:val="00774979"/>
    <w:rsid w:val="00774B20"/>
    <w:rsid w:val="007750B0"/>
    <w:rsid w:val="00775BE4"/>
    <w:rsid w:val="007761E0"/>
    <w:rsid w:val="00776EEF"/>
    <w:rsid w:val="00777607"/>
    <w:rsid w:val="007779A0"/>
    <w:rsid w:val="007779B3"/>
    <w:rsid w:val="00781590"/>
    <w:rsid w:val="007818D1"/>
    <w:rsid w:val="00781D30"/>
    <w:rsid w:val="00783090"/>
    <w:rsid w:val="00783157"/>
    <w:rsid w:val="007834E4"/>
    <w:rsid w:val="00783E63"/>
    <w:rsid w:val="007847BB"/>
    <w:rsid w:val="00784B1B"/>
    <w:rsid w:val="00784EBD"/>
    <w:rsid w:val="00784ED6"/>
    <w:rsid w:val="0078578B"/>
    <w:rsid w:val="007859CA"/>
    <w:rsid w:val="007866E1"/>
    <w:rsid w:val="007904E9"/>
    <w:rsid w:val="00790DFF"/>
    <w:rsid w:val="0079356F"/>
    <w:rsid w:val="00794A29"/>
    <w:rsid w:val="00794B68"/>
    <w:rsid w:val="00794BF1"/>
    <w:rsid w:val="00795882"/>
    <w:rsid w:val="007967F3"/>
    <w:rsid w:val="0079747F"/>
    <w:rsid w:val="007A2EAA"/>
    <w:rsid w:val="007A3158"/>
    <w:rsid w:val="007A33AA"/>
    <w:rsid w:val="007A37F7"/>
    <w:rsid w:val="007A3AD4"/>
    <w:rsid w:val="007A64C5"/>
    <w:rsid w:val="007A7258"/>
    <w:rsid w:val="007A72D0"/>
    <w:rsid w:val="007A796E"/>
    <w:rsid w:val="007B064F"/>
    <w:rsid w:val="007B0D8A"/>
    <w:rsid w:val="007B4342"/>
    <w:rsid w:val="007B4BB0"/>
    <w:rsid w:val="007B61C5"/>
    <w:rsid w:val="007B6408"/>
    <w:rsid w:val="007B6AE3"/>
    <w:rsid w:val="007B7ACA"/>
    <w:rsid w:val="007C0E95"/>
    <w:rsid w:val="007C1BA7"/>
    <w:rsid w:val="007C31A9"/>
    <w:rsid w:val="007C383F"/>
    <w:rsid w:val="007C3C98"/>
    <w:rsid w:val="007C44E7"/>
    <w:rsid w:val="007C5586"/>
    <w:rsid w:val="007C61A4"/>
    <w:rsid w:val="007C6720"/>
    <w:rsid w:val="007C709B"/>
    <w:rsid w:val="007C7FEA"/>
    <w:rsid w:val="007D0996"/>
    <w:rsid w:val="007D1B66"/>
    <w:rsid w:val="007D2349"/>
    <w:rsid w:val="007D3797"/>
    <w:rsid w:val="007D47BA"/>
    <w:rsid w:val="007D50A6"/>
    <w:rsid w:val="007D5479"/>
    <w:rsid w:val="007D7FEE"/>
    <w:rsid w:val="007E1F6E"/>
    <w:rsid w:val="007E2452"/>
    <w:rsid w:val="007E2916"/>
    <w:rsid w:val="007E373F"/>
    <w:rsid w:val="007E3D56"/>
    <w:rsid w:val="007E3DCF"/>
    <w:rsid w:val="007E4204"/>
    <w:rsid w:val="007E4458"/>
    <w:rsid w:val="007E646D"/>
    <w:rsid w:val="007E64FF"/>
    <w:rsid w:val="007E6B98"/>
    <w:rsid w:val="007F0493"/>
    <w:rsid w:val="007F0C96"/>
    <w:rsid w:val="007F1450"/>
    <w:rsid w:val="007F168E"/>
    <w:rsid w:val="007F3B9C"/>
    <w:rsid w:val="007F46D2"/>
    <w:rsid w:val="007F4908"/>
    <w:rsid w:val="007F7C3F"/>
    <w:rsid w:val="00800C0F"/>
    <w:rsid w:val="00802206"/>
    <w:rsid w:val="00802539"/>
    <w:rsid w:val="008029B8"/>
    <w:rsid w:val="008049FE"/>
    <w:rsid w:val="00804C3A"/>
    <w:rsid w:val="00805DCB"/>
    <w:rsid w:val="00806240"/>
    <w:rsid w:val="00806DA3"/>
    <w:rsid w:val="008071C5"/>
    <w:rsid w:val="00807387"/>
    <w:rsid w:val="00807AEC"/>
    <w:rsid w:val="00810062"/>
    <w:rsid w:val="008119AE"/>
    <w:rsid w:val="00811E15"/>
    <w:rsid w:val="0081214D"/>
    <w:rsid w:val="0081233D"/>
    <w:rsid w:val="00812635"/>
    <w:rsid w:val="00814C02"/>
    <w:rsid w:val="00815842"/>
    <w:rsid w:val="00816D26"/>
    <w:rsid w:val="0082073A"/>
    <w:rsid w:val="00820E81"/>
    <w:rsid w:val="008214C0"/>
    <w:rsid w:val="00821C2A"/>
    <w:rsid w:val="008235C8"/>
    <w:rsid w:val="008246E4"/>
    <w:rsid w:val="008305D7"/>
    <w:rsid w:val="00830D73"/>
    <w:rsid w:val="0083148D"/>
    <w:rsid w:val="00831F5D"/>
    <w:rsid w:val="00832E2B"/>
    <w:rsid w:val="00832E96"/>
    <w:rsid w:val="00833044"/>
    <w:rsid w:val="008338D0"/>
    <w:rsid w:val="008339A2"/>
    <w:rsid w:val="00833C6A"/>
    <w:rsid w:val="008341F3"/>
    <w:rsid w:val="008365AF"/>
    <w:rsid w:val="00836F98"/>
    <w:rsid w:val="00837647"/>
    <w:rsid w:val="008402F1"/>
    <w:rsid w:val="008403F8"/>
    <w:rsid w:val="008427C1"/>
    <w:rsid w:val="00843F6E"/>
    <w:rsid w:val="00844B70"/>
    <w:rsid w:val="00844BD4"/>
    <w:rsid w:val="008452A3"/>
    <w:rsid w:val="008454C7"/>
    <w:rsid w:val="00845BD3"/>
    <w:rsid w:val="008461AD"/>
    <w:rsid w:val="00847C98"/>
    <w:rsid w:val="00851138"/>
    <w:rsid w:val="008527DF"/>
    <w:rsid w:val="00853934"/>
    <w:rsid w:val="008540A9"/>
    <w:rsid w:val="008545E1"/>
    <w:rsid w:val="00855BC0"/>
    <w:rsid w:val="00855C12"/>
    <w:rsid w:val="00855C71"/>
    <w:rsid w:val="00857841"/>
    <w:rsid w:val="008602C4"/>
    <w:rsid w:val="008608F4"/>
    <w:rsid w:val="008609A4"/>
    <w:rsid w:val="00860DF2"/>
    <w:rsid w:val="00861CB1"/>
    <w:rsid w:val="008632BB"/>
    <w:rsid w:val="00863DCA"/>
    <w:rsid w:val="00863E57"/>
    <w:rsid w:val="0086473C"/>
    <w:rsid w:val="00864BD9"/>
    <w:rsid w:val="00866977"/>
    <w:rsid w:val="0086771C"/>
    <w:rsid w:val="008706C4"/>
    <w:rsid w:val="0087162D"/>
    <w:rsid w:val="00871D18"/>
    <w:rsid w:val="008732FF"/>
    <w:rsid w:val="00873A8F"/>
    <w:rsid w:val="00874125"/>
    <w:rsid w:val="00874486"/>
    <w:rsid w:val="008745E7"/>
    <w:rsid w:val="0087476E"/>
    <w:rsid w:val="008754A4"/>
    <w:rsid w:val="00875AC2"/>
    <w:rsid w:val="00875DBF"/>
    <w:rsid w:val="00877815"/>
    <w:rsid w:val="008811D6"/>
    <w:rsid w:val="00882092"/>
    <w:rsid w:val="008826EC"/>
    <w:rsid w:val="00883222"/>
    <w:rsid w:val="008848A2"/>
    <w:rsid w:val="00886981"/>
    <w:rsid w:val="00886DF8"/>
    <w:rsid w:val="00886DF9"/>
    <w:rsid w:val="00886E3C"/>
    <w:rsid w:val="008875D3"/>
    <w:rsid w:val="00887D48"/>
    <w:rsid w:val="0089011B"/>
    <w:rsid w:val="008925BE"/>
    <w:rsid w:val="00892885"/>
    <w:rsid w:val="008934B3"/>
    <w:rsid w:val="00893874"/>
    <w:rsid w:val="008941A1"/>
    <w:rsid w:val="00894297"/>
    <w:rsid w:val="0089455A"/>
    <w:rsid w:val="008945FF"/>
    <w:rsid w:val="00894D59"/>
    <w:rsid w:val="00896E06"/>
    <w:rsid w:val="00896FF3"/>
    <w:rsid w:val="008A026C"/>
    <w:rsid w:val="008A0BF0"/>
    <w:rsid w:val="008A2BF8"/>
    <w:rsid w:val="008A3A70"/>
    <w:rsid w:val="008A5225"/>
    <w:rsid w:val="008A5F6C"/>
    <w:rsid w:val="008A63EC"/>
    <w:rsid w:val="008A680D"/>
    <w:rsid w:val="008A69D2"/>
    <w:rsid w:val="008A6D91"/>
    <w:rsid w:val="008A73E2"/>
    <w:rsid w:val="008B08B8"/>
    <w:rsid w:val="008B3247"/>
    <w:rsid w:val="008B39B4"/>
    <w:rsid w:val="008B3B0F"/>
    <w:rsid w:val="008B3D87"/>
    <w:rsid w:val="008B44B9"/>
    <w:rsid w:val="008B50D8"/>
    <w:rsid w:val="008B6A5B"/>
    <w:rsid w:val="008B6E60"/>
    <w:rsid w:val="008B6F0B"/>
    <w:rsid w:val="008B7C07"/>
    <w:rsid w:val="008B7CBF"/>
    <w:rsid w:val="008B7CE8"/>
    <w:rsid w:val="008B7DDC"/>
    <w:rsid w:val="008C0A62"/>
    <w:rsid w:val="008C0C9B"/>
    <w:rsid w:val="008C10CB"/>
    <w:rsid w:val="008C192C"/>
    <w:rsid w:val="008C2389"/>
    <w:rsid w:val="008C3296"/>
    <w:rsid w:val="008C3541"/>
    <w:rsid w:val="008C543B"/>
    <w:rsid w:val="008C5941"/>
    <w:rsid w:val="008C621D"/>
    <w:rsid w:val="008C639F"/>
    <w:rsid w:val="008D18EE"/>
    <w:rsid w:val="008D1F4A"/>
    <w:rsid w:val="008D453F"/>
    <w:rsid w:val="008D46E4"/>
    <w:rsid w:val="008D5D21"/>
    <w:rsid w:val="008D6164"/>
    <w:rsid w:val="008D6915"/>
    <w:rsid w:val="008D6AA2"/>
    <w:rsid w:val="008D79C1"/>
    <w:rsid w:val="008E0560"/>
    <w:rsid w:val="008E0B70"/>
    <w:rsid w:val="008E0F1C"/>
    <w:rsid w:val="008E189C"/>
    <w:rsid w:val="008E2A04"/>
    <w:rsid w:val="008E2CF6"/>
    <w:rsid w:val="008E378D"/>
    <w:rsid w:val="008E45F9"/>
    <w:rsid w:val="008E58D8"/>
    <w:rsid w:val="008E6202"/>
    <w:rsid w:val="008E65F1"/>
    <w:rsid w:val="008F098C"/>
    <w:rsid w:val="008F0A07"/>
    <w:rsid w:val="008F0B79"/>
    <w:rsid w:val="008F1856"/>
    <w:rsid w:val="008F19F0"/>
    <w:rsid w:val="008F1B2D"/>
    <w:rsid w:val="008F2437"/>
    <w:rsid w:val="008F2EC2"/>
    <w:rsid w:val="008F3259"/>
    <w:rsid w:val="008F4A7F"/>
    <w:rsid w:val="008F4FC5"/>
    <w:rsid w:val="008F6A04"/>
    <w:rsid w:val="008F6DB8"/>
    <w:rsid w:val="008F79DA"/>
    <w:rsid w:val="008F7E60"/>
    <w:rsid w:val="00900236"/>
    <w:rsid w:val="00901346"/>
    <w:rsid w:val="00901DB0"/>
    <w:rsid w:val="009027BB"/>
    <w:rsid w:val="009030A5"/>
    <w:rsid w:val="0090409F"/>
    <w:rsid w:val="009049CB"/>
    <w:rsid w:val="00905BB7"/>
    <w:rsid w:val="0090664B"/>
    <w:rsid w:val="0091028B"/>
    <w:rsid w:val="009103E0"/>
    <w:rsid w:val="00910BF5"/>
    <w:rsid w:val="0091261D"/>
    <w:rsid w:val="0091309C"/>
    <w:rsid w:val="0091441D"/>
    <w:rsid w:val="00914FF3"/>
    <w:rsid w:val="00915168"/>
    <w:rsid w:val="00916BD2"/>
    <w:rsid w:val="00917657"/>
    <w:rsid w:val="0092058C"/>
    <w:rsid w:val="009205F3"/>
    <w:rsid w:val="00920F2F"/>
    <w:rsid w:val="0092167B"/>
    <w:rsid w:val="009217E9"/>
    <w:rsid w:val="009218AE"/>
    <w:rsid w:val="00921A93"/>
    <w:rsid w:val="00921DF4"/>
    <w:rsid w:val="00923877"/>
    <w:rsid w:val="009253A8"/>
    <w:rsid w:val="00926A99"/>
    <w:rsid w:val="00926AA0"/>
    <w:rsid w:val="00926CBB"/>
    <w:rsid w:val="00926FF8"/>
    <w:rsid w:val="00927F22"/>
    <w:rsid w:val="009314AE"/>
    <w:rsid w:val="00934148"/>
    <w:rsid w:val="00934546"/>
    <w:rsid w:val="00934BE7"/>
    <w:rsid w:val="00934FA0"/>
    <w:rsid w:val="00936124"/>
    <w:rsid w:val="0094011D"/>
    <w:rsid w:val="009410C1"/>
    <w:rsid w:val="00942DE6"/>
    <w:rsid w:val="00943508"/>
    <w:rsid w:val="00944031"/>
    <w:rsid w:val="009442FE"/>
    <w:rsid w:val="009446A9"/>
    <w:rsid w:val="00945E59"/>
    <w:rsid w:val="00946575"/>
    <w:rsid w:val="0094718C"/>
    <w:rsid w:val="00947645"/>
    <w:rsid w:val="009501DC"/>
    <w:rsid w:val="00950288"/>
    <w:rsid w:val="0095046F"/>
    <w:rsid w:val="009505A1"/>
    <w:rsid w:val="00952064"/>
    <w:rsid w:val="00952133"/>
    <w:rsid w:val="00952C80"/>
    <w:rsid w:val="00955095"/>
    <w:rsid w:val="00955382"/>
    <w:rsid w:val="00955475"/>
    <w:rsid w:val="00955C36"/>
    <w:rsid w:val="00955F2B"/>
    <w:rsid w:val="00956250"/>
    <w:rsid w:val="0095644F"/>
    <w:rsid w:val="00957F4B"/>
    <w:rsid w:val="00960CD5"/>
    <w:rsid w:val="0096111A"/>
    <w:rsid w:val="0096421F"/>
    <w:rsid w:val="00965DE4"/>
    <w:rsid w:val="00966579"/>
    <w:rsid w:val="009679AB"/>
    <w:rsid w:val="0097036F"/>
    <w:rsid w:val="009712FE"/>
    <w:rsid w:val="00971C34"/>
    <w:rsid w:val="00973365"/>
    <w:rsid w:val="00973572"/>
    <w:rsid w:val="00973C1A"/>
    <w:rsid w:val="00974D4C"/>
    <w:rsid w:val="009755D7"/>
    <w:rsid w:val="009755EB"/>
    <w:rsid w:val="00975CE6"/>
    <w:rsid w:val="0097767C"/>
    <w:rsid w:val="00977E9C"/>
    <w:rsid w:val="00980D84"/>
    <w:rsid w:val="00981111"/>
    <w:rsid w:val="00981931"/>
    <w:rsid w:val="00982215"/>
    <w:rsid w:val="009835AF"/>
    <w:rsid w:val="00983A2C"/>
    <w:rsid w:val="00983FB8"/>
    <w:rsid w:val="0098414C"/>
    <w:rsid w:val="009850E2"/>
    <w:rsid w:val="009855FD"/>
    <w:rsid w:val="0098575E"/>
    <w:rsid w:val="00986BD9"/>
    <w:rsid w:val="009874A2"/>
    <w:rsid w:val="00987C6B"/>
    <w:rsid w:val="009907BD"/>
    <w:rsid w:val="00991294"/>
    <w:rsid w:val="00991436"/>
    <w:rsid w:val="009918E5"/>
    <w:rsid w:val="0099268F"/>
    <w:rsid w:val="00992907"/>
    <w:rsid w:val="0099446B"/>
    <w:rsid w:val="00995F09"/>
    <w:rsid w:val="00996018"/>
    <w:rsid w:val="0099693D"/>
    <w:rsid w:val="009979B3"/>
    <w:rsid w:val="009A0D52"/>
    <w:rsid w:val="009A10F7"/>
    <w:rsid w:val="009A11E3"/>
    <w:rsid w:val="009A259F"/>
    <w:rsid w:val="009A26B8"/>
    <w:rsid w:val="009A2B26"/>
    <w:rsid w:val="009A46E5"/>
    <w:rsid w:val="009A5D88"/>
    <w:rsid w:val="009A6070"/>
    <w:rsid w:val="009A60D2"/>
    <w:rsid w:val="009A7AF3"/>
    <w:rsid w:val="009A7F72"/>
    <w:rsid w:val="009B1189"/>
    <w:rsid w:val="009B2C24"/>
    <w:rsid w:val="009B3E8C"/>
    <w:rsid w:val="009B4339"/>
    <w:rsid w:val="009B47B5"/>
    <w:rsid w:val="009B4FC9"/>
    <w:rsid w:val="009B6278"/>
    <w:rsid w:val="009B63CB"/>
    <w:rsid w:val="009B739C"/>
    <w:rsid w:val="009C036E"/>
    <w:rsid w:val="009C05EF"/>
    <w:rsid w:val="009C0B6E"/>
    <w:rsid w:val="009C1C11"/>
    <w:rsid w:val="009C32C5"/>
    <w:rsid w:val="009C3CD4"/>
    <w:rsid w:val="009C4BE6"/>
    <w:rsid w:val="009C4D1D"/>
    <w:rsid w:val="009C4FBB"/>
    <w:rsid w:val="009C54BE"/>
    <w:rsid w:val="009C5C32"/>
    <w:rsid w:val="009C6189"/>
    <w:rsid w:val="009D0D10"/>
    <w:rsid w:val="009D1790"/>
    <w:rsid w:val="009D1FC3"/>
    <w:rsid w:val="009D2633"/>
    <w:rsid w:val="009D327F"/>
    <w:rsid w:val="009D39A4"/>
    <w:rsid w:val="009D4874"/>
    <w:rsid w:val="009D557B"/>
    <w:rsid w:val="009D58F2"/>
    <w:rsid w:val="009D5C6A"/>
    <w:rsid w:val="009D5DB8"/>
    <w:rsid w:val="009D65A9"/>
    <w:rsid w:val="009D65ED"/>
    <w:rsid w:val="009D66C7"/>
    <w:rsid w:val="009D6788"/>
    <w:rsid w:val="009D69F6"/>
    <w:rsid w:val="009D6A55"/>
    <w:rsid w:val="009E04A9"/>
    <w:rsid w:val="009E13D8"/>
    <w:rsid w:val="009E1FF8"/>
    <w:rsid w:val="009E2183"/>
    <w:rsid w:val="009E21EC"/>
    <w:rsid w:val="009E2337"/>
    <w:rsid w:val="009E28D1"/>
    <w:rsid w:val="009E3C2D"/>
    <w:rsid w:val="009E5657"/>
    <w:rsid w:val="009E5870"/>
    <w:rsid w:val="009E6C76"/>
    <w:rsid w:val="009E6CC3"/>
    <w:rsid w:val="009E6EE5"/>
    <w:rsid w:val="009F023F"/>
    <w:rsid w:val="009F1F39"/>
    <w:rsid w:val="009F26F8"/>
    <w:rsid w:val="009F2709"/>
    <w:rsid w:val="009F2B63"/>
    <w:rsid w:val="009F2F61"/>
    <w:rsid w:val="009F30B4"/>
    <w:rsid w:val="009F3189"/>
    <w:rsid w:val="009F3706"/>
    <w:rsid w:val="009F3A6A"/>
    <w:rsid w:val="009F4998"/>
    <w:rsid w:val="009F4C50"/>
    <w:rsid w:val="009F522A"/>
    <w:rsid w:val="009F55A1"/>
    <w:rsid w:val="009F6A2D"/>
    <w:rsid w:val="009F7F2C"/>
    <w:rsid w:val="00A00113"/>
    <w:rsid w:val="00A0094F"/>
    <w:rsid w:val="00A00D7F"/>
    <w:rsid w:val="00A0191E"/>
    <w:rsid w:val="00A01A11"/>
    <w:rsid w:val="00A01D19"/>
    <w:rsid w:val="00A0254E"/>
    <w:rsid w:val="00A03318"/>
    <w:rsid w:val="00A0486A"/>
    <w:rsid w:val="00A04889"/>
    <w:rsid w:val="00A04E8A"/>
    <w:rsid w:val="00A061BE"/>
    <w:rsid w:val="00A0753C"/>
    <w:rsid w:val="00A07C50"/>
    <w:rsid w:val="00A1031E"/>
    <w:rsid w:val="00A1173C"/>
    <w:rsid w:val="00A11C34"/>
    <w:rsid w:val="00A126E7"/>
    <w:rsid w:val="00A12B0E"/>
    <w:rsid w:val="00A137A8"/>
    <w:rsid w:val="00A14CC5"/>
    <w:rsid w:val="00A14E5B"/>
    <w:rsid w:val="00A15960"/>
    <w:rsid w:val="00A15D3B"/>
    <w:rsid w:val="00A160B0"/>
    <w:rsid w:val="00A16A75"/>
    <w:rsid w:val="00A2244D"/>
    <w:rsid w:val="00A228EF"/>
    <w:rsid w:val="00A23A3D"/>
    <w:rsid w:val="00A24517"/>
    <w:rsid w:val="00A2457F"/>
    <w:rsid w:val="00A2473D"/>
    <w:rsid w:val="00A249F7"/>
    <w:rsid w:val="00A24C46"/>
    <w:rsid w:val="00A25BF2"/>
    <w:rsid w:val="00A264DF"/>
    <w:rsid w:val="00A27D7A"/>
    <w:rsid w:val="00A30630"/>
    <w:rsid w:val="00A30F80"/>
    <w:rsid w:val="00A31EFF"/>
    <w:rsid w:val="00A3210B"/>
    <w:rsid w:val="00A324AB"/>
    <w:rsid w:val="00A33080"/>
    <w:rsid w:val="00A33AAD"/>
    <w:rsid w:val="00A35C34"/>
    <w:rsid w:val="00A360CB"/>
    <w:rsid w:val="00A4046E"/>
    <w:rsid w:val="00A407ED"/>
    <w:rsid w:val="00A40985"/>
    <w:rsid w:val="00A4205B"/>
    <w:rsid w:val="00A427C7"/>
    <w:rsid w:val="00A42BA4"/>
    <w:rsid w:val="00A42CEE"/>
    <w:rsid w:val="00A42DA7"/>
    <w:rsid w:val="00A4481C"/>
    <w:rsid w:val="00A454DF"/>
    <w:rsid w:val="00A46B29"/>
    <w:rsid w:val="00A46E53"/>
    <w:rsid w:val="00A47BB0"/>
    <w:rsid w:val="00A50103"/>
    <w:rsid w:val="00A50BCF"/>
    <w:rsid w:val="00A511FC"/>
    <w:rsid w:val="00A52051"/>
    <w:rsid w:val="00A5295E"/>
    <w:rsid w:val="00A52A7D"/>
    <w:rsid w:val="00A5316D"/>
    <w:rsid w:val="00A53BB3"/>
    <w:rsid w:val="00A54084"/>
    <w:rsid w:val="00A549BE"/>
    <w:rsid w:val="00A55FE2"/>
    <w:rsid w:val="00A57151"/>
    <w:rsid w:val="00A57E0D"/>
    <w:rsid w:val="00A60D5D"/>
    <w:rsid w:val="00A60F85"/>
    <w:rsid w:val="00A622EE"/>
    <w:rsid w:val="00A6283D"/>
    <w:rsid w:val="00A64211"/>
    <w:rsid w:val="00A65678"/>
    <w:rsid w:val="00A6764B"/>
    <w:rsid w:val="00A67D9B"/>
    <w:rsid w:val="00A700ED"/>
    <w:rsid w:val="00A72C29"/>
    <w:rsid w:val="00A7427B"/>
    <w:rsid w:val="00A7462A"/>
    <w:rsid w:val="00A74870"/>
    <w:rsid w:val="00A75F05"/>
    <w:rsid w:val="00A75F24"/>
    <w:rsid w:val="00A77C10"/>
    <w:rsid w:val="00A81DD9"/>
    <w:rsid w:val="00A82101"/>
    <w:rsid w:val="00A823B8"/>
    <w:rsid w:val="00A82980"/>
    <w:rsid w:val="00A839BA"/>
    <w:rsid w:val="00A83FAD"/>
    <w:rsid w:val="00A84668"/>
    <w:rsid w:val="00A84D5D"/>
    <w:rsid w:val="00A84FBA"/>
    <w:rsid w:val="00A85E67"/>
    <w:rsid w:val="00A87942"/>
    <w:rsid w:val="00A87AED"/>
    <w:rsid w:val="00A908C5"/>
    <w:rsid w:val="00A910D9"/>
    <w:rsid w:val="00A9359B"/>
    <w:rsid w:val="00A94D26"/>
    <w:rsid w:val="00A966CF"/>
    <w:rsid w:val="00A9683E"/>
    <w:rsid w:val="00A96D15"/>
    <w:rsid w:val="00A9722E"/>
    <w:rsid w:val="00A97DC3"/>
    <w:rsid w:val="00AA0195"/>
    <w:rsid w:val="00AA0906"/>
    <w:rsid w:val="00AA1166"/>
    <w:rsid w:val="00AA1BAE"/>
    <w:rsid w:val="00AA2E49"/>
    <w:rsid w:val="00AA30F1"/>
    <w:rsid w:val="00AA3659"/>
    <w:rsid w:val="00AA4488"/>
    <w:rsid w:val="00AA4B2D"/>
    <w:rsid w:val="00AA50AE"/>
    <w:rsid w:val="00AA568C"/>
    <w:rsid w:val="00AA61D5"/>
    <w:rsid w:val="00AA6FEA"/>
    <w:rsid w:val="00AA71D0"/>
    <w:rsid w:val="00AA77FD"/>
    <w:rsid w:val="00AA7E5C"/>
    <w:rsid w:val="00AB22CA"/>
    <w:rsid w:val="00AB28CD"/>
    <w:rsid w:val="00AB45B9"/>
    <w:rsid w:val="00AB49DE"/>
    <w:rsid w:val="00AB7B43"/>
    <w:rsid w:val="00AB7E14"/>
    <w:rsid w:val="00AC0055"/>
    <w:rsid w:val="00AC0D59"/>
    <w:rsid w:val="00AC242F"/>
    <w:rsid w:val="00AC3678"/>
    <w:rsid w:val="00AC4B49"/>
    <w:rsid w:val="00AC5194"/>
    <w:rsid w:val="00AC5F87"/>
    <w:rsid w:val="00AC7A3A"/>
    <w:rsid w:val="00AD16E1"/>
    <w:rsid w:val="00AD2157"/>
    <w:rsid w:val="00AD2DD3"/>
    <w:rsid w:val="00AD2F9D"/>
    <w:rsid w:val="00AD3F3C"/>
    <w:rsid w:val="00AD3FCF"/>
    <w:rsid w:val="00AD420C"/>
    <w:rsid w:val="00AD4CAC"/>
    <w:rsid w:val="00AD5C01"/>
    <w:rsid w:val="00AD7321"/>
    <w:rsid w:val="00AE047A"/>
    <w:rsid w:val="00AE0D3A"/>
    <w:rsid w:val="00AE1308"/>
    <w:rsid w:val="00AE1A27"/>
    <w:rsid w:val="00AE21B4"/>
    <w:rsid w:val="00AE23DB"/>
    <w:rsid w:val="00AE27FE"/>
    <w:rsid w:val="00AE2A66"/>
    <w:rsid w:val="00AE2B3E"/>
    <w:rsid w:val="00AE3527"/>
    <w:rsid w:val="00AE4108"/>
    <w:rsid w:val="00AE473B"/>
    <w:rsid w:val="00AE5534"/>
    <w:rsid w:val="00AE7386"/>
    <w:rsid w:val="00AE764C"/>
    <w:rsid w:val="00AE79EE"/>
    <w:rsid w:val="00AF06EE"/>
    <w:rsid w:val="00AF10B9"/>
    <w:rsid w:val="00AF1CF1"/>
    <w:rsid w:val="00AF5E95"/>
    <w:rsid w:val="00AF7325"/>
    <w:rsid w:val="00AF7AF7"/>
    <w:rsid w:val="00B004A9"/>
    <w:rsid w:val="00B004E0"/>
    <w:rsid w:val="00B01BAA"/>
    <w:rsid w:val="00B0385B"/>
    <w:rsid w:val="00B03D2E"/>
    <w:rsid w:val="00B05FE7"/>
    <w:rsid w:val="00B071A6"/>
    <w:rsid w:val="00B11DE5"/>
    <w:rsid w:val="00B1246E"/>
    <w:rsid w:val="00B14605"/>
    <w:rsid w:val="00B14A77"/>
    <w:rsid w:val="00B14B1B"/>
    <w:rsid w:val="00B14C45"/>
    <w:rsid w:val="00B1519A"/>
    <w:rsid w:val="00B2006E"/>
    <w:rsid w:val="00B20907"/>
    <w:rsid w:val="00B209D4"/>
    <w:rsid w:val="00B20D76"/>
    <w:rsid w:val="00B21899"/>
    <w:rsid w:val="00B21EFB"/>
    <w:rsid w:val="00B2278C"/>
    <w:rsid w:val="00B231CD"/>
    <w:rsid w:val="00B23D4B"/>
    <w:rsid w:val="00B2442C"/>
    <w:rsid w:val="00B253BD"/>
    <w:rsid w:val="00B25885"/>
    <w:rsid w:val="00B25978"/>
    <w:rsid w:val="00B26EE5"/>
    <w:rsid w:val="00B2793E"/>
    <w:rsid w:val="00B301B8"/>
    <w:rsid w:val="00B305EA"/>
    <w:rsid w:val="00B3091A"/>
    <w:rsid w:val="00B30C7C"/>
    <w:rsid w:val="00B312BC"/>
    <w:rsid w:val="00B31FE8"/>
    <w:rsid w:val="00B32B7F"/>
    <w:rsid w:val="00B33A77"/>
    <w:rsid w:val="00B35803"/>
    <w:rsid w:val="00B35852"/>
    <w:rsid w:val="00B37BC7"/>
    <w:rsid w:val="00B405A9"/>
    <w:rsid w:val="00B40977"/>
    <w:rsid w:val="00B41084"/>
    <w:rsid w:val="00B414DB"/>
    <w:rsid w:val="00B441D2"/>
    <w:rsid w:val="00B44499"/>
    <w:rsid w:val="00B47547"/>
    <w:rsid w:val="00B47672"/>
    <w:rsid w:val="00B47C31"/>
    <w:rsid w:val="00B508A1"/>
    <w:rsid w:val="00B510F8"/>
    <w:rsid w:val="00B51F75"/>
    <w:rsid w:val="00B51FFE"/>
    <w:rsid w:val="00B52656"/>
    <w:rsid w:val="00B52B4C"/>
    <w:rsid w:val="00B52ED9"/>
    <w:rsid w:val="00B541CC"/>
    <w:rsid w:val="00B55D70"/>
    <w:rsid w:val="00B56CBD"/>
    <w:rsid w:val="00B6022C"/>
    <w:rsid w:val="00B61313"/>
    <w:rsid w:val="00B6155C"/>
    <w:rsid w:val="00B61C3C"/>
    <w:rsid w:val="00B61D1A"/>
    <w:rsid w:val="00B6234A"/>
    <w:rsid w:val="00B623CE"/>
    <w:rsid w:val="00B63434"/>
    <w:rsid w:val="00B64057"/>
    <w:rsid w:val="00B655A0"/>
    <w:rsid w:val="00B65FA7"/>
    <w:rsid w:val="00B66152"/>
    <w:rsid w:val="00B6662A"/>
    <w:rsid w:val="00B6722B"/>
    <w:rsid w:val="00B67733"/>
    <w:rsid w:val="00B701D1"/>
    <w:rsid w:val="00B70546"/>
    <w:rsid w:val="00B70A3E"/>
    <w:rsid w:val="00B70D7D"/>
    <w:rsid w:val="00B70F11"/>
    <w:rsid w:val="00B70F50"/>
    <w:rsid w:val="00B71E96"/>
    <w:rsid w:val="00B721D5"/>
    <w:rsid w:val="00B724BF"/>
    <w:rsid w:val="00B72552"/>
    <w:rsid w:val="00B73103"/>
    <w:rsid w:val="00B73919"/>
    <w:rsid w:val="00B74456"/>
    <w:rsid w:val="00B7448F"/>
    <w:rsid w:val="00B74AB9"/>
    <w:rsid w:val="00B74B0F"/>
    <w:rsid w:val="00B76E20"/>
    <w:rsid w:val="00B77EEF"/>
    <w:rsid w:val="00B809DC"/>
    <w:rsid w:val="00B81862"/>
    <w:rsid w:val="00B819E2"/>
    <w:rsid w:val="00B81E23"/>
    <w:rsid w:val="00B8240B"/>
    <w:rsid w:val="00B8254B"/>
    <w:rsid w:val="00B8264D"/>
    <w:rsid w:val="00B8429C"/>
    <w:rsid w:val="00B8465F"/>
    <w:rsid w:val="00B8510B"/>
    <w:rsid w:val="00B85E56"/>
    <w:rsid w:val="00B86159"/>
    <w:rsid w:val="00B8767F"/>
    <w:rsid w:val="00B876FF"/>
    <w:rsid w:val="00B87D72"/>
    <w:rsid w:val="00B91950"/>
    <w:rsid w:val="00B92ABB"/>
    <w:rsid w:val="00B93855"/>
    <w:rsid w:val="00B94086"/>
    <w:rsid w:val="00B9517B"/>
    <w:rsid w:val="00B95B68"/>
    <w:rsid w:val="00B96774"/>
    <w:rsid w:val="00B96D7E"/>
    <w:rsid w:val="00BA14A7"/>
    <w:rsid w:val="00BA2A7C"/>
    <w:rsid w:val="00BA64BC"/>
    <w:rsid w:val="00BA7B29"/>
    <w:rsid w:val="00BB0B8A"/>
    <w:rsid w:val="00BB28B5"/>
    <w:rsid w:val="00BB3589"/>
    <w:rsid w:val="00BB44AD"/>
    <w:rsid w:val="00BB536E"/>
    <w:rsid w:val="00BB5CB1"/>
    <w:rsid w:val="00BB5F47"/>
    <w:rsid w:val="00BB6901"/>
    <w:rsid w:val="00BB76A7"/>
    <w:rsid w:val="00BC07E7"/>
    <w:rsid w:val="00BC181B"/>
    <w:rsid w:val="00BC196A"/>
    <w:rsid w:val="00BC1A93"/>
    <w:rsid w:val="00BC309B"/>
    <w:rsid w:val="00BC41D5"/>
    <w:rsid w:val="00BC4909"/>
    <w:rsid w:val="00BC5B8E"/>
    <w:rsid w:val="00BC6805"/>
    <w:rsid w:val="00BC6D02"/>
    <w:rsid w:val="00BC7295"/>
    <w:rsid w:val="00BC7612"/>
    <w:rsid w:val="00BD07AE"/>
    <w:rsid w:val="00BD224A"/>
    <w:rsid w:val="00BD3248"/>
    <w:rsid w:val="00BD43BB"/>
    <w:rsid w:val="00BD5128"/>
    <w:rsid w:val="00BD512E"/>
    <w:rsid w:val="00BD5244"/>
    <w:rsid w:val="00BD5430"/>
    <w:rsid w:val="00BD5CBC"/>
    <w:rsid w:val="00BD6C8E"/>
    <w:rsid w:val="00BE0C7D"/>
    <w:rsid w:val="00BE1870"/>
    <w:rsid w:val="00BE18EC"/>
    <w:rsid w:val="00BE3768"/>
    <w:rsid w:val="00BE3BE7"/>
    <w:rsid w:val="00BE5FE7"/>
    <w:rsid w:val="00BE6BFA"/>
    <w:rsid w:val="00BE74C3"/>
    <w:rsid w:val="00BE7759"/>
    <w:rsid w:val="00BF0320"/>
    <w:rsid w:val="00BF28C6"/>
    <w:rsid w:val="00BF290D"/>
    <w:rsid w:val="00BF2DDA"/>
    <w:rsid w:val="00C00DC2"/>
    <w:rsid w:val="00C032F9"/>
    <w:rsid w:val="00C03479"/>
    <w:rsid w:val="00C035A9"/>
    <w:rsid w:val="00C03603"/>
    <w:rsid w:val="00C05B54"/>
    <w:rsid w:val="00C061DE"/>
    <w:rsid w:val="00C07C83"/>
    <w:rsid w:val="00C11C96"/>
    <w:rsid w:val="00C12161"/>
    <w:rsid w:val="00C13D05"/>
    <w:rsid w:val="00C15907"/>
    <w:rsid w:val="00C15EAC"/>
    <w:rsid w:val="00C163F7"/>
    <w:rsid w:val="00C16577"/>
    <w:rsid w:val="00C166EA"/>
    <w:rsid w:val="00C16C1F"/>
    <w:rsid w:val="00C1767F"/>
    <w:rsid w:val="00C17E8E"/>
    <w:rsid w:val="00C202E4"/>
    <w:rsid w:val="00C20D75"/>
    <w:rsid w:val="00C21EBE"/>
    <w:rsid w:val="00C2229F"/>
    <w:rsid w:val="00C231C1"/>
    <w:rsid w:val="00C237C1"/>
    <w:rsid w:val="00C23A30"/>
    <w:rsid w:val="00C23A55"/>
    <w:rsid w:val="00C23D5E"/>
    <w:rsid w:val="00C25345"/>
    <w:rsid w:val="00C25FB4"/>
    <w:rsid w:val="00C27440"/>
    <w:rsid w:val="00C274FD"/>
    <w:rsid w:val="00C27CFA"/>
    <w:rsid w:val="00C307B6"/>
    <w:rsid w:val="00C30809"/>
    <w:rsid w:val="00C31467"/>
    <w:rsid w:val="00C31ABD"/>
    <w:rsid w:val="00C329F6"/>
    <w:rsid w:val="00C32E8D"/>
    <w:rsid w:val="00C330A0"/>
    <w:rsid w:val="00C33AE4"/>
    <w:rsid w:val="00C34595"/>
    <w:rsid w:val="00C34FEC"/>
    <w:rsid w:val="00C352A8"/>
    <w:rsid w:val="00C35685"/>
    <w:rsid w:val="00C364A2"/>
    <w:rsid w:val="00C36950"/>
    <w:rsid w:val="00C409C5"/>
    <w:rsid w:val="00C435D4"/>
    <w:rsid w:val="00C43ACC"/>
    <w:rsid w:val="00C47383"/>
    <w:rsid w:val="00C47DDB"/>
    <w:rsid w:val="00C50D00"/>
    <w:rsid w:val="00C510D9"/>
    <w:rsid w:val="00C5201C"/>
    <w:rsid w:val="00C524D3"/>
    <w:rsid w:val="00C544BF"/>
    <w:rsid w:val="00C54F3F"/>
    <w:rsid w:val="00C577B8"/>
    <w:rsid w:val="00C57920"/>
    <w:rsid w:val="00C60935"/>
    <w:rsid w:val="00C61AE9"/>
    <w:rsid w:val="00C61FD3"/>
    <w:rsid w:val="00C61FFD"/>
    <w:rsid w:val="00C6333C"/>
    <w:rsid w:val="00C633ED"/>
    <w:rsid w:val="00C63570"/>
    <w:rsid w:val="00C643C7"/>
    <w:rsid w:val="00C64738"/>
    <w:rsid w:val="00C6517B"/>
    <w:rsid w:val="00C653C8"/>
    <w:rsid w:val="00C67B03"/>
    <w:rsid w:val="00C70263"/>
    <w:rsid w:val="00C70418"/>
    <w:rsid w:val="00C70C75"/>
    <w:rsid w:val="00C71C17"/>
    <w:rsid w:val="00C71E05"/>
    <w:rsid w:val="00C727AB"/>
    <w:rsid w:val="00C74826"/>
    <w:rsid w:val="00C762BC"/>
    <w:rsid w:val="00C77457"/>
    <w:rsid w:val="00C7784C"/>
    <w:rsid w:val="00C80BB5"/>
    <w:rsid w:val="00C81298"/>
    <w:rsid w:val="00C83438"/>
    <w:rsid w:val="00C83824"/>
    <w:rsid w:val="00C839DA"/>
    <w:rsid w:val="00C83CD1"/>
    <w:rsid w:val="00C83E93"/>
    <w:rsid w:val="00C83F10"/>
    <w:rsid w:val="00C842A3"/>
    <w:rsid w:val="00C85101"/>
    <w:rsid w:val="00C85120"/>
    <w:rsid w:val="00C85BBD"/>
    <w:rsid w:val="00C86A63"/>
    <w:rsid w:val="00C87987"/>
    <w:rsid w:val="00C908C1"/>
    <w:rsid w:val="00C912F7"/>
    <w:rsid w:val="00C932A9"/>
    <w:rsid w:val="00C93307"/>
    <w:rsid w:val="00C94A9C"/>
    <w:rsid w:val="00C94C8E"/>
    <w:rsid w:val="00C95419"/>
    <w:rsid w:val="00C95792"/>
    <w:rsid w:val="00C958E7"/>
    <w:rsid w:val="00C97B5A"/>
    <w:rsid w:val="00CA0192"/>
    <w:rsid w:val="00CA0236"/>
    <w:rsid w:val="00CA14F4"/>
    <w:rsid w:val="00CA18E3"/>
    <w:rsid w:val="00CA4887"/>
    <w:rsid w:val="00CA5225"/>
    <w:rsid w:val="00CA53D8"/>
    <w:rsid w:val="00CA6055"/>
    <w:rsid w:val="00CA6E10"/>
    <w:rsid w:val="00CA7237"/>
    <w:rsid w:val="00CA7CCB"/>
    <w:rsid w:val="00CB0FF9"/>
    <w:rsid w:val="00CB1003"/>
    <w:rsid w:val="00CB12FD"/>
    <w:rsid w:val="00CB3922"/>
    <w:rsid w:val="00CB4187"/>
    <w:rsid w:val="00CB4369"/>
    <w:rsid w:val="00CB4619"/>
    <w:rsid w:val="00CB4B27"/>
    <w:rsid w:val="00CB64DB"/>
    <w:rsid w:val="00CB65BE"/>
    <w:rsid w:val="00CB6F81"/>
    <w:rsid w:val="00CB6FA5"/>
    <w:rsid w:val="00CC22B7"/>
    <w:rsid w:val="00CC253C"/>
    <w:rsid w:val="00CC32FD"/>
    <w:rsid w:val="00CC528E"/>
    <w:rsid w:val="00CC565D"/>
    <w:rsid w:val="00CC5F46"/>
    <w:rsid w:val="00CC6F3A"/>
    <w:rsid w:val="00CC7987"/>
    <w:rsid w:val="00CD1833"/>
    <w:rsid w:val="00CD1BEC"/>
    <w:rsid w:val="00CD1C25"/>
    <w:rsid w:val="00CD29F3"/>
    <w:rsid w:val="00CD2CB9"/>
    <w:rsid w:val="00CD3295"/>
    <w:rsid w:val="00CD36AC"/>
    <w:rsid w:val="00CD372E"/>
    <w:rsid w:val="00CD4136"/>
    <w:rsid w:val="00CD5D85"/>
    <w:rsid w:val="00CD6756"/>
    <w:rsid w:val="00CD6CEE"/>
    <w:rsid w:val="00CE05F1"/>
    <w:rsid w:val="00CE27F0"/>
    <w:rsid w:val="00CE31E0"/>
    <w:rsid w:val="00CE390F"/>
    <w:rsid w:val="00CE41D7"/>
    <w:rsid w:val="00CE466F"/>
    <w:rsid w:val="00CE50E6"/>
    <w:rsid w:val="00CE6058"/>
    <w:rsid w:val="00CE6331"/>
    <w:rsid w:val="00CE63D5"/>
    <w:rsid w:val="00CF0B75"/>
    <w:rsid w:val="00CF0F49"/>
    <w:rsid w:val="00CF18E5"/>
    <w:rsid w:val="00CF1C80"/>
    <w:rsid w:val="00CF2217"/>
    <w:rsid w:val="00CF23D5"/>
    <w:rsid w:val="00CF291D"/>
    <w:rsid w:val="00CF3228"/>
    <w:rsid w:val="00CF3E69"/>
    <w:rsid w:val="00CF4C93"/>
    <w:rsid w:val="00CF68CD"/>
    <w:rsid w:val="00CF70A0"/>
    <w:rsid w:val="00CF79DF"/>
    <w:rsid w:val="00D00EA3"/>
    <w:rsid w:val="00D01808"/>
    <w:rsid w:val="00D02671"/>
    <w:rsid w:val="00D0369A"/>
    <w:rsid w:val="00D03C83"/>
    <w:rsid w:val="00D03F56"/>
    <w:rsid w:val="00D04BA9"/>
    <w:rsid w:val="00D04C72"/>
    <w:rsid w:val="00D055D6"/>
    <w:rsid w:val="00D05658"/>
    <w:rsid w:val="00D05D4A"/>
    <w:rsid w:val="00D06930"/>
    <w:rsid w:val="00D06EA5"/>
    <w:rsid w:val="00D115DF"/>
    <w:rsid w:val="00D12C81"/>
    <w:rsid w:val="00D1470C"/>
    <w:rsid w:val="00D15231"/>
    <w:rsid w:val="00D17902"/>
    <w:rsid w:val="00D17DFA"/>
    <w:rsid w:val="00D2160A"/>
    <w:rsid w:val="00D220CE"/>
    <w:rsid w:val="00D245E7"/>
    <w:rsid w:val="00D248D6"/>
    <w:rsid w:val="00D2543B"/>
    <w:rsid w:val="00D262EA"/>
    <w:rsid w:val="00D266C3"/>
    <w:rsid w:val="00D26B5F"/>
    <w:rsid w:val="00D27500"/>
    <w:rsid w:val="00D3103F"/>
    <w:rsid w:val="00D314A9"/>
    <w:rsid w:val="00D3176F"/>
    <w:rsid w:val="00D3294B"/>
    <w:rsid w:val="00D332CD"/>
    <w:rsid w:val="00D342EA"/>
    <w:rsid w:val="00D347A1"/>
    <w:rsid w:val="00D35052"/>
    <w:rsid w:val="00D35FAB"/>
    <w:rsid w:val="00D36415"/>
    <w:rsid w:val="00D36C9B"/>
    <w:rsid w:val="00D37309"/>
    <w:rsid w:val="00D379F2"/>
    <w:rsid w:val="00D40DDC"/>
    <w:rsid w:val="00D4392C"/>
    <w:rsid w:val="00D44623"/>
    <w:rsid w:val="00D447B4"/>
    <w:rsid w:val="00D44A76"/>
    <w:rsid w:val="00D44BDD"/>
    <w:rsid w:val="00D44CF3"/>
    <w:rsid w:val="00D45553"/>
    <w:rsid w:val="00D46C4B"/>
    <w:rsid w:val="00D46F0B"/>
    <w:rsid w:val="00D4711E"/>
    <w:rsid w:val="00D479C8"/>
    <w:rsid w:val="00D47EBC"/>
    <w:rsid w:val="00D47FD9"/>
    <w:rsid w:val="00D510AC"/>
    <w:rsid w:val="00D51AD6"/>
    <w:rsid w:val="00D51DE6"/>
    <w:rsid w:val="00D537B8"/>
    <w:rsid w:val="00D546FA"/>
    <w:rsid w:val="00D55DF4"/>
    <w:rsid w:val="00D568C7"/>
    <w:rsid w:val="00D56D56"/>
    <w:rsid w:val="00D57AA9"/>
    <w:rsid w:val="00D60962"/>
    <w:rsid w:val="00D60B7E"/>
    <w:rsid w:val="00D620AF"/>
    <w:rsid w:val="00D63C35"/>
    <w:rsid w:val="00D64B38"/>
    <w:rsid w:val="00D64E22"/>
    <w:rsid w:val="00D651BA"/>
    <w:rsid w:val="00D65B54"/>
    <w:rsid w:val="00D67591"/>
    <w:rsid w:val="00D70852"/>
    <w:rsid w:val="00D725AB"/>
    <w:rsid w:val="00D72B95"/>
    <w:rsid w:val="00D73367"/>
    <w:rsid w:val="00D73E2F"/>
    <w:rsid w:val="00D748AF"/>
    <w:rsid w:val="00D759BF"/>
    <w:rsid w:val="00D7711E"/>
    <w:rsid w:val="00D7734E"/>
    <w:rsid w:val="00D8011F"/>
    <w:rsid w:val="00D81524"/>
    <w:rsid w:val="00D818D7"/>
    <w:rsid w:val="00D83633"/>
    <w:rsid w:val="00D83831"/>
    <w:rsid w:val="00D8478D"/>
    <w:rsid w:val="00D851D8"/>
    <w:rsid w:val="00D85AA2"/>
    <w:rsid w:val="00D85E4B"/>
    <w:rsid w:val="00D86DCC"/>
    <w:rsid w:val="00D87D68"/>
    <w:rsid w:val="00D91BDF"/>
    <w:rsid w:val="00D9251A"/>
    <w:rsid w:val="00D93B2C"/>
    <w:rsid w:val="00D93B9D"/>
    <w:rsid w:val="00D955D1"/>
    <w:rsid w:val="00D96457"/>
    <w:rsid w:val="00D96D91"/>
    <w:rsid w:val="00D96F17"/>
    <w:rsid w:val="00D97575"/>
    <w:rsid w:val="00D979D0"/>
    <w:rsid w:val="00D97EF3"/>
    <w:rsid w:val="00DA0748"/>
    <w:rsid w:val="00DA11EF"/>
    <w:rsid w:val="00DA1B5A"/>
    <w:rsid w:val="00DA1F2B"/>
    <w:rsid w:val="00DA238C"/>
    <w:rsid w:val="00DA24F9"/>
    <w:rsid w:val="00DA4406"/>
    <w:rsid w:val="00DA4820"/>
    <w:rsid w:val="00DA4994"/>
    <w:rsid w:val="00DA4A08"/>
    <w:rsid w:val="00DA4CA4"/>
    <w:rsid w:val="00DA543E"/>
    <w:rsid w:val="00DA5F38"/>
    <w:rsid w:val="00DA66AE"/>
    <w:rsid w:val="00DA6C88"/>
    <w:rsid w:val="00DA7DB3"/>
    <w:rsid w:val="00DB0292"/>
    <w:rsid w:val="00DB0881"/>
    <w:rsid w:val="00DB0FE3"/>
    <w:rsid w:val="00DB2AB6"/>
    <w:rsid w:val="00DB3DD8"/>
    <w:rsid w:val="00DB68B2"/>
    <w:rsid w:val="00DB6919"/>
    <w:rsid w:val="00DB7E03"/>
    <w:rsid w:val="00DC09EF"/>
    <w:rsid w:val="00DC1DB0"/>
    <w:rsid w:val="00DC304C"/>
    <w:rsid w:val="00DC37EC"/>
    <w:rsid w:val="00DC47CC"/>
    <w:rsid w:val="00DC5C16"/>
    <w:rsid w:val="00DC6647"/>
    <w:rsid w:val="00DD0307"/>
    <w:rsid w:val="00DD0490"/>
    <w:rsid w:val="00DD0B7B"/>
    <w:rsid w:val="00DD0F32"/>
    <w:rsid w:val="00DD10BA"/>
    <w:rsid w:val="00DD1294"/>
    <w:rsid w:val="00DD1420"/>
    <w:rsid w:val="00DD1EE5"/>
    <w:rsid w:val="00DD2581"/>
    <w:rsid w:val="00DD4191"/>
    <w:rsid w:val="00DD4863"/>
    <w:rsid w:val="00DD6859"/>
    <w:rsid w:val="00DD6950"/>
    <w:rsid w:val="00DE00A6"/>
    <w:rsid w:val="00DE0AAD"/>
    <w:rsid w:val="00DE0BAD"/>
    <w:rsid w:val="00DE127E"/>
    <w:rsid w:val="00DE1919"/>
    <w:rsid w:val="00DE20EE"/>
    <w:rsid w:val="00DE2526"/>
    <w:rsid w:val="00DE34F5"/>
    <w:rsid w:val="00DE48FB"/>
    <w:rsid w:val="00DE61FB"/>
    <w:rsid w:val="00DE73F7"/>
    <w:rsid w:val="00DE759C"/>
    <w:rsid w:val="00DF0129"/>
    <w:rsid w:val="00DF2040"/>
    <w:rsid w:val="00DF210C"/>
    <w:rsid w:val="00DF33CF"/>
    <w:rsid w:val="00DF345F"/>
    <w:rsid w:val="00DF46A8"/>
    <w:rsid w:val="00DF5AC9"/>
    <w:rsid w:val="00DF6014"/>
    <w:rsid w:val="00DF6ED1"/>
    <w:rsid w:val="00E01715"/>
    <w:rsid w:val="00E02823"/>
    <w:rsid w:val="00E02FA4"/>
    <w:rsid w:val="00E0410C"/>
    <w:rsid w:val="00E109C5"/>
    <w:rsid w:val="00E10B46"/>
    <w:rsid w:val="00E12305"/>
    <w:rsid w:val="00E12437"/>
    <w:rsid w:val="00E12FBB"/>
    <w:rsid w:val="00E13192"/>
    <w:rsid w:val="00E14D32"/>
    <w:rsid w:val="00E161C6"/>
    <w:rsid w:val="00E165B6"/>
    <w:rsid w:val="00E16842"/>
    <w:rsid w:val="00E1710C"/>
    <w:rsid w:val="00E201C4"/>
    <w:rsid w:val="00E20888"/>
    <w:rsid w:val="00E212CC"/>
    <w:rsid w:val="00E215D2"/>
    <w:rsid w:val="00E21941"/>
    <w:rsid w:val="00E223AA"/>
    <w:rsid w:val="00E22447"/>
    <w:rsid w:val="00E24C41"/>
    <w:rsid w:val="00E2564B"/>
    <w:rsid w:val="00E259DC"/>
    <w:rsid w:val="00E268C2"/>
    <w:rsid w:val="00E26B31"/>
    <w:rsid w:val="00E26D8F"/>
    <w:rsid w:val="00E306F2"/>
    <w:rsid w:val="00E30C60"/>
    <w:rsid w:val="00E3137A"/>
    <w:rsid w:val="00E319B4"/>
    <w:rsid w:val="00E33D6A"/>
    <w:rsid w:val="00E34238"/>
    <w:rsid w:val="00E3496E"/>
    <w:rsid w:val="00E34A1D"/>
    <w:rsid w:val="00E35508"/>
    <w:rsid w:val="00E35987"/>
    <w:rsid w:val="00E35A6A"/>
    <w:rsid w:val="00E3607F"/>
    <w:rsid w:val="00E3699B"/>
    <w:rsid w:val="00E36A68"/>
    <w:rsid w:val="00E3754F"/>
    <w:rsid w:val="00E37DCC"/>
    <w:rsid w:val="00E40364"/>
    <w:rsid w:val="00E409FB"/>
    <w:rsid w:val="00E40F1B"/>
    <w:rsid w:val="00E41775"/>
    <w:rsid w:val="00E419A9"/>
    <w:rsid w:val="00E41EBB"/>
    <w:rsid w:val="00E445AC"/>
    <w:rsid w:val="00E47616"/>
    <w:rsid w:val="00E50281"/>
    <w:rsid w:val="00E50374"/>
    <w:rsid w:val="00E5072D"/>
    <w:rsid w:val="00E5189D"/>
    <w:rsid w:val="00E53110"/>
    <w:rsid w:val="00E5380F"/>
    <w:rsid w:val="00E54DF9"/>
    <w:rsid w:val="00E558CA"/>
    <w:rsid w:val="00E55B81"/>
    <w:rsid w:val="00E57DF3"/>
    <w:rsid w:val="00E60B0E"/>
    <w:rsid w:val="00E60DB3"/>
    <w:rsid w:val="00E61C02"/>
    <w:rsid w:val="00E62190"/>
    <w:rsid w:val="00E623DE"/>
    <w:rsid w:val="00E6366C"/>
    <w:rsid w:val="00E648D5"/>
    <w:rsid w:val="00E64A0E"/>
    <w:rsid w:val="00E65AC2"/>
    <w:rsid w:val="00E66278"/>
    <w:rsid w:val="00E663D2"/>
    <w:rsid w:val="00E70E35"/>
    <w:rsid w:val="00E721E4"/>
    <w:rsid w:val="00E74804"/>
    <w:rsid w:val="00E751DD"/>
    <w:rsid w:val="00E75E31"/>
    <w:rsid w:val="00E75E38"/>
    <w:rsid w:val="00E7647B"/>
    <w:rsid w:val="00E778FF"/>
    <w:rsid w:val="00E8158D"/>
    <w:rsid w:val="00E82852"/>
    <w:rsid w:val="00E8290D"/>
    <w:rsid w:val="00E83A72"/>
    <w:rsid w:val="00E83EE3"/>
    <w:rsid w:val="00E84BEE"/>
    <w:rsid w:val="00E855D5"/>
    <w:rsid w:val="00E85937"/>
    <w:rsid w:val="00E86258"/>
    <w:rsid w:val="00E862C3"/>
    <w:rsid w:val="00E87B4E"/>
    <w:rsid w:val="00E91EB2"/>
    <w:rsid w:val="00E928CD"/>
    <w:rsid w:val="00E9326B"/>
    <w:rsid w:val="00E940CA"/>
    <w:rsid w:val="00E949E2"/>
    <w:rsid w:val="00E95268"/>
    <w:rsid w:val="00E9570E"/>
    <w:rsid w:val="00E96355"/>
    <w:rsid w:val="00E96967"/>
    <w:rsid w:val="00E972E1"/>
    <w:rsid w:val="00E97C09"/>
    <w:rsid w:val="00EA33B1"/>
    <w:rsid w:val="00EA48A4"/>
    <w:rsid w:val="00EA56AA"/>
    <w:rsid w:val="00EA6D47"/>
    <w:rsid w:val="00EA73B1"/>
    <w:rsid w:val="00EA7594"/>
    <w:rsid w:val="00EA7BAA"/>
    <w:rsid w:val="00EA7DF7"/>
    <w:rsid w:val="00EB0912"/>
    <w:rsid w:val="00EB0FA5"/>
    <w:rsid w:val="00EB15CB"/>
    <w:rsid w:val="00EB2229"/>
    <w:rsid w:val="00EB35E7"/>
    <w:rsid w:val="00EB3712"/>
    <w:rsid w:val="00EB37D0"/>
    <w:rsid w:val="00EB4949"/>
    <w:rsid w:val="00EB6F35"/>
    <w:rsid w:val="00EB73A4"/>
    <w:rsid w:val="00EB7B0E"/>
    <w:rsid w:val="00EC09B7"/>
    <w:rsid w:val="00EC0C7D"/>
    <w:rsid w:val="00EC0F5E"/>
    <w:rsid w:val="00EC24DA"/>
    <w:rsid w:val="00EC2586"/>
    <w:rsid w:val="00EC2606"/>
    <w:rsid w:val="00EC2D62"/>
    <w:rsid w:val="00EC3AC9"/>
    <w:rsid w:val="00EC4E89"/>
    <w:rsid w:val="00EC5A97"/>
    <w:rsid w:val="00EC67F7"/>
    <w:rsid w:val="00EC6C74"/>
    <w:rsid w:val="00EC79A5"/>
    <w:rsid w:val="00EC7C63"/>
    <w:rsid w:val="00EC7FA9"/>
    <w:rsid w:val="00ED0BA8"/>
    <w:rsid w:val="00ED2048"/>
    <w:rsid w:val="00ED212B"/>
    <w:rsid w:val="00ED231A"/>
    <w:rsid w:val="00ED23E3"/>
    <w:rsid w:val="00ED2EFC"/>
    <w:rsid w:val="00ED34DE"/>
    <w:rsid w:val="00ED37B0"/>
    <w:rsid w:val="00ED3AB9"/>
    <w:rsid w:val="00ED3AE7"/>
    <w:rsid w:val="00ED4D33"/>
    <w:rsid w:val="00ED67D0"/>
    <w:rsid w:val="00ED680D"/>
    <w:rsid w:val="00ED688C"/>
    <w:rsid w:val="00ED6A92"/>
    <w:rsid w:val="00ED72D6"/>
    <w:rsid w:val="00ED7969"/>
    <w:rsid w:val="00ED7D41"/>
    <w:rsid w:val="00EE1096"/>
    <w:rsid w:val="00EE136F"/>
    <w:rsid w:val="00EE16CA"/>
    <w:rsid w:val="00EE228B"/>
    <w:rsid w:val="00EE3029"/>
    <w:rsid w:val="00EE3B39"/>
    <w:rsid w:val="00EE4127"/>
    <w:rsid w:val="00EF00BE"/>
    <w:rsid w:val="00EF0124"/>
    <w:rsid w:val="00EF0B4D"/>
    <w:rsid w:val="00EF1A38"/>
    <w:rsid w:val="00EF2261"/>
    <w:rsid w:val="00EF2D30"/>
    <w:rsid w:val="00EF3168"/>
    <w:rsid w:val="00EF3594"/>
    <w:rsid w:val="00EF3DED"/>
    <w:rsid w:val="00EF4007"/>
    <w:rsid w:val="00EF60B6"/>
    <w:rsid w:val="00EF6CEB"/>
    <w:rsid w:val="00F01548"/>
    <w:rsid w:val="00F018CE"/>
    <w:rsid w:val="00F01943"/>
    <w:rsid w:val="00F02754"/>
    <w:rsid w:val="00F03DF3"/>
    <w:rsid w:val="00F046D5"/>
    <w:rsid w:val="00F04DE7"/>
    <w:rsid w:val="00F052E9"/>
    <w:rsid w:val="00F0584D"/>
    <w:rsid w:val="00F061B5"/>
    <w:rsid w:val="00F0626C"/>
    <w:rsid w:val="00F0634B"/>
    <w:rsid w:val="00F07DCF"/>
    <w:rsid w:val="00F07E4A"/>
    <w:rsid w:val="00F10CCA"/>
    <w:rsid w:val="00F11133"/>
    <w:rsid w:val="00F1148A"/>
    <w:rsid w:val="00F1242E"/>
    <w:rsid w:val="00F132F5"/>
    <w:rsid w:val="00F1400A"/>
    <w:rsid w:val="00F1470B"/>
    <w:rsid w:val="00F1677B"/>
    <w:rsid w:val="00F20B0D"/>
    <w:rsid w:val="00F20C72"/>
    <w:rsid w:val="00F22C39"/>
    <w:rsid w:val="00F24533"/>
    <w:rsid w:val="00F24A95"/>
    <w:rsid w:val="00F25124"/>
    <w:rsid w:val="00F25AF6"/>
    <w:rsid w:val="00F25C0A"/>
    <w:rsid w:val="00F25E59"/>
    <w:rsid w:val="00F26A12"/>
    <w:rsid w:val="00F279DF"/>
    <w:rsid w:val="00F27FEC"/>
    <w:rsid w:val="00F30D0D"/>
    <w:rsid w:val="00F30D79"/>
    <w:rsid w:val="00F31F23"/>
    <w:rsid w:val="00F32463"/>
    <w:rsid w:val="00F3249E"/>
    <w:rsid w:val="00F33D1C"/>
    <w:rsid w:val="00F3437C"/>
    <w:rsid w:val="00F34A7D"/>
    <w:rsid w:val="00F34E00"/>
    <w:rsid w:val="00F34FAC"/>
    <w:rsid w:val="00F35CAE"/>
    <w:rsid w:val="00F36CCD"/>
    <w:rsid w:val="00F40411"/>
    <w:rsid w:val="00F42522"/>
    <w:rsid w:val="00F42C68"/>
    <w:rsid w:val="00F43B44"/>
    <w:rsid w:val="00F45A44"/>
    <w:rsid w:val="00F45FB4"/>
    <w:rsid w:val="00F467E0"/>
    <w:rsid w:val="00F46E43"/>
    <w:rsid w:val="00F47207"/>
    <w:rsid w:val="00F47F2D"/>
    <w:rsid w:val="00F50C8E"/>
    <w:rsid w:val="00F51023"/>
    <w:rsid w:val="00F514D7"/>
    <w:rsid w:val="00F524E6"/>
    <w:rsid w:val="00F53E02"/>
    <w:rsid w:val="00F549D9"/>
    <w:rsid w:val="00F5568D"/>
    <w:rsid w:val="00F56C95"/>
    <w:rsid w:val="00F6031C"/>
    <w:rsid w:val="00F608A5"/>
    <w:rsid w:val="00F60AD3"/>
    <w:rsid w:val="00F60F16"/>
    <w:rsid w:val="00F62ECC"/>
    <w:rsid w:val="00F6326C"/>
    <w:rsid w:val="00F63516"/>
    <w:rsid w:val="00F65A11"/>
    <w:rsid w:val="00F66774"/>
    <w:rsid w:val="00F66B83"/>
    <w:rsid w:val="00F67F38"/>
    <w:rsid w:val="00F70637"/>
    <w:rsid w:val="00F709FC"/>
    <w:rsid w:val="00F710F6"/>
    <w:rsid w:val="00F7326C"/>
    <w:rsid w:val="00F74642"/>
    <w:rsid w:val="00F76104"/>
    <w:rsid w:val="00F76471"/>
    <w:rsid w:val="00F778C8"/>
    <w:rsid w:val="00F77B9E"/>
    <w:rsid w:val="00F80240"/>
    <w:rsid w:val="00F80D0E"/>
    <w:rsid w:val="00F8137B"/>
    <w:rsid w:val="00F8210D"/>
    <w:rsid w:val="00F82B48"/>
    <w:rsid w:val="00F841E6"/>
    <w:rsid w:val="00F84B7D"/>
    <w:rsid w:val="00F84F4A"/>
    <w:rsid w:val="00F85AE1"/>
    <w:rsid w:val="00F86071"/>
    <w:rsid w:val="00F864AC"/>
    <w:rsid w:val="00F87A93"/>
    <w:rsid w:val="00F87FA3"/>
    <w:rsid w:val="00F911A2"/>
    <w:rsid w:val="00F91476"/>
    <w:rsid w:val="00F935C2"/>
    <w:rsid w:val="00F95ED3"/>
    <w:rsid w:val="00F9600A"/>
    <w:rsid w:val="00F96A6B"/>
    <w:rsid w:val="00FA025B"/>
    <w:rsid w:val="00FA02DE"/>
    <w:rsid w:val="00FA3331"/>
    <w:rsid w:val="00FA3CB4"/>
    <w:rsid w:val="00FA44A3"/>
    <w:rsid w:val="00FA4B0D"/>
    <w:rsid w:val="00FA5627"/>
    <w:rsid w:val="00FA5666"/>
    <w:rsid w:val="00FA57E5"/>
    <w:rsid w:val="00FA6D0B"/>
    <w:rsid w:val="00FA7514"/>
    <w:rsid w:val="00FB08B6"/>
    <w:rsid w:val="00FB24AF"/>
    <w:rsid w:val="00FB2698"/>
    <w:rsid w:val="00FB27FF"/>
    <w:rsid w:val="00FB3A3C"/>
    <w:rsid w:val="00FB4826"/>
    <w:rsid w:val="00FB4D19"/>
    <w:rsid w:val="00FB5549"/>
    <w:rsid w:val="00FB569F"/>
    <w:rsid w:val="00FB63DC"/>
    <w:rsid w:val="00FB658A"/>
    <w:rsid w:val="00FB6DFF"/>
    <w:rsid w:val="00FB6E98"/>
    <w:rsid w:val="00FB6EBA"/>
    <w:rsid w:val="00FB7DE7"/>
    <w:rsid w:val="00FC1AC0"/>
    <w:rsid w:val="00FC23A6"/>
    <w:rsid w:val="00FC32D8"/>
    <w:rsid w:val="00FC45DE"/>
    <w:rsid w:val="00FC4A4E"/>
    <w:rsid w:val="00FC505B"/>
    <w:rsid w:val="00FC59CA"/>
    <w:rsid w:val="00FC59DF"/>
    <w:rsid w:val="00FC71BE"/>
    <w:rsid w:val="00FD146F"/>
    <w:rsid w:val="00FD2993"/>
    <w:rsid w:val="00FD2B0E"/>
    <w:rsid w:val="00FD2EF7"/>
    <w:rsid w:val="00FD479C"/>
    <w:rsid w:val="00FD4F8D"/>
    <w:rsid w:val="00FD5C7B"/>
    <w:rsid w:val="00FD5EC3"/>
    <w:rsid w:val="00FD6C50"/>
    <w:rsid w:val="00FD6DB8"/>
    <w:rsid w:val="00FE01D3"/>
    <w:rsid w:val="00FE02E2"/>
    <w:rsid w:val="00FE3142"/>
    <w:rsid w:val="00FE3868"/>
    <w:rsid w:val="00FE6250"/>
    <w:rsid w:val="00FE6708"/>
    <w:rsid w:val="00FF083D"/>
    <w:rsid w:val="00FF0D78"/>
    <w:rsid w:val="00FF0F4B"/>
    <w:rsid w:val="00FF0FF9"/>
    <w:rsid w:val="00FF13E1"/>
    <w:rsid w:val="00FF1931"/>
    <w:rsid w:val="00FF2BBF"/>
    <w:rsid w:val="00FF317E"/>
    <w:rsid w:val="00FF469E"/>
    <w:rsid w:val="00FF49A8"/>
    <w:rsid w:val="00FF4F45"/>
    <w:rsid w:val="00FF58F4"/>
    <w:rsid w:val="00FF5E17"/>
    <w:rsid w:val="00FF5F8F"/>
    <w:rsid w:val="00FF752F"/>
    <w:rsid w:val="00FF762C"/>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1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US" w:bidi="ar-SA"/>
      </w:rPr>
    </w:rPrDefault>
    <w:pPrDefault>
      <w:pPr>
        <w:spacing w:before="120" w:after="120" w:line="290" w:lineRule="auto"/>
        <w:ind w:left="567" w:hanging="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856"/>
    <w:pPr>
      <w:suppressAutoHyphens/>
      <w:spacing w:before="180" w:after="180" w:line="293" w:lineRule="auto"/>
      <w:ind w:left="0" w:firstLine="0"/>
      <w:jc w:val="both"/>
    </w:pPr>
    <w:rPr>
      <w:rFonts w:cs="Arial"/>
      <w:bCs/>
      <w:lang w:bidi="en-US"/>
    </w:rPr>
  </w:style>
  <w:style w:type="paragraph" w:styleId="Heading1">
    <w:name w:val="heading 1"/>
    <w:basedOn w:val="Normal"/>
    <w:next w:val="Normal"/>
    <w:link w:val="Heading1Char"/>
    <w:rsid w:val="006E45E9"/>
    <w:pPr>
      <w:keepNext/>
      <w:spacing w:before="240"/>
      <w:outlineLvl w:val="0"/>
    </w:pPr>
    <w:rPr>
      <w:rFonts w:ascii="Arial Bold" w:eastAsiaTheme="majorEastAsia" w:hAnsi="Arial Bold" w:cstheme="majorBidi"/>
      <w:b/>
      <w:bCs w:val="0"/>
      <w:sz w:val="22"/>
    </w:rPr>
  </w:style>
  <w:style w:type="paragraph" w:styleId="Heading2">
    <w:name w:val="heading 2"/>
    <w:basedOn w:val="Heading1"/>
    <w:next w:val="Normal2"/>
    <w:link w:val="Heading2Char"/>
    <w:unhideWhenUsed/>
    <w:rsid w:val="006E45E9"/>
    <w:pPr>
      <w:spacing w:before="200"/>
      <w:outlineLvl w:val="1"/>
    </w:pPr>
    <w:rPr>
      <w:bCs/>
      <w:sz w:val="20"/>
    </w:rPr>
  </w:style>
  <w:style w:type="paragraph" w:styleId="Heading3">
    <w:name w:val="heading 3"/>
    <w:basedOn w:val="Heading2"/>
    <w:next w:val="Normal3"/>
    <w:link w:val="Heading3Char"/>
    <w:unhideWhenUsed/>
    <w:rsid w:val="006E45E9"/>
    <w:pPr>
      <w:outlineLvl w:val="2"/>
    </w:pPr>
    <w:rPr>
      <w:rFonts w:eastAsia="Times New Roman"/>
      <w:b w:val="0"/>
      <w:kern w:val="20"/>
      <w:szCs w:val="24"/>
    </w:rPr>
  </w:style>
  <w:style w:type="paragraph" w:styleId="Heading4">
    <w:name w:val="heading 4"/>
    <w:basedOn w:val="Normal"/>
    <w:next w:val="Normal"/>
    <w:link w:val="Heading4Char"/>
    <w:uiPriority w:val="9"/>
    <w:unhideWhenUsed/>
    <w:rsid w:val="006E45E9"/>
    <w:pPr>
      <w:ind w:left="1418"/>
      <w:outlineLvl w:val="3"/>
    </w:pPr>
    <w:rPr>
      <w:rFonts w:ascii="Arial Bold" w:hAnsi="Arial Bold"/>
      <w:b/>
      <w:bCs w:val="0"/>
      <w:szCs w:val="28"/>
      <w:lang w:bidi="ar-SA"/>
    </w:rPr>
  </w:style>
  <w:style w:type="paragraph" w:styleId="Heading5">
    <w:name w:val="heading 5"/>
    <w:next w:val="Normal"/>
    <w:link w:val="Heading5Char"/>
    <w:uiPriority w:val="9"/>
    <w:unhideWhenUsed/>
    <w:rsid w:val="006E45E9"/>
    <w:pPr>
      <w:keepNext/>
      <w:keepLines/>
      <w:suppressAutoHyphens/>
      <w:spacing w:before="200" w:after="180" w:line="298" w:lineRule="auto"/>
      <w:ind w:left="0" w:firstLine="0"/>
      <w:jc w:val="both"/>
      <w:outlineLvl w:val="4"/>
    </w:pPr>
    <w:rPr>
      <w:rFonts w:ascii="Arial Bold" w:eastAsiaTheme="majorEastAsia" w:hAnsi="Arial Bold"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4B085D"/>
    <w:pPr>
      <w:keepNext/>
      <w:suppressAutoHyphens/>
      <w:spacing w:before="0" w:after="300" w:line="293" w:lineRule="auto"/>
      <w:ind w:left="0" w:firstLine="0"/>
      <w:contextualSpacing/>
      <w:jc w:val="center"/>
    </w:pPr>
    <w:rPr>
      <w:rFonts w:ascii="Arial Bold" w:hAnsi="Arial Bold" w:cs="Arial"/>
      <w:b/>
      <w:bCs/>
      <w:sz w:val="24"/>
      <w:szCs w:val="52"/>
      <w:lang w:bidi="en-US"/>
    </w:rPr>
  </w:style>
  <w:style w:type="character" w:customStyle="1" w:styleId="TitleChar">
    <w:name w:val="Title Char"/>
    <w:basedOn w:val="DefaultParagraphFont"/>
    <w:link w:val="Title"/>
    <w:rsid w:val="004B085D"/>
    <w:rPr>
      <w:rFonts w:ascii="Arial Bold" w:hAnsi="Arial Bold" w:cs="Arial"/>
      <w:b/>
      <w:bCs/>
      <w:sz w:val="24"/>
      <w:szCs w:val="52"/>
      <w:lang w:bidi="en-US"/>
    </w:rPr>
  </w:style>
  <w:style w:type="character" w:customStyle="1" w:styleId="Heading1Char">
    <w:name w:val="Heading 1 Char"/>
    <w:basedOn w:val="DefaultParagraphFont"/>
    <w:link w:val="Heading1"/>
    <w:rsid w:val="006E45E9"/>
    <w:rPr>
      <w:rFonts w:ascii="Arial Bold" w:eastAsiaTheme="majorEastAsia" w:hAnsi="Arial Bold" w:cstheme="majorBidi"/>
      <w:b/>
      <w:sz w:val="22"/>
      <w:lang w:bidi="en-US"/>
    </w:rPr>
  </w:style>
  <w:style w:type="paragraph" w:styleId="TOC1">
    <w:name w:val="toc 1"/>
    <w:link w:val="TOC1Char"/>
    <w:uiPriority w:val="39"/>
    <w:unhideWhenUsed/>
    <w:qFormat/>
    <w:rsid w:val="00FD6DB8"/>
    <w:pPr>
      <w:tabs>
        <w:tab w:val="left" w:pos="426"/>
        <w:tab w:val="right" w:leader="dot" w:pos="9638"/>
      </w:tabs>
      <w:suppressAutoHyphens/>
      <w:spacing w:before="180" w:after="180" w:line="293" w:lineRule="auto"/>
      <w:ind w:left="0" w:firstLine="0"/>
    </w:pPr>
    <w:rPr>
      <w:rFonts w:asciiTheme="minorHAnsi" w:hAnsiTheme="minorHAnsi" w:cstheme="minorHAnsi"/>
      <w:bCs/>
      <w:noProof/>
      <w:lang w:bidi="en-US"/>
    </w:rPr>
  </w:style>
  <w:style w:type="character" w:customStyle="1" w:styleId="TOC1Char">
    <w:name w:val="TOC 1 Char"/>
    <w:basedOn w:val="DefaultParagraphFont"/>
    <w:link w:val="TOC1"/>
    <w:uiPriority w:val="39"/>
    <w:rsid w:val="00FD6DB8"/>
    <w:rPr>
      <w:rFonts w:asciiTheme="minorHAnsi" w:hAnsiTheme="minorHAnsi" w:cstheme="minorHAnsi"/>
      <w:bCs/>
      <w:noProof/>
      <w:lang w:bidi="en-US"/>
    </w:rPr>
  </w:style>
  <w:style w:type="paragraph" w:styleId="ListParagraph">
    <w:name w:val="List Paragraph"/>
    <w:basedOn w:val="Normal"/>
    <w:uiPriority w:val="34"/>
    <w:qFormat/>
    <w:rsid w:val="006E45E9"/>
    <w:pPr>
      <w:ind w:left="720"/>
      <w:contextualSpacing/>
    </w:pPr>
  </w:style>
  <w:style w:type="character" w:customStyle="1" w:styleId="Heading2Char">
    <w:name w:val="Heading 2 Char"/>
    <w:basedOn w:val="DefaultParagraphFont"/>
    <w:link w:val="Heading2"/>
    <w:rsid w:val="006E45E9"/>
    <w:rPr>
      <w:rFonts w:ascii="Arial Bold" w:eastAsiaTheme="majorEastAsia" w:hAnsi="Arial Bold" w:cstheme="majorBidi"/>
      <w:b/>
      <w:bCs/>
      <w:lang w:bidi="en-US"/>
    </w:rPr>
  </w:style>
  <w:style w:type="paragraph" w:customStyle="1" w:styleId="Heading2NOBOLD">
    <w:name w:val="Heading 2 NO BOLD"/>
    <w:basedOn w:val="Heading2"/>
    <w:next w:val="Normal2"/>
    <w:link w:val="Heading2NOBOLDChar"/>
    <w:rsid w:val="006E45E9"/>
    <w:pPr>
      <w:tabs>
        <w:tab w:val="num" w:pos="567"/>
      </w:tabs>
      <w:ind w:left="567" w:hanging="567"/>
    </w:pPr>
    <w:rPr>
      <w:rFonts w:ascii="Arial" w:hAnsi="Arial"/>
      <w:b w:val="0"/>
    </w:rPr>
  </w:style>
  <w:style w:type="character" w:customStyle="1" w:styleId="Heading2NOBOLDChar">
    <w:name w:val="Heading 2 NO BOLD Char"/>
    <w:basedOn w:val="DefaultParagraphFont"/>
    <w:link w:val="Heading2NOBOLD"/>
    <w:rsid w:val="006E45E9"/>
    <w:rPr>
      <w:rFonts w:eastAsiaTheme="majorEastAsia" w:cstheme="majorBidi"/>
      <w:bCs/>
      <w:lang w:bidi="en-US"/>
    </w:rPr>
  </w:style>
  <w:style w:type="character" w:styleId="Hyperlink">
    <w:name w:val="Hyperlink"/>
    <w:uiPriority w:val="99"/>
    <w:unhideWhenUsed/>
    <w:rsid w:val="006E45E9"/>
    <w:rPr>
      <w:color w:val="552873"/>
      <w:u w:val="single"/>
    </w:rPr>
  </w:style>
  <w:style w:type="paragraph" w:customStyle="1" w:styleId="Contents">
    <w:name w:val="Contents"/>
    <w:rsid w:val="00547132"/>
    <w:pPr>
      <w:suppressAutoHyphens/>
      <w:spacing w:before="0" w:after="300" w:line="293" w:lineRule="auto"/>
      <w:ind w:left="0" w:firstLine="0"/>
    </w:pPr>
    <w:rPr>
      <w:rFonts w:ascii="Arial Bold" w:hAnsi="Arial Bold" w:cstheme="majorHAnsi"/>
      <w:b/>
      <w:bCs/>
      <w:sz w:val="22"/>
      <w:lang w:bidi="en-US"/>
    </w:rPr>
  </w:style>
  <w:style w:type="paragraph" w:customStyle="1" w:styleId="ListiL1">
    <w:name w:val="List (i) L1"/>
    <w:link w:val="ListiL1Char"/>
    <w:qFormat/>
    <w:rsid w:val="004B085D"/>
    <w:pPr>
      <w:numPr>
        <w:numId w:val="3"/>
      </w:numPr>
      <w:suppressAutoHyphens/>
      <w:autoSpaceDE w:val="0"/>
      <w:autoSpaceDN w:val="0"/>
      <w:adjustRightInd w:val="0"/>
      <w:spacing w:line="293" w:lineRule="auto"/>
      <w:jc w:val="both"/>
    </w:pPr>
    <w:rPr>
      <w:rFonts w:cs="Arial"/>
      <w:bCs/>
    </w:rPr>
  </w:style>
  <w:style w:type="character" w:customStyle="1" w:styleId="ListiL1Char">
    <w:name w:val="List (i) L1 Char"/>
    <w:basedOn w:val="DefaultParagraphFont"/>
    <w:link w:val="ListiL1"/>
    <w:rsid w:val="004B085D"/>
    <w:rPr>
      <w:rFonts w:cs="Arial"/>
      <w:bCs/>
    </w:rPr>
  </w:style>
  <w:style w:type="paragraph" w:customStyle="1" w:styleId="Normal2">
    <w:name w:val="Normal 2"/>
    <w:link w:val="Normal2Char"/>
    <w:qFormat/>
    <w:rsid w:val="00DD6859"/>
    <w:pPr>
      <w:suppressAutoHyphens/>
      <w:spacing w:before="160" w:after="160" w:line="293" w:lineRule="auto"/>
      <w:ind w:firstLine="0"/>
      <w:jc w:val="both"/>
    </w:pPr>
    <w:rPr>
      <w:rFonts w:cs="Arial"/>
      <w:bCs/>
      <w:szCs w:val="22"/>
      <w:lang w:bidi="en-US"/>
    </w:rPr>
  </w:style>
  <w:style w:type="character" w:customStyle="1" w:styleId="Normal2Char">
    <w:name w:val="Normal 2 Char"/>
    <w:basedOn w:val="DefaultParagraphFont"/>
    <w:link w:val="Normal2"/>
    <w:rsid w:val="00DD6859"/>
    <w:rPr>
      <w:rFonts w:cs="Arial"/>
      <w:bCs/>
      <w:szCs w:val="22"/>
      <w:lang w:bidi="en-US"/>
    </w:rPr>
  </w:style>
  <w:style w:type="paragraph" w:customStyle="1" w:styleId="Normal3">
    <w:name w:val="Normal 3"/>
    <w:basedOn w:val="Normal2"/>
    <w:link w:val="Normal3Char"/>
    <w:qFormat/>
    <w:rsid w:val="004B085D"/>
    <w:pPr>
      <w:ind w:left="1418"/>
    </w:pPr>
  </w:style>
  <w:style w:type="character" w:customStyle="1" w:styleId="Normal3Char">
    <w:name w:val="Normal 3 Char"/>
    <w:basedOn w:val="Normal2Char"/>
    <w:link w:val="Normal3"/>
    <w:rsid w:val="004B085D"/>
    <w:rPr>
      <w:rFonts w:cs="Arial"/>
      <w:bCs/>
      <w:szCs w:val="22"/>
      <w:lang w:bidi="en-US"/>
    </w:rPr>
  </w:style>
  <w:style w:type="paragraph" w:customStyle="1" w:styleId="ListiL2">
    <w:name w:val="List (i) L2"/>
    <w:link w:val="ListiL2Char"/>
    <w:qFormat/>
    <w:rsid w:val="005B0EFB"/>
    <w:pPr>
      <w:numPr>
        <w:ilvl w:val="1"/>
        <w:numId w:val="3"/>
      </w:numPr>
    </w:pPr>
    <w:rPr>
      <w:rFonts w:cs="Arial"/>
      <w:bCs/>
    </w:rPr>
  </w:style>
  <w:style w:type="character" w:customStyle="1" w:styleId="ListiL2Char">
    <w:name w:val="List (i) L2 Char"/>
    <w:basedOn w:val="ListiL1Char"/>
    <w:link w:val="ListiL2"/>
    <w:rsid w:val="005B0EFB"/>
    <w:rPr>
      <w:rFonts w:cs="Arial"/>
      <w:bCs/>
    </w:rPr>
  </w:style>
  <w:style w:type="paragraph" w:customStyle="1" w:styleId="Schedule1">
    <w:name w:val="Schedule 1"/>
    <w:next w:val="Normal"/>
    <w:qFormat/>
    <w:rsid w:val="004B085D"/>
    <w:pPr>
      <w:suppressAutoHyphens/>
      <w:autoSpaceDE w:val="0"/>
      <w:autoSpaceDN w:val="0"/>
      <w:adjustRightInd w:val="0"/>
      <w:spacing w:before="0" w:after="360" w:line="293" w:lineRule="auto"/>
      <w:ind w:left="0" w:firstLine="0"/>
      <w:contextualSpacing/>
      <w:jc w:val="center"/>
      <w:outlineLvl w:val="0"/>
    </w:pPr>
    <w:rPr>
      <w:rFonts w:ascii="Arial Bold" w:eastAsia="SimSun" w:hAnsi="Arial Bold" w:cs="Arial"/>
      <w:b/>
      <w:sz w:val="22"/>
      <w:lang w:eastAsia="zh-CN"/>
    </w:rPr>
  </w:style>
  <w:style w:type="paragraph" w:customStyle="1" w:styleId="CoverPage">
    <w:name w:val="Cover Page"/>
    <w:basedOn w:val="Normal"/>
    <w:rsid w:val="006E45E9"/>
    <w:pPr>
      <w:jc w:val="center"/>
    </w:pPr>
    <w:rPr>
      <w:caps/>
      <w:sz w:val="32"/>
    </w:rPr>
  </w:style>
  <w:style w:type="character" w:customStyle="1" w:styleId="Heading3Char">
    <w:name w:val="Heading 3 Char"/>
    <w:basedOn w:val="DefaultParagraphFont"/>
    <w:link w:val="Heading3"/>
    <w:rsid w:val="006E45E9"/>
    <w:rPr>
      <w:rFonts w:ascii="Arial Bold" w:eastAsia="Times New Roman" w:hAnsi="Arial Bold" w:cstheme="majorBidi"/>
      <w:bCs/>
      <w:kern w:val="20"/>
      <w:szCs w:val="24"/>
      <w:lang w:bidi="en-US"/>
    </w:rPr>
  </w:style>
  <w:style w:type="character" w:customStyle="1" w:styleId="Heading4Char">
    <w:name w:val="Heading 4 Char"/>
    <w:basedOn w:val="DefaultParagraphFont"/>
    <w:link w:val="Heading4"/>
    <w:uiPriority w:val="9"/>
    <w:rsid w:val="006E45E9"/>
    <w:rPr>
      <w:rFonts w:ascii="Arial Bold" w:eastAsia="Times New Roman" w:hAnsi="Arial Bold" w:cs="Arial"/>
      <w:b/>
      <w:szCs w:val="28"/>
    </w:rPr>
  </w:style>
  <w:style w:type="paragraph" w:styleId="Footer">
    <w:name w:val="footer"/>
    <w:basedOn w:val="Normal"/>
    <w:link w:val="FooterChar"/>
    <w:uiPriority w:val="99"/>
    <w:unhideWhenUsed/>
    <w:rsid w:val="006E45E9"/>
    <w:pPr>
      <w:tabs>
        <w:tab w:val="center" w:pos="4573"/>
        <w:tab w:val="right" w:pos="9498"/>
      </w:tabs>
      <w:spacing w:before="0" w:after="0"/>
      <w:jc w:val="center"/>
    </w:pPr>
    <w:rPr>
      <w:sz w:val="16"/>
    </w:rPr>
  </w:style>
  <w:style w:type="character" w:customStyle="1" w:styleId="FooterChar">
    <w:name w:val="Footer Char"/>
    <w:basedOn w:val="DefaultParagraphFont"/>
    <w:link w:val="Footer"/>
    <w:uiPriority w:val="99"/>
    <w:rsid w:val="006E45E9"/>
    <w:rPr>
      <w:rFonts w:eastAsia="Times New Roman" w:cs="Arial"/>
      <w:bCs/>
      <w:sz w:val="16"/>
      <w:lang w:bidi="en-US"/>
    </w:rPr>
  </w:style>
  <w:style w:type="paragraph" w:styleId="TOCHeading">
    <w:name w:val="TOC Heading"/>
    <w:basedOn w:val="Heading1"/>
    <w:next w:val="Normal"/>
    <w:uiPriority w:val="39"/>
    <w:unhideWhenUsed/>
    <w:qFormat/>
    <w:rsid w:val="006E45E9"/>
    <w:pPr>
      <w:outlineLvl w:val="9"/>
    </w:pPr>
    <w:rPr>
      <w:lang w:val="en-US" w:bidi="ar-SA"/>
    </w:rPr>
  </w:style>
  <w:style w:type="paragraph" w:customStyle="1" w:styleId="H3-TC">
    <w:name w:val="H3-TC"/>
    <w:basedOn w:val="H3-TC-"/>
    <w:next w:val="List4"/>
    <w:link w:val="H3-TCChar"/>
    <w:qFormat/>
    <w:rsid w:val="005636F2"/>
    <w:pPr>
      <w:numPr>
        <w:ilvl w:val="2"/>
        <w:numId w:val="1"/>
      </w:numPr>
      <w:tabs>
        <w:tab w:val="clear" w:pos="1418"/>
        <w:tab w:val="clear" w:pos="1701"/>
      </w:tabs>
      <w:spacing w:before="180" w:after="160"/>
    </w:pPr>
    <w:rPr>
      <w:rFonts w:cstheme="majorBidi"/>
      <w:bCs/>
      <w:lang w:bidi="en-US"/>
    </w:rPr>
  </w:style>
  <w:style w:type="character" w:customStyle="1" w:styleId="H3-TCChar">
    <w:name w:val="H3-TC Char"/>
    <w:basedOn w:val="DefaultParagraphFont"/>
    <w:link w:val="H3-TC"/>
    <w:rsid w:val="005636F2"/>
    <w:rPr>
      <w:rFonts w:eastAsiaTheme="majorEastAsia" w:cstheme="majorBidi"/>
      <w:bCs/>
      <w:kern w:val="20"/>
      <w:szCs w:val="24"/>
      <w:lang w:bidi="en-US"/>
    </w:rPr>
  </w:style>
  <w:style w:type="paragraph" w:customStyle="1" w:styleId="Heading2TapestryRules">
    <w:name w:val="Heading 2 Tapestry Rules"/>
    <w:aliases w:val="H2-TC-Rules"/>
    <w:basedOn w:val="Heading1TapestryRules"/>
    <w:next w:val="Normal2"/>
    <w:link w:val="Heading2TapestryRulesChar"/>
    <w:rsid w:val="006E45E9"/>
    <w:pPr>
      <w:numPr>
        <w:ilvl w:val="1"/>
      </w:numPr>
      <w:spacing w:before="200" w:after="160"/>
    </w:pPr>
    <w:rPr>
      <w:sz w:val="20"/>
    </w:rPr>
  </w:style>
  <w:style w:type="character" w:customStyle="1" w:styleId="Heading2TapestryRulesChar">
    <w:name w:val="Heading 2 Tapestry Rules Char"/>
    <w:aliases w:val="H2-TC-Rules Char"/>
    <w:basedOn w:val="Heading2Char"/>
    <w:link w:val="Heading2TapestryRules"/>
    <w:rsid w:val="006E45E9"/>
    <w:rPr>
      <w:rFonts w:ascii="Arial Bold" w:eastAsiaTheme="majorEastAsia" w:hAnsi="Arial Bold" w:cstheme="majorBidi"/>
      <w:b/>
      <w:bCs/>
      <w:lang w:bidi="en-US"/>
    </w:rPr>
  </w:style>
  <w:style w:type="paragraph" w:customStyle="1" w:styleId="Heading1TapestryRules">
    <w:name w:val="Heading 1 Tapestry Rules"/>
    <w:aliases w:val="H1-TC-Rules"/>
    <w:next w:val="Normal"/>
    <w:link w:val="Heading1TapestryRulesChar"/>
    <w:rsid w:val="004B085D"/>
    <w:pPr>
      <w:keepNext/>
      <w:suppressAutoHyphens/>
      <w:spacing w:before="240" w:after="180" w:line="298" w:lineRule="auto"/>
      <w:ind w:left="0" w:firstLine="0"/>
      <w:jc w:val="both"/>
    </w:pPr>
    <w:rPr>
      <w:rFonts w:ascii="Arial Bold" w:eastAsiaTheme="majorEastAsia" w:hAnsi="Arial Bold" w:cstheme="majorBidi"/>
      <w:b/>
      <w:bCs/>
      <w:sz w:val="22"/>
      <w:lang w:bidi="en-US"/>
    </w:rPr>
  </w:style>
  <w:style w:type="character" w:customStyle="1" w:styleId="Heading1TapestryRulesChar">
    <w:name w:val="Heading 1 Tapestry Rules Char"/>
    <w:aliases w:val="H1-TC-Rules Char"/>
    <w:basedOn w:val="DefaultParagraphFont"/>
    <w:link w:val="Heading1TapestryRules"/>
    <w:rsid w:val="006E45E9"/>
    <w:rPr>
      <w:rFonts w:ascii="Arial Bold" w:eastAsiaTheme="majorEastAsia" w:hAnsi="Arial Bold" w:cstheme="majorBidi"/>
      <w:b/>
      <w:bCs/>
      <w:sz w:val="22"/>
      <w:lang w:bidi="en-US"/>
    </w:rPr>
  </w:style>
  <w:style w:type="paragraph" w:customStyle="1" w:styleId="Heading4TapestryRules">
    <w:name w:val="Heading 4 Tapestry Rules"/>
    <w:aliases w:val="H4-TC-Rules"/>
    <w:link w:val="Heading4TapestryRulesChar"/>
    <w:rsid w:val="004B085D"/>
    <w:pPr>
      <w:suppressAutoHyphens/>
      <w:spacing w:before="140" w:after="160" w:line="298" w:lineRule="auto"/>
      <w:ind w:left="0" w:firstLine="0"/>
      <w:jc w:val="both"/>
    </w:pPr>
    <w:rPr>
      <w:rFonts w:cs="Arial"/>
      <w:kern w:val="20"/>
      <w:szCs w:val="24"/>
      <w:lang w:bidi="en-US"/>
    </w:rPr>
  </w:style>
  <w:style w:type="character" w:customStyle="1" w:styleId="Heading4TapestryRulesChar">
    <w:name w:val="Heading 4 Tapestry Rules Char"/>
    <w:aliases w:val="H4-TC-Rules Char"/>
    <w:basedOn w:val="DefaultParagraphFont"/>
    <w:link w:val="Heading4TapestryRules"/>
    <w:rsid w:val="006E45E9"/>
    <w:rPr>
      <w:rFonts w:eastAsia="Times New Roman" w:cs="Arial"/>
      <w:kern w:val="20"/>
      <w:szCs w:val="24"/>
      <w:lang w:bidi="en-US"/>
    </w:rPr>
  </w:style>
  <w:style w:type="paragraph" w:customStyle="1" w:styleId="Heading3TapestryRules">
    <w:name w:val="Heading 3 Tapestry Rules"/>
    <w:aliases w:val="H3-TC-Rules"/>
    <w:link w:val="Heading3TapestryRulesChar"/>
    <w:rsid w:val="004B085D"/>
    <w:pPr>
      <w:suppressAutoHyphens/>
      <w:spacing w:before="160" w:after="140" w:line="298" w:lineRule="auto"/>
      <w:ind w:left="0" w:firstLine="0"/>
      <w:jc w:val="both"/>
    </w:pPr>
    <w:rPr>
      <w:rFonts w:cstheme="majorBidi"/>
      <w:bCs/>
      <w:kern w:val="20"/>
      <w:szCs w:val="24"/>
      <w:lang w:bidi="en-US"/>
    </w:rPr>
  </w:style>
  <w:style w:type="character" w:customStyle="1" w:styleId="Heading3TapestryRulesChar">
    <w:name w:val="Heading 3 Tapestry Rules Char"/>
    <w:aliases w:val="H3-TC-Rules Char"/>
    <w:basedOn w:val="DefaultParagraphFont"/>
    <w:link w:val="Heading3TapestryRules"/>
    <w:rsid w:val="006E45E9"/>
    <w:rPr>
      <w:rFonts w:eastAsia="Times New Roman" w:cstheme="majorBidi"/>
      <w:bCs/>
      <w:kern w:val="20"/>
      <w:szCs w:val="24"/>
      <w:lang w:bidi="en-US"/>
    </w:rPr>
  </w:style>
  <w:style w:type="paragraph" w:customStyle="1" w:styleId="CoverPageTitle">
    <w:name w:val="Cover Page Title"/>
    <w:aliases w:val="CP-H1-TC"/>
    <w:next w:val="Normal"/>
    <w:qFormat/>
    <w:rsid w:val="004F5338"/>
    <w:pPr>
      <w:suppressAutoHyphens/>
      <w:spacing w:before="0" w:after="360" w:line="293" w:lineRule="auto"/>
      <w:ind w:left="0" w:firstLine="0"/>
      <w:jc w:val="center"/>
    </w:pPr>
    <w:rPr>
      <w:rFonts w:cs="Arial"/>
      <w:b/>
      <w:bCs/>
      <w:caps/>
      <w:sz w:val="32"/>
      <w:lang w:bidi="en-US"/>
    </w:rPr>
  </w:style>
  <w:style w:type="paragraph" w:customStyle="1" w:styleId="CP-H2-TC">
    <w:name w:val="CP-H2-TC"/>
    <w:rsid w:val="007163A1"/>
    <w:pPr>
      <w:suppressAutoHyphens/>
      <w:spacing w:before="480" w:after="480" w:line="293" w:lineRule="auto"/>
      <w:ind w:left="0" w:firstLine="0"/>
      <w:jc w:val="center"/>
    </w:pPr>
    <w:rPr>
      <w:rFonts w:asciiTheme="majorHAnsi" w:hAnsiTheme="majorHAnsi" w:cs="Arial"/>
      <w:bCs/>
      <w:caps/>
      <w:sz w:val="32"/>
      <w:szCs w:val="32"/>
      <w:lang w:bidi="en-US"/>
    </w:rPr>
  </w:style>
  <w:style w:type="paragraph" w:customStyle="1" w:styleId="CP-H3-TC">
    <w:name w:val="CP-H3-TC"/>
    <w:next w:val="CP-H2-TC"/>
    <w:rsid w:val="0055542A"/>
    <w:pPr>
      <w:suppressAutoHyphens/>
      <w:spacing w:line="298" w:lineRule="auto"/>
      <w:ind w:left="0" w:firstLine="0"/>
      <w:jc w:val="center"/>
    </w:pPr>
    <w:rPr>
      <w:rFonts w:cs="Arial"/>
      <w:bCs/>
      <w:smallCaps/>
      <w:noProof/>
      <w:lang w:bidi="en-US"/>
    </w:rPr>
  </w:style>
  <w:style w:type="paragraph" w:customStyle="1" w:styleId="CP-Table-TC">
    <w:name w:val="CP-Table-TC"/>
    <w:aliases w:val="Cover Page Table,Table-TC"/>
    <w:next w:val="Normal"/>
    <w:qFormat/>
    <w:rsid w:val="00723B45"/>
    <w:pPr>
      <w:suppressAutoHyphens/>
      <w:spacing w:before="0" w:after="0" w:line="276" w:lineRule="auto"/>
    </w:pPr>
    <w:rPr>
      <w:rFonts w:asciiTheme="minorHAnsi" w:hAnsiTheme="minorHAnsi" w:cstheme="minorHAnsi"/>
      <w:bCs/>
      <w:caps/>
      <w:lang w:bidi="en-US"/>
    </w:rPr>
  </w:style>
  <w:style w:type="table" w:styleId="TableGrid">
    <w:name w:val="Table Grid"/>
    <w:basedOn w:val="TableNormal"/>
    <w:uiPriority w:val="59"/>
    <w:rsid w:val="006E45E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6E45E9"/>
    <w:rPr>
      <w:rFonts w:ascii="Arial Bold" w:eastAsiaTheme="majorEastAsia" w:hAnsi="Arial Bold" w:cstheme="majorBidi"/>
      <w:b/>
      <w:bCs/>
    </w:rPr>
  </w:style>
  <w:style w:type="paragraph" w:customStyle="1" w:styleId="Heading5TapestryRules">
    <w:name w:val="Heading 5 Tapestry Rules"/>
    <w:aliases w:val="H5-TC"/>
    <w:qFormat/>
    <w:rsid w:val="0055542A"/>
    <w:pPr>
      <w:numPr>
        <w:ilvl w:val="4"/>
        <w:numId w:val="1"/>
      </w:numPr>
      <w:suppressAutoHyphens/>
      <w:spacing w:before="180" w:line="298" w:lineRule="auto"/>
      <w:jc w:val="both"/>
    </w:pPr>
    <w:rPr>
      <w:rFonts w:eastAsiaTheme="majorEastAsia" w:cstheme="majorBidi"/>
      <w:bCs/>
    </w:rPr>
  </w:style>
  <w:style w:type="paragraph" w:styleId="FootnoteText">
    <w:name w:val="footnote text"/>
    <w:basedOn w:val="Normal"/>
    <w:link w:val="FootnoteTextChar"/>
    <w:uiPriority w:val="99"/>
    <w:semiHidden/>
    <w:unhideWhenUsed/>
    <w:rsid w:val="006E45E9"/>
    <w:pPr>
      <w:spacing w:before="0" w:after="0" w:line="240" w:lineRule="auto"/>
    </w:pPr>
  </w:style>
  <w:style w:type="character" w:customStyle="1" w:styleId="FootnoteTextChar">
    <w:name w:val="Footnote Text Char"/>
    <w:basedOn w:val="DefaultParagraphFont"/>
    <w:link w:val="FootnoteText"/>
    <w:uiPriority w:val="99"/>
    <w:semiHidden/>
    <w:rsid w:val="006E45E9"/>
    <w:rPr>
      <w:rFonts w:eastAsia="Times New Roman" w:cs="Arial"/>
      <w:bCs/>
      <w:lang w:bidi="en-US"/>
    </w:rPr>
  </w:style>
  <w:style w:type="paragraph" w:styleId="Header">
    <w:name w:val="header"/>
    <w:basedOn w:val="Normal"/>
    <w:link w:val="HeaderChar"/>
    <w:uiPriority w:val="99"/>
    <w:unhideWhenUsed/>
    <w:rsid w:val="006E45E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E45E9"/>
    <w:rPr>
      <w:rFonts w:eastAsia="Times New Roman" w:cs="Arial"/>
      <w:bCs/>
      <w:lang w:bidi="en-US"/>
    </w:rPr>
  </w:style>
  <w:style w:type="character" w:styleId="FootnoteReference">
    <w:name w:val="footnote reference"/>
    <w:basedOn w:val="DefaultParagraphFont"/>
    <w:uiPriority w:val="99"/>
    <w:semiHidden/>
    <w:unhideWhenUsed/>
    <w:rsid w:val="006E45E9"/>
    <w:rPr>
      <w:vertAlign w:val="superscript"/>
    </w:rPr>
  </w:style>
  <w:style w:type="paragraph" w:styleId="BalloonText">
    <w:name w:val="Balloon Text"/>
    <w:basedOn w:val="Normal"/>
    <w:link w:val="BalloonTextChar"/>
    <w:uiPriority w:val="99"/>
    <w:semiHidden/>
    <w:unhideWhenUsed/>
    <w:rsid w:val="006E45E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5E9"/>
    <w:rPr>
      <w:rFonts w:ascii="Segoe UI" w:eastAsia="Times New Roman" w:hAnsi="Segoe UI" w:cs="Segoe UI"/>
      <w:bCs/>
      <w:sz w:val="18"/>
      <w:szCs w:val="18"/>
      <w:lang w:bidi="en-US"/>
    </w:rPr>
  </w:style>
  <w:style w:type="character" w:customStyle="1" w:styleId="Bold">
    <w:name w:val="Bold"/>
    <w:basedOn w:val="DefaultParagraphFont"/>
    <w:uiPriority w:val="1"/>
    <w:rsid w:val="006E45E9"/>
    <w:rPr>
      <w:b/>
    </w:rPr>
  </w:style>
  <w:style w:type="character" w:customStyle="1" w:styleId="Normal1Char">
    <w:name w:val="Normal 1 Char"/>
    <w:basedOn w:val="DefaultParagraphFont"/>
    <w:rsid w:val="002D7DC2"/>
    <w:rPr>
      <w:rFonts w:eastAsia="Times New Roman" w:cs="Arial"/>
      <w:bCs/>
      <w:lang w:bidi="en-US"/>
    </w:rPr>
  </w:style>
  <w:style w:type="paragraph" w:styleId="ListBullet">
    <w:name w:val="List Bullet"/>
    <w:aliases w:val="Bullets-TC"/>
    <w:uiPriority w:val="99"/>
    <w:unhideWhenUsed/>
    <w:rsid w:val="000918FC"/>
    <w:pPr>
      <w:numPr>
        <w:numId w:val="2"/>
      </w:numPr>
      <w:tabs>
        <w:tab w:val="left" w:pos="284"/>
      </w:tabs>
      <w:suppressAutoHyphens/>
      <w:spacing w:after="0" w:line="298" w:lineRule="auto"/>
      <w:jc w:val="both"/>
    </w:pPr>
    <w:rPr>
      <w:rFonts w:cs="Arial"/>
      <w:bCs/>
      <w:lang w:bidi="en-US"/>
    </w:rPr>
  </w:style>
  <w:style w:type="paragraph" w:customStyle="1" w:styleId="H2-TCNOBOLDTEXT">
    <w:name w:val="H2-TC NO BOLD TEXT"/>
    <w:basedOn w:val="H2-TC"/>
    <w:next w:val="Normal2"/>
    <w:link w:val="H2-TCNOBOLDTEXTChar"/>
    <w:rsid w:val="004B085D"/>
    <w:pPr>
      <w:keepNext w:val="0"/>
      <w:numPr>
        <w:ilvl w:val="0"/>
        <w:numId w:val="0"/>
      </w:numPr>
      <w:tabs>
        <w:tab w:val="num" w:pos="567"/>
      </w:tabs>
      <w:ind w:left="567" w:hanging="567"/>
    </w:pPr>
    <w:rPr>
      <w:rFonts w:ascii="Arial" w:hAnsi="Arial"/>
      <w:b w:val="0"/>
    </w:rPr>
  </w:style>
  <w:style w:type="character" w:customStyle="1" w:styleId="H2-TCNOBOLDTEXTChar">
    <w:name w:val="H2-TC NO BOLD TEXT Char"/>
    <w:basedOn w:val="DefaultParagraphFont"/>
    <w:link w:val="H2-TCNOBOLDTEXT"/>
    <w:rsid w:val="004B085D"/>
    <w:rPr>
      <w:rFonts w:eastAsiaTheme="majorEastAsia" w:cstheme="majorBidi"/>
      <w:bCs/>
      <w:lang w:bidi="en-US"/>
    </w:rPr>
  </w:style>
  <w:style w:type="paragraph" w:customStyle="1" w:styleId="H2-TC">
    <w:name w:val="H2-TC"/>
    <w:basedOn w:val="H1-TC"/>
    <w:next w:val="Normal2"/>
    <w:link w:val="H2-TCChar"/>
    <w:qFormat/>
    <w:rsid w:val="00ED231A"/>
    <w:pPr>
      <w:numPr>
        <w:ilvl w:val="1"/>
      </w:numPr>
      <w:spacing w:before="200"/>
    </w:pPr>
    <w:rPr>
      <w:sz w:val="20"/>
    </w:rPr>
  </w:style>
  <w:style w:type="character" w:customStyle="1" w:styleId="H2-TCChar">
    <w:name w:val="H2-TC Char"/>
    <w:basedOn w:val="Heading2Char"/>
    <w:link w:val="H2-TC"/>
    <w:rsid w:val="00ED231A"/>
    <w:rPr>
      <w:rFonts w:ascii="Arial Bold" w:eastAsiaTheme="majorEastAsia" w:hAnsi="Arial Bold" w:cstheme="majorBidi"/>
      <w:b/>
      <w:bCs/>
      <w:lang w:bidi="en-US"/>
    </w:rPr>
  </w:style>
  <w:style w:type="paragraph" w:customStyle="1" w:styleId="H1-TC">
    <w:name w:val="H1-TC"/>
    <w:next w:val="Normal"/>
    <w:link w:val="H1-TCChar"/>
    <w:qFormat/>
    <w:rsid w:val="00222223"/>
    <w:pPr>
      <w:keepNext/>
      <w:numPr>
        <w:numId w:val="1"/>
      </w:numPr>
      <w:suppressAutoHyphens/>
      <w:spacing w:before="240" w:after="160" w:line="293" w:lineRule="auto"/>
      <w:jc w:val="both"/>
    </w:pPr>
    <w:rPr>
      <w:rFonts w:ascii="Arial Bold" w:eastAsiaTheme="majorEastAsia" w:hAnsi="Arial Bold" w:cstheme="majorBidi"/>
      <w:b/>
      <w:bCs/>
      <w:sz w:val="22"/>
      <w:lang w:bidi="en-US"/>
    </w:rPr>
  </w:style>
  <w:style w:type="character" w:customStyle="1" w:styleId="H1-TCChar">
    <w:name w:val="H1-TC Char"/>
    <w:basedOn w:val="DefaultParagraphFont"/>
    <w:link w:val="H1-TC"/>
    <w:rsid w:val="00222223"/>
    <w:rPr>
      <w:rFonts w:ascii="Arial Bold" w:eastAsiaTheme="majorEastAsia" w:hAnsi="Arial Bold" w:cstheme="majorBidi"/>
      <w:b/>
      <w:bCs/>
      <w:sz w:val="22"/>
      <w:lang w:bidi="en-US"/>
    </w:rPr>
  </w:style>
  <w:style w:type="paragraph" w:customStyle="1" w:styleId="H4-TC">
    <w:name w:val="H4-TC"/>
    <w:link w:val="H4-TCChar"/>
    <w:qFormat/>
    <w:rsid w:val="0055542A"/>
    <w:pPr>
      <w:numPr>
        <w:ilvl w:val="3"/>
        <w:numId w:val="1"/>
      </w:numPr>
      <w:suppressAutoHyphens/>
      <w:spacing w:before="140" w:after="160" w:line="298" w:lineRule="auto"/>
      <w:jc w:val="both"/>
    </w:pPr>
    <w:rPr>
      <w:rFonts w:cs="Arial"/>
      <w:kern w:val="20"/>
      <w:szCs w:val="24"/>
      <w:lang w:bidi="en-US"/>
    </w:rPr>
  </w:style>
  <w:style w:type="character" w:customStyle="1" w:styleId="H4-TCChar">
    <w:name w:val="H4-TC Char"/>
    <w:basedOn w:val="DefaultParagraphFont"/>
    <w:link w:val="H4-TC"/>
    <w:rsid w:val="004B085D"/>
    <w:rPr>
      <w:rFonts w:cs="Arial"/>
      <w:kern w:val="20"/>
      <w:szCs w:val="24"/>
      <w:lang w:bidi="en-US"/>
    </w:rPr>
  </w:style>
  <w:style w:type="paragraph" w:customStyle="1" w:styleId="H2-TCNOBOLD">
    <w:name w:val="H2-TC NO BOLD"/>
    <w:basedOn w:val="H2-TC"/>
    <w:next w:val="Normal2"/>
    <w:link w:val="H2-TCNOBOLDChar"/>
    <w:rsid w:val="0055542A"/>
    <w:pPr>
      <w:keepNext w:val="0"/>
      <w:numPr>
        <w:ilvl w:val="0"/>
        <w:numId w:val="0"/>
      </w:numPr>
      <w:tabs>
        <w:tab w:val="num" w:pos="567"/>
      </w:tabs>
      <w:ind w:left="567" w:hanging="567"/>
    </w:pPr>
    <w:rPr>
      <w:bCs w:val="0"/>
    </w:rPr>
  </w:style>
  <w:style w:type="character" w:customStyle="1" w:styleId="H2-TCNOBOLDChar">
    <w:name w:val="H2-TC NO BOLD Char"/>
    <w:basedOn w:val="DefaultParagraphFont"/>
    <w:link w:val="H2-TCNOBOLD"/>
    <w:rsid w:val="0055542A"/>
    <w:rPr>
      <w:rFonts w:ascii="Arial Bold" w:eastAsiaTheme="majorEastAsia" w:hAnsi="Arial Bold" w:cstheme="majorBidi"/>
      <w:b/>
      <w:lang w:bidi="en-US"/>
    </w:rPr>
  </w:style>
  <w:style w:type="paragraph" w:customStyle="1" w:styleId="CP-Date-TC">
    <w:name w:val="CP-Date-TC"/>
    <w:rsid w:val="001435C7"/>
    <w:pPr>
      <w:suppressAutoHyphens/>
      <w:spacing w:before="0" w:after="1200" w:line="293" w:lineRule="auto"/>
      <w:ind w:left="0" w:firstLine="0"/>
      <w:jc w:val="center"/>
    </w:pPr>
    <w:rPr>
      <w:rFonts w:cs="Arial"/>
      <w:bCs/>
      <w:sz w:val="22"/>
      <w:lang w:bidi="en-US"/>
    </w:rPr>
  </w:style>
  <w:style w:type="paragraph" w:customStyle="1" w:styleId="Table-Normal-TC">
    <w:name w:val="Table-Normal-TC"/>
    <w:basedOn w:val="CP-Table-TC"/>
    <w:rsid w:val="00B71E96"/>
    <w:pPr>
      <w:spacing w:after="80"/>
      <w:ind w:left="0" w:firstLine="0"/>
    </w:pPr>
    <w:rPr>
      <w:caps w:val="0"/>
    </w:rPr>
  </w:style>
  <w:style w:type="paragraph" w:customStyle="1" w:styleId="Style1">
    <w:name w:val="Style 1"/>
    <w:basedOn w:val="Normal"/>
    <w:link w:val="Style1Char"/>
    <w:autoRedefine/>
    <w:rsid w:val="00820E81"/>
    <w:pPr>
      <w:keepNext/>
      <w:numPr>
        <w:numId w:val="4"/>
      </w:numPr>
      <w:spacing w:before="200" w:line="298" w:lineRule="auto"/>
      <w:ind w:left="567" w:hanging="567"/>
      <w:outlineLvl w:val="0"/>
    </w:pPr>
    <w:rPr>
      <w:rFonts w:ascii="Arial Bold" w:hAnsi="Arial Bold"/>
      <w:b/>
      <w:kern w:val="20"/>
      <w:szCs w:val="24"/>
      <w:lang w:bidi="ar-SA"/>
    </w:rPr>
  </w:style>
  <w:style w:type="character" w:customStyle="1" w:styleId="Style1Char">
    <w:name w:val="Style 1 Char"/>
    <w:basedOn w:val="DefaultParagraphFont"/>
    <w:link w:val="Style1"/>
    <w:rsid w:val="00820E81"/>
    <w:rPr>
      <w:rFonts w:ascii="Arial Bold" w:hAnsi="Arial Bold" w:cs="Arial"/>
      <w:b/>
      <w:bCs/>
      <w:kern w:val="20"/>
      <w:szCs w:val="24"/>
    </w:rPr>
  </w:style>
  <w:style w:type="paragraph" w:customStyle="1" w:styleId="Style3">
    <w:name w:val="Style3"/>
    <w:basedOn w:val="Normal"/>
    <w:autoRedefine/>
    <w:rsid w:val="00820E81"/>
    <w:pPr>
      <w:widowControl w:val="0"/>
      <w:numPr>
        <w:ilvl w:val="1"/>
        <w:numId w:val="5"/>
      </w:numPr>
      <w:tabs>
        <w:tab w:val="left" w:pos="1985"/>
      </w:tabs>
      <w:autoSpaceDE w:val="0"/>
      <w:autoSpaceDN w:val="0"/>
      <w:adjustRightInd w:val="0"/>
      <w:spacing w:before="200" w:line="298" w:lineRule="auto"/>
      <w:ind w:left="1440"/>
      <w:mirrorIndents/>
    </w:pPr>
    <w:rPr>
      <w:lang w:bidi="ar-SA"/>
    </w:rPr>
  </w:style>
  <w:style w:type="paragraph" w:customStyle="1" w:styleId="H3-TC-">
    <w:name w:val="H3-TC-"/>
    <w:basedOn w:val="H1-TC"/>
    <w:next w:val="Normal3"/>
    <w:link w:val="H3-TC-Char"/>
    <w:rsid w:val="0099446B"/>
    <w:pPr>
      <w:keepNext w:val="0"/>
      <w:numPr>
        <w:numId w:val="0"/>
      </w:numPr>
      <w:tabs>
        <w:tab w:val="num" w:pos="1418"/>
        <w:tab w:val="num" w:pos="1701"/>
      </w:tabs>
      <w:autoSpaceDE w:val="0"/>
      <w:autoSpaceDN w:val="0"/>
      <w:adjustRightInd w:val="0"/>
      <w:spacing w:before="160" w:after="120"/>
      <w:ind w:left="1418" w:hanging="851"/>
    </w:pPr>
    <w:rPr>
      <w:rFonts w:ascii="Arial" w:hAnsi="Arial" w:cs="Times New Roman"/>
      <w:b w:val="0"/>
      <w:bCs w:val="0"/>
      <w:kern w:val="20"/>
      <w:sz w:val="20"/>
      <w:szCs w:val="24"/>
      <w:lang w:bidi="ar-SA"/>
    </w:rPr>
  </w:style>
  <w:style w:type="paragraph" w:styleId="NormalWeb">
    <w:name w:val="Normal (Web)"/>
    <w:basedOn w:val="Normal"/>
    <w:uiPriority w:val="99"/>
    <w:semiHidden/>
    <w:unhideWhenUsed/>
    <w:rsid w:val="0099446B"/>
    <w:pPr>
      <w:suppressAutoHyphens w:val="0"/>
      <w:spacing w:before="100" w:beforeAutospacing="1" w:after="100" w:afterAutospacing="1" w:line="240" w:lineRule="auto"/>
      <w:jc w:val="left"/>
    </w:pPr>
    <w:rPr>
      <w:rFonts w:ascii="Times New Roman" w:hAnsi="Times New Roman" w:cs="Times New Roman"/>
      <w:bCs w:val="0"/>
      <w:sz w:val="24"/>
      <w:szCs w:val="24"/>
      <w:lang w:eastAsia="en-GB" w:bidi="ar-SA"/>
    </w:rPr>
  </w:style>
  <w:style w:type="paragraph" w:styleId="List3">
    <w:name w:val="List 3"/>
    <w:basedOn w:val="Normal"/>
    <w:uiPriority w:val="99"/>
    <w:semiHidden/>
    <w:unhideWhenUsed/>
    <w:rsid w:val="005429CC"/>
    <w:pPr>
      <w:ind w:left="849" w:hanging="283"/>
      <w:contextualSpacing/>
    </w:pPr>
  </w:style>
  <w:style w:type="paragraph" w:customStyle="1" w:styleId="ListiL3">
    <w:name w:val="List (i) L3"/>
    <w:basedOn w:val="ListiL2"/>
    <w:qFormat/>
    <w:rsid w:val="007E6B98"/>
    <w:pPr>
      <w:numPr>
        <w:ilvl w:val="2"/>
      </w:numPr>
    </w:pPr>
  </w:style>
  <w:style w:type="paragraph" w:styleId="List">
    <w:name w:val="List"/>
    <w:basedOn w:val="Normal"/>
    <w:uiPriority w:val="99"/>
    <w:unhideWhenUsed/>
    <w:rsid w:val="000D41D1"/>
    <w:pPr>
      <w:ind w:left="283" w:hanging="283"/>
      <w:contextualSpacing/>
    </w:pPr>
  </w:style>
  <w:style w:type="paragraph" w:customStyle="1" w:styleId="ListaL1">
    <w:name w:val="List (a) L1"/>
    <w:rsid w:val="00836F98"/>
    <w:pPr>
      <w:numPr>
        <w:numId w:val="6"/>
      </w:numPr>
      <w:suppressAutoHyphens/>
      <w:spacing w:line="293" w:lineRule="auto"/>
      <w:jc w:val="both"/>
    </w:pPr>
    <w:rPr>
      <w:rFonts w:cs="Arial"/>
      <w:bCs/>
      <w:lang w:bidi="en-US"/>
    </w:rPr>
  </w:style>
  <w:style w:type="paragraph" w:customStyle="1" w:styleId="ListaL2">
    <w:name w:val="List (a) L2"/>
    <w:basedOn w:val="Normal"/>
    <w:rsid w:val="00836F98"/>
    <w:pPr>
      <w:numPr>
        <w:ilvl w:val="1"/>
        <w:numId w:val="6"/>
      </w:numPr>
    </w:pPr>
  </w:style>
  <w:style w:type="paragraph" w:customStyle="1" w:styleId="ListaL3">
    <w:name w:val="List (a) L3"/>
    <w:basedOn w:val="Normal"/>
    <w:qFormat/>
    <w:rsid w:val="0036374B"/>
    <w:pPr>
      <w:numPr>
        <w:ilvl w:val="2"/>
        <w:numId w:val="6"/>
      </w:numPr>
      <w:spacing w:before="120" w:after="120"/>
    </w:pPr>
  </w:style>
  <w:style w:type="paragraph" w:customStyle="1" w:styleId="CP-H3-TC-ofthe">
    <w:name w:val="CP-H3-TC-of the"/>
    <w:next w:val="CP-H2-TC"/>
    <w:qFormat/>
    <w:rsid w:val="00F549D9"/>
    <w:pPr>
      <w:suppressAutoHyphens/>
      <w:spacing w:before="240" w:after="480" w:line="298" w:lineRule="auto"/>
      <w:ind w:left="0" w:firstLine="0"/>
      <w:jc w:val="center"/>
    </w:pPr>
    <w:rPr>
      <w:rFonts w:cs="Arial"/>
      <w:bCs/>
      <w:smallCaps/>
      <w:noProof/>
      <w:sz w:val="22"/>
      <w:lang w:bidi="en-US"/>
    </w:rPr>
  </w:style>
  <w:style w:type="character" w:styleId="CommentReference">
    <w:name w:val="annotation reference"/>
    <w:basedOn w:val="DefaultParagraphFont"/>
    <w:uiPriority w:val="99"/>
    <w:unhideWhenUsed/>
    <w:rsid w:val="002E6CDF"/>
    <w:rPr>
      <w:sz w:val="16"/>
      <w:szCs w:val="16"/>
    </w:rPr>
  </w:style>
  <w:style w:type="paragraph" w:styleId="CommentText">
    <w:name w:val="annotation text"/>
    <w:basedOn w:val="Normal"/>
    <w:link w:val="CommentTextChar"/>
    <w:uiPriority w:val="99"/>
    <w:unhideWhenUsed/>
    <w:rsid w:val="002E6CDF"/>
    <w:pPr>
      <w:spacing w:line="240" w:lineRule="auto"/>
    </w:pPr>
  </w:style>
  <w:style w:type="character" w:customStyle="1" w:styleId="CommentTextChar">
    <w:name w:val="Comment Text Char"/>
    <w:basedOn w:val="DefaultParagraphFont"/>
    <w:link w:val="CommentText"/>
    <w:uiPriority w:val="99"/>
    <w:rsid w:val="002E6CDF"/>
    <w:rPr>
      <w:rFonts w:cs="Arial"/>
      <w:bCs/>
      <w:lang w:bidi="en-US"/>
    </w:rPr>
  </w:style>
  <w:style w:type="paragraph" w:styleId="CommentSubject">
    <w:name w:val="annotation subject"/>
    <w:basedOn w:val="CommentText"/>
    <w:next w:val="CommentText"/>
    <w:link w:val="CommentSubjectChar"/>
    <w:uiPriority w:val="99"/>
    <w:semiHidden/>
    <w:unhideWhenUsed/>
    <w:rsid w:val="002E6CDF"/>
    <w:rPr>
      <w:b/>
    </w:rPr>
  </w:style>
  <w:style w:type="character" w:customStyle="1" w:styleId="CommentSubjectChar">
    <w:name w:val="Comment Subject Char"/>
    <w:basedOn w:val="CommentTextChar"/>
    <w:link w:val="CommentSubject"/>
    <w:uiPriority w:val="99"/>
    <w:semiHidden/>
    <w:rsid w:val="002E6CDF"/>
    <w:rPr>
      <w:rFonts w:cs="Arial"/>
      <w:b/>
      <w:bCs/>
      <w:lang w:bidi="en-US"/>
    </w:rPr>
  </w:style>
  <w:style w:type="paragraph" w:styleId="List4">
    <w:name w:val="List 4"/>
    <w:basedOn w:val="Normal"/>
    <w:uiPriority w:val="99"/>
    <w:unhideWhenUsed/>
    <w:rsid w:val="00145BA4"/>
    <w:pPr>
      <w:ind w:left="1132" w:hanging="283"/>
      <w:contextualSpacing/>
    </w:pPr>
  </w:style>
  <w:style w:type="character" w:customStyle="1" w:styleId="H3-TC-Char">
    <w:name w:val="H3-TC- Char"/>
    <w:basedOn w:val="DefaultParagraphFont"/>
    <w:link w:val="H3-TC-"/>
    <w:rsid w:val="001143BB"/>
    <w:rPr>
      <w:rFonts w:eastAsiaTheme="majorEastAsia"/>
      <w:kern w:val="20"/>
      <w:szCs w:val="24"/>
    </w:rPr>
  </w:style>
  <w:style w:type="paragraph" w:customStyle="1" w:styleId="H2-NOBOLD-TC">
    <w:name w:val="H2-NO BOLD-TC"/>
    <w:basedOn w:val="H2-TC"/>
    <w:next w:val="Normal2"/>
    <w:link w:val="H2-NOBOLD-TCChar"/>
    <w:rsid w:val="00BC5B8E"/>
    <w:rPr>
      <w:rFonts w:ascii="Arial" w:hAnsi="Arial"/>
      <w:b w:val="0"/>
      <w:bCs w:val="0"/>
    </w:rPr>
  </w:style>
  <w:style w:type="character" w:customStyle="1" w:styleId="H2-NOBOLD-TCChar">
    <w:name w:val="H2-NO BOLD-TC Char"/>
    <w:basedOn w:val="DefaultParagraphFont"/>
    <w:link w:val="H2-NOBOLD-TC"/>
    <w:rsid w:val="00BC5B8E"/>
    <w:rPr>
      <w:rFonts w:eastAsiaTheme="majorEastAsia" w:cstheme="majorBidi"/>
      <w:lang w:bidi="en-US"/>
    </w:rPr>
  </w:style>
  <w:style w:type="paragraph" w:customStyle="1" w:styleId="Normal1">
    <w:name w:val="Normal 1"/>
    <w:link w:val="Normal1Char1"/>
    <w:qFormat/>
    <w:rsid w:val="005B0EFB"/>
    <w:pPr>
      <w:suppressAutoHyphens/>
      <w:spacing w:before="160" w:after="160" w:line="293" w:lineRule="auto"/>
      <w:ind w:firstLine="0"/>
      <w:jc w:val="both"/>
    </w:pPr>
    <w:rPr>
      <w:rFonts w:cs="Arial"/>
      <w:bCs/>
      <w:lang w:bidi="en-US"/>
    </w:rPr>
  </w:style>
  <w:style w:type="paragraph" w:customStyle="1" w:styleId="CP-wwwtapestrycompliancecom">
    <w:name w:val="CP-www.tapestrycompliance.com"/>
    <w:next w:val="Normal"/>
    <w:qFormat/>
    <w:rsid w:val="00AD2F9D"/>
    <w:pPr>
      <w:suppressAutoHyphens/>
      <w:spacing w:before="40" w:after="0" w:line="293" w:lineRule="auto"/>
      <w:ind w:left="0" w:firstLine="0"/>
    </w:pPr>
    <w:rPr>
      <w:rFonts w:cs="Arial"/>
      <w:bCs/>
      <w:color w:val="552873" w:themeColor="accent1"/>
      <w:sz w:val="18"/>
      <w:lang w:bidi="en-US"/>
    </w:rPr>
  </w:style>
  <w:style w:type="paragraph" w:customStyle="1" w:styleId="H1">
    <w:name w:val="H1"/>
    <w:next w:val="Normal1"/>
    <w:qFormat/>
    <w:rsid w:val="00636250"/>
    <w:pPr>
      <w:keepNext/>
      <w:numPr>
        <w:numId w:val="7"/>
      </w:numPr>
      <w:tabs>
        <w:tab w:val="clear" w:pos="747"/>
        <w:tab w:val="num" w:pos="567"/>
      </w:tabs>
      <w:suppressAutoHyphens/>
      <w:spacing w:before="240" w:after="160" w:line="293" w:lineRule="auto"/>
      <w:ind w:left="567"/>
      <w:jc w:val="both"/>
    </w:pPr>
    <w:rPr>
      <w:rFonts w:eastAsiaTheme="minorHAnsi" w:cs="Arial"/>
      <w:b/>
      <w:kern w:val="22"/>
      <w:sz w:val="22"/>
    </w:rPr>
  </w:style>
  <w:style w:type="paragraph" w:customStyle="1" w:styleId="H2B">
    <w:name w:val="H2B"/>
    <w:next w:val="Normal2"/>
    <w:link w:val="H2BChar"/>
    <w:qFormat/>
    <w:rsid w:val="00636250"/>
    <w:pPr>
      <w:keepNext/>
      <w:numPr>
        <w:ilvl w:val="1"/>
        <w:numId w:val="7"/>
      </w:numPr>
      <w:suppressAutoHyphens/>
      <w:spacing w:before="160" w:after="160" w:line="293" w:lineRule="auto"/>
      <w:jc w:val="both"/>
    </w:pPr>
    <w:rPr>
      <w:rFonts w:eastAsiaTheme="minorHAnsi" w:cs="Arial"/>
      <w:b/>
    </w:rPr>
  </w:style>
  <w:style w:type="paragraph" w:customStyle="1" w:styleId="H3">
    <w:name w:val="H3"/>
    <w:basedOn w:val="Normal"/>
    <w:qFormat/>
    <w:rsid w:val="00636250"/>
    <w:pPr>
      <w:numPr>
        <w:ilvl w:val="2"/>
        <w:numId w:val="7"/>
      </w:numPr>
      <w:tabs>
        <w:tab w:val="clear" w:pos="3545"/>
      </w:tabs>
      <w:suppressAutoHyphens w:val="0"/>
      <w:spacing w:before="160" w:after="160"/>
      <w:ind w:left="1418"/>
    </w:pPr>
    <w:rPr>
      <w:rFonts w:eastAsiaTheme="minorHAnsi"/>
      <w:bCs w:val="0"/>
      <w:lang w:bidi="ar-SA"/>
    </w:rPr>
  </w:style>
  <w:style w:type="paragraph" w:customStyle="1" w:styleId="H4">
    <w:name w:val="H4"/>
    <w:basedOn w:val="Normal"/>
    <w:qFormat/>
    <w:rsid w:val="00636250"/>
    <w:pPr>
      <w:numPr>
        <w:ilvl w:val="3"/>
        <w:numId w:val="7"/>
      </w:numPr>
      <w:suppressAutoHyphens w:val="0"/>
      <w:spacing w:before="160" w:after="160"/>
    </w:pPr>
    <w:rPr>
      <w:rFonts w:eastAsiaTheme="minorHAnsi"/>
      <w:bCs w:val="0"/>
      <w:lang w:bidi="ar-SA"/>
    </w:rPr>
  </w:style>
  <w:style w:type="paragraph" w:customStyle="1" w:styleId="H5">
    <w:name w:val="H5"/>
    <w:basedOn w:val="Normal"/>
    <w:qFormat/>
    <w:rsid w:val="00636250"/>
    <w:pPr>
      <w:numPr>
        <w:ilvl w:val="4"/>
        <w:numId w:val="7"/>
      </w:numPr>
      <w:suppressAutoHyphens w:val="0"/>
      <w:spacing w:before="160" w:after="160"/>
    </w:pPr>
    <w:rPr>
      <w:rFonts w:eastAsiaTheme="minorHAnsi"/>
      <w:bCs w:val="0"/>
      <w:lang w:bidi="ar-SA"/>
    </w:rPr>
  </w:style>
  <w:style w:type="character" w:styleId="FollowedHyperlink">
    <w:name w:val="FollowedHyperlink"/>
    <w:basedOn w:val="DefaultParagraphFont"/>
    <w:uiPriority w:val="99"/>
    <w:semiHidden/>
    <w:unhideWhenUsed/>
    <w:rsid w:val="007160F0"/>
    <w:rPr>
      <w:color w:val="552873" w:themeColor="followedHyperlink"/>
      <w:u w:val="single"/>
    </w:rPr>
  </w:style>
  <w:style w:type="character" w:customStyle="1" w:styleId="Normal1Char1">
    <w:name w:val="Normal 1 Char1"/>
    <w:link w:val="Normal1"/>
    <w:rsid w:val="006D1695"/>
    <w:rPr>
      <w:rFonts w:cs="Arial"/>
      <w:bCs/>
      <w:lang w:bidi="en-US"/>
    </w:rPr>
  </w:style>
  <w:style w:type="paragraph" w:customStyle="1" w:styleId="Table-L2i">
    <w:name w:val="Table-L2(i)"/>
    <w:rsid w:val="00253170"/>
    <w:pPr>
      <w:numPr>
        <w:ilvl w:val="1"/>
        <w:numId w:val="10"/>
      </w:numPr>
      <w:suppressAutoHyphens/>
      <w:spacing w:before="80" w:after="80" w:line="276" w:lineRule="auto"/>
      <w:jc w:val="both"/>
    </w:pPr>
    <w:rPr>
      <w:rFonts w:eastAsiaTheme="minorHAnsi" w:cs="Arial"/>
      <w:kern w:val="20"/>
    </w:rPr>
  </w:style>
  <w:style w:type="paragraph" w:styleId="BodyText">
    <w:name w:val="Body Text"/>
    <w:basedOn w:val="Normal"/>
    <w:link w:val="BodyTextChar"/>
    <w:rsid w:val="00A40985"/>
    <w:pPr>
      <w:suppressAutoHyphens w:val="0"/>
      <w:spacing w:before="0" w:after="240" w:line="240" w:lineRule="auto"/>
    </w:pPr>
    <w:rPr>
      <w:rFonts w:ascii="Bembo" w:eastAsia="SimSun" w:hAnsi="Bembo" w:cs="Times New Roman"/>
      <w:bCs w:val="0"/>
      <w:sz w:val="26"/>
      <w:szCs w:val="24"/>
      <w:lang w:eastAsia="zh-CN" w:bidi="ar-SA"/>
    </w:rPr>
  </w:style>
  <w:style w:type="character" w:customStyle="1" w:styleId="BodyTextChar">
    <w:name w:val="Body Text Char"/>
    <w:basedOn w:val="DefaultParagraphFont"/>
    <w:link w:val="BodyText"/>
    <w:rsid w:val="00A40985"/>
    <w:rPr>
      <w:rFonts w:ascii="Bembo" w:eastAsia="SimSun" w:hAnsi="Bembo"/>
      <w:sz w:val="26"/>
      <w:szCs w:val="24"/>
      <w:lang w:eastAsia="zh-CN"/>
    </w:rPr>
  </w:style>
  <w:style w:type="paragraph" w:customStyle="1" w:styleId="Table-L1Bullets">
    <w:name w:val="Table-L1Bullets"/>
    <w:rsid w:val="00005DA1"/>
    <w:pPr>
      <w:numPr>
        <w:numId w:val="11"/>
      </w:numPr>
      <w:tabs>
        <w:tab w:val="left" w:pos="357"/>
      </w:tabs>
      <w:suppressAutoHyphens/>
      <w:spacing w:before="80" w:after="80" w:line="276" w:lineRule="auto"/>
      <w:ind w:left="357" w:hanging="357"/>
      <w:jc w:val="both"/>
    </w:pPr>
    <w:rPr>
      <w:rFonts w:asciiTheme="minorHAnsi" w:hAnsiTheme="minorHAnsi" w:cs="Arial"/>
      <w:kern w:val="20"/>
    </w:rPr>
  </w:style>
  <w:style w:type="paragraph" w:customStyle="1" w:styleId="CP-Logo-Date">
    <w:name w:val="CP-Logo-Date"/>
    <w:next w:val="Normal"/>
    <w:rsid w:val="00005DA1"/>
    <w:pPr>
      <w:suppressAutoHyphens/>
      <w:spacing w:before="0" w:after="0" w:line="293" w:lineRule="auto"/>
      <w:ind w:left="0" w:firstLine="0"/>
      <w:jc w:val="center"/>
    </w:pPr>
    <w:rPr>
      <w:rFonts w:eastAsiaTheme="minorHAnsi" w:cs="Arial"/>
      <w:noProof/>
      <w:lang w:eastAsia="en-GB"/>
    </w:rPr>
  </w:style>
  <w:style w:type="paragraph" w:customStyle="1" w:styleId="CP-ofthe">
    <w:name w:val="CP-of the"/>
    <w:next w:val="Normal"/>
    <w:rsid w:val="00005DA1"/>
    <w:pPr>
      <w:suppressAutoHyphens/>
      <w:spacing w:before="240" w:after="480" w:line="293" w:lineRule="auto"/>
      <w:ind w:left="0" w:firstLine="0"/>
      <w:jc w:val="center"/>
    </w:pPr>
    <w:rPr>
      <w:rFonts w:eastAsiaTheme="minorHAnsi" w:cs="Arial"/>
      <w:bCs/>
      <w:smallCaps/>
      <w:noProof/>
      <w:sz w:val="24"/>
      <w:lang w:bidi="en-US"/>
    </w:rPr>
  </w:style>
  <w:style w:type="character" w:styleId="EndnoteReference">
    <w:name w:val="endnote reference"/>
    <w:uiPriority w:val="99"/>
    <w:rsid w:val="00C94C8E"/>
    <w:rPr>
      <w:rFonts w:ascii="Arial" w:hAnsi="Arial"/>
      <w:vertAlign w:val="superscript"/>
    </w:rPr>
  </w:style>
  <w:style w:type="paragraph" w:styleId="EndnoteText">
    <w:name w:val="endnote text"/>
    <w:basedOn w:val="Normal"/>
    <w:link w:val="EndnoteTextChar"/>
    <w:uiPriority w:val="99"/>
    <w:rsid w:val="00C94C8E"/>
    <w:pPr>
      <w:suppressAutoHyphens w:val="0"/>
      <w:spacing w:before="0" w:after="0" w:line="240" w:lineRule="auto"/>
      <w:jc w:val="left"/>
    </w:pPr>
    <w:rPr>
      <w:rFonts w:eastAsia="MS Mincho" w:cs="Times New Roman"/>
      <w:bCs w:val="0"/>
      <w:lang w:eastAsia="en-GB" w:bidi="ar-SA"/>
    </w:rPr>
  </w:style>
  <w:style w:type="character" w:customStyle="1" w:styleId="EndnoteTextChar">
    <w:name w:val="Endnote Text Char"/>
    <w:basedOn w:val="DefaultParagraphFont"/>
    <w:link w:val="EndnoteText"/>
    <w:uiPriority w:val="99"/>
    <w:rsid w:val="00C94C8E"/>
    <w:rPr>
      <w:rFonts w:eastAsia="MS Mincho"/>
      <w:lang w:eastAsia="en-GB"/>
    </w:rPr>
  </w:style>
  <w:style w:type="character" w:customStyle="1" w:styleId="RecitalsChar">
    <w:name w:val="Recitals Char"/>
    <w:link w:val="Recitals"/>
    <w:rsid w:val="0066536B"/>
    <w:rPr>
      <w:rFonts w:eastAsia="MS Mincho"/>
      <w:szCs w:val="24"/>
    </w:rPr>
  </w:style>
  <w:style w:type="paragraph" w:customStyle="1" w:styleId="Recitals">
    <w:name w:val="Recitals"/>
    <w:link w:val="RecitalsChar"/>
    <w:rsid w:val="0066536B"/>
    <w:pPr>
      <w:numPr>
        <w:numId w:val="16"/>
      </w:numPr>
      <w:tabs>
        <w:tab w:val="clear" w:pos="680"/>
        <w:tab w:val="left" w:pos="567"/>
      </w:tabs>
      <w:suppressAutoHyphens/>
      <w:spacing w:before="160" w:after="160" w:line="293" w:lineRule="auto"/>
      <w:ind w:left="567" w:hanging="567"/>
      <w:jc w:val="both"/>
    </w:pPr>
    <w:rPr>
      <w:rFonts w:eastAsia="MS Mincho"/>
      <w:szCs w:val="24"/>
    </w:rPr>
  </w:style>
  <w:style w:type="character" w:customStyle="1" w:styleId="H2BChar">
    <w:name w:val="H2B Char"/>
    <w:basedOn w:val="DefaultParagraphFont"/>
    <w:link w:val="H2B"/>
    <w:rsid w:val="00EA33B1"/>
    <w:rPr>
      <w:rFonts w:eastAsiaTheme="minorHAnsi" w:cs="Arial"/>
      <w:b/>
    </w:rPr>
  </w:style>
  <w:style w:type="paragraph" w:styleId="Revision">
    <w:name w:val="Revision"/>
    <w:hidden/>
    <w:uiPriority w:val="99"/>
    <w:semiHidden/>
    <w:rsid w:val="00534650"/>
    <w:pPr>
      <w:spacing w:before="0" w:after="0" w:line="240" w:lineRule="auto"/>
      <w:ind w:left="0" w:firstLine="0"/>
    </w:pPr>
    <w:rPr>
      <w:rFonts w:cs="Arial"/>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3121">
      <w:bodyDiv w:val="1"/>
      <w:marLeft w:val="0"/>
      <w:marRight w:val="0"/>
      <w:marTop w:val="0"/>
      <w:marBottom w:val="0"/>
      <w:divBdr>
        <w:top w:val="none" w:sz="0" w:space="0" w:color="auto"/>
        <w:left w:val="none" w:sz="0" w:space="0" w:color="auto"/>
        <w:bottom w:val="none" w:sz="0" w:space="0" w:color="auto"/>
        <w:right w:val="none" w:sz="0" w:space="0" w:color="auto"/>
      </w:divBdr>
    </w:div>
    <w:div w:id="309093870">
      <w:marLeft w:val="0"/>
      <w:marRight w:val="0"/>
      <w:marTop w:val="0"/>
      <w:marBottom w:val="0"/>
      <w:divBdr>
        <w:top w:val="none" w:sz="0" w:space="0" w:color="auto"/>
        <w:left w:val="none" w:sz="0" w:space="0" w:color="auto"/>
        <w:bottom w:val="none" w:sz="0" w:space="0" w:color="auto"/>
        <w:right w:val="none" w:sz="0" w:space="0" w:color="auto"/>
      </w:divBdr>
    </w:div>
    <w:div w:id="455366921">
      <w:marLeft w:val="0"/>
      <w:marRight w:val="0"/>
      <w:marTop w:val="0"/>
      <w:marBottom w:val="0"/>
      <w:divBdr>
        <w:top w:val="none" w:sz="0" w:space="0" w:color="auto"/>
        <w:left w:val="none" w:sz="0" w:space="0" w:color="auto"/>
        <w:bottom w:val="none" w:sz="0" w:space="0" w:color="auto"/>
        <w:right w:val="none" w:sz="0" w:space="0" w:color="auto"/>
      </w:divBdr>
    </w:div>
    <w:div w:id="641348238">
      <w:bodyDiv w:val="1"/>
      <w:marLeft w:val="0"/>
      <w:marRight w:val="0"/>
      <w:marTop w:val="0"/>
      <w:marBottom w:val="0"/>
      <w:divBdr>
        <w:top w:val="none" w:sz="0" w:space="0" w:color="auto"/>
        <w:left w:val="none" w:sz="0" w:space="0" w:color="auto"/>
        <w:bottom w:val="none" w:sz="0" w:space="0" w:color="auto"/>
        <w:right w:val="none" w:sz="0" w:space="0" w:color="auto"/>
      </w:divBdr>
      <w:divsChild>
        <w:div w:id="283972557">
          <w:marLeft w:val="0"/>
          <w:marRight w:val="0"/>
          <w:marTop w:val="0"/>
          <w:marBottom w:val="0"/>
          <w:divBdr>
            <w:top w:val="none" w:sz="0" w:space="0" w:color="auto"/>
            <w:left w:val="single" w:sz="2" w:space="0" w:color="BBBBBB"/>
            <w:bottom w:val="single" w:sz="2" w:space="0" w:color="BBBBBB"/>
            <w:right w:val="single" w:sz="2" w:space="0" w:color="BBBBBB"/>
          </w:divBdr>
          <w:divsChild>
            <w:div w:id="844519914">
              <w:marLeft w:val="0"/>
              <w:marRight w:val="0"/>
              <w:marTop w:val="0"/>
              <w:marBottom w:val="0"/>
              <w:divBdr>
                <w:top w:val="none" w:sz="0" w:space="0" w:color="auto"/>
                <w:left w:val="none" w:sz="0" w:space="0" w:color="auto"/>
                <w:bottom w:val="none" w:sz="0" w:space="0" w:color="auto"/>
                <w:right w:val="none" w:sz="0" w:space="0" w:color="auto"/>
              </w:divBdr>
              <w:divsChild>
                <w:div w:id="1150051800">
                  <w:marLeft w:val="0"/>
                  <w:marRight w:val="0"/>
                  <w:marTop w:val="0"/>
                  <w:marBottom w:val="0"/>
                  <w:divBdr>
                    <w:top w:val="none" w:sz="0" w:space="0" w:color="auto"/>
                    <w:left w:val="none" w:sz="0" w:space="0" w:color="auto"/>
                    <w:bottom w:val="none" w:sz="0" w:space="0" w:color="auto"/>
                    <w:right w:val="none" w:sz="0" w:space="0" w:color="auto"/>
                  </w:divBdr>
                  <w:divsChild>
                    <w:div w:id="161165090">
                      <w:marLeft w:val="0"/>
                      <w:marRight w:val="0"/>
                      <w:marTop w:val="0"/>
                      <w:marBottom w:val="0"/>
                      <w:divBdr>
                        <w:top w:val="none" w:sz="0" w:space="0" w:color="auto"/>
                        <w:left w:val="none" w:sz="0" w:space="0" w:color="auto"/>
                        <w:bottom w:val="none" w:sz="0" w:space="0" w:color="auto"/>
                        <w:right w:val="none" w:sz="0" w:space="0" w:color="auto"/>
                      </w:divBdr>
                      <w:divsChild>
                        <w:div w:id="1085423517">
                          <w:marLeft w:val="0"/>
                          <w:marRight w:val="0"/>
                          <w:marTop w:val="0"/>
                          <w:marBottom w:val="0"/>
                          <w:divBdr>
                            <w:top w:val="none" w:sz="0" w:space="0" w:color="auto"/>
                            <w:left w:val="none" w:sz="0" w:space="0" w:color="auto"/>
                            <w:bottom w:val="none" w:sz="0" w:space="0" w:color="auto"/>
                            <w:right w:val="none" w:sz="0" w:space="0" w:color="auto"/>
                          </w:divBdr>
                          <w:divsChild>
                            <w:div w:id="1937905510">
                              <w:marLeft w:val="0"/>
                              <w:marRight w:val="0"/>
                              <w:marTop w:val="0"/>
                              <w:marBottom w:val="0"/>
                              <w:divBdr>
                                <w:top w:val="none" w:sz="0" w:space="0" w:color="auto"/>
                                <w:left w:val="none" w:sz="0" w:space="0" w:color="auto"/>
                                <w:bottom w:val="none" w:sz="0" w:space="0" w:color="auto"/>
                                <w:right w:val="none" w:sz="0" w:space="0" w:color="auto"/>
                              </w:divBdr>
                              <w:divsChild>
                                <w:div w:id="1349482407">
                                  <w:marLeft w:val="0"/>
                                  <w:marRight w:val="0"/>
                                  <w:marTop w:val="0"/>
                                  <w:marBottom w:val="0"/>
                                  <w:divBdr>
                                    <w:top w:val="none" w:sz="0" w:space="0" w:color="auto"/>
                                    <w:left w:val="none" w:sz="0" w:space="0" w:color="auto"/>
                                    <w:bottom w:val="none" w:sz="0" w:space="0" w:color="auto"/>
                                    <w:right w:val="none" w:sz="0" w:space="0" w:color="auto"/>
                                  </w:divBdr>
                                  <w:divsChild>
                                    <w:div w:id="1245070029">
                                      <w:marLeft w:val="0"/>
                                      <w:marRight w:val="0"/>
                                      <w:marTop w:val="0"/>
                                      <w:marBottom w:val="0"/>
                                      <w:divBdr>
                                        <w:top w:val="none" w:sz="0" w:space="0" w:color="auto"/>
                                        <w:left w:val="none" w:sz="0" w:space="0" w:color="auto"/>
                                        <w:bottom w:val="none" w:sz="0" w:space="0" w:color="auto"/>
                                        <w:right w:val="none" w:sz="0" w:space="0" w:color="auto"/>
                                      </w:divBdr>
                                      <w:divsChild>
                                        <w:div w:id="1924684531">
                                          <w:marLeft w:val="1200"/>
                                          <w:marRight w:val="1200"/>
                                          <w:marTop w:val="0"/>
                                          <w:marBottom w:val="0"/>
                                          <w:divBdr>
                                            <w:top w:val="none" w:sz="0" w:space="0" w:color="auto"/>
                                            <w:left w:val="none" w:sz="0" w:space="0" w:color="auto"/>
                                            <w:bottom w:val="none" w:sz="0" w:space="0" w:color="auto"/>
                                            <w:right w:val="none" w:sz="0" w:space="0" w:color="auto"/>
                                          </w:divBdr>
                                          <w:divsChild>
                                            <w:div w:id="66339908">
                                              <w:marLeft w:val="0"/>
                                              <w:marRight w:val="0"/>
                                              <w:marTop w:val="0"/>
                                              <w:marBottom w:val="0"/>
                                              <w:divBdr>
                                                <w:top w:val="none" w:sz="0" w:space="0" w:color="auto"/>
                                                <w:left w:val="none" w:sz="0" w:space="0" w:color="auto"/>
                                                <w:bottom w:val="none" w:sz="0" w:space="0" w:color="auto"/>
                                                <w:right w:val="none" w:sz="0" w:space="0" w:color="auto"/>
                                              </w:divBdr>
                                              <w:divsChild>
                                                <w:div w:id="2037460191">
                                                  <w:marLeft w:val="0"/>
                                                  <w:marRight w:val="0"/>
                                                  <w:marTop w:val="0"/>
                                                  <w:marBottom w:val="0"/>
                                                  <w:divBdr>
                                                    <w:top w:val="single" w:sz="6" w:space="0" w:color="CCCCCC"/>
                                                    <w:left w:val="none" w:sz="0" w:space="0" w:color="auto"/>
                                                    <w:bottom w:val="none" w:sz="0" w:space="0" w:color="auto"/>
                                                    <w:right w:val="none" w:sz="0" w:space="0" w:color="auto"/>
                                                  </w:divBdr>
                                                  <w:divsChild>
                                                    <w:div w:id="1389106351">
                                                      <w:marLeft w:val="0"/>
                                                      <w:marRight w:val="135"/>
                                                      <w:marTop w:val="0"/>
                                                      <w:marBottom w:val="0"/>
                                                      <w:divBdr>
                                                        <w:top w:val="none" w:sz="0" w:space="0" w:color="auto"/>
                                                        <w:left w:val="none" w:sz="0" w:space="0" w:color="auto"/>
                                                        <w:bottom w:val="none" w:sz="0" w:space="0" w:color="auto"/>
                                                        <w:right w:val="none" w:sz="0" w:space="0" w:color="auto"/>
                                                      </w:divBdr>
                                                      <w:divsChild>
                                                        <w:div w:id="1525482702">
                                                          <w:marLeft w:val="0"/>
                                                          <w:marRight w:val="0"/>
                                                          <w:marTop w:val="0"/>
                                                          <w:marBottom w:val="0"/>
                                                          <w:divBdr>
                                                            <w:top w:val="none" w:sz="0" w:space="0" w:color="auto"/>
                                                            <w:left w:val="none" w:sz="0" w:space="0" w:color="auto"/>
                                                            <w:bottom w:val="none" w:sz="0" w:space="0" w:color="auto"/>
                                                            <w:right w:val="none" w:sz="0" w:space="0" w:color="auto"/>
                                                          </w:divBdr>
                                                          <w:divsChild>
                                                            <w:div w:id="1018384792">
                                                              <w:marLeft w:val="0"/>
                                                              <w:marRight w:val="0"/>
                                                              <w:marTop w:val="224"/>
                                                              <w:marBottom w:val="224"/>
                                                              <w:divBdr>
                                                                <w:top w:val="none" w:sz="0" w:space="0" w:color="auto"/>
                                                                <w:left w:val="none" w:sz="0" w:space="0" w:color="auto"/>
                                                                <w:bottom w:val="none" w:sz="0" w:space="0" w:color="auto"/>
                                                                <w:right w:val="none" w:sz="0" w:space="0" w:color="auto"/>
                                                              </w:divBdr>
                                                              <w:divsChild>
                                                                <w:div w:id="321203875">
                                                                  <w:marLeft w:val="0"/>
                                                                  <w:marRight w:val="0"/>
                                                                  <w:marTop w:val="224"/>
                                                                  <w:marBottom w:val="224"/>
                                                                  <w:divBdr>
                                                                    <w:top w:val="none" w:sz="0" w:space="0" w:color="auto"/>
                                                                    <w:left w:val="none" w:sz="0" w:space="0" w:color="auto"/>
                                                                    <w:bottom w:val="none" w:sz="0" w:space="0" w:color="auto"/>
                                                                    <w:right w:val="none" w:sz="0" w:space="0" w:color="auto"/>
                                                                  </w:divBdr>
                                                                  <w:divsChild>
                                                                    <w:div w:id="575942099">
                                                                      <w:marLeft w:val="0"/>
                                                                      <w:marRight w:val="0"/>
                                                                      <w:marTop w:val="224"/>
                                                                      <w:marBottom w:val="224"/>
                                                                      <w:divBdr>
                                                                        <w:top w:val="none" w:sz="0" w:space="0" w:color="auto"/>
                                                                        <w:left w:val="none" w:sz="0" w:space="0" w:color="auto"/>
                                                                        <w:bottom w:val="none" w:sz="0" w:space="0" w:color="auto"/>
                                                                        <w:right w:val="none" w:sz="0" w:space="0" w:color="auto"/>
                                                                      </w:divBdr>
                                                                      <w:divsChild>
                                                                        <w:div w:id="1607808074">
                                                                          <w:marLeft w:val="0"/>
                                                                          <w:marRight w:val="0"/>
                                                                          <w:marTop w:val="224"/>
                                                                          <w:marBottom w:val="0"/>
                                                                          <w:divBdr>
                                                                            <w:top w:val="none" w:sz="0" w:space="0" w:color="auto"/>
                                                                            <w:left w:val="none" w:sz="0" w:space="0" w:color="auto"/>
                                                                            <w:bottom w:val="none" w:sz="0" w:space="0" w:color="auto"/>
                                                                            <w:right w:val="none" w:sz="0" w:space="0" w:color="auto"/>
                                                                          </w:divBdr>
                                                                          <w:divsChild>
                                                                            <w:div w:id="763917346">
                                                                              <w:marLeft w:val="0"/>
                                                                              <w:marRight w:val="0"/>
                                                                              <w:marTop w:val="0"/>
                                                                              <w:marBottom w:val="0"/>
                                                                              <w:divBdr>
                                                                                <w:top w:val="none" w:sz="0" w:space="0" w:color="auto"/>
                                                                                <w:left w:val="none" w:sz="0" w:space="0" w:color="auto"/>
                                                                                <w:bottom w:val="none" w:sz="0" w:space="0" w:color="auto"/>
                                                                                <w:right w:val="none" w:sz="0" w:space="0" w:color="auto"/>
                                                                              </w:divBdr>
                                                                            </w:div>
                                                                          </w:divsChild>
                                                                        </w:div>
                                                                        <w:div w:id="52050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4960756">
      <w:bodyDiv w:val="1"/>
      <w:marLeft w:val="0"/>
      <w:marRight w:val="0"/>
      <w:marTop w:val="0"/>
      <w:marBottom w:val="0"/>
      <w:divBdr>
        <w:top w:val="none" w:sz="0" w:space="0" w:color="auto"/>
        <w:left w:val="none" w:sz="0" w:space="0" w:color="auto"/>
        <w:bottom w:val="none" w:sz="0" w:space="0" w:color="auto"/>
        <w:right w:val="none" w:sz="0" w:space="0" w:color="auto"/>
      </w:divBdr>
    </w:div>
    <w:div w:id="941566484">
      <w:bodyDiv w:val="1"/>
      <w:marLeft w:val="0"/>
      <w:marRight w:val="0"/>
      <w:marTop w:val="0"/>
      <w:marBottom w:val="0"/>
      <w:divBdr>
        <w:top w:val="none" w:sz="0" w:space="0" w:color="auto"/>
        <w:left w:val="none" w:sz="0" w:space="0" w:color="auto"/>
        <w:bottom w:val="none" w:sz="0" w:space="0" w:color="auto"/>
        <w:right w:val="none" w:sz="0" w:space="0" w:color="auto"/>
      </w:divBdr>
    </w:div>
    <w:div w:id="970479177">
      <w:bodyDiv w:val="1"/>
      <w:marLeft w:val="0"/>
      <w:marRight w:val="0"/>
      <w:marTop w:val="0"/>
      <w:marBottom w:val="0"/>
      <w:divBdr>
        <w:top w:val="none" w:sz="0" w:space="0" w:color="auto"/>
        <w:left w:val="none" w:sz="0" w:space="0" w:color="auto"/>
        <w:bottom w:val="none" w:sz="0" w:space="0" w:color="auto"/>
        <w:right w:val="none" w:sz="0" w:space="0" w:color="auto"/>
      </w:divBdr>
    </w:div>
    <w:div w:id="984893032">
      <w:bodyDiv w:val="1"/>
      <w:marLeft w:val="0"/>
      <w:marRight w:val="0"/>
      <w:marTop w:val="0"/>
      <w:marBottom w:val="0"/>
      <w:divBdr>
        <w:top w:val="none" w:sz="0" w:space="0" w:color="auto"/>
        <w:left w:val="none" w:sz="0" w:space="0" w:color="auto"/>
        <w:bottom w:val="none" w:sz="0" w:space="0" w:color="auto"/>
        <w:right w:val="none" w:sz="0" w:space="0" w:color="auto"/>
      </w:divBdr>
    </w:div>
    <w:div w:id="998843652">
      <w:bodyDiv w:val="1"/>
      <w:marLeft w:val="0"/>
      <w:marRight w:val="0"/>
      <w:marTop w:val="0"/>
      <w:marBottom w:val="0"/>
      <w:divBdr>
        <w:top w:val="none" w:sz="0" w:space="0" w:color="auto"/>
        <w:left w:val="none" w:sz="0" w:space="0" w:color="auto"/>
        <w:bottom w:val="none" w:sz="0" w:space="0" w:color="auto"/>
        <w:right w:val="none" w:sz="0" w:space="0" w:color="auto"/>
      </w:divBdr>
    </w:div>
    <w:div w:id="1024474428">
      <w:marLeft w:val="0"/>
      <w:marRight w:val="0"/>
      <w:marTop w:val="0"/>
      <w:marBottom w:val="0"/>
      <w:divBdr>
        <w:top w:val="none" w:sz="0" w:space="0" w:color="auto"/>
        <w:left w:val="none" w:sz="0" w:space="0" w:color="auto"/>
        <w:bottom w:val="none" w:sz="0" w:space="0" w:color="auto"/>
        <w:right w:val="none" w:sz="0" w:space="0" w:color="auto"/>
      </w:divBdr>
    </w:div>
    <w:div w:id="1040940617">
      <w:marLeft w:val="0"/>
      <w:marRight w:val="0"/>
      <w:marTop w:val="0"/>
      <w:marBottom w:val="0"/>
      <w:divBdr>
        <w:top w:val="none" w:sz="0" w:space="0" w:color="auto"/>
        <w:left w:val="none" w:sz="0" w:space="0" w:color="auto"/>
        <w:bottom w:val="none" w:sz="0" w:space="0" w:color="auto"/>
        <w:right w:val="none" w:sz="0" w:space="0" w:color="auto"/>
      </w:divBdr>
    </w:div>
    <w:div w:id="1066337181">
      <w:bodyDiv w:val="1"/>
      <w:marLeft w:val="0"/>
      <w:marRight w:val="0"/>
      <w:marTop w:val="0"/>
      <w:marBottom w:val="0"/>
      <w:divBdr>
        <w:top w:val="none" w:sz="0" w:space="0" w:color="auto"/>
        <w:left w:val="none" w:sz="0" w:space="0" w:color="auto"/>
        <w:bottom w:val="none" w:sz="0" w:space="0" w:color="auto"/>
        <w:right w:val="none" w:sz="0" w:space="0" w:color="auto"/>
      </w:divBdr>
    </w:div>
    <w:div w:id="1073089867">
      <w:bodyDiv w:val="1"/>
      <w:marLeft w:val="0"/>
      <w:marRight w:val="0"/>
      <w:marTop w:val="0"/>
      <w:marBottom w:val="0"/>
      <w:divBdr>
        <w:top w:val="none" w:sz="0" w:space="0" w:color="auto"/>
        <w:left w:val="none" w:sz="0" w:space="0" w:color="auto"/>
        <w:bottom w:val="none" w:sz="0" w:space="0" w:color="auto"/>
        <w:right w:val="none" w:sz="0" w:space="0" w:color="auto"/>
      </w:divBdr>
      <w:divsChild>
        <w:div w:id="746806053">
          <w:marLeft w:val="0"/>
          <w:marRight w:val="0"/>
          <w:marTop w:val="0"/>
          <w:marBottom w:val="0"/>
          <w:divBdr>
            <w:top w:val="none" w:sz="0" w:space="0" w:color="auto"/>
            <w:left w:val="none" w:sz="0" w:space="0" w:color="auto"/>
            <w:bottom w:val="none" w:sz="0" w:space="0" w:color="auto"/>
            <w:right w:val="none" w:sz="0" w:space="0" w:color="auto"/>
          </w:divBdr>
          <w:divsChild>
            <w:div w:id="5165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6899">
      <w:marLeft w:val="0"/>
      <w:marRight w:val="0"/>
      <w:marTop w:val="0"/>
      <w:marBottom w:val="0"/>
      <w:divBdr>
        <w:top w:val="none" w:sz="0" w:space="0" w:color="auto"/>
        <w:left w:val="none" w:sz="0" w:space="0" w:color="auto"/>
        <w:bottom w:val="none" w:sz="0" w:space="0" w:color="auto"/>
        <w:right w:val="none" w:sz="0" w:space="0" w:color="auto"/>
      </w:divBdr>
    </w:div>
    <w:div w:id="1220554382">
      <w:bodyDiv w:val="1"/>
      <w:marLeft w:val="0"/>
      <w:marRight w:val="0"/>
      <w:marTop w:val="0"/>
      <w:marBottom w:val="0"/>
      <w:divBdr>
        <w:top w:val="none" w:sz="0" w:space="0" w:color="auto"/>
        <w:left w:val="none" w:sz="0" w:space="0" w:color="auto"/>
        <w:bottom w:val="none" w:sz="0" w:space="0" w:color="auto"/>
        <w:right w:val="none" w:sz="0" w:space="0" w:color="auto"/>
      </w:divBdr>
    </w:div>
    <w:div w:id="1296641063">
      <w:bodyDiv w:val="1"/>
      <w:marLeft w:val="0"/>
      <w:marRight w:val="0"/>
      <w:marTop w:val="0"/>
      <w:marBottom w:val="0"/>
      <w:divBdr>
        <w:top w:val="none" w:sz="0" w:space="0" w:color="auto"/>
        <w:left w:val="none" w:sz="0" w:space="0" w:color="auto"/>
        <w:bottom w:val="none" w:sz="0" w:space="0" w:color="auto"/>
        <w:right w:val="none" w:sz="0" w:space="0" w:color="auto"/>
      </w:divBdr>
    </w:div>
    <w:div w:id="1298561792">
      <w:bodyDiv w:val="1"/>
      <w:marLeft w:val="0"/>
      <w:marRight w:val="0"/>
      <w:marTop w:val="0"/>
      <w:marBottom w:val="0"/>
      <w:divBdr>
        <w:top w:val="none" w:sz="0" w:space="0" w:color="auto"/>
        <w:left w:val="none" w:sz="0" w:space="0" w:color="auto"/>
        <w:bottom w:val="none" w:sz="0" w:space="0" w:color="auto"/>
        <w:right w:val="none" w:sz="0" w:space="0" w:color="auto"/>
      </w:divBdr>
    </w:div>
    <w:div w:id="1345520198">
      <w:marLeft w:val="0"/>
      <w:marRight w:val="0"/>
      <w:marTop w:val="0"/>
      <w:marBottom w:val="0"/>
      <w:divBdr>
        <w:top w:val="none" w:sz="0" w:space="0" w:color="auto"/>
        <w:left w:val="none" w:sz="0" w:space="0" w:color="auto"/>
        <w:bottom w:val="none" w:sz="0" w:space="0" w:color="auto"/>
        <w:right w:val="none" w:sz="0" w:space="0" w:color="auto"/>
      </w:divBdr>
    </w:div>
    <w:div w:id="1411928472">
      <w:bodyDiv w:val="1"/>
      <w:marLeft w:val="0"/>
      <w:marRight w:val="0"/>
      <w:marTop w:val="0"/>
      <w:marBottom w:val="0"/>
      <w:divBdr>
        <w:top w:val="none" w:sz="0" w:space="0" w:color="auto"/>
        <w:left w:val="none" w:sz="0" w:space="0" w:color="auto"/>
        <w:bottom w:val="none" w:sz="0" w:space="0" w:color="auto"/>
        <w:right w:val="none" w:sz="0" w:space="0" w:color="auto"/>
      </w:divBdr>
    </w:div>
    <w:div w:id="1454641510">
      <w:bodyDiv w:val="1"/>
      <w:marLeft w:val="0"/>
      <w:marRight w:val="0"/>
      <w:marTop w:val="0"/>
      <w:marBottom w:val="0"/>
      <w:divBdr>
        <w:top w:val="none" w:sz="0" w:space="0" w:color="auto"/>
        <w:left w:val="none" w:sz="0" w:space="0" w:color="auto"/>
        <w:bottom w:val="none" w:sz="0" w:space="0" w:color="auto"/>
        <w:right w:val="none" w:sz="0" w:space="0" w:color="auto"/>
      </w:divBdr>
    </w:div>
    <w:div w:id="1620333951">
      <w:bodyDiv w:val="1"/>
      <w:marLeft w:val="0"/>
      <w:marRight w:val="0"/>
      <w:marTop w:val="0"/>
      <w:marBottom w:val="0"/>
      <w:divBdr>
        <w:top w:val="none" w:sz="0" w:space="0" w:color="auto"/>
        <w:left w:val="none" w:sz="0" w:space="0" w:color="auto"/>
        <w:bottom w:val="none" w:sz="0" w:space="0" w:color="auto"/>
        <w:right w:val="none" w:sz="0" w:space="0" w:color="auto"/>
      </w:divBdr>
    </w:div>
    <w:div w:id="1650161728">
      <w:bodyDiv w:val="1"/>
      <w:marLeft w:val="0"/>
      <w:marRight w:val="0"/>
      <w:marTop w:val="0"/>
      <w:marBottom w:val="0"/>
      <w:divBdr>
        <w:top w:val="none" w:sz="0" w:space="0" w:color="auto"/>
        <w:left w:val="none" w:sz="0" w:space="0" w:color="auto"/>
        <w:bottom w:val="none" w:sz="0" w:space="0" w:color="auto"/>
        <w:right w:val="none" w:sz="0" w:space="0" w:color="auto"/>
      </w:divBdr>
    </w:div>
    <w:div w:id="1712876579">
      <w:marLeft w:val="0"/>
      <w:marRight w:val="0"/>
      <w:marTop w:val="0"/>
      <w:marBottom w:val="0"/>
      <w:divBdr>
        <w:top w:val="none" w:sz="0" w:space="0" w:color="auto"/>
        <w:left w:val="none" w:sz="0" w:space="0" w:color="auto"/>
        <w:bottom w:val="none" w:sz="0" w:space="0" w:color="auto"/>
        <w:right w:val="none" w:sz="0" w:space="0" w:color="auto"/>
      </w:divBdr>
    </w:div>
    <w:div w:id="1722945958">
      <w:bodyDiv w:val="1"/>
      <w:marLeft w:val="0"/>
      <w:marRight w:val="0"/>
      <w:marTop w:val="0"/>
      <w:marBottom w:val="0"/>
      <w:divBdr>
        <w:top w:val="none" w:sz="0" w:space="0" w:color="auto"/>
        <w:left w:val="none" w:sz="0" w:space="0" w:color="auto"/>
        <w:bottom w:val="none" w:sz="0" w:space="0" w:color="auto"/>
        <w:right w:val="none" w:sz="0" w:space="0" w:color="auto"/>
      </w:divBdr>
    </w:div>
    <w:div w:id="1784838976">
      <w:bodyDiv w:val="1"/>
      <w:marLeft w:val="0"/>
      <w:marRight w:val="0"/>
      <w:marTop w:val="0"/>
      <w:marBottom w:val="0"/>
      <w:divBdr>
        <w:top w:val="none" w:sz="0" w:space="0" w:color="auto"/>
        <w:left w:val="none" w:sz="0" w:space="0" w:color="auto"/>
        <w:bottom w:val="none" w:sz="0" w:space="0" w:color="auto"/>
        <w:right w:val="none" w:sz="0" w:space="0" w:color="auto"/>
      </w:divBdr>
    </w:div>
    <w:div w:id="1785807676">
      <w:bodyDiv w:val="1"/>
      <w:marLeft w:val="0"/>
      <w:marRight w:val="0"/>
      <w:marTop w:val="0"/>
      <w:marBottom w:val="0"/>
      <w:divBdr>
        <w:top w:val="none" w:sz="0" w:space="0" w:color="auto"/>
        <w:left w:val="none" w:sz="0" w:space="0" w:color="auto"/>
        <w:bottom w:val="none" w:sz="0" w:space="0" w:color="auto"/>
        <w:right w:val="none" w:sz="0" w:space="0" w:color="auto"/>
      </w:divBdr>
      <w:divsChild>
        <w:div w:id="1038314066">
          <w:marLeft w:val="0"/>
          <w:marRight w:val="0"/>
          <w:marTop w:val="0"/>
          <w:marBottom w:val="0"/>
          <w:divBdr>
            <w:top w:val="none" w:sz="0" w:space="0" w:color="auto"/>
            <w:left w:val="none" w:sz="0" w:space="0" w:color="auto"/>
            <w:bottom w:val="none" w:sz="0" w:space="0" w:color="auto"/>
            <w:right w:val="none" w:sz="0" w:space="0" w:color="auto"/>
          </w:divBdr>
          <w:divsChild>
            <w:div w:id="1024985844">
              <w:marLeft w:val="0"/>
              <w:marRight w:val="0"/>
              <w:marTop w:val="0"/>
              <w:marBottom w:val="0"/>
              <w:divBdr>
                <w:top w:val="none" w:sz="0" w:space="0" w:color="auto"/>
                <w:left w:val="none" w:sz="0" w:space="0" w:color="auto"/>
                <w:bottom w:val="none" w:sz="0" w:space="0" w:color="auto"/>
                <w:right w:val="none" w:sz="0" w:space="0" w:color="auto"/>
              </w:divBdr>
              <w:divsChild>
                <w:div w:id="1067997675">
                  <w:marLeft w:val="0"/>
                  <w:marRight w:val="0"/>
                  <w:marTop w:val="0"/>
                  <w:marBottom w:val="0"/>
                  <w:divBdr>
                    <w:top w:val="none" w:sz="0" w:space="0" w:color="auto"/>
                    <w:left w:val="none" w:sz="0" w:space="0" w:color="auto"/>
                    <w:bottom w:val="none" w:sz="0" w:space="0" w:color="auto"/>
                    <w:right w:val="none" w:sz="0" w:space="0" w:color="auto"/>
                  </w:divBdr>
                  <w:divsChild>
                    <w:div w:id="306784487">
                      <w:marLeft w:val="0"/>
                      <w:marRight w:val="0"/>
                      <w:marTop w:val="0"/>
                      <w:marBottom w:val="0"/>
                      <w:divBdr>
                        <w:top w:val="none" w:sz="0" w:space="0" w:color="auto"/>
                        <w:left w:val="none" w:sz="0" w:space="0" w:color="auto"/>
                        <w:bottom w:val="none" w:sz="0" w:space="0" w:color="auto"/>
                        <w:right w:val="none" w:sz="0" w:space="0" w:color="auto"/>
                      </w:divBdr>
                      <w:divsChild>
                        <w:div w:id="111216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493696">
      <w:marLeft w:val="0"/>
      <w:marRight w:val="0"/>
      <w:marTop w:val="0"/>
      <w:marBottom w:val="0"/>
      <w:divBdr>
        <w:top w:val="none" w:sz="0" w:space="0" w:color="auto"/>
        <w:left w:val="none" w:sz="0" w:space="0" w:color="auto"/>
        <w:bottom w:val="none" w:sz="0" w:space="0" w:color="auto"/>
        <w:right w:val="none" w:sz="0" w:space="0" w:color="auto"/>
      </w:divBdr>
    </w:div>
    <w:div w:id="1861119562">
      <w:bodyDiv w:val="1"/>
      <w:marLeft w:val="0"/>
      <w:marRight w:val="0"/>
      <w:marTop w:val="0"/>
      <w:marBottom w:val="0"/>
      <w:divBdr>
        <w:top w:val="none" w:sz="0" w:space="0" w:color="auto"/>
        <w:left w:val="none" w:sz="0" w:space="0" w:color="auto"/>
        <w:bottom w:val="none" w:sz="0" w:space="0" w:color="auto"/>
        <w:right w:val="none" w:sz="0" w:space="0" w:color="auto"/>
      </w:divBdr>
    </w:div>
    <w:div w:id="1897275663">
      <w:marLeft w:val="0"/>
      <w:marRight w:val="0"/>
      <w:marTop w:val="0"/>
      <w:marBottom w:val="0"/>
      <w:divBdr>
        <w:top w:val="none" w:sz="0" w:space="0" w:color="auto"/>
        <w:left w:val="none" w:sz="0" w:space="0" w:color="auto"/>
        <w:bottom w:val="none" w:sz="0" w:space="0" w:color="auto"/>
        <w:right w:val="none" w:sz="0" w:space="0" w:color="auto"/>
      </w:divBdr>
    </w:div>
    <w:div w:id="1937865601">
      <w:marLeft w:val="0"/>
      <w:marRight w:val="0"/>
      <w:marTop w:val="0"/>
      <w:marBottom w:val="0"/>
      <w:divBdr>
        <w:top w:val="none" w:sz="0" w:space="0" w:color="auto"/>
        <w:left w:val="none" w:sz="0" w:space="0" w:color="auto"/>
        <w:bottom w:val="none" w:sz="0" w:space="0" w:color="auto"/>
        <w:right w:val="none" w:sz="0" w:space="0" w:color="auto"/>
      </w:divBdr>
    </w:div>
    <w:div w:id="1986739222">
      <w:bodyDiv w:val="1"/>
      <w:marLeft w:val="0"/>
      <w:marRight w:val="0"/>
      <w:marTop w:val="0"/>
      <w:marBottom w:val="0"/>
      <w:divBdr>
        <w:top w:val="none" w:sz="0" w:space="0" w:color="auto"/>
        <w:left w:val="none" w:sz="0" w:space="0" w:color="auto"/>
        <w:bottom w:val="none" w:sz="0" w:space="0" w:color="auto"/>
        <w:right w:val="none" w:sz="0" w:space="0" w:color="auto"/>
      </w:divBdr>
    </w:div>
    <w:div w:id="2037193085">
      <w:bodyDiv w:val="1"/>
      <w:marLeft w:val="0"/>
      <w:marRight w:val="0"/>
      <w:marTop w:val="0"/>
      <w:marBottom w:val="0"/>
      <w:divBdr>
        <w:top w:val="none" w:sz="0" w:space="0" w:color="auto"/>
        <w:left w:val="none" w:sz="0" w:space="0" w:color="auto"/>
        <w:bottom w:val="none" w:sz="0" w:space="0" w:color="auto"/>
        <w:right w:val="none" w:sz="0" w:space="0" w:color="auto"/>
      </w:divBdr>
    </w:div>
    <w:div w:id="212345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KNOW%20HOW\11.%20Precedents\7.%20SAYE\SAYE%20precedent%20-%2029%20June%202022%20-%20NEEDS%20COLD%20READ%20(formatted).dotm" TargetMode="External"/></Relationships>
</file>

<file path=word/theme/theme1.xml><?xml version="1.0" encoding="utf-8"?>
<a:theme xmlns:a="http://schemas.openxmlformats.org/drawingml/2006/main" name="TC - Rules">
  <a:themeElements>
    <a:clrScheme name="Tapestry">
      <a:dk1>
        <a:srgbClr val="3F3F3F"/>
      </a:dk1>
      <a:lt1>
        <a:sysClr val="window" lastClr="FFFFFF"/>
      </a:lt1>
      <a:dk2>
        <a:srgbClr val="3F3F3F"/>
      </a:dk2>
      <a:lt2>
        <a:srgbClr val="FFFFFF"/>
      </a:lt2>
      <a:accent1>
        <a:srgbClr val="552873"/>
      </a:accent1>
      <a:accent2>
        <a:srgbClr val="FFC000"/>
      </a:accent2>
      <a:accent3>
        <a:srgbClr val="A5A5A5"/>
      </a:accent3>
      <a:accent4>
        <a:srgbClr val="FFC000"/>
      </a:accent4>
      <a:accent5>
        <a:srgbClr val="000000"/>
      </a:accent5>
      <a:accent6>
        <a:srgbClr val="70AD47"/>
      </a:accent6>
      <a:hlink>
        <a:srgbClr val="552873"/>
      </a:hlink>
      <a:folHlink>
        <a:srgbClr val="55287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3B124-1227-4224-99CA-B04946F96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SAYE precedent - 29 June 2022 - NEEDS COLD READ (formatted)</Template>
  <TotalTime>0</TotalTime>
  <Pages>23</Pages>
  <Words>7493</Words>
  <Characters>42714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2024-04-24T08:44:00Z</dcterms:created>
  <dcterms:modified xsi:type="dcterms:W3CDTF">2024-04-24T08:44:00Z</dcterms:modified>
</cp:coreProperties>
</file>