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3988D" w14:textId="77777777" w:rsidR="00C169CD" w:rsidRPr="00E6260A" w:rsidRDefault="00C169CD" w:rsidP="00C169CD">
      <w:pPr>
        <w:pStyle w:val="Header"/>
        <w:rPr>
          <w:rFonts w:cs="Arial"/>
          <w:b/>
          <w:bCs/>
          <w:i/>
          <w:iCs/>
          <w:sz w:val="20"/>
          <w:szCs w:val="20"/>
          <w:lang w:val="en-GB"/>
        </w:rPr>
      </w:pPr>
      <w:r w:rsidRPr="00E6260A">
        <w:rPr>
          <w:rFonts w:cs="Arial"/>
          <w:b/>
          <w:bCs/>
          <w:sz w:val="20"/>
          <w:szCs w:val="20"/>
          <w:lang w:val="en-GB"/>
        </w:rPr>
        <w:t>Company Number:</w:t>
      </w:r>
      <w:r w:rsidRPr="00E6260A">
        <w:rPr>
          <w:rFonts w:cs="Arial"/>
          <w:bCs/>
          <w:sz w:val="20"/>
          <w:szCs w:val="20"/>
          <w:lang w:val="en-GB"/>
        </w:rPr>
        <w:t xml:space="preserve"> </w:t>
      </w:r>
      <w:r w:rsidR="0093347E" w:rsidRPr="00E6260A">
        <w:rPr>
          <w:rStyle w:val="text1"/>
          <w:color w:val="auto"/>
          <w:lang w:val="en-GB"/>
        </w:rPr>
        <w:t>06059130</w:t>
      </w:r>
    </w:p>
    <w:p w14:paraId="1E705229" w14:textId="77777777" w:rsidR="00C169CD" w:rsidRPr="00E6260A" w:rsidRDefault="00C169CD" w:rsidP="00C169CD">
      <w:pPr>
        <w:pStyle w:val="Header"/>
        <w:pBdr>
          <w:bottom w:val="single" w:sz="6" w:space="1" w:color="auto"/>
        </w:pBdr>
        <w:spacing w:after="0"/>
        <w:jc w:val="center"/>
        <w:rPr>
          <w:rFonts w:cs="Arial"/>
          <w:b/>
          <w:bCs/>
          <w:sz w:val="20"/>
          <w:szCs w:val="20"/>
          <w:lang w:val="en-GB"/>
        </w:rPr>
      </w:pPr>
    </w:p>
    <w:p w14:paraId="560CA8D0" w14:textId="77777777" w:rsidR="00C169CD" w:rsidRPr="00E6260A" w:rsidRDefault="005908A5" w:rsidP="00C169CD">
      <w:pPr>
        <w:pStyle w:val="Header"/>
        <w:pBdr>
          <w:bottom w:val="single" w:sz="6" w:space="1" w:color="auto"/>
        </w:pBdr>
        <w:spacing w:after="0"/>
        <w:jc w:val="center"/>
        <w:rPr>
          <w:rFonts w:cs="Arial"/>
          <w:b/>
          <w:bCs/>
          <w:sz w:val="20"/>
          <w:szCs w:val="20"/>
          <w:lang w:val="en-GB"/>
        </w:rPr>
      </w:pPr>
      <w:r w:rsidRPr="00E6260A">
        <w:rPr>
          <w:rFonts w:cs="Arial"/>
          <w:b/>
          <w:bCs/>
          <w:sz w:val="20"/>
          <w:szCs w:val="20"/>
          <w:lang w:val="en-GB"/>
        </w:rPr>
        <w:t>THE COMPANIES ACT 2006</w:t>
      </w:r>
    </w:p>
    <w:p w14:paraId="3EB51D10" w14:textId="77777777" w:rsidR="00C169CD" w:rsidRPr="00E6260A" w:rsidRDefault="005908A5" w:rsidP="00C169CD">
      <w:pPr>
        <w:pStyle w:val="Header"/>
        <w:pBdr>
          <w:bottom w:val="single" w:sz="6" w:space="1" w:color="auto"/>
        </w:pBdr>
        <w:spacing w:after="0"/>
        <w:jc w:val="center"/>
        <w:rPr>
          <w:rFonts w:cs="Arial"/>
          <w:b/>
          <w:bCs/>
          <w:sz w:val="20"/>
          <w:szCs w:val="20"/>
          <w:lang w:val="en-GB"/>
        </w:rPr>
      </w:pPr>
      <w:r w:rsidRPr="00E6260A">
        <w:rPr>
          <w:rFonts w:cs="Arial"/>
          <w:b/>
          <w:bCs/>
          <w:sz w:val="20"/>
          <w:szCs w:val="20"/>
          <w:lang w:val="en-GB"/>
        </w:rPr>
        <w:t xml:space="preserve">PUBLIC COMPANY LIMITED BY SHARES </w:t>
      </w:r>
    </w:p>
    <w:p w14:paraId="4528BF10" w14:textId="77777777" w:rsidR="00C169CD" w:rsidRPr="00E6260A" w:rsidRDefault="00C169CD" w:rsidP="00C169CD">
      <w:pPr>
        <w:pStyle w:val="Header"/>
        <w:pBdr>
          <w:bottom w:val="single" w:sz="6" w:space="1" w:color="auto"/>
        </w:pBdr>
        <w:spacing w:after="0"/>
        <w:jc w:val="center"/>
        <w:rPr>
          <w:rFonts w:cs="Arial"/>
          <w:b/>
          <w:bCs/>
          <w:sz w:val="20"/>
          <w:szCs w:val="20"/>
          <w:lang w:val="en-GB"/>
        </w:rPr>
      </w:pPr>
    </w:p>
    <w:p w14:paraId="473690E5" w14:textId="2A33BD6D" w:rsidR="005908A5" w:rsidRPr="00E6260A" w:rsidRDefault="005908A5" w:rsidP="00C169CD">
      <w:pPr>
        <w:pStyle w:val="Header"/>
        <w:pBdr>
          <w:bottom w:val="single" w:sz="6" w:space="1" w:color="auto"/>
        </w:pBdr>
        <w:spacing w:after="0"/>
        <w:jc w:val="center"/>
        <w:rPr>
          <w:rFonts w:cs="Arial"/>
          <w:b/>
          <w:bCs/>
          <w:sz w:val="20"/>
          <w:szCs w:val="20"/>
          <w:lang w:val="en-GB"/>
        </w:rPr>
      </w:pPr>
      <w:r w:rsidRPr="00E6260A">
        <w:rPr>
          <w:rFonts w:cs="Arial"/>
          <w:b/>
          <w:bCs/>
          <w:sz w:val="20"/>
          <w:szCs w:val="20"/>
          <w:lang w:val="en-GB"/>
        </w:rPr>
        <w:t>N</w:t>
      </w:r>
      <w:r w:rsidR="001B664F" w:rsidRPr="00E6260A">
        <w:rPr>
          <w:rFonts w:cs="Arial"/>
          <w:b/>
          <w:bCs/>
          <w:sz w:val="20"/>
          <w:szCs w:val="20"/>
          <w:lang w:val="en-GB"/>
        </w:rPr>
        <w:t xml:space="preserve">otice of Resolutions passed on </w:t>
      </w:r>
      <w:r w:rsidR="0077374F">
        <w:rPr>
          <w:rFonts w:cs="Arial"/>
          <w:b/>
          <w:bCs/>
          <w:sz w:val="20"/>
          <w:szCs w:val="20"/>
          <w:lang w:val="en-GB"/>
        </w:rPr>
        <w:t>19</w:t>
      </w:r>
      <w:r w:rsidR="00D1630E" w:rsidRPr="00E6260A">
        <w:rPr>
          <w:rFonts w:cs="Arial"/>
          <w:b/>
          <w:bCs/>
          <w:sz w:val="20"/>
          <w:szCs w:val="20"/>
          <w:lang w:val="en-GB"/>
        </w:rPr>
        <w:t xml:space="preserve"> </w:t>
      </w:r>
      <w:r w:rsidR="00B92DA7" w:rsidRPr="00E6260A">
        <w:rPr>
          <w:rFonts w:cs="Arial"/>
          <w:b/>
          <w:bCs/>
          <w:sz w:val="20"/>
          <w:szCs w:val="20"/>
          <w:lang w:val="en-GB"/>
        </w:rPr>
        <w:t xml:space="preserve">May </w:t>
      </w:r>
      <w:r w:rsidR="0085781E" w:rsidRPr="00E6260A">
        <w:rPr>
          <w:rFonts w:cs="Arial"/>
          <w:b/>
          <w:bCs/>
          <w:sz w:val="20"/>
          <w:szCs w:val="20"/>
          <w:lang w:val="en-GB"/>
        </w:rPr>
        <w:t>202</w:t>
      </w:r>
      <w:r w:rsidR="0077374F">
        <w:rPr>
          <w:rFonts w:cs="Arial"/>
          <w:b/>
          <w:bCs/>
          <w:sz w:val="20"/>
          <w:szCs w:val="20"/>
          <w:lang w:val="en-GB"/>
        </w:rPr>
        <w:t>5</w:t>
      </w:r>
    </w:p>
    <w:p w14:paraId="136170FE" w14:textId="77777777" w:rsidR="00C169CD" w:rsidRPr="00E6260A" w:rsidRDefault="00F52384" w:rsidP="00C169CD">
      <w:pPr>
        <w:pStyle w:val="Header"/>
        <w:pBdr>
          <w:bottom w:val="single" w:sz="6" w:space="1" w:color="auto"/>
        </w:pBdr>
        <w:spacing w:after="0"/>
        <w:jc w:val="center"/>
        <w:rPr>
          <w:rFonts w:cs="Arial"/>
          <w:b/>
          <w:bCs/>
          <w:sz w:val="20"/>
          <w:szCs w:val="20"/>
          <w:lang w:val="en-GB"/>
        </w:rPr>
      </w:pPr>
      <w:r>
        <w:rPr>
          <w:rFonts w:cs="Arial"/>
          <w:b/>
          <w:bCs/>
          <w:sz w:val="20"/>
          <w:szCs w:val="20"/>
          <w:lang w:val="en-GB"/>
        </w:rPr>
        <w:t>o</w:t>
      </w:r>
      <w:r w:rsidR="00C169CD" w:rsidRPr="00E6260A">
        <w:rPr>
          <w:rFonts w:cs="Arial"/>
          <w:b/>
          <w:bCs/>
          <w:sz w:val="20"/>
          <w:szCs w:val="20"/>
          <w:lang w:val="en-GB"/>
        </w:rPr>
        <w:t>f</w:t>
      </w:r>
      <w:r>
        <w:rPr>
          <w:rFonts w:cs="Arial"/>
          <w:b/>
          <w:bCs/>
          <w:sz w:val="20"/>
          <w:szCs w:val="20"/>
          <w:lang w:val="en-GB"/>
        </w:rPr>
        <w:t xml:space="preserve"> </w:t>
      </w:r>
      <w:r w:rsidR="00D1630E" w:rsidRPr="00E6260A">
        <w:rPr>
          <w:rFonts w:cs="Arial"/>
          <w:b/>
          <w:bCs/>
          <w:iCs/>
          <w:sz w:val="20"/>
          <w:szCs w:val="20"/>
          <w:lang w:val="en-GB"/>
        </w:rPr>
        <w:t xml:space="preserve">Genuit </w:t>
      </w:r>
      <w:r w:rsidR="0093347E" w:rsidRPr="00E6260A">
        <w:rPr>
          <w:rFonts w:cs="Arial"/>
          <w:b/>
          <w:bCs/>
          <w:iCs/>
          <w:sz w:val="20"/>
          <w:szCs w:val="20"/>
          <w:lang w:val="en-GB"/>
        </w:rPr>
        <w:t>Group plc</w:t>
      </w:r>
      <w:r w:rsidR="00C169CD" w:rsidRPr="00E6260A">
        <w:rPr>
          <w:rFonts w:cs="Arial"/>
          <w:b/>
          <w:bCs/>
          <w:iCs/>
          <w:sz w:val="20"/>
          <w:szCs w:val="20"/>
          <w:lang w:val="en-GB"/>
        </w:rPr>
        <w:t xml:space="preserve"> (the “Company”)</w:t>
      </w:r>
    </w:p>
    <w:p w14:paraId="1C3884E9" w14:textId="77777777" w:rsidR="00C169CD" w:rsidRPr="00E6260A" w:rsidRDefault="00C169CD" w:rsidP="00C169CD">
      <w:pPr>
        <w:pStyle w:val="Header"/>
        <w:pBdr>
          <w:bottom w:val="single" w:sz="6" w:space="1" w:color="auto"/>
        </w:pBdr>
        <w:jc w:val="center"/>
        <w:rPr>
          <w:rFonts w:cs="Arial"/>
          <w:b/>
          <w:bCs/>
          <w:sz w:val="20"/>
          <w:szCs w:val="20"/>
          <w:lang w:val="en-GB"/>
        </w:rPr>
      </w:pPr>
    </w:p>
    <w:p w14:paraId="3F4FA0CE" w14:textId="2A2BC99D" w:rsidR="00C169CD" w:rsidRPr="00E6260A" w:rsidRDefault="00C169CD" w:rsidP="00C169CD">
      <w:pPr>
        <w:pStyle w:val="Text"/>
        <w:spacing w:after="0"/>
        <w:rPr>
          <w:rFonts w:ascii="Arial" w:hAnsi="Arial" w:cs="Arial"/>
          <w:sz w:val="20"/>
        </w:rPr>
      </w:pPr>
      <w:r w:rsidRPr="00E6260A">
        <w:rPr>
          <w:rFonts w:ascii="Arial" w:hAnsi="Arial" w:cs="Arial"/>
          <w:sz w:val="20"/>
        </w:rPr>
        <w:t xml:space="preserve">At the Annual General Meeting of the Company duly convened and held at </w:t>
      </w:r>
      <w:r w:rsidR="00494E98">
        <w:rPr>
          <w:rFonts w:ascii="Arial" w:hAnsi="Arial" w:cs="Arial"/>
          <w:sz w:val="20"/>
        </w:rPr>
        <w:t>1.00pm</w:t>
      </w:r>
      <w:r w:rsidR="00A82365" w:rsidRPr="00E6260A">
        <w:rPr>
          <w:rFonts w:ascii="Arial" w:hAnsi="Arial" w:cs="Arial"/>
          <w:sz w:val="20"/>
        </w:rPr>
        <w:t xml:space="preserve"> </w:t>
      </w:r>
      <w:r w:rsidRPr="00E6260A">
        <w:rPr>
          <w:rFonts w:ascii="Arial" w:hAnsi="Arial" w:cs="Arial"/>
          <w:sz w:val="20"/>
        </w:rPr>
        <w:t xml:space="preserve">on </w:t>
      </w:r>
      <w:r w:rsidR="0077374F">
        <w:rPr>
          <w:rFonts w:ascii="Arial" w:hAnsi="Arial" w:cs="Arial"/>
          <w:sz w:val="20"/>
        </w:rPr>
        <w:t>Monday,</w:t>
      </w:r>
      <w:r w:rsidR="00B92DA7" w:rsidRPr="00E6260A">
        <w:rPr>
          <w:rFonts w:ascii="Arial" w:hAnsi="Arial" w:cs="Arial"/>
          <w:sz w:val="20"/>
        </w:rPr>
        <w:t xml:space="preserve"> </w:t>
      </w:r>
      <w:r w:rsidR="0077374F">
        <w:rPr>
          <w:rFonts w:ascii="Arial" w:hAnsi="Arial" w:cs="Arial"/>
          <w:sz w:val="20"/>
        </w:rPr>
        <w:t>19</w:t>
      </w:r>
      <w:r w:rsidR="0085781E" w:rsidRPr="00E6260A">
        <w:rPr>
          <w:rFonts w:ascii="Arial" w:hAnsi="Arial" w:cs="Arial"/>
          <w:sz w:val="20"/>
        </w:rPr>
        <w:t xml:space="preserve"> </w:t>
      </w:r>
      <w:r w:rsidR="00A82365" w:rsidRPr="00E6260A">
        <w:rPr>
          <w:rFonts w:ascii="Arial" w:hAnsi="Arial" w:cs="Arial"/>
          <w:sz w:val="20"/>
        </w:rPr>
        <w:t xml:space="preserve">May </w:t>
      </w:r>
      <w:r w:rsidR="0085781E" w:rsidRPr="00E6260A">
        <w:rPr>
          <w:rFonts w:ascii="Arial" w:hAnsi="Arial" w:cs="Arial"/>
          <w:sz w:val="20"/>
        </w:rPr>
        <w:t>202</w:t>
      </w:r>
      <w:r w:rsidR="0077374F">
        <w:rPr>
          <w:rFonts w:ascii="Arial" w:hAnsi="Arial" w:cs="Arial"/>
          <w:sz w:val="20"/>
        </w:rPr>
        <w:t>5</w:t>
      </w:r>
      <w:r w:rsidR="0085781E" w:rsidRPr="00E6260A">
        <w:rPr>
          <w:rFonts w:ascii="Arial" w:hAnsi="Arial" w:cs="Arial"/>
          <w:sz w:val="20"/>
        </w:rPr>
        <w:t xml:space="preserve"> </w:t>
      </w:r>
      <w:r w:rsidR="00A82365" w:rsidRPr="00E6260A">
        <w:rPr>
          <w:rFonts w:ascii="Arial" w:hAnsi="Arial" w:cs="Arial"/>
          <w:sz w:val="20"/>
        </w:rPr>
        <w:t xml:space="preserve">at </w:t>
      </w:r>
      <w:r w:rsidR="00D65EDB">
        <w:rPr>
          <w:rFonts w:ascii="Arial" w:hAnsi="Arial" w:cs="Arial"/>
          <w:sz w:val="20"/>
        </w:rPr>
        <w:t>Genuit Group, 4 Victoria Place, Holbeck, Leeds, LS11 5AE</w:t>
      </w:r>
      <w:r w:rsidR="00A82365" w:rsidRPr="00E6260A">
        <w:rPr>
          <w:rFonts w:ascii="Arial" w:hAnsi="Arial" w:cs="Arial"/>
          <w:color w:val="000000"/>
          <w:sz w:val="20"/>
        </w:rPr>
        <w:t xml:space="preserve"> </w:t>
      </w:r>
      <w:r w:rsidRPr="00E6260A">
        <w:rPr>
          <w:rFonts w:ascii="Arial" w:hAnsi="Arial" w:cs="Arial"/>
          <w:sz w:val="20"/>
        </w:rPr>
        <w:t>the followin</w:t>
      </w:r>
      <w:r w:rsidR="00B92DA7" w:rsidRPr="00E6260A">
        <w:rPr>
          <w:rFonts w:ascii="Arial" w:hAnsi="Arial" w:cs="Arial"/>
          <w:sz w:val="20"/>
        </w:rPr>
        <w:t>g Resolutions were duly passed:</w:t>
      </w:r>
    </w:p>
    <w:p w14:paraId="6CD8E795" w14:textId="77777777" w:rsidR="00C169CD" w:rsidRPr="00E6260A" w:rsidRDefault="00C169CD" w:rsidP="00C169CD">
      <w:pPr>
        <w:pStyle w:val="Text"/>
        <w:spacing w:after="0"/>
        <w:rPr>
          <w:rFonts w:ascii="Arial" w:hAnsi="Arial" w:cs="Arial"/>
          <w:sz w:val="20"/>
        </w:rPr>
      </w:pPr>
    </w:p>
    <w:p w14:paraId="58393CC8" w14:textId="77777777" w:rsidR="008235C5" w:rsidRPr="00E6260A" w:rsidRDefault="005908A5" w:rsidP="00B92DA7">
      <w:pPr>
        <w:pStyle w:val="BodyText"/>
        <w:jc w:val="both"/>
        <w:rPr>
          <w:rFonts w:cs="Arial"/>
          <w:b/>
          <w:sz w:val="20"/>
          <w:szCs w:val="20"/>
          <w:lang w:val="en-GB"/>
        </w:rPr>
      </w:pPr>
      <w:r w:rsidRPr="00E6260A">
        <w:rPr>
          <w:rFonts w:cs="Arial"/>
          <w:b/>
          <w:sz w:val="20"/>
          <w:szCs w:val="20"/>
          <w:lang w:val="en-GB"/>
        </w:rPr>
        <w:t xml:space="preserve">ORDINARY </w:t>
      </w:r>
      <w:r w:rsidR="008235C5" w:rsidRPr="00E6260A">
        <w:rPr>
          <w:rFonts w:cs="Arial"/>
          <w:b/>
          <w:sz w:val="20"/>
          <w:szCs w:val="20"/>
          <w:lang w:val="en-GB"/>
        </w:rPr>
        <w:t>RESOLUTION</w:t>
      </w:r>
      <w:r w:rsidR="0012037D" w:rsidRPr="00E6260A">
        <w:rPr>
          <w:rFonts w:cs="Arial"/>
          <w:b/>
          <w:sz w:val="20"/>
          <w:szCs w:val="20"/>
          <w:lang w:val="en-GB"/>
        </w:rPr>
        <w:t>S</w:t>
      </w:r>
    </w:p>
    <w:p w14:paraId="26DDB606" w14:textId="44821303" w:rsidR="00494E98" w:rsidRPr="00494E98" w:rsidRDefault="0012037D" w:rsidP="00494E98">
      <w:pPr>
        <w:suppressAutoHyphens/>
        <w:autoSpaceDE w:val="0"/>
        <w:autoSpaceDN w:val="0"/>
        <w:adjustRightInd w:val="0"/>
        <w:spacing w:after="0" w:line="240" w:lineRule="atLeast"/>
        <w:jc w:val="left"/>
        <w:rPr>
          <w:rFonts w:cs="Arial"/>
          <w:b/>
          <w:sz w:val="20"/>
          <w:szCs w:val="20"/>
          <w:lang w:val="en-GB"/>
        </w:rPr>
      </w:pPr>
      <w:r w:rsidRPr="00E6260A">
        <w:rPr>
          <w:rFonts w:cs="Arial"/>
          <w:b/>
          <w:sz w:val="20"/>
          <w:szCs w:val="20"/>
          <w:lang w:val="en-GB"/>
        </w:rPr>
        <w:t>Resolution 1</w:t>
      </w:r>
      <w:r w:rsidR="0077374F">
        <w:rPr>
          <w:rFonts w:cs="Arial"/>
          <w:b/>
          <w:sz w:val="20"/>
          <w:szCs w:val="20"/>
          <w:lang w:val="en-GB"/>
        </w:rPr>
        <w:t>3</w:t>
      </w:r>
      <w:r w:rsidR="00494E98">
        <w:rPr>
          <w:rFonts w:cs="Arial"/>
          <w:b/>
          <w:sz w:val="20"/>
          <w:szCs w:val="20"/>
          <w:lang w:val="en-GB"/>
        </w:rPr>
        <w:br/>
      </w:r>
    </w:p>
    <w:p w14:paraId="0787B375" w14:textId="7B002727" w:rsidR="00C96AD5" w:rsidRPr="00C96AD5" w:rsidRDefault="00C96AD5" w:rsidP="00C96AD5">
      <w:pPr>
        <w:suppressAutoHyphens/>
        <w:autoSpaceDE w:val="0"/>
        <w:autoSpaceDN w:val="0"/>
        <w:adjustRightInd w:val="0"/>
        <w:spacing w:after="0" w:line="240" w:lineRule="atLeast"/>
        <w:rPr>
          <w:rFonts w:eastAsia="Calibri" w:cs="Arial"/>
          <w:color w:val="000000"/>
          <w:sz w:val="20"/>
          <w:szCs w:val="20"/>
        </w:rPr>
      </w:pPr>
      <w:r w:rsidRPr="00C96AD5">
        <w:rPr>
          <w:rFonts w:eastAsia="Calibri" w:cs="Arial"/>
          <w:color w:val="000000"/>
          <w:sz w:val="20"/>
          <w:szCs w:val="20"/>
        </w:rPr>
        <w:t>THAT, in substitution for all existing authorities, the</w:t>
      </w:r>
      <w:r>
        <w:rPr>
          <w:rFonts w:eastAsia="Calibri" w:cs="Arial"/>
          <w:color w:val="000000"/>
          <w:sz w:val="20"/>
          <w:szCs w:val="20"/>
        </w:rPr>
        <w:t xml:space="preserve"> </w:t>
      </w:r>
      <w:r w:rsidRPr="00C96AD5">
        <w:rPr>
          <w:rFonts w:eastAsia="Calibri" w:cs="Arial"/>
          <w:color w:val="000000"/>
          <w:sz w:val="20"/>
          <w:szCs w:val="20"/>
        </w:rPr>
        <w:t>Directors be generally and unconditionally authorised</w:t>
      </w:r>
      <w:r>
        <w:rPr>
          <w:rFonts w:eastAsia="Calibri" w:cs="Arial"/>
          <w:color w:val="000000"/>
          <w:sz w:val="20"/>
          <w:szCs w:val="20"/>
        </w:rPr>
        <w:t xml:space="preserve"> </w:t>
      </w:r>
      <w:r w:rsidRPr="00C96AD5">
        <w:rPr>
          <w:rFonts w:eastAsia="Calibri" w:cs="Arial"/>
          <w:color w:val="000000"/>
          <w:sz w:val="20"/>
          <w:szCs w:val="20"/>
        </w:rPr>
        <w:t>pursuant to section 551 of the Companies Act 2006 (the</w:t>
      </w:r>
      <w:r>
        <w:rPr>
          <w:rFonts w:eastAsia="Calibri" w:cs="Arial"/>
          <w:color w:val="000000"/>
          <w:sz w:val="20"/>
          <w:szCs w:val="20"/>
        </w:rPr>
        <w:t xml:space="preserve"> </w:t>
      </w:r>
      <w:r w:rsidRPr="00C96AD5">
        <w:rPr>
          <w:rFonts w:eastAsia="Calibri" w:cs="Arial"/>
          <w:color w:val="000000"/>
          <w:sz w:val="20"/>
          <w:szCs w:val="20"/>
        </w:rPr>
        <w:t>“Act”) to exercise all the powers of the Company to allot</w:t>
      </w:r>
      <w:r>
        <w:rPr>
          <w:rFonts w:eastAsia="Calibri" w:cs="Arial"/>
          <w:color w:val="000000"/>
          <w:sz w:val="20"/>
          <w:szCs w:val="20"/>
        </w:rPr>
        <w:t xml:space="preserve"> </w:t>
      </w:r>
      <w:r w:rsidRPr="00C96AD5">
        <w:rPr>
          <w:rFonts w:eastAsia="Calibri" w:cs="Arial"/>
          <w:color w:val="000000"/>
          <w:sz w:val="20"/>
          <w:szCs w:val="20"/>
        </w:rPr>
        <w:t>shares in the Company and grant rights to subscribe for</w:t>
      </w:r>
      <w:r>
        <w:rPr>
          <w:rFonts w:eastAsia="Calibri" w:cs="Arial"/>
          <w:color w:val="000000"/>
          <w:sz w:val="20"/>
          <w:szCs w:val="20"/>
        </w:rPr>
        <w:t xml:space="preserve"> </w:t>
      </w:r>
      <w:r w:rsidRPr="00C96AD5">
        <w:rPr>
          <w:rFonts w:eastAsia="Calibri" w:cs="Arial"/>
          <w:color w:val="000000"/>
          <w:sz w:val="20"/>
          <w:szCs w:val="20"/>
        </w:rPr>
        <w:t>or to convert any security into shares in the Company</w:t>
      </w:r>
      <w:r>
        <w:rPr>
          <w:rFonts w:eastAsia="Calibri" w:cs="Arial"/>
          <w:color w:val="000000"/>
          <w:sz w:val="20"/>
          <w:szCs w:val="20"/>
        </w:rPr>
        <w:t xml:space="preserve"> </w:t>
      </w:r>
      <w:r w:rsidRPr="00C96AD5">
        <w:rPr>
          <w:rFonts w:eastAsia="Calibri" w:cs="Arial"/>
          <w:color w:val="000000"/>
          <w:sz w:val="20"/>
          <w:szCs w:val="20"/>
        </w:rPr>
        <w:t>(together “relevant securities”) up to an aggregate</w:t>
      </w:r>
      <w:r>
        <w:rPr>
          <w:rFonts w:eastAsia="Calibri" w:cs="Arial"/>
          <w:color w:val="000000"/>
          <w:sz w:val="20"/>
          <w:szCs w:val="20"/>
        </w:rPr>
        <w:t xml:space="preserve"> </w:t>
      </w:r>
      <w:r w:rsidRPr="00C96AD5">
        <w:rPr>
          <w:rFonts w:eastAsia="Calibri" w:cs="Arial"/>
          <w:color w:val="000000"/>
          <w:sz w:val="20"/>
          <w:szCs w:val="20"/>
        </w:rPr>
        <w:t>nominal amount of £166,113.24 comprising:</w:t>
      </w:r>
    </w:p>
    <w:p w14:paraId="79AAFA70" w14:textId="77777777" w:rsidR="00C96AD5" w:rsidRDefault="00C96AD5" w:rsidP="00C96AD5">
      <w:pPr>
        <w:suppressAutoHyphens/>
        <w:autoSpaceDE w:val="0"/>
        <w:autoSpaceDN w:val="0"/>
        <w:adjustRightInd w:val="0"/>
        <w:spacing w:after="0" w:line="240" w:lineRule="atLeast"/>
        <w:rPr>
          <w:rFonts w:eastAsia="Calibri" w:cs="Arial"/>
          <w:color w:val="000000"/>
          <w:sz w:val="20"/>
          <w:szCs w:val="20"/>
        </w:rPr>
      </w:pPr>
    </w:p>
    <w:p w14:paraId="6550A67E" w14:textId="77777777" w:rsidR="00C96AD5" w:rsidRDefault="00C96AD5" w:rsidP="00C96AD5">
      <w:pPr>
        <w:pStyle w:val="ListParagraph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tLeast"/>
        <w:rPr>
          <w:rFonts w:eastAsia="Calibri" w:cs="Arial"/>
          <w:color w:val="000000"/>
          <w:sz w:val="20"/>
          <w:szCs w:val="20"/>
        </w:rPr>
      </w:pPr>
      <w:r w:rsidRPr="00C96AD5">
        <w:rPr>
          <w:rFonts w:eastAsia="Calibri" w:cs="Arial"/>
          <w:color w:val="000000"/>
          <w:sz w:val="20"/>
          <w:szCs w:val="20"/>
        </w:rPr>
        <w:t>an aggregate nominal amount of £83,056.62</w:t>
      </w:r>
      <w:r w:rsidRPr="00C96AD5">
        <w:rPr>
          <w:rFonts w:eastAsia="Calibri" w:cs="Arial"/>
          <w:color w:val="000000"/>
          <w:sz w:val="20"/>
          <w:szCs w:val="20"/>
        </w:rPr>
        <w:t xml:space="preserve"> </w:t>
      </w:r>
      <w:r w:rsidRPr="00C96AD5">
        <w:rPr>
          <w:rFonts w:eastAsia="Calibri" w:cs="Arial"/>
          <w:color w:val="000000"/>
          <w:sz w:val="20"/>
          <w:szCs w:val="20"/>
        </w:rPr>
        <w:t>(whether in connection with the same offer as under</w:t>
      </w:r>
      <w:r w:rsidRPr="00C96AD5">
        <w:rPr>
          <w:rFonts w:eastAsia="Calibri" w:cs="Arial"/>
          <w:color w:val="000000"/>
          <w:sz w:val="20"/>
          <w:szCs w:val="20"/>
        </w:rPr>
        <w:t xml:space="preserve"> </w:t>
      </w:r>
      <w:r w:rsidRPr="00C96AD5">
        <w:rPr>
          <w:rFonts w:eastAsia="Calibri" w:cs="Arial"/>
          <w:color w:val="000000"/>
          <w:sz w:val="20"/>
          <w:szCs w:val="20"/>
        </w:rPr>
        <w:t>(b) below or otherwise); and</w:t>
      </w:r>
    </w:p>
    <w:p w14:paraId="3B399A4E" w14:textId="77777777" w:rsidR="00C96AD5" w:rsidRDefault="00C96AD5" w:rsidP="00C96AD5">
      <w:pPr>
        <w:pStyle w:val="ListParagraph"/>
        <w:suppressAutoHyphens/>
        <w:autoSpaceDE w:val="0"/>
        <w:autoSpaceDN w:val="0"/>
        <w:adjustRightInd w:val="0"/>
        <w:spacing w:after="0" w:line="240" w:lineRule="atLeast"/>
        <w:rPr>
          <w:rFonts w:eastAsia="Calibri" w:cs="Arial"/>
          <w:color w:val="000000"/>
          <w:sz w:val="20"/>
          <w:szCs w:val="20"/>
        </w:rPr>
      </w:pPr>
    </w:p>
    <w:p w14:paraId="2DD4F738" w14:textId="379F1304" w:rsidR="00C96AD5" w:rsidRPr="00C96AD5" w:rsidRDefault="00C96AD5" w:rsidP="00C96AD5">
      <w:pPr>
        <w:pStyle w:val="ListParagraph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tLeast"/>
        <w:rPr>
          <w:rFonts w:eastAsia="Calibri" w:cs="Arial"/>
          <w:color w:val="000000"/>
          <w:sz w:val="20"/>
          <w:szCs w:val="20"/>
        </w:rPr>
      </w:pPr>
      <w:r w:rsidRPr="00C96AD5">
        <w:rPr>
          <w:rFonts w:eastAsia="Calibri" w:cs="Arial"/>
          <w:color w:val="000000"/>
          <w:sz w:val="20"/>
          <w:szCs w:val="20"/>
        </w:rPr>
        <w:t>an aggregate nominal amount of £83,056.62 in the</w:t>
      </w:r>
      <w:r w:rsidRPr="00C96AD5">
        <w:rPr>
          <w:rFonts w:eastAsia="Calibri" w:cs="Arial"/>
          <w:color w:val="000000"/>
          <w:sz w:val="20"/>
          <w:szCs w:val="20"/>
        </w:rPr>
        <w:t xml:space="preserve"> </w:t>
      </w:r>
      <w:r w:rsidRPr="00C96AD5">
        <w:rPr>
          <w:rFonts w:eastAsia="Calibri" w:cs="Arial"/>
          <w:color w:val="000000"/>
          <w:sz w:val="20"/>
          <w:szCs w:val="20"/>
        </w:rPr>
        <w:t>form of equity securities (within the meaning of</w:t>
      </w:r>
      <w:r w:rsidRPr="00C96AD5">
        <w:rPr>
          <w:rFonts w:eastAsia="Calibri" w:cs="Arial"/>
          <w:color w:val="000000"/>
          <w:sz w:val="20"/>
          <w:szCs w:val="20"/>
        </w:rPr>
        <w:t xml:space="preserve"> </w:t>
      </w:r>
      <w:r w:rsidRPr="00C96AD5">
        <w:rPr>
          <w:rFonts w:eastAsia="Calibri" w:cs="Arial"/>
          <w:color w:val="000000"/>
          <w:sz w:val="20"/>
          <w:szCs w:val="20"/>
        </w:rPr>
        <w:t>section 560(1) of the Act) in connection with a fully</w:t>
      </w:r>
      <w:r w:rsidRPr="00C96AD5">
        <w:rPr>
          <w:rFonts w:eastAsia="Calibri" w:cs="Arial"/>
          <w:color w:val="000000"/>
          <w:sz w:val="20"/>
          <w:szCs w:val="20"/>
        </w:rPr>
        <w:t xml:space="preserve"> </w:t>
      </w:r>
      <w:r w:rsidRPr="00C96AD5">
        <w:rPr>
          <w:rFonts w:eastAsia="Calibri" w:cs="Arial"/>
          <w:color w:val="000000"/>
          <w:sz w:val="20"/>
          <w:szCs w:val="20"/>
        </w:rPr>
        <w:t>pre-emptive offer by way of a rights issue, open offer</w:t>
      </w:r>
      <w:r w:rsidRPr="00C96AD5">
        <w:rPr>
          <w:rFonts w:eastAsia="Calibri" w:cs="Arial"/>
          <w:color w:val="000000"/>
          <w:sz w:val="20"/>
          <w:szCs w:val="20"/>
        </w:rPr>
        <w:t xml:space="preserve"> </w:t>
      </w:r>
      <w:r w:rsidRPr="00C96AD5">
        <w:rPr>
          <w:rFonts w:eastAsia="Calibri" w:cs="Arial"/>
          <w:color w:val="000000"/>
          <w:sz w:val="20"/>
          <w:szCs w:val="20"/>
        </w:rPr>
        <w:t>or otherwise to holders of Ordinary Shares (other</w:t>
      </w:r>
      <w:r w:rsidRPr="00C96AD5">
        <w:rPr>
          <w:rFonts w:eastAsia="Calibri" w:cs="Arial"/>
          <w:color w:val="000000"/>
          <w:sz w:val="20"/>
          <w:szCs w:val="20"/>
        </w:rPr>
        <w:t xml:space="preserve"> </w:t>
      </w:r>
      <w:r w:rsidRPr="00C96AD5">
        <w:rPr>
          <w:rFonts w:eastAsia="Calibri" w:cs="Arial"/>
          <w:color w:val="000000"/>
          <w:sz w:val="20"/>
          <w:szCs w:val="20"/>
        </w:rPr>
        <w:t>than the Company) in proportion (as nearly as may</w:t>
      </w:r>
      <w:r w:rsidRPr="00C96AD5">
        <w:rPr>
          <w:rFonts w:eastAsia="Calibri" w:cs="Arial"/>
          <w:color w:val="000000"/>
          <w:sz w:val="20"/>
          <w:szCs w:val="20"/>
        </w:rPr>
        <w:t xml:space="preserve"> </w:t>
      </w:r>
      <w:r w:rsidRPr="00C96AD5">
        <w:rPr>
          <w:rFonts w:eastAsia="Calibri" w:cs="Arial"/>
          <w:color w:val="000000"/>
          <w:sz w:val="20"/>
          <w:szCs w:val="20"/>
        </w:rPr>
        <w:t>be practicable) to the respective number of Ordinary</w:t>
      </w:r>
      <w:r w:rsidRPr="00C96AD5">
        <w:rPr>
          <w:rFonts w:eastAsia="Calibri" w:cs="Arial"/>
          <w:color w:val="000000"/>
          <w:sz w:val="20"/>
          <w:szCs w:val="20"/>
        </w:rPr>
        <w:t xml:space="preserve"> </w:t>
      </w:r>
      <w:r w:rsidRPr="00C96AD5">
        <w:rPr>
          <w:rFonts w:eastAsia="Calibri" w:cs="Arial"/>
          <w:color w:val="000000"/>
          <w:sz w:val="20"/>
          <w:szCs w:val="20"/>
        </w:rPr>
        <w:t>Shares held by them and to holders of other equity</w:t>
      </w:r>
      <w:r w:rsidRPr="00C96AD5">
        <w:rPr>
          <w:rFonts w:eastAsia="Calibri" w:cs="Arial"/>
          <w:color w:val="000000"/>
          <w:sz w:val="20"/>
          <w:szCs w:val="20"/>
        </w:rPr>
        <w:t xml:space="preserve"> </w:t>
      </w:r>
      <w:r w:rsidRPr="00C96AD5">
        <w:rPr>
          <w:rFonts w:eastAsia="Calibri" w:cs="Arial"/>
          <w:color w:val="000000"/>
          <w:sz w:val="20"/>
          <w:szCs w:val="20"/>
        </w:rPr>
        <w:t>securities as required by the rights of those securities</w:t>
      </w:r>
      <w:r w:rsidRPr="00C96AD5">
        <w:rPr>
          <w:rFonts w:eastAsia="Calibri" w:cs="Arial"/>
          <w:color w:val="000000"/>
          <w:sz w:val="20"/>
          <w:szCs w:val="20"/>
        </w:rPr>
        <w:t xml:space="preserve"> </w:t>
      </w:r>
      <w:r w:rsidRPr="00C96AD5">
        <w:rPr>
          <w:rFonts w:eastAsia="Calibri" w:cs="Arial"/>
          <w:color w:val="000000"/>
          <w:sz w:val="20"/>
          <w:szCs w:val="20"/>
        </w:rPr>
        <w:t>or, subject to such rights, as the Directors otherwise</w:t>
      </w:r>
      <w:r w:rsidRPr="00C96AD5">
        <w:rPr>
          <w:rFonts w:eastAsia="Calibri" w:cs="Arial"/>
          <w:color w:val="000000"/>
          <w:sz w:val="20"/>
          <w:szCs w:val="20"/>
        </w:rPr>
        <w:t xml:space="preserve"> </w:t>
      </w:r>
      <w:r w:rsidRPr="00C96AD5">
        <w:rPr>
          <w:rFonts w:eastAsia="Calibri" w:cs="Arial"/>
          <w:color w:val="000000"/>
          <w:sz w:val="20"/>
          <w:szCs w:val="20"/>
        </w:rPr>
        <w:t>consider necessary, subject to such limits, restrictions,</w:t>
      </w:r>
      <w:r w:rsidRPr="00C96AD5">
        <w:rPr>
          <w:rFonts w:eastAsia="Calibri" w:cs="Arial"/>
          <w:color w:val="000000"/>
          <w:sz w:val="20"/>
          <w:szCs w:val="20"/>
        </w:rPr>
        <w:t xml:space="preserve"> </w:t>
      </w:r>
      <w:r w:rsidRPr="00C96AD5">
        <w:rPr>
          <w:rFonts w:eastAsia="Calibri" w:cs="Arial"/>
          <w:color w:val="000000"/>
          <w:sz w:val="20"/>
          <w:szCs w:val="20"/>
        </w:rPr>
        <w:t>exclusions or other arrangements as the Directors</w:t>
      </w:r>
      <w:r w:rsidRPr="00C96AD5">
        <w:rPr>
          <w:rFonts w:eastAsia="Calibri" w:cs="Arial"/>
          <w:color w:val="000000"/>
          <w:sz w:val="20"/>
          <w:szCs w:val="20"/>
        </w:rPr>
        <w:t xml:space="preserve"> </w:t>
      </w:r>
      <w:r w:rsidRPr="00C96AD5">
        <w:rPr>
          <w:rFonts w:eastAsia="Calibri" w:cs="Arial"/>
          <w:color w:val="000000"/>
          <w:sz w:val="20"/>
          <w:szCs w:val="20"/>
        </w:rPr>
        <w:t>may deem necessary or expedient in relation to</w:t>
      </w:r>
      <w:r w:rsidRPr="00C96AD5">
        <w:rPr>
          <w:rFonts w:eastAsia="Calibri" w:cs="Arial"/>
          <w:color w:val="000000"/>
          <w:sz w:val="20"/>
          <w:szCs w:val="20"/>
        </w:rPr>
        <w:t xml:space="preserve"> </w:t>
      </w:r>
      <w:r w:rsidRPr="00C96AD5">
        <w:rPr>
          <w:rFonts w:eastAsia="Calibri" w:cs="Arial"/>
          <w:color w:val="000000"/>
          <w:sz w:val="20"/>
          <w:szCs w:val="20"/>
        </w:rPr>
        <w:t>fractional entitlements, legal or practical problems</w:t>
      </w:r>
      <w:r w:rsidRPr="00C96AD5">
        <w:rPr>
          <w:rFonts w:eastAsia="Calibri" w:cs="Arial"/>
          <w:color w:val="000000"/>
          <w:sz w:val="20"/>
          <w:szCs w:val="20"/>
        </w:rPr>
        <w:t xml:space="preserve"> </w:t>
      </w:r>
      <w:r w:rsidRPr="00C96AD5">
        <w:rPr>
          <w:rFonts w:eastAsia="Calibri" w:cs="Arial"/>
          <w:color w:val="000000"/>
          <w:sz w:val="20"/>
          <w:szCs w:val="20"/>
        </w:rPr>
        <w:t>arising in any overseas territory, the requirements of</w:t>
      </w:r>
      <w:r w:rsidRPr="00C96AD5">
        <w:rPr>
          <w:rFonts w:eastAsia="Calibri" w:cs="Arial"/>
          <w:color w:val="000000"/>
          <w:sz w:val="20"/>
          <w:szCs w:val="20"/>
        </w:rPr>
        <w:t xml:space="preserve"> </w:t>
      </w:r>
      <w:r w:rsidRPr="00C96AD5">
        <w:rPr>
          <w:rFonts w:eastAsia="Calibri" w:cs="Arial"/>
          <w:color w:val="000000"/>
          <w:sz w:val="20"/>
          <w:szCs w:val="20"/>
        </w:rPr>
        <w:t>any regulatory body or stock exchange or any other</w:t>
      </w:r>
      <w:r>
        <w:rPr>
          <w:rFonts w:eastAsia="Calibri" w:cs="Arial"/>
          <w:color w:val="000000"/>
          <w:sz w:val="20"/>
          <w:szCs w:val="20"/>
        </w:rPr>
        <w:t xml:space="preserve"> </w:t>
      </w:r>
      <w:r w:rsidRPr="00C96AD5">
        <w:rPr>
          <w:rFonts w:eastAsia="Calibri" w:cs="Arial"/>
          <w:color w:val="000000"/>
          <w:sz w:val="20"/>
          <w:szCs w:val="20"/>
        </w:rPr>
        <w:t>matter whatsoever.</w:t>
      </w:r>
    </w:p>
    <w:p w14:paraId="37F6E10C" w14:textId="77777777" w:rsidR="00C96AD5" w:rsidRDefault="00C96AD5" w:rsidP="00C96AD5">
      <w:pPr>
        <w:suppressAutoHyphens/>
        <w:autoSpaceDE w:val="0"/>
        <w:autoSpaceDN w:val="0"/>
        <w:adjustRightInd w:val="0"/>
        <w:spacing w:after="0" w:line="240" w:lineRule="atLeast"/>
        <w:rPr>
          <w:rFonts w:eastAsia="Calibri" w:cs="Arial"/>
          <w:color w:val="000000"/>
          <w:sz w:val="20"/>
          <w:szCs w:val="20"/>
        </w:rPr>
      </w:pPr>
    </w:p>
    <w:p w14:paraId="683A36ED" w14:textId="542A83F6" w:rsidR="00364BFC" w:rsidRDefault="00C96AD5" w:rsidP="00C96AD5">
      <w:pPr>
        <w:suppressAutoHyphens/>
        <w:autoSpaceDE w:val="0"/>
        <w:autoSpaceDN w:val="0"/>
        <w:adjustRightInd w:val="0"/>
        <w:spacing w:after="0" w:line="240" w:lineRule="atLeast"/>
        <w:rPr>
          <w:rFonts w:eastAsia="Calibri" w:cs="Arial"/>
          <w:color w:val="000000"/>
          <w:sz w:val="20"/>
          <w:szCs w:val="20"/>
        </w:rPr>
      </w:pPr>
      <w:r w:rsidRPr="00C96AD5">
        <w:rPr>
          <w:rFonts w:eastAsia="Calibri" w:cs="Arial"/>
          <w:color w:val="000000"/>
          <w:sz w:val="20"/>
          <w:szCs w:val="20"/>
        </w:rPr>
        <w:t>This authority shall expire (unless renewed, varied or</w:t>
      </w:r>
      <w:r>
        <w:rPr>
          <w:rFonts w:eastAsia="Calibri" w:cs="Arial"/>
          <w:color w:val="000000"/>
          <w:sz w:val="20"/>
          <w:szCs w:val="20"/>
        </w:rPr>
        <w:t xml:space="preserve"> </w:t>
      </w:r>
      <w:r w:rsidRPr="00C96AD5">
        <w:rPr>
          <w:rFonts w:eastAsia="Calibri" w:cs="Arial"/>
          <w:color w:val="000000"/>
          <w:sz w:val="20"/>
          <w:szCs w:val="20"/>
        </w:rPr>
        <w:t>revoked by the Company in general meeting) on the</w:t>
      </w:r>
      <w:r>
        <w:rPr>
          <w:rFonts w:eastAsia="Calibri" w:cs="Arial"/>
          <w:color w:val="000000"/>
          <w:sz w:val="20"/>
          <w:szCs w:val="20"/>
        </w:rPr>
        <w:t xml:space="preserve"> </w:t>
      </w:r>
      <w:r w:rsidRPr="00C96AD5">
        <w:rPr>
          <w:rFonts w:eastAsia="Calibri" w:cs="Arial"/>
          <w:color w:val="000000"/>
          <w:sz w:val="20"/>
          <w:szCs w:val="20"/>
        </w:rPr>
        <w:t>conclusion of the AGM of the Company to be held in</w:t>
      </w:r>
      <w:r>
        <w:rPr>
          <w:rFonts w:eastAsia="Calibri" w:cs="Arial"/>
          <w:color w:val="000000"/>
          <w:sz w:val="20"/>
          <w:szCs w:val="20"/>
        </w:rPr>
        <w:t xml:space="preserve"> </w:t>
      </w:r>
      <w:r w:rsidRPr="00C96AD5">
        <w:rPr>
          <w:rFonts w:eastAsia="Calibri" w:cs="Arial"/>
          <w:color w:val="000000"/>
          <w:sz w:val="20"/>
          <w:szCs w:val="20"/>
        </w:rPr>
        <w:t>2026 or 30 June 2026, whichever is earlier, provided that</w:t>
      </w:r>
      <w:r>
        <w:rPr>
          <w:rFonts w:eastAsia="Calibri" w:cs="Arial"/>
          <w:color w:val="000000"/>
          <w:sz w:val="20"/>
          <w:szCs w:val="20"/>
        </w:rPr>
        <w:t xml:space="preserve"> </w:t>
      </w:r>
      <w:r w:rsidRPr="00C96AD5">
        <w:rPr>
          <w:rFonts w:eastAsia="Calibri" w:cs="Arial"/>
          <w:color w:val="000000"/>
          <w:sz w:val="20"/>
          <w:szCs w:val="20"/>
        </w:rPr>
        <w:t>the Company may before such expiry make any offer or</w:t>
      </w:r>
      <w:r>
        <w:rPr>
          <w:rFonts w:eastAsia="Calibri" w:cs="Arial"/>
          <w:color w:val="000000"/>
          <w:sz w:val="20"/>
          <w:szCs w:val="20"/>
        </w:rPr>
        <w:t xml:space="preserve"> </w:t>
      </w:r>
      <w:r w:rsidRPr="00C96AD5">
        <w:rPr>
          <w:rFonts w:eastAsia="Calibri" w:cs="Arial"/>
          <w:color w:val="000000"/>
          <w:sz w:val="20"/>
          <w:szCs w:val="20"/>
        </w:rPr>
        <w:t>agreement which would or might require relevant</w:t>
      </w:r>
      <w:r>
        <w:rPr>
          <w:rFonts w:eastAsia="Calibri" w:cs="Arial"/>
          <w:color w:val="000000"/>
          <w:sz w:val="20"/>
          <w:szCs w:val="20"/>
        </w:rPr>
        <w:t xml:space="preserve"> </w:t>
      </w:r>
      <w:r w:rsidRPr="00C96AD5">
        <w:rPr>
          <w:rFonts w:eastAsia="Calibri" w:cs="Arial"/>
          <w:color w:val="000000"/>
          <w:sz w:val="20"/>
          <w:szCs w:val="20"/>
        </w:rPr>
        <w:t>securities to be allotted after such expiry and the</w:t>
      </w:r>
      <w:r>
        <w:rPr>
          <w:rFonts w:eastAsia="Calibri" w:cs="Arial"/>
          <w:color w:val="000000"/>
          <w:sz w:val="20"/>
          <w:szCs w:val="20"/>
        </w:rPr>
        <w:t xml:space="preserve"> </w:t>
      </w:r>
      <w:r w:rsidRPr="00C96AD5">
        <w:rPr>
          <w:rFonts w:eastAsia="Calibri" w:cs="Arial"/>
          <w:color w:val="000000"/>
          <w:sz w:val="20"/>
          <w:szCs w:val="20"/>
        </w:rPr>
        <w:t>Directors may allot relevant securities pursuant to any</w:t>
      </w:r>
      <w:r>
        <w:rPr>
          <w:rFonts w:eastAsia="Calibri" w:cs="Arial"/>
          <w:color w:val="000000"/>
          <w:sz w:val="20"/>
          <w:szCs w:val="20"/>
        </w:rPr>
        <w:t xml:space="preserve"> </w:t>
      </w:r>
      <w:r w:rsidRPr="00C96AD5">
        <w:rPr>
          <w:rFonts w:eastAsia="Calibri" w:cs="Arial"/>
          <w:color w:val="000000"/>
          <w:sz w:val="20"/>
          <w:szCs w:val="20"/>
        </w:rPr>
        <w:t>such offer or agreement as if such authority had not</w:t>
      </w:r>
      <w:r>
        <w:rPr>
          <w:rFonts w:eastAsia="Calibri" w:cs="Arial"/>
          <w:color w:val="000000"/>
          <w:sz w:val="20"/>
          <w:szCs w:val="20"/>
        </w:rPr>
        <w:t xml:space="preserve"> </w:t>
      </w:r>
      <w:r w:rsidRPr="00C96AD5">
        <w:rPr>
          <w:rFonts w:eastAsia="Calibri" w:cs="Arial"/>
          <w:color w:val="000000"/>
          <w:sz w:val="20"/>
          <w:szCs w:val="20"/>
        </w:rPr>
        <w:t>expired.</w:t>
      </w:r>
    </w:p>
    <w:p w14:paraId="116EF270" w14:textId="77777777" w:rsidR="00C96AD5" w:rsidRPr="00364BFC" w:rsidRDefault="00C96AD5" w:rsidP="00C96AD5">
      <w:pPr>
        <w:suppressAutoHyphens/>
        <w:autoSpaceDE w:val="0"/>
        <w:autoSpaceDN w:val="0"/>
        <w:adjustRightInd w:val="0"/>
        <w:spacing w:after="0" w:line="240" w:lineRule="atLeast"/>
        <w:rPr>
          <w:rFonts w:cs="Arial"/>
          <w:sz w:val="20"/>
          <w:szCs w:val="20"/>
          <w:lang w:val="en-GB"/>
        </w:rPr>
      </w:pPr>
    </w:p>
    <w:p w14:paraId="1C5A1916" w14:textId="77777777" w:rsidR="00364BFC" w:rsidRPr="00364BFC" w:rsidRDefault="00364BFC" w:rsidP="00364BFC">
      <w:pPr>
        <w:pStyle w:val="Text"/>
        <w:spacing w:after="0"/>
        <w:rPr>
          <w:rFonts w:ascii="Arial" w:hAnsi="Arial" w:cs="Arial"/>
          <w:b/>
          <w:bCs/>
          <w:sz w:val="20"/>
        </w:rPr>
      </w:pPr>
      <w:r w:rsidRPr="00364BFC">
        <w:rPr>
          <w:rFonts w:ascii="Arial" w:hAnsi="Arial" w:cs="Arial"/>
          <w:b/>
          <w:bCs/>
          <w:sz w:val="20"/>
        </w:rPr>
        <w:t>SPECIAL RESOLUTIONS</w:t>
      </w:r>
    </w:p>
    <w:p w14:paraId="4781258D" w14:textId="77777777" w:rsidR="00364BFC" w:rsidRDefault="00364BFC" w:rsidP="00364BFC">
      <w:pPr>
        <w:suppressAutoHyphens/>
        <w:autoSpaceDE w:val="0"/>
        <w:autoSpaceDN w:val="0"/>
        <w:adjustRightInd w:val="0"/>
        <w:spacing w:after="0" w:line="240" w:lineRule="atLeast"/>
        <w:rPr>
          <w:rFonts w:cs="Arial"/>
          <w:sz w:val="20"/>
          <w:szCs w:val="20"/>
          <w:lang w:val="en-GB"/>
        </w:rPr>
      </w:pPr>
    </w:p>
    <w:p w14:paraId="408A73C8" w14:textId="71172605" w:rsidR="00364BFC" w:rsidRDefault="00364BFC" w:rsidP="00364BFC">
      <w:pPr>
        <w:suppressAutoHyphens/>
        <w:autoSpaceDE w:val="0"/>
        <w:autoSpaceDN w:val="0"/>
        <w:adjustRightInd w:val="0"/>
        <w:spacing w:after="0" w:line="240" w:lineRule="atLeast"/>
        <w:rPr>
          <w:rFonts w:cs="Arial"/>
          <w:b/>
          <w:bCs/>
          <w:sz w:val="20"/>
          <w:szCs w:val="20"/>
          <w:lang w:val="en-GB"/>
        </w:rPr>
      </w:pPr>
      <w:r w:rsidRPr="00364BFC">
        <w:rPr>
          <w:rFonts w:cs="Arial"/>
          <w:b/>
          <w:bCs/>
          <w:sz w:val="20"/>
          <w:szCs w:val="20"/>
          <w:lang w:val="en-GB"/>
        </w:rPr>
        <w:t>Resolution 1</w:t>
      </w:r>
      <w:r w:rsidR="0077374F">
        <w:rPr>
          <w:rFonts w:cs="Arial"/>
          <w:b/>
          <w:bCs/>
          <w:sz w:val="20"/>
          <w:szCs w:val="20"/>
          <w:lang w:val="en-GB"/>
        </w:rPr>
        <w:t>4</w:t>
      </w:r>
    </w:p>
    <w:p w14:paraId="0DE7CBA3" w14:textId="77777777" w:rsidR="00C96AD5" w:rsidRDefault="00494E98" w:rsidP="00C96AD5">
      <w:pPr>
        <w:ind w:right="4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  <w:r w:rsidR="00C96AD5" w:rsidRPr="00C96AD5">
        <w:rPr>
          <w:rFonts w:cs="Arial"/>
          <w:sz w:val="20"/>
          <w:szCs w:val="20"/>
        </w:rPr>
        <w:t>THAT, in substitution for all existing authorities, and</w:t>
      </w:r>
      <w:r w:rsidR="00C96AD5">
        <w:rPr>
          <w:rFonts w:cs="Arial"/>
          <w:sz w:val="20"/>
          <w:szCs w:val="20"/>
        </w:rPr>
        <w:t xml:space="preserve"> </w:t>
      </w:r>
      <w:r w:rsidR="00C96AD5" w:rsidRPr="00C96AD5">
        <w:rPr>
          <w:rFonts w:cs="Arial"/>
          <w:sz w:val="20"/>
          <w:szCs w:val="20"/>
        </w:rPr>
        <w:t>subject to the passing of resolution 13, the Directors be</w:t>
      </w:r>
      <w:r w:rsidR="00C96AD5">
        <w:rPr>
          <w:rFonts w:cs="Arial"/>
          <w:sz w:val="20"/>
          <w:szCs w:val="20"/>
        </w:rPr>
        <w:t xml:space="preserve"> </w:t>
      </w:r>
      <w:r w:rsidR="00C96AD5" w:rsidRPr="00C96AD5">
        <w:rPr>
          <w:rFonts w:cs="Arial"/>
          <w:sz w:val="20"/>
          <w:szCs w:val="20"/>
        </w:rPr>
        <w:t>authorised pursuant to sections 570 and 573 of the Act,</w:t>
      </w:r>
      <w:r w:rsidR="00C96AD5">
        <w:rPr>
          <w:rFonts w:cs="Arial"/>
          <w:sz w:val="20"/>
          <w:szCs w:val="20"/>
        </w:rPr>
        <w:t xml:space="preserve"> </w:t>
      </w:r>
      <w:r w:rsidR="00C96AD5" w:rsidRPr="00C96AD5">
        <w:rPr>
          <w:rFonts w:cs="Arial"/>
          <w:sz w:val="20"/>
          <w:szCs w:val="20"/>
        </w:rPr>
        <w:t>to allot equity securities (as defined in section 560 (1) of</w:t>
      </w:r>
      <w:r w:rsidR="00C96AD5">
        <w:rPr>
          <w:rFonts w:cs="Arial"/>
          <w:sz w:val="20"/>
          <w:szCs w:val="20"/>
        </w:rPr>
        <w:t xml:space="preserve"> </w:t>
      </w:r>
      <w:r w:rsidR="00C96AD5" w:rsidRPr="00C96AD5">
        <w:rPr>
          <w:rFonts w:cs="Arial"/>
          <w:sz w:val="20"/>
          <w:szCs w:val="20"/>
        </w:rPr>
        <w:t>the Act) for cash under the authority given by that</w:t>
      </w:r>
      <w:r w:rsidR="00C96AD5">
        <w:rPr>
          <w:rFonts w:cs="Arial"/>
          <w:sz w:val="20"/>
          <w:szCs w:val="20"/>
        </w:rPr>
        <w:t xml:space="preserve"> </w:t>
      </w:r>
      <w:r w:rsidR="00C96AD5" w:rsidRPr="00C96AD5">
        <w:rPr>
          <w:rFonts w:cs="Arial"/>
          <w:sz w:val="20"/>
          <w:szCs w:val="20"/>
        </w:rPr>
        <w:t>resolution and/or to sell Ordinary Shares held by the</w:t>
      </w:r>
      <w:r w:rsidR="00C96AD5">
        <w:rPr>
          <w:rFonts w:cs="Arial"/>
          <w:sz w:val="20"/>
          <w:szCs w:val="20"/>
        </w:rPr>
        <w:t xml:space="preserve"> </w:t>
      </w:r>
      <w:r w:rsidR="00C96AD5" w:rsidRPr="00C96AD5">
        <w:rPr>
          <w:rFonts w:cs="Arial"/>
          <w:sz w:val="20"/>
          <w:szCs w:val="20"/>
        </w:rPr>
        <w:t>Company as treasury shares for cash as if section 561 of</w:t>
      </w:r>
      <w:r w:rsidR="00C96AD5">
        <w:rPr>
          <w:rFonts w:cs="Arial"/>
          <w:sz w:val="20"/>
          <w:szCs w:val="20"/>
        </w:rPr>
        <w:t xml:space="preserve"> </w:t>
      </w:r>
      <w:r w:rsidR="00C96AD5" w:rsidRPr="00C96AD5">
        <w:rPr>
          <w:rFonts w:cs="Arial"/>
          <w:sz w:val="20"/>
          <w:szCs w:val="20"/>
        </w:rPr>
        <w:t>the Act did not apply to any such allotment or sale, such</w:t>
      </w:r>
      <w:r w:rsidR="00C96AD5">
        <w:rPr>
          <w:rFonts w:cs="Arial"/>
          <w:sz w:val="20"/>
          <w:szCs w:val="20"/>
        </w:rPr>
        <w:t xml:space="preserve"> </w:t>
      </w:r>
      <w:r w:rsidR="00C96AD5" w:rsidRPr="00C96AD5">
        <w:rPr>
          <w:rFonts w:cs="Arial"/>
          <w:sz w:val="20"/>
          <w:szCs w:val="20"/>
        </w:rPr>
        <w:t>authority to be limited to:</w:t>
      </w:r>
    </w:p>
    <w:p w14:paraId="4EFBB4A7" w14:textId="77777777" w:rsidR="00C96AD5" w:rsidRDefault="00C96AD5" w:rsidP="00C96AD5">
      <w:pPr>
        <w:pStyle w:val="ListParagraph"/>
        <w:numPr>
          <w:ilvl w:val="0"/>
          <w:numId w:val="32"/>
        </w:numPr>
        <w:ind w:right="46"/>
        <w:rPr>
          <w:rFonts w:cs="Arial"/>
          <w:sz w:val="20"/>
          <w:szCs w:val="20"/>
        </w:rPr>
      </w:pPr>
      <w:r w:rsidRPr="00C96AD5">
        <w:rPr>
          <w:rFonts w:cs="Arial"/>
          <w:sz w:val="20"/>
          <w:szCs w:val="20"/>
        </w:rPr>
        <w:t>the allotment of equity securities and/or sale of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treasury shares in connection with an offer of, or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invitation to apply for, equity securities (but in the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case of an allotment pursuant to the authority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granted by paragraph (b) of resolution 13, by way of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a fully pre-emptive offer only) to holders of Ordinary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Shares (other than the Company) in proportion (as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nearly as may be practicable) to the respective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numbers of Ordinary Shares held by them and to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holders of other equity securities as required by the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rights of those securities or, subject to such rights,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as the Directors otherwise consider necessary,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subject to such limits, restrictions, exclusions or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 xml:space="preserve">other </w:t>
      </w:r>
      <w:r w:rsidRPr="00C96AD5">
        <w:rPr>
          <w:rFonts w:cs="Arial"/>
          <w:sz w:val="20"/>
          <w:szCs w:val="20"/>
        </w:rPr>
        <w:lastRenderedPageBreak/>
        <w:t>arrangements as the Directors may deem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necessary or expedient in relation to fractional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entitlements, legal or practical problems arising in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any overseas territory, the requirements of any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regulatory body or stock exchange or any other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matter whatsoever;</w:t>
      </w:r>
    </w:p>
    <w:p w14:paraId="00F8AC08" w14:textId="77777777" w:rsidR="00C96AD5" w:rsidRDefault="00C96AD5" w:rsidP="00C96AD5">
      <w:pPr>
        <w:pStyle w:val="ListParagraph"/>
        <w:numPr>
          <w:ilvl w:val="0"/>
          <w:numId w:val="32"/>
        </w:numPr>
        <w:ind w:right="46"/>
        <w:rPr>
          <w:rFonts w:cs="Arial"/>
          <w:sz w:val="20"/>
          <w:szCs w:val="20"/>
        </w:rPr>
      </w:pPr>
      <w:r w:rsidRPr="00C96AD5">
        <w:rPr>
          <w:rFonts w:cs="Arial"/>
          <w:sz w:val="20"/>
          <w:szCs w:val="20"/>
        </w:rPr>
        <w:t>the allotment of equity securities and/or sale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of treasury shares (otherwise than under paragraph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(a) above) up to an aggregate nominal amount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of £24,916.99; and</w:t>
      </w:r>
      <w:r>
        <w:rPr>
          <w:rFonts w:cs="Arial"/>
          <w:sz w:val="20"/>
          <w:szCs w:val="20"/>
        </w:rPr>
        <w:t xml:space="preserve"> </w:t>
      </w:r>
    </w:p>
    <w:p w14:paraId="739636C9" w14:textId="6F612536" w:rsidR="00C96AD5" w:rsidRPr="00C96AD5" w:rsidRDefault="00C96AD5" w:rsidP="00C96AD5">
      <w:pPr>
        <w:pStyle w:val="ListParagraph"/>
        <w:numPr>
          <w:ilvl w:val="0"/>
          <w:numId w:val="32"/>
        </w:numPr>
        <w:ind w:right="46"/>
        <w:rPr>
          <w:rFonts w:cs="Arial"/>
          <w:sz w:val="20"/>
          <w:szCs w:val="20"/>
        </w:rPr>
      </w:pPr>
      <w:r w:rsidRPr="00C96AD5">
        <w:rPr>
          <w:rFonts w:cs="Arial"/>
          <w:sz w:val="20"/>
          <w:szCs w:val="20"/>
        </w:rPr>
        <w:t>the allotment of equity securities and/or sale of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treasury shares (otherwise than under paragraph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(a) or paragraph (b) above) up to a nominal amount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equal to 20% of any allotment of equity securities or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sale of treasury shares from time to time under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paragraph (b) above, such authority to be used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only for the purposes of making a follow-on offer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which the Directors determine to be of a kind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contemplated by paragraph 3 of section 2B of the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Statement of Principles on Disapplying Pre-Emption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Rights most recently published by the Pre-Emption</w:t>
      </w:r>
      <w:r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Group prior to the date of this Notice.</w:t>
      </w:r>
    </w:p>
    <w:p w14:paraId="298F5149" w14:textId="17C3E203" w:rsidR="00C96AD5" w:rsidRPr="00C96AD5" w:rsidRDefault="00C96AD5" w:rsidP="00C96AD5">
      <w:pPr>
        <w:ind w:right="46"/>
        <w:rPr>
          <w:rFonts w:cs="Arial"/>
          <w:sz w:val="20"/>
          <w:szCs w:val="20"/>
        </w:rPr>
      </w:pPr>
      <w:r w:rsidRPr="00C96AD5">
        <w:rPr>
          <w:rFonts w:cs="Arial"/>
          <w:sz w:val="20"/>
          <w:szCs w:val="20"/>
        </w:rPr>
        <w:t>This authority shall expire (unless renewed, varied or</w:t>
      </w:r>
      <w:r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revoked by the Company in general meeting) on the</w:t>
      </w:r>
      <w:r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conclusion of the AGM of the Company to be held in</w:t>
      </w:r>
      <w:r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2026 or 30 June 2026, whichever is earlier, provided that</w:t>
      </w:r>
      <w:r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in each case, prior to its expiry the Company may make</w:t>
      </w:r>
      <w:r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offers, and enter into agreements, which would, or</w:t>
      </w:r>
      <w:r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might, require equity securities to be allotted (and/or</w:t>
      </w:r>
      <w:r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treasury shares to be sold) after the authority expires</w:t>
      </w:r>
      <w:r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and the Directors may allot equity securities (and/or sell</w:t>
      </w:r>
      <w:r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treasury shares) under any such offer or agreement as</w:t>
      </w:r>
      <w:r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if the authority had not expired.</w:t>
      </w:r>
    </w:p>
    <w:p w14:paraId="7A2E18B6" w14:textId="77777777" w:rsidR="00C96AD5" w:rsidRPr="00C96AD5" w:rsidRDefault="00C96AD5" w:rsidP="00C96AD5">
      <w:pPr>
        <w:ind w:right="46"/>
        <w:rPr>
          <w:rFonts w:cs="Arial"/>
          <w:b/>
          <w:bCs/>
          <w:sz w:val="20"/>
          <w:szCs w:val="20"/>
        </w:rPr>
      </w:pPr>
      <w:r w:rsidRPr="00C96AD5">
        <w:rPr>
          <w:rFonts w:cs="Arial"/>
          <w:b/>
          <w:bCs/>
          <w:sz w:val="20"/>
          <w:szCs w:val="20"/>
        </w:rPr>
        <w:t>Resolution 15</w:t>
      </w:r>
    </w:p>
    <w:p w14:paraId="29E0305A" w14:textId="291DBAE5" w:rsidR="00C96AD5" w:rsidRPr="00C96AD5" w:rsidRDefault="00C96AD5" w:rsidP="00C96AD5">
      <w:pPr>
        <w:ind w:right="46"/>
        <w:rPr>
          <w:rFonts w:cs="Arial"/>
          <w:sz w:val="20"/>
          <w:szCs w:val="20"/>
        </w:rPr>
      </w:pPr>
      <w:r w:rsidRPr="00C96AD5">
        <w:rPr>
          <w:rFonts w:cs="Arial"/>
          <w:sz w:val="20"/>
          <w:szCs w:val="20"/>
        </w:rPr>
        <w:t>THAT, subject to the passing of resolution 13, the Directors</w:t>
      </w:r>
      <w:r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be authorised pursuant to sections 570 and 573 of the</w:t>
      </w:r>
      <w:r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Act, in addition to any authority granted under resolution</w:t>
      </w:r>
      <w:r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14, to allot equity securities (as defined in section 560 (1)</w:t>
      </w:r>
      <w:r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of the Act) for cash under the authority given by</w:t>
      </w:r>
      <w:r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resolution 13 and/or to sell Ordinary Shares held by the</w:t>
      </w:r>
      <w:r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Company as treasury shares for cash as if section 561 of</w:t>
      </w:r>
      <w:r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the Act did not apply to any such allotment or sale, such</w:t>
      </w:r>
      <w:r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authority to be limited:</w:t>
      </w:r>
    </w:p>
    <w:p w14:paraId="5FE9FDB0" w14:textId="77777777" w:rsidR="00C96AD5" w:rsidRDefault="00C96AD5" w:rsidP="00C96AD5">
      <w:pPr>
        <w:pStyle w:val="ListParagraph"/>
        <w:numPr>
          <w:ilvl w:val="0"/>
          <w:numId w:val="33"/>
        </w:numPr>
        <w:ind w:right="46"/>
        <w:rPr>
          <w:rFonts w:cs="Arial"/>
          <w:sz w:val="20"/>
          <w:szCs w:val="20"/>
        </w:rPr>
      </w:pPr>
      <w:r w:rsidRPr="00C96AD5">
        <w:rPr>
          <w:rFonts w:cs="Arial"/>
          <w:sz w:val="20"/>
          <w:szCs w:val="20"/>
        </w:rPr>
        <w:t>to the allotment of equity securities and/or sale of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treasury shares up to an aggregate nominal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amount of £24,916.99, such authority to be used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only for the purposes of financing (or refinancing,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if the authority is to be used within 12 months after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the original transaction) a transaction which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the Directors determine to be either an acquisition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or a specified capital investment of a kind</w:t>
      </w:r>
      <w:r w:rsidRPr="00C96AD5">
        <w:rPr>
          <w:rFonts w:cs="Arial"/>
          <w:sz w:val="20"/>
          <w:szCs w:val="20"/>
        </w:rPr>
        <w:t xml:space="preserve">  </w:t>
      </w:r>
      <w:r w:rsidRPr="00C96AD5">
        <w:rPr>
          <w:rFonts w:cs="Arial"/>
          <w:sz w:val="20"/>
          <w:szCs w:val="20"/>
        </w:rPr>
        <w:t>contemplated by the Statement of Principles on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Disapplying Pre-Emption Rights most recently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published by the Pre-Emption Group prior to the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date of this Notice; and</w:t>
      </w:r>
    </w:p>
    <w:p w14:paraId="1F3E3CDB" w14:textId="77777777" w:rsidR="00C96AD5" w:rsidRDefault="00C96AD5" w:rsidP="00C96AD5">
      <w:pPr>
        <w:pStyle w:val="ListParagraph"/>
        <w:numPr>
          <w:ilvl w:val="0"/>
          <w:numId w:val="33"/>
        </w:numPr>
        <w:ind w:right="46"/>
        <w:rPr>
          <w:rFonts w:cs="Arial"/>
          <w:sz w:val="20"/>
          <w:szCs w:val="20"/>
        </w:rPr>
      </w:pPr>
      <w:r w:rsidRPr="00C96AD5">
        <w:rPr>
          <w:rFonts w:cs="Arial"/>
          <w:sz w:val="20"/>
          <w:szCs w:val="20"/>
        </w:rPr>
        <w:t>to the allotment of equity securities and/or sale of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treasury shares (otherwise than under paragraph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(a) above) up to a nominal amount equal to 20% of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any allotment of equity securities or sale of treasury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shares from time to time under paragraph (a)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above, such authority to be used only for the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purposes of making a follow-on offer which the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Directors determine to be of a kind contemplated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by paragraph 3 of Section 2B of the Statement of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Principles on Disapplying Pre-Emption Rights most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recently published by the Pre-Emption Group prior</w:t>
      </w:r>
      <w:r w:rsidRPr="00C96AD5"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to the date of this Notice.</w:t>
      </w:r>
    </w:p>
    <w:p w14:paraId="013EEF93" w14:textId="29E6422E" w:rsidR="00364BFC" w:rsidRDefault="00C96AD5" w:rsidP="00C96AD5">
      <w:pPr>
        <w:ind w:right="46"/>
        <w:rPr>
          <w:rFonts w:cs="Arial"/>
          <w:sz w:val="20"/>
          <w:szCs w:val="20"/>
          <w:lang w:val="en-GB"/>
        </w:rPr>
      </w:pPr>
      <w:r w:rsidRPr="00C96AD5">
        <w:rPr>
          <w:rFonts w:cs="Arial"/>
          <w:sz w:val="20"/>
          <w:szCs w:val="20"/>
        </w:rPr>
        <w:t>This authority shall expire (unless renewed, varied or</w:t>
      </w:r>
      <w:r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revoked by the Company in general meeting) on the</w:t>
      </w:r>
      <w:r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conclusion of the AGM of the Company to be held in</w:t>
      </w:r>
      <w:r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2026 or 30 June 2026, whichever is earlier, provided that,</w:t>
      </w:r>
      <w:r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in each case, prior to its expiry the Company may make</w:t>
      </w:r>
      <w:r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offers, and enter into agreements, which would, or</w:t>
      </w:r>
      <w:r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might, require equity securities to be allotted (and/or</w:t>
      </w:r>
      <w:r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treasury shares to be sold) after the authority expires</w:t>
      </w:r>
      <w:r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and the Directors may allot equity securities (and/or sell</w:t>
      </w:r>
      <w:r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treasury shares) under any such offer or agreement as</w:t>
      </w:r>
      <w:r>
        <w:rPr>
          <w:rFonts w:cs="Arial"/>
          <w:sz w:val="20"/>
          <w:szCs w:val="20"/>
        </w:rPr>
        <w:t xml:space="preserve"> </w:t>
      </w:r>
      <w:r w:rsidRPr="00C96AD5">
        <w:rPr>
          <w:rFonts w:cs="Arial"/>
          <w:sz w:val="20"/>
          <w:szCs w:val="20"/>
        </w:rPr>
        <w:t>if the authority had not expired.</w:t>
      </w:r>
    </w:p>
    <w:p w14:paraId="66799897" w14:textId="1EE19C37" w:rsidR="00364BFC" w:rsidRDefault="00364BFC" w:rsidP="00494E98">
      <w:pPr>
        <w:tabs>
          <w:tab w:val="left" w:pos="2082"/>
        </w:tabs>
        <w:suppressAutoHyphens/>
        <w:autoSpaceDE w:val="0"/>
        <w:autoSpaceDN w:val="0"/>
        <w:adjustRightInd w:val="0"/>
        <w:spacing w:after="0" w:line="240" w:lineRule="atLeast"/>
        <w:rPr>
          <w:rFonts w:cs="Arial"/>
          <w:b/>
          <w:bCs/>
          <w:sz w:val="20"/>
          <w:szCs w:val="20"/>
          <w:lang w:val="en-GB"/>
        </w:rPr>
      </w:pPr>
      <w:r w:rsidRPr="00364BFC">
        <w:rPr>
          <w:rFonts w:cs="Arial"/>
          <w:b/>
          <w:bCs/>
          <w:sz w:val="20"/>
          <w:szCs w:val="20"/>
          <w:lang w:val="en-GB"/>
        </w:rPr>
        <w:t xml:space="preserve">Resolution </w:t>
      </w:r>
      <w:r w:rsidR="0077374F">
        <w:rPr>
          <w:rFonts w:cs="Arial"/>
          <w:b/>
          <w:bCs/>
          <w:sz w:val="20"/>
          <w:szCs w:val="20"/>
          <w:lang w:val="en-GB"/>
        </w:rPr>
        <w:t>16</w:t>
      </w:r>
    </w:p>
    <w:p w14:paraId="18AE4448" w14:textId="77777777" w:rsidR="00C96AD5" w:rsidRDefault="00C96AD5" w:rsidP="00C96AD5">
      <w:pPr>
        <w:suppressAutoHyphens/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  <w:lang w:val="en-GB"/>
        </w:rPr>
      </w:pPr>
    </w:p>
    <w:p w14:paraId="0F1C3238" w14:textId="14FBA380" w:rsidR="00C96AD5" w:rsidRPr="00C96AD5" w:rsidRDefault="00C96AD5" w:rsidP="00C96AD5">
      <w:pPr>
        <w:suppressAutoHyphens/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  <w:lang w:val="en-GB"/>
        </w:rPr>
      </w:pPr>
      <w:r w:rsidRPr="00C96AD5">
        <w:rPr>
          <w:rFonts w:cs="Arial"/>
          <w:color w:val="000000"/>
          <w:sz w:val="20"/>
          <w:szCs w:val="20"/>
          <w:lang w:val="en-GB"/>
        </w:rPr>
        <w:t>To authorise the Company generally and unconditionally</w:t>
      </w:r>
      <w:r>
        <w:rPr>
          <w:rFonts w:cs="Arial"/>
          <w:color w:val="000000"/>
          <w:sz w:val="20"/>
          <w:szCs w:val="20"/>
          <w:lang w:val="en-GB"/>
        </w:rPr>
        <w:t xml:space="preserve"> </w:t>
      </w:r>
      <w:r w:rsidRPr="00C96AD5">
        <w:rPr>
          <w:rFonts w:cs="Arial"/>
          <w:color w:val="000000"/>
          <w:sz w:val="20"/>
          <w:szCs w:val="20"/>
          <w:lang w:val="en-GB"/>
        </w:rPr>
        <w:t>to make market purchases (as defined in section 693(4)</w:t>
      </w:r>
      <w:r>
        <w:rPr>
          <w:rFonts w:cs="Arial"/>
          <w:color w:val="000000"/>
          <w:sz w:val="20"/>
          <w:szCs w:val="20"/>
          <w:lang w:val="en-GB"/>
        </w:rPr>
        <w:t xml:space="preserve"> </w:t>
      </w:r>
      <w:r w:rsidRPr="00C96AD5">
        <w:rPr>
          <w:rFonts w:cs="Arial"/>
          <w:color w:val="000000"/>
          <w:sz w:val="20"/>
          <w:szCs w:val="20"/>
          <w:lang w:val="en-GB"/>
        </w:rPr>
        <w:t>of the Act) of its Ordinary Shares provided that in doing</w:t>
      </w:r>
      <w:r>
        <w:rPr>
          <w:rFonts w:cs="Arial"/>
          <w:color w:val="000000"/>
          <w:sz w:val="20"/>
          <w:szCs w:val="20"/>
          <w:lang w:val="en-GB"/>
        </w:rPr>
        <w:t xml:space="preserve"> </w:t>
      </w:r>
      <w:r w:rsidRPr="00C96AD5">
        <w:rPr>
          <w:rFonts w:cs="Arial"/>
          <w:color w:val="000000"/>
          <w:sz w:val="20"/>
          <w:szCs w:val="20"/>
          <w:lang w:val="en-GB"/>
        </w:rPr>
        <w:t>so it:</w:t>
      </w:r>
    </w:p>
    <w:p w14:paraId="00E15A9B" w14:textId="77777777" w:rsidR="00C96AD5" w:rsidRDefault="00C96AD5" w:rsidP="00C96AD5">
      <w:pPr>
        <w:suppressAutoHyphens/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  <w:lang w:val="en-GB"/>
        </w:rPr>
      </w:pPr>
    </w:p>
    <w:p w14:paraId="295C2F9D" w14:textId="77777777" w:rsidR="00C96AD5" w:rsidRDefault="00C96AD5" w:rsidP="00C96AD5">
      <w:pPr>
        <w:pStyle w:val="ListParagraph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  <w:lang w:val="en-GB"/>
        </w:rPr>
      </w:pPr>
      <w:r w:rsidRPr="00C96AD5">
        <w:rPr>
          <w:rFonts w:cs="Arial"/>
          <w:color w:val="000000"/>
          <w:sz w:val="20"/>
          <w:szCs w:val="20"/>
          <w:lang w:val="en-GB"/>
        </w:rPr>
        <w:t>purchases no more than 37,350,563 Ordinary</w:t>
      </w:r>
      <w:r>
        <w:rPr>
          <w:rFonts w:cs="Arial"/>
          <w:color w:val="000000"/>
          <w:sz w:val="20"/>
          <w:szCs w:val="20"/>
          <w:lang w:val="en-GB"/>
        </w:rPr>
        <w:t xml:space="preserve"> </w:t>
      </w:r>
      <w:r w:rsidRPr="00C96AD5">
        <w:rPr>
          <w:rFonts w:cs="Arial"/>
          <w:color w:val="000000"/>
          <w:sz w:val="20"/>
          <w:szCs w:val="20"/>
          <w:lang w:val="en-GB"/>
        </w:rPr>
        <w:t xml:space="preserve">Shares in </w:t>
      </w:r>
      <w:proofErr w:type="gramStart"/>
      <w:r w:rsidRPr="00C96AD5">
        <w:rPr>
          <w:rFonts w:cs="Arial"/>
          <w:color w:val="000000"/>
          <w:sz w:val="20"/>
          <w:szCs w:val="20"/>
          <w:lang w:val="en-GB"/>
        </w:rPr>
        <w:t>aggregate;</w:t>
      </w:r>
      <w:proofErr w:type="gramEnd"/>
      <w:r w:rsidRPr="00C96AD5">
        <w:rPr>
          <w:rFonts w:cs="Arial"/>
          <w:color w:val="000000"/>
          <w:sz w:val="20"/>
          <w:szCs w:val="20"/>
          <w:lang w:val="en-GB"/>
        </w:rPr>
        <w:t xml:space="preserve"> </w:t>
      </w:r>
    </w:p>
    <w:p w14:paraId="743B06C1" w14:textId="77777777" w:rsidR="00C96AD5" w:rsidRDefault="00C96AD5" w:rsidP="00C96AD5">
      <w:pPr>
        <w:pStyle w:val="ListParagraph"/>
        <w:suppressAutoHyphens/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  <w:lang w:val="en-GB"/>
        </w:rPr>
      </w:pPr>
    </w:p>
    <w:p w14:paraId="7A58ADD5" w14:textId="77777777" w:rsidR="00C96AD5" w:rsidRDefault="00C96AD5" w:rsidP="00C96AD5">
      <w:pPr>
        <w:pStyle w:val="ListParagraph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  <w:lang w:val="en-GB"/>
        </w:rPr>
      </w:pPr>
      <w:r w:rsidRPr="00C96AD5">
        <w:rPr>
          <w:rFonts w:cs="Arial"/>
          <w:color w:val="000000"/>
          <w:sz w:val="20"/>
          <w:szCs w:val="20"/>
          <w:lang w:val="en-GB"/>
        </w:rPr>
        <w:t>pays not less than £0.001 (excluding expenses)</w:t>
      </w:r>
      <w:r>
        <w:rPr>
          <w:rFonts w:cs="Arial"/>
          <w:color w:val="000000"/>
          <w:sz w:val="20"/>
          <w:szCs w:val="20"/>
          <w:lang w:val="en-GB"/>
        </w:rPr>
        <w:t xml:space="preserve"> </w:t>
      </w:r>
      <w:r w:rsidRPr="00C96AD5">
        <w:rPr>
          <w:rFonts w:cs="Arial"/>
          <w:color w:val="000000"/>
          <w:sz w:val="20"/>
          <w:szCs w:val="20"/>
          <w:lang w:val="en-GB"/>
        </w:rPr>
        <w:t>per Ordinary Share; and</w:t>
      </w:r>
    </w:p>
    <w:p w14:paraId="3711D01F" w14:textId="77777777" w:rsidR="00C96AD5" w:rsidRPr="00C96AD5" w:rsidRDefault="00C96AD5" w:rsidP="00C96AD5">
      <w:pPr>
        <w:pStyle w:val="ListParagraph"/>
        <w:rPr>
          <w:rFonts w:cs="Arial"/>
          <w:color w:val="000000"/>
          <w:sz w:val="20"/>
          <w:szCs w:val="20"/>
          <w:lang w:val="en-GB"/>
        </w:rPr>
      </w:pPr>
    </w:p>
    <w:p w14:paraId="57AF1F35" w14:textId="49989265" w:rsidR="00C96AD5" w:rsidRPr="00C96AD5" w:rsidRDefault="00C96AD5" w:rsidP="00C96AD5">
      <w:pPr>
        <w:pStyle w:val="ListParagraph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  <w:lang w:val="en-GB"/>
        </w:rPr>
      </w:pPr>
      <w:r w:rsidRPr="00C96AD5">
        <w:rPr>
          <w:rFonts w:cs="Arial"/>
          <w:color w:val="000000"/>
          <w:sz w:val="20"/>
          <w:szCs w:val="20"/>
          <w:lang w:val="en-GB"/>
        </w:rPr>
        <w:lastRenderedPageBreak/>
        <w:t>pays a price per share that is not more (excluding</w:t>
      </w:r>
      <w:r w:rsidRPr="00C96AD5">
        <w:rPr>
          <w:rFonts w:cs="Arial"/>
          <w:color w:val="000000"/>
          <w:sz w:val="20"/>
          <w:szCs w:val="20"/>
          <w:lang w:val="en-GB"/>
        </w:rPr>
        <w:t xml:space="preserve"> </w:t>
      </w:r>
      <w:r w:rsidRPr="00C96AD5">
        <w:rPr>
          <w:rFonts w:cs="Arial"/>
          <w:color w:val="000000"/>
          <w:sz w:val="20"/>
          <w:szCs w:val="20"/>
          <w:lang w:val="en-GB"/>
        </w:rPr>
        <w:t>expenses) per ordinary share than the higher of: (</w:t>
      </w:r>
      <w:proofErr w:type="spellStart"/>
      <w:r w:rsidRPr="00C96AD5">
        <w:rPr>
          <w:rFonts w:cs="Arial"/>
          <w:color w:val="000000"/>
          <w:sz w:val="20"/>
          <w:szCs w:val="20"/>
          <w:lang w:val="en-GB"/>
        </w:rPr>
        <w:t>i</w:t>
      </w:r>
      <w:proofErr w:type="spellEnd"/>
      <w:r w:rsidRPr="00C96AD5">
        <w:rPr>
          <w:rFonts w:cs="Arial"/>
          <w:color w:val="000000"/>
          <w:sz w:val="20"/>
          <w:szCs w:val="20"/>
          <w:lang w:val="en-GB"/>
        </w:rPr>
        <w:t>)</w:t>
      </w:r>
      <w:r w:rsidRPr="00C96AD5">
        <w:rPr>
          <w:rFonts w:cs="Arial"/>
          <w:color w:val="000000"/>
          <w:sz w:val="20"/>
          <w:szCs w:val="20"/>
          <w:lang w:val="en-GB"/>
        </w:rPr>
        <w:t xml:space="preserve"> </w:t>
      </w:r>
      <w:r w:rsidRPr="00C96AD5">
        <w:rPr>
          <w:rFonts w:cs="Arial"/>
          <w:color w:val="000000"/>
          <w:sz w:val="20"/>
          <w:szCs w:val="20"/>
          <w:lang w:val="en-GB"/>
        </w:rPr>
        <w:t>5% above the average of the middle market</w:t>
      </w:r>
      <w:r w:rsidRPr="00C96AD5">
        <w:rPr>
          <w:rFonts w:cs="Arial"/>
          <w:color w:val="000000"/>
          <w:sz w:val="20"/>
          <w:szCs w:val="20"/>
          <w:lang w:val="en-GB"/>
        </w:rPr>
        <w:t xml:space="preserve"> </w:t>
      </w:r>
      <w:r w:rsidRPr="00C96AD5">
        <w:rPr>
          <w:rFonts w:cs="Arial"/>
          <w:color w:val="000000"/>
          <w:sz w:val="20"/>
          <w:szCs w:val="20"/>
          <w:lang w:val="en-GB"/>
        </w:rPr>
        <w:t>quotations for the Ordinary Shares as derived from</w:t>
      </w:r>
      <w:r w:rsidRPr="00C96AD5">
        <w:rPr>
          <w:rFonts w:cs="Arial"/>
          <w:color w:val="000000"/>
          <w:sz w:val="20"/>
          <w:szCs w:val="20"/>
          <w:lang w:val="en-GB"/>
        </w:rPr>
        <w:t xml:space="preserve"> </w:t>
      </w:r>
      <w:r w:rsidRPr="00C96AD5">
        <w:rPr>
          <w:rFonts w:cs="Arial"/>
          <w:color w:val="000000"/>
          <w:sz w:val="20"/>
          <w:szCs w:val="20"/>
          <w:lang w:val="en-GB"/>
        </w:rPr>
        <w:t>the London Stock Exchange Daily Official List for the</w:t>
      </w:r>
      <w:r w:rsidRPr="00C96AD5">
        <w:rPr>
          <w:rFonts w:cs="Arial"/>
          <w:color w:val="000000"/>
          <w:sz w:val="20"/>
          <w:szCs w:val="20"/>
          <w:lang w:val="en-GB"/>
        </w:rPr>
        <w:t xml:space="preserve"> </w:t>
      </w:r>
      <w:r w:rsidRPr="00C96AD5">
        <w:rPr>
          <w:rFonts w:cs="Arial"/>
          <w:color w:val="000000"/>
          <w:sz w:val="20"/>
          <w:szCs w:val="20"/>
          <w:lang w:val="en-GB"/>
        </w:rPr>
        <w:t>five business days immediately before the day on</w:t>
      </w:r>
      <w:r w:rsidRPr="00C96AD5">
        <w:rPr>
          <w:rFonts w:cs="Arial"/>
          <w:color w:val="000000"/>
          <w:sz w:val="20"/>
          <w:szCs w:val="20"/>
          <w:lang w:val="en-GB"/>
        </w:rPr>
        <w:t xml:space="preserve"> </w:t>
      </w:r>
      <w:r w:rsidRPr="00C96AD5">
        <w:rPr>
          <w:rFonts w:cs="Arial"/>
          <w:color w:val="000000"/>
          <w:sz w:val="20"/>
          <w:szCs w:val="20"/>
          <w:lang w:val="en-GB"/>
        </w:rPr>
        <w:t>which it purchases that share; and (ii) the value of</w:t>
      </w:r>
      <w:r w:rsidRPr="00C96AD5">
        <w:rPr>
          <w:rFonts w:cs="Arial"/>
          <w:color w:val="000000"/>
          <w:sz w:val="20"/>
          <w:szCs w:val="20"/>
          <w:lang w:val="en-GB"/>
        </w:rPr>
        <w:t xml:space="preserve"> </w:t>
      </w:r>
      <w:r w:rsidRPr="00C96AD5">
        <w:rPr>
          <w:rFonts w:cs="Arial"/>
          <w:color w:val="000000"/>
          <w:sz w:val="20"/>
          <w:szCs w:val="20"/>
          <w:lang w:val="en-GB"/>
        </w:rPr>
        <w:t>each Ordinary Share on the basis of the higher of</w:t>
      </w:r>
      <w:r w:rsidRPr="00C96AD5">
        <w:rPr>
          <w:rFonts w:cs="Arial"/>
          <w:color w:val="000000"/>
          <w:sz w:val="20"/>
          <w:szCs w:val="20"/>
          <w:lang w:val="en-GB"/>
        </w:rPr>
        <w:t xml:space="preserve"> </w:t>
      </w:r>
      <w:r w:rsidRPr="00C96AD5">
        <w:rPr>
          <w:rFonts w:cs="Arial"/>
          <w:color w:val="000000"/>
          <w:sz w:val="20"/>
          <w:szCs w:val="20"/>
          <w:lang w:val="en-GB"/>
        </w:rPr>
        <w:t>the price quoted for: (a) the last independent trade</w:t>
      </w:r>
      <w:r w:rsidRPr="00C96AD5">
        <w:rPr>
          <w:rFonts w:cs="Arial"/>
          <w:color w:val="000000"/>
          <w:sz w:val="20"/>
          <w:szCs w:val="20"/>
          <w:lang w:val="en-GB"/>
        </w:rPr>
        <w:t xml:space="preserve"> </w:t>
      </w:r>
      <w:r w:rsidRPr="00C96AD5">
        <w:rPr>
          <w:rFonts w:cs="Arial"/>
          <w:color w:val="000000"/>
          <w:sz w:val="20"/>
          <w:szCs w:val="20"/>
          <w:lang w:val="en-GB"/>
        </w:rPr>
        <w:t>of; and (b) the highest current independent bid, for</w:t>
      </w:r>
      <w:r w:rsidRPr="00C96AD5">
        <w:rPr>
          <w:rFonts w:cs="Arial"/>
          <w:color w:val="000000"/>
          <w:sz w:val="20"/>
          <w:szCs w:val="20"/>
          <w:lang w:val="en-GB"/>
        </w:rPr>
        <w:t xml:space="preserve"> </w:t>
      </w:r>
      <w:r w:rsidRPr="00C96AD5">
        <w:rPr>
          <w:rFonts w:cs="Arial"/>
          <w:color w:val="000000"/>
          <w:sz w:val="20"/>
          <w:szCs w:val="20"/>
          <w:lang w:val="en-GB"/>
        </w:rPr>
        <w:t>an Ordinary Share on the trading venue where the</w:t>
      </w:r>
      <w:r w:rsidRPr="00C96AD5">
        <w:rPr>
          <w:rFonts w:cs="Arial"/>
          <w:color w:val="000000"/>
          <w:sz w:val="20"/>
          <w:szCs w:val="20"/>
          <w:lang w:val="en-GB"/>
        </w:rPr>
        <w:t xml:space="preserve"> </w:t>
      </w:r>
      <w:r w:rsidRPr="00C96AD5">
        <w:rPr>
          <w:rFonts w:cs="Arial"/>
          <w:color w:val="000000"/>
          <w:sz w:val="20"/>
          <w:szCs w:val="20"/>
          <w:lang w:val="en-GB"/>
        </w:rPr>
        <w:t>purchase is carried out at the relevant time,</w:t>
      </w:r>
      <w:r w:rsidRPr="00C96AD5">
        <w:rPr>
          <w:rFonts w:cs="Arial"/>
          <w:color w:val="000000"/>
          <w:sz w:val="20"/>
          <w:szCs w:val="20"/>
          <w:lang w:val="en-GB"/>
        </w:rPr>
        <w:t xml:space="preserve"> </w:t>
      </w:r>
      <w:r w:rsidRPr="00C96AD5">
        <w:rPr>
          <w:rFonts w:cs="Arial"/>
          <w:color w:val="000000"/>
          <w:sz w:val="20"/>
          <w:szCs w:val="20"/>
          <w:lang w:val="en-GB"/>
        </w:rPr>
        <w:t>including when the Ordinary Shares are traded on</w:t>
      </w:r>
      <w:r>
        <w:rPr>
          <w:rFonts w:cs="Arial"/>
          <w:color w:val="000000"/>
          <w:sz w:val="20"/>
          <w:szCs w:val="20"/>
          <w:lang w:val="en-GB"/>
        </w:rPr>
        <w:t xml:space="preserve"> </w:t>
      </w:r>
      <w:r w:rsidRPr="00C96AD5">
        <w:rPr>
          <w:rFonts w:cs="Arial"/>
          <w:color w:val="000000"/>
          <w:sz w:val="20"/>
          <w:szCs w:val="20"/>
          <w:lang w:val="en-GB"/>
        </w:rPr>
        <w:t>different venues.</w:t>
      </w:r>
    </w:p>
    <w:p w14:paraId="73CD1DA8" w14:textId="77777777" w:rsidR="00C96AD5" w:rsidRDefault="00C96AD5" w:rsidP="00C96AD5">
      <w:pPr>
        <w:suppressAutoHyphens/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  <w:lang w:val="en-GB"/>
        </w:rPr>
      </w:pPr>
    </w:p>
    <w:p w14:paraId="15E5E140" w14:textId="77777777" w:rsidR="00C96AD5" w:rsidRDefault="00C96AD5" w:rsidP="00C96AD5">
      <w:pPr>
        <w:suppressAutoHyphens/>
        <w:autoSpaceDE w:val="0"/>
        <w:autoSpaceDN w:val="0"/>
        <w:adjustRightInd w:val="0"/>
        <w:spacing w:after="0" w:line="240" w:lineRule="atLeast"/>
        <w:rPr>
          <w:rFonts w:cs="Arial"/>
          <w:b/>
          <w:bCs/>
          <w:color w:val="000000"/>
          <w:sz w:val="20"/>
          <w:szCs w:val="20"/>
          <w:lang w:val="en-GB"/>
        </w:rPr>
      </w:pPr>
      <w:r w:rsidRPr="00C96AD5">
        <w:rPr>
          <w:rFonts w:cs="Arial"/>
          <w:color w:val="000000"/>
          <w:sz w:val="20"/>
          <w:szCs w:val="20"/>
          <w:lang w:val="en-GB"/>
        </w:rPr>
        <w:t>This authority shall expire on the conclusion of the AGM</w:t>
      </w:r>
      <w:r>
        <w:rPr>
          <w:rFonts w:cs="Arial"/>
          <w:color w:val="000000"/>
          <w:sz w:val="20"/>
          <w:szCs w:val="20"/>
          <w:lang w:val="en-GB"/>
        </w:rPr>
        <w:t xml:space="preserve"> </w:t>
      </w:r>
      <w:r w:rsidRPr="00C96AD5">
        <w:rPr>
          <w:rFonts w:cs="Arial"/>
          <w:color w:val="000000"/>
          <w:sz w:val="20"/>
          <w:szCs w:val="20"/>
          <w:lang w:val="en-GB"/>
        </w:rPr>
        <w:t>of the Company to be held in 2026 or 30 June 2026,</w:t>
      </w:r>
      <w:r>
        <w:rPr>
          <w:rFonts w:cs="Arial"/>
          <w:color w:val="000000"/>
          <w:sz w:val="20"/>
          <w:szCs w:val="20"/>
          <w:lang w:val="en-GB"/>
        </w:rPr>
        <w:t xml:space="preserve"> </w:t>
      </w:r>
      <w:r w:rsidRPr="00C96AD5">
        <w:rPr>
          <w:rFonts w:cs="Arial"/>
          <w:color w:val="000000"/>
          <w:sz w:val="20"/>
          <w:szCs w:val="20"/>
          <w:lang w:val="en-GB"/>
        </w:rPr>
        <w:t>whichever is earlier, provided that the Company may, if</w:t>
      </w:r>
      <w:r>
        <w:rPr>
          <w:rFonts w:cs="Arial"/>
          <w:color w:val="000000"/>
          <w:sz w:val="20"/>
          <w:szCs w:val="20"/>
          <w:lang w:val="en-GB"/>
        </w:rPr>
        <w:t xml:space="preserve"> </w:t>
      </w:r>
      <w:r w:rsidRPr="00C96AD5">
        <w:rPr>
          <w:rFonts w:cs="Arial"/>
          <w:color w:val="000000"/>
          <w:sz w:val="20"/>
          <w:szCs w:val="20"/>
          <w:lang w:val="en-GB"/>
        </w:rPr>
        <w:t>it agrees to purchase Ordinary Shares under this</w:t>
      </w:r>
      <w:r>
        <w:rPr>
          <w:rFonts w:cs="Arial"/>
          <w:color w:val="000000"/>
          <w:sz w:val="20"/>
          <w:szCs w:val="20"/>
          <w:lang w:val="en-GB"/>
        </w:rPr>
        <w:t xml:space="preserve"> </w:t>
      </w:r>
      <w:r w:rsidRPr="00C96AD5">
        <w:rPr>
          <w:rFonts w:cs="Arial"/>
          <w:color w:val="000000"/>
          <w:sz w:val="20"/>
          <w:szCs w:val="20"/>
          <w:lang w:val="en-GB"/>
        </w:rPr>
        <w:t>authority before it expires, complete the purchase</w:t>
      </w:r>
      <w:r>
        <w:rPr>
          <w:rFonts w:cs="Arial"/>
          <w:color w:val="000000"/>
          <w:sz w:val="20"/>
          <w:szCs w:val="20"/>
          <w:lang w:val="en-GB"/>
        </w:rPr>
        <w:t xml:space="preserve"> </w:t>
      </w:r>
      <w:r w:rsidRPr="00C96AD5">
        <w:rPr>
          <w:rFonts w:cs="Arial"/>
          <w:color w:val="000000"/>
          <w:sz w:val="20"/>
          <w:szCs w:val="20"/>
          <w:lang w:val="en-GB"/>
        </w:rPr>
        <w:t>wholly or partly after this authority expires.</w:t>
      </w:r>
      <w:r w:rsidRPr="00C96AD5">
        <w:rPr>
          <w:rFonts w:cs="Arial"/>
          <w:b/>
          <w:bCs/>
          <w:color w:val="000000"/>
          <w:sz w:val="20"/>
          <w:szCs w:val="20"/>
          <w:lang w:val="en-GB"/>
        </w:rPr>
        <w:t xml:space="preserve"> </w:t>
      </w:r>
    </w:p>
    <w:p w14:paraId="0BA6DBEA" w14:textId="77777777" w:rsidR="00C96AD5" w:rsidRDefault="00C96AD5" w:rsidP="00C96AD5">
      <w:pPr>
        <w:suppressAutoHyphens/>
        <w:autoSpaceDE w:val="0"/>
        <w:autoSpaceDN w:val="0"/>
        <w:adjustRightInd w:val="0"/>
        <w:spacing w:after="0" w:line="240" w:lineRule="atLeast"/>
        <w:rPr>
          <w:rFonts w:cs="Arial"/>
          <w:b/>
          <w:bCs/>
          <w:color w:val="000000"/>
          <w:sz w:val="20"/>
          <w:szCs w:val="20"/>
          <w:lang w:val="en-GB"/>
        </w:rPr>
      </w:pPr>
    </w:p>
    <w:p w14:paraId="7110D4A0" w14:textId="2EFF1A76" w:rsidR="00C13CD4" w:rsidRPr="00E6260A" w:rsidRDefault="00C13CD4" w:rsidP="00C96AD5">
      <w:pPr>
        <w:suppressAutoHyphens/>
        <w:autoSpaceDE w:val="0"/>
        <w:autoSpaceDN w:val="0"/>
        <w:adjustRightInd w:val="0"/>
        <w:spacing w:after="0" w:line="240" w:lineRule="atLeast"/>
        <w:rPr>
          <w:b/>
          <w:bCs/>
          <w:color w:val="000000"/>
          <w:sz w:val="20"/>
          <w:szCs w:val="22"/>
          <w:lang w:val="en-GB"/>
        </w:rPr>
      </w:pPr>
      <w:r w:rsidRPr="00E6260A">
        <w:rPr>
          <w:b/>
          <w:bCs/>
          <w:color w:val="000000"/>
          <w:sz w:val="20"/>
          <w:szCs w:val="22"/>
          <w:lang w:val="en-GB"/>
        </w:rPr>
        <w:t xml:space="preserve">Resolution </w:t>
      </w:r>
      <w:r w:rsidR="0077374F">
        <w:rPr>
          <w:b/>
          <w:bCs/>
          <w:color w:val="000000"/>
          <w:sz w:val="20"/>
          <w:szCs w:val="22"/>
          <w:lang w:val="en-GB"/>
        </w:rPr>
        <w:t>17</w:t>
      </w:r>
    </w:p>
    <w:p w14:paraId="2DB9EB86" w14:textId="77777777" w:rsidR="00095007" w:rsidRPr="00E6260A" w:rsidRDefault="00494E98" w:rsidP="00494E98">
      <w:pPr>
        <w:suppressAutoHyphens/>
        <w:autoSpaceDE w:val="0"/>
        <w:autoSpaceDN w:val="0"/>
        <w:adjustRightInd w:val="0"/>
        <w:spacing w:after="0" w:line="240" w:lineRule="atLeast"/>
        <w:rPr>
          <w:b/>
          <w:bCs/>
          <w:color w:val="000000"/>
          <w:sz w:val="20"/>
          <w:szCs w:val="20"/>
          <w:lang w:val="en-GB"/>
        </w:rPr>
      </w:pPr>
      <w:r w:rsidRPr="00494E98">
        <w:rPr>
          <w:color w:val="000000"/>
          <w:sz w:val="20"/>
          <w:szCs w:val="22"/>
          <w:lang w:val="en-GB"/>
        </w:rPr>
        <w:t>To authorise the Directors to call a General Meeting</w:t>
      </w:r>
      <w:r>
        <w:rPr>
          <w:color w:val="000000"/>
          <w:sz w:val="20"/>
          <w:szCs w:val="22"/>
          <w:lang w:val="en-GB"/>
        </w:rPr>
        <w:t xml:space="preserve"> </w:t>
      </w:r>
      <w:r w:rsidRPr="00494E98">
        <w:rPr>
          <w:color w:val="000000"/>
          <w:sz w:val="20"/>
          <w:szCs w:val="22"/>
          <w:lang w:val="en-GB"/>
        </w:rPr>
        <w:t>of the Company, other than an AGM, on not less than</w:t>
      </w:r>
      <w:r>
        <w:rPr>
          <w:color w:val="000000"/>
          <w:sz w:val="20"/>
          <w:szCs w:val="22"/>
          <w:lang w:val="en-GB"/>
        </w:rPr>
        <w:t xml:space="preserve"> </w:t>
      </w:r>
      <w:r w:rsidRPr="00494E98">
        <w:rPr>
          <w:color w:val="000000"/>
          <w:sz w:val="20"/>
          <w:szCs w:val="22"/>
          <w:lang w:val="en-GB"/>
        </w:rPr>
        <w:t>14 clear days’ notice.</w:t>
      </w:r>
    </w:p>
    <w:p w14:paraId="508D2EA6" w14:textId="77777777" w:rsidR="0013102E" w:rsidRDefault="0013102E" w:rsidP="00B92DA7">
      <w:pPr>
        <w:spacing w:after="0"/>
        <w:rPr>
          <w:rFonts w:cs="Arial"/>
          <w:sz w:val="20"/>
          <w:szCs w:val="20"/>
        </w:rPr>
      </w:pPr>
    </w:p>
    <w:sectPr w:rsidR="0013102E" w:rsidSect="00B601A4">
      <w:footerReference w:type="default" r:id="rId7"/>
      <w:pgSz w:w="11909" w:h="16834" w:code="9"/>
      <w:pgMar w:top="1134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F6AC0" w14:textId="77777777" w:rsidR="00B601A4" w:rsidRDefault="00B601A4">
      <w:r>
        <w:separator/>
      </w:r>
    </w:p>
  </w:endnote>
  <w:endnote w:type="continuationSeparator" w:id="0">
    <w:p w14:paraId="0598BC26" w14:textId="77777777" w:rsidR="00B601A4" w:rsidRDefault="00B6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3C599" w14:textId="77777777" w:rsidR="00EA08ED" w:rsidRPr="00494E98" w:rsidRDefault="00494E98" w:rsidP="00B36E8D">
    <w:pPr>
      <w:pStyle w:val="Footer"/>
      <w:jc w:val="center"/>
      <w:rPr>
        <w:sz w:val="20"/>
        <w:szCs w:val="20"/>
      </w:rPr>
    </w:pPr>
    <w:r>
      <w:br/>
    </w:r>
    <w:r w:rsidR="00EA08ED" w:rsidRPr="00494E98">
      <w:rPr>
        <w:sz w:val="20"/>
        <w:szCs w:val="20"/>
      </w:rPr>
      <w:t xml:space="preserve">- </w:t>
    </w:r>
    <w:r w:rsidR="00EA08ED" w:rsidRPr="00494E98">
      <w:rPr>
        <w:rStyle w:val="PageNumber"/>
        <w:sz w:val="20"/>
        <w:szCs w:val="20"/>
      </w:rPr>
      <w:fldChar w:fldCharType="begin"/>
    </w:r>
    <w:r w:rsidR="00EA08ED" w:rsidRPr="00494E98">
      <w:rPr>
        <w:rStyle w:val="PageNumber"/>
        <w:sz w:val="20"/>
        <w:szCs w:val="20"/>
      </w:rPr>
      <w:instrText xml:space="preserve"> PAGE </w:instrText>
    </w:r>
    <w:r w:rsidR="00EA08ED" w:rsidRPr="00494E98">
      <w:rPr>
        <w:rStyle w:val="PageNumber"/>
        <w:sz w:val="20"/>
        <w:szCs w:val="20"/>
      </w:rPr>
      <w:fldChar w:fldCharType="separate"/>
    </w:r>
    <w:r w:rsidR="004A5761" w:rsidRPr="00494E98">
      <w:rPr>
        <w:rStyle w:val="PageNumber"/>
        <w:noProof/>
        <w:sz w:val="20"/>
        <w:szCs w:val="20"/>
      </w:rPr>
      <w:t>3</w:t>
    </w:r>
    <w:r w:rsidR="00EA08ED" w:rsidRPr="00494E98">
      <w:rPr>
        <w:rStyle w:val="PageNumber"/>
        <w:sz w:val="20"/>
        <w:szCs w:val="20"/>
      </w:rPr>
      <w:fldChar w:fldCharType="end"/>
    </w:r>
    <w:r w:rsidR="00EA08ED" w:rsidRPr="00494E98">
      <w:rPr>
        <w:rStyle w:val="PageNumber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A3058" w14:textId="77777777" w:rsidR="00B601A4" w:rsidRDefault="00B601A4">
      <w:r>
        <w:separator/>
      </w:r>
    </w:p>
  </w:footnote>
  <w:footnote w:type="continuationSeparator" w:id="0">
    <w:p w14:paraId="7E267F40" w14:textId="77777777" w:rsidR="00B601A4" w:rsidRDefault="00B6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8643A"/>
    <w:multiLevelType w:val="hybridMultilevel"/>
    <w:tmpl w:val="C50CD80A"/>
    <w:lvl w:ilvl="0" w:tplc="9A5057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2BE1"/>
    <w:multiLevelType w:val="hybridMultilevel"/>
    <w:tmpl w:val="22EAEA86"/>
    <w:lvl w:ilvl="0" w:tplc="1956791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FF69BF"/>
    <w:multiLevelType w:val="hybridMultilevel"/>
    <w:tmpl w:val="67243440"/>
    <w:lvl w:ilvl="0" w:tplc="9A5057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20396"/>
    <w:multiLevelType w:val="hybridMultilevel"/>
    <w:tmpl w:val="8326EFA4"/>
    <w:lvl w:ilvl="0" w:tplc="828E092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32F27ED"/>
    <w:multiLevelType w:val="hybridMultilevel"/>
    <w:tmpl w:val="D97293D8"/>
    <w:lvl w:ilvl="0" w:tplc="F7BA3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8334A"/>
    <w:multiLevelType w:val="hybridMultilevel"/>
    <w:tmpl w:val="DB70182C"/>
    <w:lvl w:ilvl="0" w:tplc="9A5057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16E99"/>
    <w:multiLevelType w:val="hybridMultilevel"/>
    <w:tmpl w:val="EB5E15C0"/>
    <w:lvl w:ilvl="0" w:tplc="2AC08B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82A8C"/>
    <w:multiLevelType w:val="hybridMultilevel"/>
    <w:tmpl w:val="F45CE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31850"/>
    <w:multiLevelType w:val="hybridMultilevel"/>
    <w:tmpl w:val="4AB093DA"/>
    <w:lvl w:ilvl="0" w:tplc="F7BA3CEC">
      <w:start w:val="1"/>
      <w:numFmt w:val="lowerLetter"/>
      <w:lvlText w:val="(%1)"/>
      <w:lvlJc w:val="left"/>
      <w:pPr>
        <w:ind w:left="15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275235E9"/>
    <w:multiLevelType w:val="hybridMultilevel"/>
    <w:tmpl w:val="B07AB352"/>
    <w:lvl w:ilvl="0" w:tplc="9A5057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96ADA"/>
    <w:multiLevelType w:val="hybridMultilevel"/>
    <w:tmpl w:val="D30044B6"/>
    <w:lvl w:ilvl="0" w:tplc="F7BA3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00A8C"/>
    <w:multiLevelType w:val="hybridMultilevel"/>
    <w:tmpl w:val="30C8C0F6"/>
    <w:lvl w:ilvl="0" w:tplc="F7BA3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061A2"/>
    <w:multiLevelType w:val="hybridMultilevel"/>
    <w:tmpl w:val="A9DAA780"/>
    <w:lvl w:ilvl="0" w:tplc="195679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98411C"/>
    <w:multiLevelType w:val="hybridMultilevel"/>
    <w:tmpl w:val="433A7596"/>
    <w:lvl w:ilvl="0" w:tplc="9A5057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12BF2"/>
    <w:multiLevelType w:val="hybridMultilevel"/>
    <w:tmpl w:val="886406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3816F8"/>
    <w:multiLevelType w:val="hybridMultilevel"/>
    <w:tmpl w:val="3752978C"/>
    <w:lvl w:ilvl="0" w:tplc="1956791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62ECA"/>
    <w:multiLevelType w:val="hybridMultilevel"/>
    <w:tmpl w:val="6958BA2A"/>
    <w:lvl w:ilvl="0" w:tplc="0809000F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7" w15:restartNumberingAfterBreak="0">
    <w:nsid w:val="3FDD437B"/>
    <w:multiLevelType w:val="hybridMultilevel"/>
    <w:tmpl w:val="FE103284"/>
    <w:lvl w:ilvl="0" w:tplc="9A5057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A2B47"/>
    <w:multiLevelType w:val="hybridMultilevel"/>
    <w:tmpl w:val="B0846548"/>
    <w:lvl w:ilvl="0" w:tplc="B59C9230">
      <w:start w:val="1"/>
      <w:numFmt w:val="lowerLetter"/>
      <w:lvlText w:val="(%1)"/>
      <w:lvlJc w:val="left"/>
      <w:pPr>
        <w:ind w:left="39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62" w:hanging="360"/>
      </w:pPr>
    </w:lvl>
    <w:lvl w:ilvl="2" w:tplc="0409001B" w:tentative="1">
      <w:start w:val="1"/>
      <w:numFmt w:val="lowerRoman"/>
      <w:lvlText w:val="%3."/>
      <w:lvlJc w:val="right"/>
      <w:pPr>
        <w:ind w:left="5382" w:hanging="180"/>
      </w:pPr>
    </w:lvl>
    <w:lvl w:ilvl="3" w:tplc="0409000F" w:tentative="1">
      <w:start w:val="1"/>
      <w:numFmt w:val="decimal"/>
      <w:lvlText w:val="%4."/>
      <w:lvlJc w:val="left"/>
      <w:pPr>
        <w:ind w:left="6102" w:hanging="360"/>
      </w:pPr>
    </w:lvl>
    <w:lvl w:ilvl="4" w:tplc="04090019" w:tentative="1">
      <w:start w:val="1"/>
      <w:numFmt w:val="lowerLetter"/>
      <w:lvlText w:val="%5."/>
      <w:lvlJc w:val="left"/>
      <w:pPr>
        <w:ind w:left="6822" w:hanging="360"/>
      </w:pPr>
    </w:lvl>
    <w:lvl w:ilvl="5" w:tplc="0409001B" w:tentative="1">
      <w:start w:val="1"/>
      <w:numFmt w:val="lowerRoman"/>
      <w:lvlText w:val="%6."/>
      <w:lvlJc w:val="right"/>
      <w:pPr>
        <w:ind w:left="7542" w:hanging="180"/>
      </w:pPr>
    </w:lvl>
    <w:lvl w:ilvl="6" w:tplc="0409000F" w:tentative="1">
      <w:start w:val="1"/>
      <w:numFmt w:val="decimal"/>
      <w:lvlText w:val="%7."/>
      <w:lvlJc w:val="left"/>
      <w:pPr>
        <w:ind w:left="8262" w:hanging="360"/>
      </w:pPr>
    </w:lvl>
    <w:lvl w:ilvl="7" w:tplc="04090019" w:tentative="1">
      <w:start w:val="1"/>
      <w:numFmt w:val="lowerLetter"/>
      <w:lvlText w:val="%8."/>
      <w:lvlJc w:val="left"/>
      <w:pPr>
        <w:ind w:left="8982" w:hanging="360"/>
      </w:pPr>
    </w:lvl>
    <w:lvl w:ilvl="8" w:tplc="0409001B" w:tentative="1">
      <w:start w:val="1"/>
      <w:numFmt w:val="lowerRoman"/>
      <w:lvlText w:val="%9."/>
      <w:lvlJc w:val="right"/>
      <w:pPr>
        <w:ind w:left="9702" w:hanging="180"/>
      </w:pPr>
    </w:lvl>
  </w:abstractNum>
  <w:abstractNum w:abstractNumId="19" w15:restartNumberingAfterBreak="0">
    <w:nsid w:val="502322FE"/>
    <w:multiLevelType w:val="hybridMultilevel"/>
    <w:tmpl w:val="4AB093DA"/>
    <w:lvl w:ilvl="0" w:tplc="F7BA3CEC">
      <w:start w:val="1"/>
      <w:numFmt w:val="lowerLetter"/>
      <w:lvlText w:val="(%1)"/>
      <w:lvlJc w:val="left"/>
      <w:pPr>
        <w:ind w:left="1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533D21E8"/>
    <w:multiLevelType w:val="hybridMultilevel"/>
    <w:tmpl w:val="4AB093DA"/>
    <w:lvl w:ilvl="0" w:tplc="F7BA3CEC">
      <w:start w:val="1"/>
      <w:numFmt w:val="lowerLetter"/>
      <w:lvlText w:val="(%1)"/>
      <w:lvlJc w:val="left"/>
      <w:pPr>
        <w:ind w:left="1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543A062E"/>
    <w:multiLevelType w:val="hybridMultilevel"/>
    <w:tmpl w:val="81922A70"/>
    <w:lvl w:ilvl="0" w:tplc="195679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D636C4"/>
    <w:multiLevelType w:val="hybridMultilevel"/>
    <w:tmpl w:val="8DE883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8781B"/>
    <w:multiLevelType w:val="hybridMultilevel"/>
    <w:tmpl w:val="8D46601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B72A5"/>
    <w:multiLevelType w:val="hybridMultilevel"/>
    <w:tmpl w:val="CD060402"/>
    <w:lvl w:ilvl="0" w:tplc="9A505706">
      <w:start w:val="1"/>
      <w:numFmt w:val="lowerLetter"/>
      <w:lvlText w:val="(%1)"/>
      <w:lvlJc w:val="left"/>
      <w:pPr>
        <w:ind w:left="1854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673C44F3"/>
    <w:multiLevelType w:val="hybridMultilevel"/>
    <w:tmpl w:val="BED45474"/>
    <w:lvl w:ilvl="0" w:tplc="0809000F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6" w15:restartNumberingAfterBreak="0">
    <w:nsid w:val="67A26CB0"/>
    <w:multiLevelType w:val="hybridMultilevel"/>
    <w:tmpl w:val="E390C16E"/>
    <w:lvl w:ilvl="0" w:tplc="08090017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7" w15:restartNumberingAfterBreak="0">
    <w:nsid w:val="68804590"/>
    <w:multiLevelType w:val="hybridMultilevel"/>
    <w:tmpl w:val="CABC3346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6A396741"/>
    <w:multiLevelType w:val="hybridMultilevel"/>
    <w:tmpl w:val="D8D63106"/>
    <w:lvl w:ilvl="0" w:tplc="9A50570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E40580B"/>
    <w:multiLevelType w:val="hybridMultilevel"/>
    <w:tmpl w:val="8C3084B6"/>
    <w:lvl w:ilvl="0" w:tplc="F7BA3CEC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0" w15:restartNumberingAfterBreak="0">
    <w:nsid w:val="6F9A36EC"/>
    <w:multiLevelType w:val="hybridMultilevel"/>
    <w:tmpl w:val="8D46601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14060B"/>
    <w:multiLevelType w:val="hybridMultilevel"/>
    <w:tmpl w:val="4706346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33A002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C7EB6"/>
    <w:multiLevelType w:val="hybridMultilevel"/>
    <w:tmpl w:val="4AB093DA"/>
    <w:lvl w:ilvl="0" w:tplc="F7BA3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C05D4"/>
    <w:multiLevelType w:val="hybridMultilevel"/>
    <w:tmpl w:val="8D46601E"/>
    <w:lvl w:ilvl="0" w:tplc="F7BA3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33678">
    <w:abstractNumId w:val="29"/>
  </w:num>
  <w:num w:numId="2" w16cid:durableId="1432433778">
    <w:abstractNumId w:val="3"/>
  </w:num>
  <w:num w:numId="3" w16cid:durableId="845480974">
    <w:abstractNumId w:val="18"/>
  </w:num>
  <w:num w:numId="4" w16cid:durableId="1244727130">
    <w:abstractNumId w:val="22"/>
  </w:num>
  <w:num w:numId="5" w16cid:durableId="1219128409">
    <w:abstractNumId w:val="25"/>
  </w:num>
  <w:num w:numId="6" w16cid:durableId="1316379109">
    <w:abstractNumId w:val="16"/>
  </w:num>
  <w:num w:numId="7" w16cid:durableId="9643014">
    <w:abstractNumId w:val="14"/>
  </w:num>
  <w:num w:numId="8" w16cid:durableId="1067341276">
    <w:abstractNumId w:val="27"/>
  </w:num>
  <w:num w:numId="9" w16cid:durableId="344938903">
    <w:abstractNumId w:val="26"/>
  </w:num>
  <w:num w:numId="10" w16cid:durableId="874663145">
    <w:abstractNumId w:val="7"/>
  </w:num>
  <w:num w:numId="11" w16cid:durableId="1244027236">
    <w:abstractNumId w:val="12"/>
  </w:num>
  <w:num w:numId="12" w16cid:durableId="260721718">
    <w:abstractNumId w:val="15"/>
  </w:num>
  <w:num w:numId="13" w16cid:durableId="190996870">
    <w:abstractNumId w:val="1"/>
  </w:num>
  <w:num w:numId="14" w16cid:durableId="653992064">
    <w:abstractNumId w:val="21"/>
  </w:num>
  <w:num w:numId="15" w16cid:durableId="1940677775">
    <w:abstractNumId w:val="32"/>
  </w:num>
  <w:num w:numId="16" w16cid:durableId="367419409">
    <w:abstractNumId w:val="11"/>
  </w:num>
  <w:num w:numId="17" w16cid:durableId="774247532">
    <w:abstractNumId w:val="4"/>
  </w:num>
  <w:num w:numId="18" w16cid:durableId="886526487">
    <w:abstractNumId w:val="20"/>
  </w:num>
  <w:num w:numId="19" w16cid:durableId="333994647">
    <w:abstractNumId w:val="19"/>
  </w:num>
  <w:num w:numId="20" w16cid:durableId="330916495">
    <w:abstractNumId w:val="8"/>
  </w:num>
  <w:num w:numId="21" w16cid:durableId="1703049082">
    <w:abstractNumId w:val="10"/>
  </w:num>
  <w:num w:numId="22" w16cid:durableId="1570073469">
    <w:abstractNumId w:val="33"/>
  </w:num>
  <w:num w:numId="23" w16cid:durableId="1539467832">
    <w:abstractNumId w:val="6"/>
  </w:num>
  <w:num w:numId="24" w16cid:durableId="1165046146">
    <w:abstractNumId w:val="23"/>
  </w:num>
  <w:num w:numId="25" w16cid:durableId="1917397618">
    <w:abstractNumId w:val="30"/>
  </w:num>
  <w:num w:numId="26" w16cid:durableId="2135903450">
    <w:abstractNumId w:val="31"/>
  </w:num>
  <w:num w:numId="27" w16cid:durableId="154732325">
    <w:abstractNumId w:val="2"/>
  </w:num>
  <w:num w:numId="28" w16cid:durableId="1380132664">
    <w:abstractNumId w:val="17"/>
  </w:num>
  <w:num w:numId="29" w16cid:durableId="1339575857">
    <w:abstractNumId w:val="28"/>
  </w:num>
  <w:num w:numId="30" w16cid:durableId="1853375709">
    <w:abstractNumId w:val="24"/>
  </w:num>
  <w:num w:numId="31" w16cid:durableId="1975597273">
    <w:abstractNumId w:val="13"/>
  </w:num>
  <w:num w:numId="32" w16cid:durableId="60099468">
    <w:abstractNumId w:val="5"/>
  </w:num>
  <w:num w:numId="33" w16cid:durableId="842816881">
    <w:abstractNumId w:val="0"/>
  </w:num>
  <w:num w:numId="34" w16cid:durableId="19989942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90"/>
    <w:rsid w:val="00000ECA"/>
    <w:rsid w:val="00021CC1"/>
    <w:rsid w:val="00036D4D"/>
    <w:rsid w:val="000422F6"/>
    <w:rsid w:val="0004254D"/>
    <w:rsid w:val="000748EC"/>
    <w:rsid w:val="00086347"/>
    <w:rsid w:val="00095007"/>
    <w:rsid w:val="000A7A04"/>
    <w:rsid w:val="000C7DE2"/>
    <w:rsid w:val="000E2F0F"/>
    <w:rsid w:val="000F52D7"/>
    <w:rsid w:val="001008C2"/>
    <w:rsid w:val="00100C9D"/>
    <w:rsid w:val="00117E03"/>
    <w:rsid w:val="0012037D"/>
    <w:rsid w:val="0013102E"/>
    <w:rsid w:val="00143236"/>
    <w:rsid w:val="0014414B"/>
    <w:rsid w:val="0014743C"/>
    <w:rsid w:val="001836A0"/>
    <w:rsid w:val="00184557"/>
    <w:rsid w:val="00194CF5"/>
    <w:rsid w:val="001B2092"/>
    <w:rsid w:val="001B5043"/>
    <w:rsid w:val="001B664F"/>
    <w:rsid w:val="001B78EB"/>
    <w:rsid w:val="001C4693"/>
    <w:rsid w:val="001F20E9"/>
    <w:rsid w:val="001F2C03"/>
    <w:rsid w:val="001F548D"/>
    <w:rsid w:val="0022012D"/>
    <w:rsid w:val="00252609"/>
    <w:rsid w:val="002604B4"/>
    <w:rsid w:val="002657EA"/>
    <w:rsid w:val="00266CCA"/>
    <w:rsid w:val="0027327A"/>
    <w:rsid w:val="002850C3"/>
    <w:rsid w:val="002A53D1"/>
    <w:rsid w:val="002B13DD"/>
    <w:rsid w:val="002D5F89"/>
    <w:rsid w:val="002E4806"/>
    <w:rsid w:val="003042A4"/>
    <w:rsid w:val="00316D8B"/>
    <w:rsid w:val="003317CE"/>
    <w:rsid w:val="00332973"/>
    <w:rsid w:val="00364BFC"/>
    <w:rsid w:val="00365DEA"/>
    <w:rsid w:val="00374CA3"/>
    <w:rsid w:val="003B6F3F"/>
    <w:rsid w:val="003E3E05"/>
    <w:rsid w:val="003F01FE"/>
    <w:rsid w:val="003F62B7"/>
    <w:rsid w:val="00413A9B"/>
    <w:rsid w:val="004151E4"/>
    <w:rsid w:val="00442D4A"/>
    <w:rsid w:val="00457105"/>
    <w:rsid w:val="00460437"/>
    <w:rsid w:val="00470DB0"/>
    <w:rsid w:val="00494E98"/>
    <w:rsid w:val="004A01B4"/>
    <w:rsid w:val="004A5761"/>
    <w:rsid w:val="004C1A08"/>
    <w:rsid w:val="004C551A"/>
    <w:rsid w:val="004D6C03"/>
    <w:rsid w:val="004F5080"/>
    <w:rsid w:val="00503BB1"/>
    <w:rsid w:val="00557EC7"/>
    <w:rsid w:val="005908A5"/>
    <w:rsid w:val="005A3529"/>
    <w:rsid w:val="005B574A"/>
    <w:rsid w:val="005B66A9"/>
    <w:rsid w:val="005C4CD2"/>
    <w:rsid w:val="005D20DD"/>
    <w:rsid w:val="006148F9"/>
    <w:rsid w:val="006269FD"/>
    <w:rsid w:val="00637A44"/>
    <w:rsid w:val="00643218"/>
    <w:rsid w:val="00655DAB"/>
    <w:rsid w:val="00662D7E"/>
    <w:rsid w:val="0067255B"/>
    <w:rsid w:val="0068633E"/>
    <w:rsid w:val="006934C9"/>
    <w:rsid w:val="006D5C5B"/>
    <w:rsid w:val="006E3F9C"/>
    <w:rsid w:val="006E5B08"/>
    <w:rsid w:val="006F4FF5"/>
    <w:rsid w:val="006F6DBC"/>
    <w:rsid w:val="007110A4"/>
    <w:rsid w:val="00726155"/>
    <w:rsid w:val="00761B47"/>
    <w:rsid w:val="007633E7"/>
    <w:rsid w:val="0077374F"/>
    <w:rsid w:val="00781C05"/>
    <w:rsid w:val="008078C4"/>
    <w:rsid w:val="008235C5"/>
    <w:rsid w:val="00824836"/>
    <w:rsid w:val="00841DB7"/>
    <w:rsid w:val="00850319"/>
    <w:rsid w:val="008514A4"/>
    <w:rsid w:val="00851B2F"/>
    <w:rsid w:val="008554DD"/>
    <w:rsid w:val="0085781E"/>
    <w:rsid w:val="00857A72"/>
    <w:rsid w:val="00857F36"/>
    <w:rsid w:val="008615A4"/>
    <w:rsid w:val="008901F8"/>
    <w:rsid w:val="008D715F"/>
    <w:rsid w:val="00903096"/>
    <w:rsid w:val="00903E49"/>
    <w:rsid w:val="00932DA8"/>
    <w:rsid w:val="0093347E"/>
    <w:rsid w:val="00947D9E"/>
    <w:rsid w:val="00955691"/>
    <w:rsid w:val="0097041B"/>
    <w:rsid w:val="00972998"/>
    <w:rsid w:val="009B3CAC"/>
    <w:rsid w:val="009C1D9C"/>
    <w:rsid w:val="009C43B5"/>
    <w:rsid w:val="00A17607"/>
    <w:rsid w:val="00A202BA"/>
    <w:rsid w:val="00A40B2E"/>
    <w:rsid w:val="00A45284"/>
    <w:rsid w:val="00A479A0"/>
    <w:rsid w:val="00A51323"/>
    <w:rsid w:val="00A65BB3"/>
    <w:rsid w:val="00A65E11"/>
    <w:rsid w:val="00A67B54"/>
    <w:rsid w:val="00A82365"/>
    <w:rsid w:val="00A94422"/>
    <w:rsid w:val="00AB45EB"/>
    <w:rsid w:val="00AB4820"/>
    <w:rsid w:val="00AB629F"/>
    <w:rsid w:val="00AD6194"/>
    <w:rsid w:val="00AE34A5"/>
    <w:rsid w:val="00B20417"/>
    <w:rsid w:val="00B32C8F"/>
    <w:rsid w:val="00B350C5"/>
    <w:rsid w:val="00B366EA"/>
    <w:rsid w:val="00B36E8D"/>
    <w:rsid w:val="00B601A4"/>
    <w:rsid w:val="00B63086"/>
    <w:rsid w:val="00B92DA7"/>
    <w:rsid w:val="00BA269A"/>
    <w:rsid w:val="00BA6451"/>
    <w:rsid w:val="00BB157E"/>
    <w:rsid w:val="00BB3EE6"/>
    <w:rsid w:val="00BB5FC9"/>
    <w:rsid w:val="00BB7EE6"/>
    <w:rsid w:val="00BC6499"/>
    <w:rsid w:val="00BC7CC7"/>
    <w:rsid w:val="00BD5690"/>
    <w:rsid w:val="00BE1CA2"/>
    <w:rsid w:val="00BE2DA7"/>
    <w:rsid w:val="00BF21E0"/>
    <w:rsid w:val="00BF4963"/>
    <w:rsid w:val="00C03870"/>
    <w:rsid w:val="00C13CD4"/>
    <w:rsid w:val="00C169CD"/>
    <w:rsid w:val="00C33D2F"/>
    <w:rsid w:val="00C6166E"/>
    <w:rsid w:val="00C6771F"/>
    <w:rsid w:val="00C75D48"/>
    <w:rsid w:val="00C76127"/>
    <w:rsid w:val="00C96AD5"/>
    <w:rsid w:val="00CA2ED0"/>
    <w:rsid w:val="00CB6E12"/>
    <w:rsid w:val="00CC2C57"/>
    <w:rsid w:val="00CC6941"/>
    <w:rsid w:val="00CC7D38"/>
    <w:rsid w:val="00CD39C6"/>
    <w:rsid w:val="00CF66AC"/>
    <w:rsid w:val="00D1349F"/>
    <w:rsid w:val="00D15C9E"/>
    <w:rsid w:val="00D1630E"/>
    <w:rsid w:val="00D34FED"/>
    <w:rsid w:val="00D40524"/>
    <w:rsid w:val="00D50DFF"/>
    <w:rsid w:val="00D55799"/>
    <w:rsid w:val="00D64345"/>
    <w:rsid w:val="00D65EDB"/>
    <w:rsid w:val="00D80A53"/>
    <w:rsid w:val="00D820CE"/>
    <w:rsid w:val="00D865C3"/>
    <w:rsid w:val="00D900F1"/>
    <w:rsid w:val="00D9571D"/>
    <w:rsid w:val="00DA1420"/>
    <w:rsid w:val="00DE15CB"/>
    <w:rsid w:val="00DF74AC"/>
    <w:rsid w:val="00E25EE6"/>
    <w:rsid w:val="00E6133C"/>
    <w:rsid w:val="00E6260A"/>
    <w:rsid w:val="00E85536"/>
    <w:rsid w:val="00E9124E"/>
    <w:rsid w:val="00EA08ED"/>
    <w:rsid w:val="00EC1C95"/>
    <w:rsid w:val="00ED0E8F"/>
    <w:rsid w:val="00EE6E78"/>
    <w:rsid w:val="00EE72A6"/>
    <w:rsid w:val="00EF3E24"/>
    <w:rsid w:val="00EF55FB"/>
    <w:rsid w:val="00F03C27"/>
    <w:rsid w:val="00F175BD"/>
    <w:rsid w:val="00F24F35"/>
    <w:rsid w:val="00F320A7"/>
    <w:rsid w:val="00F45004"/>
    <w:rsid w:val="00F52384"/>
    <w:rsid w:val="00F84CAD"/>
    <w:rsid w:val="00FB44E1"/>
    <w:rsid w:val="00FD70D8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5B7D52"/>
  <w15:chartTrackingRefBased/>
  <w15:docId w15:val="{A4FD1DD3-91F1-4431-8107-AA35745E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20"/>
      <w:jc w:val="both"/>
    </w:pPr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aliases w:val="1"/>
    <w:basedOn w:val="Normal"/>
    <w:next w:val="BodyText"/>
    <w:qFormat/>
    <w:rsid w:val="001F2C03"/>
    <w:pPr>
      <w:keepNext/>
      <w:spacing w:after="240"/>
      <w:jc w:val="left"/>
      <w:outlineLvl w:val="0"/>
    </w:pPr>
    <w:rPr>
      <w:rFonts w:ascii="Times New Roman" w:hAnsi="Times New Roman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left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rsid w:val="00B36E8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36E8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36E8D"/>
  </w:style>
  <w:style w:type="paragraph" w:customStyle="1" w:styleId="Style1">
    <w:name w:val="Style1"/>
    <w:basedOn w:val="Normal"/>
    <w:rsid w:val="001F2C03"/>
    <w:pPr>
      <w:spacing w:after="0"/>
    </w:pPr>
    <w:rPr>
      <w:rFonts w:cs="Arial"/>
      <w:b/>
      <w:bCs/>
      <w:sz w:val="20"/>
      <w:szCs w:val="20"/>
      <w:lang w:val="en-GB"/>
    </w:rPr>
  </w:style>
  <w:style w:type="character" w:customStyle="1" w:styleId="DeltaViewInsertion">
    <w:name w:val="DeltaView Insertion"/>
    <w:rsid w:val="001008C2"/>
    <w:rPr>
      <w:b/>
      <w:color w:val="000000"/>
      <w:spacing w:val="0"/>
      <w:u w:val="double"/>
    </w:rPr>
  </w:style>
  <w:style w:type="paragraph" w:customStyle="1" w:styleId="NormalArial">
    <w:name w:val="Normal + Arial"/>
    <w:aliases w:val="11 pt,Bold"/>
    <w:basedOn w:val="Normal"/>
    <w:rsid w:val="00F175BD"/>
    <w:pPr>
      <w:spacing w:after="0"/>
      <w:jc w:val="left"/>
    </w:pPr>
    <w:rPr>
      <w:rFonts w:cs="Arial"/>
      <w:b/>
      <w:szCs w:val="22"/>
      <w:lang w:val="en-GB"/>
    </w:rPr>
  </w:style>
  <w:style w:type="paragraph" w:styleId="BalloonText">
    <w:name w:val="Balloon Text"/>
    <w:basedOn w:val="Normal"/>
    <w:semiHidden/>
    <w:rsid w:val="00A94422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C169CD"/>
    <w:pPr>
      <w:tabs>
        <w:tab w:val="left" w:pos="284"/>
      </w:tabs>
      <w:overflowPunct w:val="0"/>
      <w:autoSpaceDE w:val="0"/>
      <w:autoSpaceDN w:val="0"/>
      <w:adjustRightInd w:val="0"/>
      <w:spacing w:after="260"/>
    </w:pPr>
    <w:rPr>
      <w:rFonts w:ascii="Times New Roman" w:hAnsi="Times New Roman"/>
      <w:szCs w:val="20"/>
      <w:lang w:val="en-GB"/>
    </w:rPr>
  </w:style>
  <w:style w:type="character" w:customStyle="1" w:styleId="text1">
    <w:name w:val="text1"/>
    <w:rsid w:val="0093347E"/>
    <w:rPr>
      <w:rFonts w:ascii="Arial" w:hAnsi="Arial" w:cs="Arial" w:hint="default"/>
      <w:color w:val="000080"/>
      <w:sz w:val="20"/>
      <w:szCs w:val="20"/>
    </w:rPr>
  </w:style>
  <w:style w:type="paragraph" w:styleId="Revision">
    <w:name w:val="Revision"/>
    <w:hidden/>
    <w:uiPriority w:val="99"/>
    <w:semiHidden/>
    <w:rsid w:val="0085781E"/>
    <w:rPr>
      <w:rFonts w:ascii="Arial" w:hAnsi="Arial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64BF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1461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AUTONOMY CORPORATION PLC</vt:lpstr>
    </vt:vector>
  </TitlesOfParts>
  <Company>Autonomy Systems</Company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AUTONOMY CORPORATION PLC</dc:title>
  <dc:subject/>
  <dc:creator>Autonomy</dc:creator>
  <cp:keywords/>
  <cp:lastModifiedBy>Colette Thompson</cp:lastModifiedBy>
  <cp:revision>4</cp:revision>
  <cp:lastPrinted>2016-05-26T12:02:00Z</cp:lastPrinted>
  <dcterms:created xsi:type="dcterms:W3CDTF">2025-03-31T10:07:00Z</dcterms:created>
  <dcterms:modified xsi:type="dcterms:W3CDTF">2025-05-19T15:47:00Z</dcterms:modified>
</cp:coreProperties>
</file>