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A22E" w14:textId="4FDB24FB" w:rsidR="0006514F" w:rsidRPr="0006514F" w:rsidRDefault="0006514F" w:rsidP="0006514F">
      <w:pPr>
        <w:tabs>
          <w:tab w:val="left" w:pos="851"/>
          <w:tab w:val="left" w:pos="1701"/>
          <w:tab w:val="left" w:pos="2552"/>
        </w:tabs>
        <w:rPr>
          <w:rFonts w:ascii="Arial" w:hAnsi="Arial"/>
          <w:bCs/>
          <w:sz w:val="22"/>
          <w:szCs w:val="24"/>
        </w:rPr>
      </w:pPr>
      <w:r w:rsidRPr="0006514F">
        <w:rPr>
          <w:rFonts w:ascii="Arial" w:hAnsi="Arial"/>
          <w:bCs/>
          <w:sz w:val="22"/>
          <w:szCs w:val="24"/>
        </w:rPr>
        <w:t xml:space="preserve">Company Number: </w:t>
      </w:r>
      <w:r w:rsidR="00EE3129" w:rsidRPr="00EE3129">
        <w:rPr>
          <w:rFonts w:ascii="Arial" w:hAnsi="Arial"/>
          <w:bCs/>
          <w:sz w:val="22"/>
          <w:szCs w:val="24"/>
        </w:rPr>
        <w:t>09268016</w:t>
      </w:r>
    </w:p>
    <w:p w14:paraId="54F87EA0" w14:textId="4A0EB22B" w:rsidR="0006514F" w:rsidRPr="0006514F" w:rsidRDefault="0006514F" w:rsidP="0006514F">
      <w:pPr>
        <w:tabs>
          <w:tab w:val="left" w:pos="851"/>
          <w:tab w:val="left" w:pos="1701"/>
          <w:tab w:val="left" w:pos="2552"/>
        </w:tabs>
        <w:rPr>
          <w:rFonts w:ascii="Arial" w:hAnsi="Arial"/>
          <w:bCs/>
          <w:sz w:val="22"/>
          <w:szCs w:val="24"/>
        </w:rPr>
      </w:pPr>
    </w:p>
    <w:p w14:paraId="5C1E97A4" w14:textId="5CDC4C88" w:rsidR="0006514F" w:rsidRPr="0006514F" w:rsidRDefault="0006514F" w:rsidP="0006514F">
      <w:pPr>
        <w:tabs>
          <w:tab w:val="left" w:pos="851"/>
          <w:tab w:val="left" w:pos="1701"/>
          <w:tab w:val="left" w:pos="2552"/>
        </w:tabs>
        <w:jc w:val="right"/>
        <w:rPr>
          <w:rFonts w:ascii="Arial" w:hAnsi="Arial"/>
          <w:bCs/>
          <w:sz w:val="22"/>
          <w:szCs w:val="24"/>
        </w:rPr>
      </w:pPr>
    </w:p>
    <w:p w14:paraId="1CAC4E6A" w14:textId="75619CA7" w:rsidR="0006514F" w:rsidRPr="0006514F" w:rsidRDefault="0006514F" w:rsidP="0006514F">
      <w:pPr>
        <w:tabs>
          <w:tab w:val="left" w:pos="851"/>
          <w:tab w:val="left" w:pos="1701"/>
          <w:tab w:val="left" w:pos="2552"/>
        </w:tabs>
        <w:jc w:val="center"/>
        <w:rPr>
          <w:rFonts w:ascii="Arial" w:hAnsi="Arial"/>
          <w:bCs/>
          <w:caps/>
          <w:sz w:val="22"/>
          <w:szCs w:val="24"/>
        </w:rPr>
      </w:pPr>
      <w:r w:rsidRPr="0006514F">
        <w:rPr>
          <w:rFonts w:ascii="Arial" w:hAnsi="Arial"/>
          <w:bCs/>
          <w:caps/>
          <w:sz w:val="22"/>
          <w:szCs w:val="24"/>
        </w:rPr>
        <w:t>The Companies Act 2006</w:t>
      </w:r>
    </w:p>
    <w:p w14:paraId="1948F833" w14:textId="20F5C9F8" w:rsidR="0006514F" w:rsidRPr="0006514F" w:rsidRDefault="0006514F" w:rsidP="0006514F">
      <w:pPr>
        <w:tabs>
          <w:tab w:val="left" w:pos="851"/>
          <w:tab w:val="left" w:pos="1701"/>
          <w:tab w:val="left" w:pos="2552"/>
        </w:tabs>
        <w:jc w:val="center"/>
        <w:rPr>
          <w:rFonts w:ascii="Arial" w:hAnsi="Arial"/>
          <w:bCs/>
          <w:sz w:val="22"/>
          <w:szCs w:val="24"/>
        </w:rPr>
      </w:pPr>
    </w:p>
    <w:p w14:paraId="1F667F24" w14:textId="77777777" w:rsidR="0006514F" w:rsidRPr="0006514F" w:rsidRDefault="0006514F" w:rsidP="0006514F">
      <w:pPr>
        <w:tabs>
          <w:tab w:val="left" w:pos="851"/>
          <w:tab w:val="left" w:pos="1701"/>
          <w:tab w:val="left" w:pos="2552"/>
        </w:tabs>
        <w:jc w:val="center"/>
        <w:rPr>
          <w:rFonts w:ascii="Arial" w:hAnsi="Arial"/>
          <w:bCs/>
          <w:sz w:val="22"/>
          <w:szCs w:val="24"/>
        </w:rPr>
      </w:pPr>
      <w:r w:rsidRPr="0006514F">
        <w:rPr>
          <w:rFonts w:ascii="Arial" w:hAnsi="Arial"/>
          <w:bCs/>
          <w:sz w:val="22"/>
          <w:szCs w:val="24"/>
        </w:rPr>
        <w:t>PUBLIC COMPANY LIMITED BY SHARES</w:t>
      </w:r>
    </w:p>
    <w:p w14:paraId="3A284DE9" w14:textId="77777777" w:rsidR="0006514F" w:rsidRPr="0006514F" w:rsidRDefault="0006514F" w:rsidP="0006514F">
      <w:pPr>
        <w:tabs>
          <w:tab w:val="left" w:pos="851"/>
          <w:tab w:val="left" w:pos="1701"/>
          <w:tab w:val="left" w:pos="2552"/>
        </w:tabs>
        <w:jc w:val="center"/>
        <w:rPr>
          <w:rFonts w:ascii="Arial" w:hAnsi="Arial"/>
          <w:bCs/>
          <w:sz w:val="22"/>
          <w:szCs w:val="24"/>
        </w:rPr>
      </w:pPr>
    </w:p>
    <w:p w14:paraId="3741C893" w14:textId="77777777" w:rsidR="0006514F" w:rsidRPr="0006514F" w:rsidRDefault="0006514F" w:rsidP="0006514F">
      <w:pPr>
        <w:tabs>
          <w:tab w:val="left" w:pos="851"/>
          <w:tab w:val="left" w:pos="1701"/>
          <w:tab w:val="left" w:pos="2552"/>
        </w:tabs>
        <w:jc w:val="center"/>
        <w:rPr>
          <w:rFonts w:ascii="Arial" w:hAnsi="Arial"/>
          <w:bCs/>
          <w:sz w:val="22"/>
          <w:szCs w:val="24"/>
        </w:rPr>
      </w:pPr>
      <w:r w:rsidRPr="0006514F">
        <w:rPr>
          <w:rFonts w:ascii="Arial" w:hAnsi="Arial"/>
          <w:bCs/>
          <w:sz w:val="22"/>
          <w:szCs w:val="24"/>
        </w:rPr>
        <w:t>RESOLUTIONS</w:t>
      </w:r>
    </w:p>
    <w:p w14:paraId="71B87C93" w14:textId="77777777" w:rsidR="0006514F" w:rsidRPr="0006514F" w:rsidRDefault="0006514F" w:rsidP="0006514F">
      <w:pPr>
        <w:tabs>
          <w:tab w:val="left" w:pos="851"/>
          <w:tab w:val="left" w:pos="1701"/>
          <w:tab w:val="left" w:pos="2552"/>
        </w:tabs>
        <w:jc w:val="center"/>
        <w:rPr>
          <w:rFonts w:ascii="Arial" w:hAnsi="Arial"/>
          <w:bCs/>
          <w:sz w:val="22"/>
          <w:szCs w:val="24"/>
        </w:rPr>
      </w:pPr>
    </w:p>
    <w:p w14:paraId="4D90170D" w14:textId="77777777" w:rsidR="0006514F" w:rsidRPr="0006514F" w:rsidRDefault="0006514F" w:rsidP="0006514F">
      <w:pPr>
        <w:tabs>
          <w:tab w:val="left" w:pos="851"/>
          <w:tab w:val="left" w:pos="1701"/>
          <w:tab w:val="left" w:pos="2552"/>
        </w:tabs>
        <w:jc w:val="center"/>
        <w:rPr>
          <w:rFonts w:ascii="Arial" w:hAnsi="Arial"/>
          <w:bCs/>
          <w:sz w:val="22"/>
          <w:szCs w:val="24"/>
        </w:rPr>
      </w:pPr>
      <w:r w:rsidRPr="0006514F">
        <w:rPr>
          <w:rFonts w:ascii="Arial" w:hAnsi="Arial"/>
          <w:bCs/>
          <w:sz w:val="22"/>
          <w:szCs w:val="24"/>
        </w:rPr>
        <w:t>OF</w:t>
      </w:r>
    </w:p>
    <w:p w14:paraId="2BD12D1C" w14:textId="77777777" w:rsidR="0006514F" w:rsidRPr="0006514F" w:rsidRDefault="0006514F" w:rsidP="0006514F">
      <w:pPr>
        <w:tabs>
          <w:tab w:val="left" w:pos="851"/>
          <w:tab w:val="left" w:pos="1701"/>
          <w:tab w:val="left" w:pos="2552"/>
        </w:tabs>
        <w:jc w:val="center"/>
        <w:rPr>
          <w:rFonts w:ascii="Arial" w:hAnsi="Arial"/>
          <w:bCs/>
          <w:sz w:val="22"/>
          <w:szCs w:val="24"/>
        </w:rPr>
      </w:pPr>
    </w:p>
    <w:p w14:paraId="12BC476B" w14:textId="77777777" w:rsidR="0006514F" w:rsidRPr="00EE3129" w:rsidRDefault="00EE3129" w:rsidP="00EE3129">
      <w:pPr>
        <w:tabs>
          <w:tab w:val="left" w:pos="851"/>
          <w:tab w:val="left" w:pos="1701"/>
          <w:tab w:val="left" w:pos="2552"/>
        </w:tabs>
        <w:jc w:val="center"/>
        <w:rPr>
          <w:rFonts w:ascii="Arial" w:hAnsi="Arial"/>
          <w:b/>
          <w:bCs/>
          <w:sz w:val="22"/>
          <w:szCs w:val="24"/>
        </w:rPr>
      </w:pPr>
      <w:r w:rsidRPr="00EE3129">
        <w:rPr>
          <w:rFonts w:ascii="Arial" w:hAnsi="Arial"/>
          <w:b/>
          <w:bCs/>
          <w:sz w:val="22"/>
          <w:szCs w:val="24"/>
        </w:rPr>
        <w:t>M</w:t>
      </w:r>
      <w:r>
        <w:rPr>
          <w:rFonts w:ascii="Arial" w:hAnsi="Arial"/>
          <w:b/>
          <w:bCs/>
          <w:sz w:val="22"/>
          <w:szCs w:val="24"/>
        </w:rPr>
        <w:t xml:space="preserve">J GLEESON </w:t>
      </w:r>
      <w:r w:rsidR="0006514F" w:rsidRPr="0006514F">
        <w:rPr>
          <w:rFonts w:ascii="Arial" w:hAnsi="Arial"/>
          <w:b/>
          <w:bCs/>
          <w:sz w:val="22"/>
          <w:szCs w:val="24"/>
        </w:rPr>
        <w:t>PLC</w:t>
      </w:r>
    </w:p>
    <w:p w14:paraId="5C0C88D8" w14:textId="77777777" w:rsidR="0006514F" w:rsidRPr="0006514F" w:rsidRDefault="0006514F" w:rsidP="0006514F">
      <w:pPr>
        <w:tabs>
          <w:tab w:val="left" w:pos="851"/>
          <w:tab w:val="left" w:pos="1701"/>
          <w:tab w:val="left" w:pos="2552"/>
        </w:tabs>
        <w:jc w:val="center"/>
        <w:rPr>
          <w:rFonts w:ascii="Arial" w:hAnsi="Arial"/>
          <w:bCs/>
          <w:sz w:val="22"/>
          <w:szCs w:val="24"/>
        </w:rPr>
      </w:pPr>
      <w:r w:rsidRPr="0006514F">
        <w:rPr>
          <w:rFonts w:ascii="Arial" w:hAnsi="Arial"/>
          <w:bCs/>
          <w:sz w:val="22"/>
          <w:szCs w:val="24"/>
        </w:rPr>
        <w:t>(“the Company”)</w:t>
      </w:r>
    </w:p>
    <w:p w14:paraId="67EAB06A" w14:textId="77777777" w:rsidR="0006514F" w:rsidRPr="0006514F" w:rsidRDefault="0006514F" w:rsidP="0006514F">
      <w:pPr>
        <w:tabs>
          <w:tab w:val="left" w:pos="851"/>
          <w:tab w:val="left" w:pos="1701"/>
          <w:tab w:val="left" w:pos="2552"/>
        </w:tabs>
        <w:jc w:val="center"/>
        <w:rPr>
          <w:rFonts w:ascii="Arial" w:hAnsi="Arial"/>
          <w:bCs/>
          <w:sz w:val="22"/>
          <w:szCs w:val="24"/>
        </w:rPr>
      </w:pPr>
    </w:p>
    <w:p w14:paraId="317ECC91" w14:textId="77777777" w:rsidR="0006514F" w:rsidRPr="0006514F" w:rsidRDefault="0006514F" w:rsidP="0006514F">
      <w:pPr>
        <w:tabs>
          <w:tab w:val="left" w:pos="851"/>
          <w:tab w:val="left" w:pos="1701"/>
          <w:tab w:val="left" w:pos="2552"/>
        </w:tabs>
        <w:jc w:val="center"/>
        <w:rPr>
          <w:rFonts w:ascii="Arial" w:hAnsi="Arial"/>
          <w:bCs/>
          <w:sz w:val="22"/>
          <w:szCs w:val="24"/>
        </w:rPr>
      </w:pPr>
    </w:p>
    <w:p w14:paraId="687AAC64" w14:textId="6567502B" w:rsidR="00D20F67" w:rsidRPr="0006514F" w:rsidRDefault="00D20F67" w:rsidP="00D20F67">
      <w:pPr>
        <w:tabs>
          <w:tab w:val="left" w:pos="851"/>
          <w:tab w:val="left" w:pos="1701"/>
          <w:tab w:val="left" w:pos="2552"/>
        </w:tabs>
        <w:jc w:val="both"/>
        <w:rPr>
          <w:rFonts w:ascii="Arial" w:hAnsi="Arial"/>
          <w:bCs/>
          <w:sz w:val="22"/>
          <w:szCs w:val="24"/>
        </w:rPr>
      </w:pPr>
      <w:r w:rsidRPr="0006514F">
        <w:rPr>
          <w:rFonts w:ascii="Arial" w:hAnsi="Arial"/>
          <w:bCs/>
          <w:sz w:val="22"/>
          <w:szCs w:val="24"/>
        </w:rPr>
        <w:t xml:space="preserve">At an annual general meeting of the Company duly convened and held at </w:t>
      </w:r>
      <w:r w:rsidRPr="0038407A">
        <w:rPr>
          <w:rFonts w:ascii="Arial" w:hAnsi="Arial"/>
          <w:bCs/>
          <w:sz w:val="22"/>
          <w:szCs w:val="24"/>
        </w:rPr>
        <w:t>Grocers’ Hall, Princes Street, London EC2R 8AD</w:t>
      </w:r>
      <w:r>
        <w:rPr>
          <w:rFonts w:ascii="Arial" w:hAnsi="Arial"/>
          <w:bCs/>
          <w:sz w:val="22"/>
          <w:szCs w:val="24"/>
        </w:rPr>
        <w:t xml:space="preserve"> </w:t>
      </w:r>
      <w:r w:rsidRPr="00EE3129">
        <w:rPr>
          <w:rFonts w:ascii="Arial" w:hAnsi="Arial"/>
          <w:bCs/>
          <w:sz w:val="22"/>
          <w:szCs w:val="24"/>
        </w:rPr>
        <w:t>at 11:</w:t>
      </w:r>
      <w:r>
        <w:rPr>
          <w:rFonts w:ascii="Arial" w:hAnsi="Arial"/>
          <w:bCs/>
          <w:sz w:val="22"/>
          <w:szCs w:val="24"/>
        </w:rPr>
        <w:t>3</w:t>
      </w:r>
      <w:r w:rsidRPr="00EE3129">
        <w:rPr>
          <w:rFonts w:ascii="Arial" w:hAnsi="Arial"/>
          <w:bCs/>
          <w:sz w:val="22"/>
          <w:szCs w:val="24"/>
        </w:rPr>
        <w:t xml:space="preserve">0 a.m. on </w:t>
      </w:r>
      <w:r w:rsidR="00312389">
        <w:rPr>
          <w:rFonts w:ascii="Arial" w:hAnsi="Arial"/>
          <w:bCs/>
          <w:sz w:val="22"/>
          <w:szCs w:val="24"/>
        </w:rPr>
        <w:t>Friday</w:t>
      </w:r>
      <w:r>
        <w:rPr>
          <w:rFonts w:ascii="Arial" w:hAnsi="Arial"/>
          <w:bCs/>
          <w:sz w:val="22"/>
          <w:szCs w:val="24"/>
        </w:rPr>
        <w:t xml:space="preserve"> 1</w:t>
      </w:r>
      <w:r w:rsidR="00312389">
        <w:rPr>
          <w:rFonts w:ascii="Arial" w:hAnsi="Arial"/>
          <w:bCs/>
          <w:sz w:val="22"/>
          <w:szCs w:val="24"/>
        </w:rPr>
        <w:t xml:space="preserve">8 </w:t>
      </w:r>
      <w:r>
        <w:rPr>
          <w:rFonts w:ascii="Arial" w:hAnsi="Arial"/>
          <w:bCs/>
          <w:sz w:val="22"/>
          <w:szCs w:val="24"/>
        </w:rPr>
        <w:t>November 202</w:t>
      </w:r>
      <w:r w:rsidR="00312389">
        <w:rPr>
          <w:rFonts w:ascii="Arial" w:hAnsi="Arial"/>
          <w:bCs/>
          <w:sz w:val="22"/>
          <w:szCs w:val="24"/>
        </w:rPr>
        <w:t>2</w:t>
      </w:r>
      <w:r w:rsidRPr="00EE3129">
        <w:rPr>
          <w:rFonts w:ascii="Arial" w:hAnsi="Arial"/>
          <w:bCs/>
          <w:sz w:val="22"/>
          <w:szCs w:val="24"/>
        </w:rPr>
        <w:t>,</w:t>
      </w:r>
      <w:r w:rsidRPr="0006514F">
        <w:rPr>
          <w:rFonts w:ascii="Arial" w:hAnsi="Arial"/>
          <w:bCs/>
          <w:sz w:val="22"/>
          <w:szCs w:val="24"/>
        </w:rPr>
        <w:t xml:space="preserve"> the following resolutions were duly passed:</w:t>
      </w:r>
    </w:p>
    <w:p w14:paraId="453470BD" w14:textId="77777777" w:rsidR="00D20F67" w:rsidRPr="001C7682" w:rsidRDefault="00D20F67" w:rsidP="00D20F67">
      <w:pPr>
        <w:widowControl w:val="0"/>
        <w:tabs>
          <w:tab w:val="left" w:pos="851"/>
          <w:tab w:val="left" w:pos="1985"/>
          <w:tab w:val="left" w:pos="2835"/>
          <w:tab w:val="left" w:pos="3686"/>
          <w:tab w:val="left" w:pos="4536"/>
        </w:tabs>
        <w:spacing w:line="300" w:lineRule="auto"/>
        <w:jc w:val="both"/>
        <w:rPr>
          <w:rFonts w:ascii="Arial" w:hAnsi="Arial" w:cs="Arial"/>
          <w:spacing w:val="-2"/>
          <w:sz w:val="22"/>
          <w:szCs w:val="22"/>
        </w:rPr>
      </w:pPr>
    </w:p>
    <w:p w14:paraId="07D5D888" w14:textId="77777777" w:rsidR="00D20F67" w:rsidRPr="009D7697" w:rsidRDefault="00D20F67" w:rsidP="00D20F67">
      <w:pPr>
        <w:widowControl w:val="0"/>
        <w:tabs>
          <w:tab w:val="left" w:pos="851"/>
          <w:tab w:val="left" w:pos="1985"/>
          <w:tab w:val="left" w:pos="2835"/>
          <w:tab w:val="left" w:pos="3686"/>
          <w:tab w:val="left" w:pos="4536"/>
        </w:tabs>
        <w:spacing w:line="300" w:lineRule="auto"/>
        <w:jc w:val="both"/>
        <w:rPr>
          <w:rFonts w:ascii="Arial" w:hAnsi="Arial" w:cs="Arial"/>
          <w:b/>
          <w:spacing w:val="-2"/>
          <w:sz w:val="22"/>
          <w:szCs w:val="22"/>
        </w:rPr>
      </w:pPr>
      <w:r w:rsidRPr="009D7697">
        <w:rPr>
          <w:rFonts w:ascii="Arial" w:hAnsi="Arial" w:cs="Arial"/>
          <w:b/>
          <w:spacing w:val="-2"/>
          <w:sz w:val="22"/>
          <w:szCs w:val="22"/>
        </w:rPr>
        <w:t>Ordinary Resolution:</w:t>
      </w:r>
    </w:p>
    <w:p w14:paraId="31E09307" w14:textId="77777777" w:rsidR="00D20F67" w:rsidRPr="001C7682" w:rsidRDefault="00D20F67" w:rsidP="00D20F67">
      <w:pPr>
        <w:widowControl w:val="0"/>
        <w:tabs>
          <w:tab w:val="left" w:pos="851"/>
          <w:tab w:val="left" w:pos="1985"/>
          <w:tab w:val="left" w:pos="2835"/>
          <w:tab w:val="left" w:pos="3686"/>
          <w:tab w:val="left" w:pos="4536"/>
        </w:tabs>
        <w:spacing w:line="300" w:lineRule="auto"/>
        <w:jc w:val="both"/>
        <w:rPr>
          <w:rFonts w:ascii="Arial" w:hAnsi="Arial" w:cs="Arial"/>
          <w:spacing w:val="-2"/>
          <w:sz w:val="22"/>
          <w:szCs w:val="22"/>
        </w:rPr>
      </w:pPr>
    </w:p>
    <w:p w14:paraId="0F75412C" w14:textId="1F5D3CC4" w:rsidR="00D20F67" w:rsidRPr="00975E43"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975E43">
        <w:rPr>
          <w:rFonts w:ascii="Arial" w:hAnsi="Arial" w:cs="Arial"/>
          <w:spacing w:val="0"/>
          <w:sz w:val="22"/>
          <w:szCs w:val="22"/>
        </w:rPr>
        <w:t>1</w:t>
      </w:r>
      <w:r w:rsidR="00312389" w:rsidRPr="00975E43">
        <w:rPr>
          <w:rFonts w:ascii="Arial" w:hAnsi="Arial" w:cs="Arial"/>
          <w:spacing w:val="0"/>
          <w:sz w:val="22"/>
          <w:szCs w:val="22"/>
        </w:rPr>
        <w:t>4</w:t>
      </w:r>
      <w:r w:rsidRPr="00975E43">
        <w:rPr>
          <w:rFonts w:ascii="Arial" w:hAnsi="Arial" w:cs="Arial"/>
          <w:spacing w:val="0"/>
          <w:sz w:val="22"/>
          <w:szCs w:val="22"/>
        </w:rPr>
        <w:t xml:space="preserve">.   </w:t>
      </w:r>
      <w:r w:rsidR="00975E43">
        <w:rPr>
          <w:rFonts w:ascii="Arial" w:hAnsi="Arial" w:cs="Arial"/>
          <w:spacing w:val="0"/>
          <w:sz w:val="22"/>
          <w:szCs w:val="22"/>
        </w:rPr>
        <w:tab/>
      </w:r>
      <w:r w:rsidR="00975E43" w:rsidRPr="00975E43">
        <w:rPr>
          <w:rFonts w:ascii="Arial" w:hAnsi="Arial" w:cs="Arial"/>
          <w:spacing w:val="0"/>
          <w:sz w:val="22"/>
          <w:szCs w:val="22"/>
        </w:rPr>
        <w:t>T</w:t>
      </w:r>
      <w:r w:rsidR="00975E43" w:rsidRPr="00975E43">
        <w:rPr>
          <w:rFonts w:ascii="Arial" w:hAnsi="Arial" w:cs="Arial"/>
          <w:sz w:val="22"/>
          <w:szCs w:val="22"/>
        </w:rPr>
        <w:t>hat for the purposes of section 551 of the Companies Act 2006 the Directors be generally and unconditionally authorised in accordance with Article 8 of the articles of association of the Company to allot shares in the Company or grant rights to subscribe for or convert any security into shares in the Company (“relevant securities”) up to a maximum nominal amount of £388,949 (being the “Section 551 Amount” for the purposes of such Article 8) for a period expiring at the conclusion of the Company’s next Annual General Meeting or 15 months from the date of the passing of this Resolution, if earlier (being the “prescribed period” for the purposes of such Article 8), upon the terms set out in such Article 8, and that all previous unutilised authorities under section 551 of the Companies Act 2006 shall cease to have effect (save to the extent that the same are exercisable under section 551(7) of the Companies Act 2006 by reason of any offer or agreement made prior to the date of this resolution which would or might require shares to be allotted or right to be granted to subscribe for or convert any securities into shares in the Company on or after that date).</w:t>
      </w:r>
    </w:p>
    <w:p w14:paraId="2051EF5B" w14:textId="77777777" w:rsidR="00D20F67" w:rsidRPr="00121ED9" w:rsidRDefault="00D20F67" w:rsidP="00D20F67">
      <w:pPr>
        <w:pStyle w:val="BodyTextIndent3"/>
        <w:widowControl w:val="0"/>
        <w:tabs>
          <w:tab w:val="left" w:pos="567"/>
          <w:tab w:val="left" w:pos="1985"/>
          <w:tab w:val="left" w:pos="2835"/>
          <w:tab w:val="left" w:pos="3686"/>
          <w:tab w:val="left" w:pos="4536"/>
        </w:tabs>
        <w:ind w:left="0"/>
        <w:rPr>
          <w:rFonts w:ascii="Arial" w:hAnsi="Arial" w:cs="Arial"/>
          <w:spacing w:val="0"/>
          <w:sz w:val="22"/>
          <w:szCs w:val="22"/>
        </w:rPr>
      </w:pPr>
    </w:p>
    <w:p w14:paraId="02583CA5" w14:textId="77777777" w:rsidR="00D20F67" w:rsidRPr="009D7697" w:rsidRDefault="00D20F67" w:rsidP="00D20F67">
      <w:pPr>
        <w:pStyle w:val="BodyTextIndent3"/>
        <w:widowControl w:val="0"/>
        <w:tabs>
          <w:tab w:val="clear" w:pos="709"/>
          <w:tab w:val="clear" w:pos="1843"/>
          <w:tab w:val="clear" w:pos="2410"/>
          <w:tab w:val="clear" w:pos="3119"/>
          <w:tab w:val="clear" w:pos="4111"/>
          <w:tab w:val="left" w:pos="851"/>
          <w:tab w:val="left" w:pos="1985"/>
          <w:tab w:val="left" w:pos="2835"/>
          <w:tab w:val="left" w:pos="3686"/>
          <w:tab w:val="left" w:pos="4536"/>
        </w:tabs>
        <w:suppressAutoHyphens w:val="0"/>
        <w:ind w:left="851" w:hanging="851"/>
        <w:rPr>
          <w:rFonts w:ascii="Arial" w:hAnsi="Arial" w:cs="Arial"/>
          <w:b/>
          <w:sz w:val="22"/>
          <w:szCs w:val="22"/>
        </w:rPr>
      </w:pPr>
      <w:r w:rsidRPr="009D7697">
        <w:rPr>
          <w:rFonts w:ascii="Arial" w:hAnsi="Arial" w:cs="Arial"/>
          <w:b/>
          <w:sz w:val="22"/>
          <w:szCs w:val="22"/>
        </w:rPr>
        <w:t>Special Resolutions:</w:t>
      </w:r>
    </w:p>
    <w:p w14:paraId="0E1B3D77" w14:textId="77777777" w:rsidR="00D20F67" w:rsidRPr="0038407A"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p>
    <w:p w14:paraId="4611C890" w14:textId="49852E2B" w:rsidR="00D20F67" w:rsidRPr="00F768CC"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F768CC">
        <w:rPr>
          <w:rFonts w:ascii="Arial" w:hAnsi="Arial" w:cs="Arial"/>
          <w:sz w:val="22"/>
          <w:szCs w:val="22"/>
        </w:rPr>
        <w:t>1</w:t>
      </w:r>
      <w:r w:rsidR="00312389">
        <w:rPr>
          <w:rFonts w:ascii="Arial" w:hAnsi="Arial" w:cs="Arial"/>
          <w:sz w:val="22"/>
          <w:szCs w:val="22"/>
        </w:rPr>
        <w:t>5</w:t>
      </w:r>
      <w:r w:rsidRPr="00F768CC">
        <w:rPr>
          <w:rFonts w:ascii="Arial" w:hAnsi="Arial" w:cs="Arial"/>
          <w:sz w:val="22"/>
          <w:szCs w:val="22"/>
        </w:rPr>
        <w:t xml:space="preserve">. </w:t>
      </w:r>
      <w:r w:rsidRPr="000A6A8C">
        <w:rPr>
          <w:rFonts w:ascii="Arial" w:hAnsi="Arial" w:cs="Arial"/>
          <w:sz w:val="22"/>
          <w:szCs w:val="22"/>
        </w:rPr>
        <w:tab/>
      </w:r>
      <w:r w:rsidR="000A6A8C" w:rsidRPr="000A6A8C">
        <w:rPr>
          <w:rFonts w:ascii="Arial" w:hAnsi="Arial" w:cs="Arial"/>
          <w:sz w:val="22"/>
          <w:szCs w:val="22"/>
        </w:rPr>
        <w:t>That, if Resolution 14 is passed, the Board be authorised to allot equity securities (as defined in section 560 of the Companies Act 2006) for cash under the authority given by that resolution and/or to sell ordinary shares held by the Company as treasury shares for cash as if section 561 of the Companies Act 2006 did not apply to any such allotment or sale; such authority to be limited to:</w:t>
      </w:r>
    </w:p>
    <w:p w14:paraId="33480DFC" w14:textId="17B737F9" w:rsidR="00D20F67" w:rsidRPr="000A6A8C" w:rsidRDefault="00D20F67" w:rsidP="00D20F67">
      <w:pPr>
        <w:pStyle w:val="BodyTextIndent3"/>
        <w:widowControl w:val="0"/>
        <w:tabs>
          <w:tab w:val="left" w:pos="993"/>
          <w:tab w:val="left" w:pos="1985"/>
          <w:tab w:val="left" w:pos="2835"/>
          <w:tab w:val="left" w:pos="3686"/>
          <w:tab w:val="left" w:pos="4536"/>
        </w:tabs>
        <w:ind w:left="987" w:hanging="420"/>
        <w:rPr>
          <w:rFonts w:ascii="Arial" w:hAnsi="Arial" w:cs="Arial"/>
          <w:sz w:val="22"/>
          <w:szCs w:val="22"/>
        </w:rPr>
      </w:pPr>
      <w:r w:rsidRPr="000A6A8C">
        <w:rPr>
          <w:rFonts w:ascii="Arial" w:hAnsi="Arial" w:cs="Arial"/>
          <w:sz w:val="22"/>
          <w:szCs w:val="22"/>
        </w:rPr>
        <w:t xml:space="preserve">a) </w:t>
      </w:r>
      <w:r w:rsidRPr="000A6A8C">
        <w:rPr>
          <w:rFonts w:ascii="Arial" w:hAnsi="Arial" w:cs="Arial"/>
          <w:sz w:val="22"/>
          <w:szCs w:val="22"/>
        </w:rPr>
        <w:tab/>
      </w:r>
      <w:r w:rsidR="000A6A8C" w:rsidRPr="000A6A8C">
        <w:rPr>
          <w:rFonts w:ascii="Arial" w:hAnsi="Arial" w:cs="Arial"/>
          <w:sz w:val="22"/>
          <w:szCs w:val="22"/>
        </w:rPr>
        <w:t>the allotment of equity securities and the sale of treasury shares for cash in connection with an offer of, or invitation to apply for, equity securities:</w:t>
      </w:r>
    </w:p>
    <w:p w14:paraId="6E4D55EF" w14:textId="1E5240B9" w:rsidR="00D20F67" w:rsidRDefault="00D20F67" w:rsidP="00D20F67">
      <w:pPr>
        <w:pStyle w:val="BodyTextIndent3"/>
        <w:widowControl w:val="0"/>
        <w:tabs>
          <w:tab w:val="clear" w:pos="1843"/>
          <w:tab w:val="left" w:pos="567"/>
          <w:tab w:val="left" w:pos="993"/>
          <w:tab w:val="left" w:pos="1985"/>
          <w:tab w:val="left" w:pos="2835"/>
          <w:tab w:val="left" w:pos="3686"/>
          <w:tab w:val="left" w:pos="4536"/>
        </w:tabs>
        <w:ind w:left="1276" w:hanging="567"/>
        <w:rPr>
          <w:rFonts w:ascii="Arial" w:hAnsi="Arial" w:cs="Arial"/>
          <w:sz w:val="22"/>
          <w:szCs w:val="22"/>
        </w:rPr>
      </w:pPr>
      <w:r>
        <w:rPr>
          <w:rFonts w:ascii="Arial" w:hAnsi="Arial" w:cs="Arial"/>
          <w:sz w:val="22"/>
          <w:szCs w:val="22"/>
        </w:rPr>
        <w:tab/>
      </w:r>
      <w:r w:rsidRPr="00F768CC">
        <w:rPr>
          <w:rFonts w:ascii="Arial" w:hAnsi="Arial" w:cs="Arial"/>
          <w:sz w:val="22"/>
          <w:szCs w:val="22"/>
        </w:rPr>
        <w:t xml:space="preserve">(i) </w:t>
      </w:r>
      <w:r w:rsidR="000A6A8C" w:rsidRPr="000A6A8C">
        <w:rPr>
          <w:rFonts w:ascii="Arial" w:hAnsi="Arial" w:cs="Arial"/>
          <w:sz w:val="22"/>
          <w:szCs w:val="22"/>
        </w:rPr>
        <w:t>to ordinary shareholders in proportion (as nearly as may be practicable) to their existing holdings; and</w:t>
      </w:r>
    </w:p>
    <w:p w14:paraId="27E6A66A" w14:textId="77777777" w:rsidR="00D20F67" w:rsidRPr="000A6A8C" w:rsidRDefault="00D20F67" w:rsidP="00D20F67">
      <w:pPr>
        <w:pStyle w:val="BodyTextIndent3"/>
        <w:widowControl w:val="0"/>
        <w:tabs>
          <w:tab w:val="clear" w:pos="1843"/>
          <w:tab w:val="left" w:pos="567"/>
          <w:tab w:val="left" w:pos="993"/>
          <w:tab w:val="left" w:pos="1985"/>
          <w:tab w:val="left" w:pos="2835"/>
          <w:tab w:val="left" w:pos="3686"/>
          <w:tab w:val="left" w:pos="4536"/>
        </w:tabs>
        <w:ind w:left="1276" w:hanging="567"/>
        <w:rPr>
          <w:rFonts w:ascii="Arial" w:hAnsi="Arial" w:cs="Arial"/>
          <w:sz w:val="22"/>
          <w:szCs w:val="22"/>
        </w:rPr>
      </w:pPr>
      <w:r>
        <w:rPr>
          <w:rFonts w:ascii="Arial" w:hAnsi="Arial" w:cs="Arial"/>
          <w:sz w:val="22"/>
          <w:szCs w:val="22"/>
        </w:rPr>
        <w:tab/>
      </w:r>
      <w:r w:rsidRPr="00F768CC">
        <w:rPr>
          <w:rFonts w:ascii="Arial" w:hAnsi="Arial" w:cs="Arial"/>
          <w:sz w:val="22"/>
          <w:szCs w:val="22"/>
        </w:rPr>
        <w:t xml:space="preserve">(ii) to holders of other equity securities as required by the rights of those securities or </w:t>
      </w:r>
      <w:r w:rsidRPr="000A6A8C">
        <w:rPr>
          <w:rFonts w:ascii="Arial" w:hAnsi="Arial" w:cs="Arial"/>
          <w:sz w:val="22"/>
          <w:szCs w:val="22"/>
        </w:rPr>
        <w:lastRenderedPageBreak/>
        <w:t>as the Board otherwise considers necessary,</w:t>
      </w:r>
    </w:p>
    <w:p w14:paraId="568AFC42" w14:textId="5D30B266" w:rsidR="00D20F67" w:rsidRPr="002A2E82" w:rsidRDefault="00D20F67" w:rsidP="00D20F67">
      <w:pPr>
        <w:pStyle w:val="BodyTextIndent3"/>
        <w:widowControl w:val="0"/>
        <w:tabs>
          <w:tab w:val="clear" w:pos="1843"/>
          <w:tab w:val="left" w:pos="567"/>
          <w:tab w:val="left" w:pos="993"/>
          <w:tab w:val="left" w:pos="1985"/>
          <w:tab w:val="left" w:pos="2835"/>
          <w:tab w:val="left" w:pos="3686"/>
          <w:tab w:val="left" w:pos="4536"/>
        </w:tabs>
        <w:ind w:left="993" w:hanging="567"/>
        <w:rPr>
          <w:rFonts w:ascii="Arial" w:hAnsi="Arial" w:cs="Arial"/>
          <w:sz w:val="22"/>
          <w:szCs w:val="22"/>
        </w:rPr>
      </w:pPr>
      <w:r w:rsidRPr="000A6A8C">
        <w:rPr>
          <w:rFonts w:ascii="Arial" w:hAnsi="Arial" w:cs="Arial"/>
          <w:sz w:val="22"/>
          <w:szCs w:val="22"/>
        </w:rPr>
        <w:tab/>
      </w:r>
      <w:r w:rsidRPr="000A6A8C">
        <w:rPr>
          <w:rFonts w:ascii="Arial" w:hAnsi="Arial" w:cs="Arial"/>
          <w:sz w:val="22"/>
          <w:szCs w:val="22"/>
        </w:rPr>
        <w:tab/>
      </w:r>
      <w:r w:rsidRPr="000A6A8C">
        <w:rPr>
          <w:rFonts w:ascii="Arial" w:hAnsi="Arial" w:cs="Arial"/>
          <w:sz w:val="22"/>
          <w:szCs w:val="22"/>
        </w:rPr>
        <w:tab/>
      </w:r>
      <w:r w:rsidR="000A6A8C" w:rsidRPr="000A6A8C">
        <w:rPr>
          <w:rFonts w:ascii="Arial" w:hAnsi="Arial" w:cs="Arial"/>
          <w:sz w:val="22"/>
          <w:szCs w:val="22"/>
        </w:rPr>
        <w:t xml:space="preserve">and so that the Board may impose any limits, exclusions or restrictions and make any arrangements which they consider necessary or appropriate to deal with any treasury shares, fractional entitlements, record dates, legal, </w:t>
      </w:r>
      <w:proofErr w:type="gramStart"/>
      <w:r w:rsidR="000A6A8C" w:rsidRPr="000A6A8C">
        <w:rPr>
          <w:rFonts w:ascii="Arial" w:hAnsi="Arial" w:cs="Arial"/>
          <w:sz w:val="22"/>
          <w:szCs w:val="22"/>
        </w:rPr>
        <w:t>regulatory</w:t>
      </w:r>
      <w:proofErr w:type="gramEnd"/>
      <w:r w:rsidR="000A6A8C" w:rsidRPr="000A6A8C">
        <w:rPr>
          <w:rFonts w:ascii="Arial" w:hAnsi="Arial" w:cs="Arial"/>
          <w:sz w:val="22"/>
          <w:szCs w:val="22"/>
        </w:rPr>
        <w:t xml:space="preserve"> or practical problems </w:t>
      </w:r>
      <w:r w:rsidR="000A6A8C" w:rsidRPr="002A2E82">
        <w:rPr>
          <w:rFonts w:ascii="Arial" w:hAnsi="Arial" w:cs="Arial"/>
          <w:sz w:val="22"/>
          <w:szCs w:val="22"/>
        </w:rPr>
        <w:t>in, or under the laws of, any territory or any other matter whatsoever; and</w:t>
      </w:r>
    </w:p>
    <w:p w14:paraId="2A8366FD" w14:textId="0D471E02" w:rsidR="00D20F67" w:rsidRPr="002A2E82" w:rsidRDefault="00D20F67" w:rsidP="002A2E82">
      <w:pPr>
        <w:pStyle w:val="BodyTextIndent3"/>
        <w:widowControl w:val="0"/>
        <w:tabs>
          <w:tab w:val="clear" w:pos="709"/>
          <w:tab w:val="left" w:pos="567"/>
          <w:tab w:val="left" w:pos="993"/>
          <w:tab w:val="left" w:pos="1985"/>
          <w:tab w:val="left" w:pos="2835"/>
          <w:tab w:val="left" w:pos="3686"/>
          <w:tab w:val="left" w:pos="4536"/>
        </w:tabs>
        <w:ind w:left="990" w:hanging="990"/>
        <w:rPr>
          <w:rFonts w:ascii="Arial" w:hAnsi="Arial" w:cs="Arial"/>
          <w:sz w:val="22"/>
          <w:szCs w:val="22"/>
        </w:rPr>
      </w:pPr>
      <w:r w:rsidRPr="002A2E82">
        <w:rPr>
          <w:rFonts w:ascii="Arial" w:hAnsi="Arial" w:cs="Arial"/>
          <w:sz w:val="22"/>
          <w:szCs w:val="22"/>
        </w:rPr>
        <w:tab/>
        <w:t>b)</w:t>
      </w:r>
      <w:r w:rsidRPr="002A2E82">
        <w:rPr>
          <w:rFonts w:ascii="Arial" w:hAnsi="Arial" w:cs="Arial"/>
          <w:sz w:val="22"/>
          <w:szCs w:val="22"/>
        </w:rPr>
        <w:tab/>
      </w:r>
      <w:r w:rsidR="000A6A8C" w:rsidRPr="002A2E82">
        <w:rPr>
          <w:rFonts w:ascii="Arial" w:hAnsi="Arial" w:cs="Arial"/>
          <w:sz w:val="22"/>
          <w:szCs w:val="22"/>
        </w:rPr>
        <w:t>the allotment of equity securities or sale of treasury shares (otherwise than under paragraph (a) above) up to a maximum nominal amount of £58,342, such authority to expire at the end of the next Annual General Meeting of the Company (or, if earlier, at the close of business on 17 February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7C56F9AE" w14:textId="77777777" w:rsidR="002A2E82" w:rsidRPr="000A6A8C" w:rsidRDefault="002A2E82" w:rsidP="002A2E82">
      <w:pPr>
        <w:pStyle w:val="BodyTextIndent3"/>
        <w:widowControl w:val="0"/>
        <w:tabs>
          <w:tab w:val="clear" w:pos="709"/>
          <w:tab w:val="left" w:pos="567"/>
          <w:tab w:val="left" w:pos="993"/>
          <w:tab w:val="left" w:pos="1985"/>
          <w:tab w:val="left" w:pos="2835"/>
          <w:tab w:val="left" w:pos="3686"/>
          <w:tab w:val="left" w:pos="4536"/>
        </w:tabs>
        <w:ind w:left="990" w:hanging="990"/>
        <w:rPr>
          <w:rFonts w:ascii="Arial" w:hAnsi="Arial" w:cs="Arial"/>
          <w:sz w:val="22"/>
          <w:szCs w:val="22"/>
        </w:rPr>
      </w:pPr>
    </w:p>
    <w:p w14:paraId="0E12C311" w14:textId="47E86ADA" w:rsidR="00D20F67" w:rsidRPr="008E05CF" w:rsidRDefault="00D20F67" w:rsidP="002A2E82">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8E05CF">
        <w:rPr>
          <w:rFonts w:ascii="Arial" w:hAnsi="Arial" w:cs="Arial"/>
          <w:sz w:val="22"/>
          <w:szCs w:val="22"/>
        </w:rPr>
        <w:t>1</w:t>
      </w:r>
      <w:r w:rsidR="00312389" w:rsidRPr="008E05CF">
        <w:rPr>
          <w:rFonts w:ascii="Arial" w:hAnsi="Arial" w:cs="Arial"/>
          <w:sz w:val="22"/>
          <w:szCs w:val="22"/>
        </w:rPr>
        <w:t>6</w:t>
      </w:r>
      <w:r w:rsidRPr="008E05CF">
        <w:rPr>
          <w:rFonts w:ascii="Arial" w:hAnsi="Arial" w:cs="Arial"/>
          <w:sz w:val="22"/>
          <w:szCs w:val="22"/>
        </w:rPr>
        <w:t xml:space="preserve">. </w:t>
      </w:r>
      <w:r w:rsidRPr="008E05CF">
        <w:rPr>
          <w:rFonts w:ascii="Arial" w:hAnsi="Arial" w:cs="Arial"/>
          <w:sz w:val="22"/>
          <w:szCs w:val="22"/>
        </w:rPr>
        <w:tab/>
      </w:r>
      <w:r w:rsidR="008E05CF" w:rsidRPr="008E05CF">
        <w:rPr>
          <w:rFonts w:ascii="Arial" w:hAnsi="Arial" w:cs="Arial"/>
          <w:sz w:val="22"/>
          <w:szCs w:val="22"/>
        </w:rPr>
        <w:t>That, if Resolution 14 is passed, the Board be authorised, in addition, to any authority granted under Resolution 15, to allot equity securities (as defined in section 560 of the Companies Act 2006) for cash under the authority given by that resolution and/or to sell ordinary shares held by the Company as treasury shares for cash as if section 561 of the Companies Act 2006 did not apply to any such allotment or sale; such authority to be:</w:t>
      </w:r>
    </w:p>
    <w:p w14:paraId="00D21DC6" w14:textId="07A9942F" w:rsidR="00D20F67" w:rsidRPr="008E05CF" w:rsidRDefault="00D20F67" w:rsidP="00D20F67">
      <w:pPr>
        <w:pStyle w:val="BodyTextIndent3"/>
        <w:widowControl w:val="0"/>
        <w:tabs>
          <w:tab w:val="clear" w:pos="1843"/>
          <w:tab w:val="left" w:pos="567"/>
          <w:tab w:val="left" w:pos="993"/>
          <w:tab w:val="left" w:pos="1985"/>
          <w:tab w:val="left" w:pos="2835"/>
          <w:tab w:val="left" w:pos="3686"/>
          <w:tab w:val="left" w:pos="4536"/>
        </w:tabs>
        <w:ind w:left="990" w:hanging="990"/>
        <w:rPr>
          <w:rFonts w:ascii="Arial" w:hAnsi="Arial" w:cs="Arial"/>
          <w:sz w:val="22"/>
          <w:szCs w:val="22"/>
        </w:rPr>
      </w:pPr>
      <w:r w:rsidRPr="008E05CF">
        <w:rPr>
          <w:rFonts w:ascii="Arial" w:hAnsi="Arial" w:cs="Arial"/>
          <w:sz w:val="22"/>
          <w:szCs w:val="22"/>
        </w:rPr>
        <w:tab/>
        <w:t>a)</w:t>
      </w:r>
      <w:r w:rsidRPr="008E05CF">
        <w:rPr>
          <w:rFonts w:ascii="Arial" w:hAnsi="Arial" w:cs="Arial"/>
          <w:sz w:val="22"/>
          <w:szCs w:val="22"/>
        </w:rPr>
        <w:tab/>
      </w:r>
      <w:r w:rsidR="008E05CF" w:rsidRPr="008E05CF">
        <w:rPr>
          <w:rFonts w:ascii="Arial" w:hAnsi="Arial" w:cs="Arial"/>
          <w:sz w:val="22"/>
          <w:szCs w:val="22"/>
        </w:rPr>
        <w:t>limited to the allotment of equity securities or sale of treasury shares up to a maximum nominal amount of £58,342; and</w:t>
      </w:r>
    </w:p>
    <w:p w14:paraId="17CCEA0E" w14:textId="3B9325CB" w:rsidR="00D20F67" w:rsidRPr="008E05CF" w:rsidRDefault="00D20F67" w:rsidP="00D20F67">
      <w:pPr>
        <w:pStyle w:val="BodyTextIndent3"/>
        <w:widowControl w:val="0"/>
        <w:tabs>
          <w:tab w:val="clear" w:pos="709"/>
          <w:tab w:val="left" w:pos="567"/>
          <w:tab w:val="left" w:pos="1985"/>
          <w:tab w:val="left" w:pos="2835"/>
          <w:tab w:val="left" w:pos="3686"/>
          <w:tab w:val="left" w:pos="4536"/>
        </w:tabs>
        <w:ind w:left="990" w:hanging="990"/>
        <w:rPr>
          <w:rFonts w:ascii="Arial" w:hAnsi="Arial" w:cs="Arial"/>
          <w:sz w:val="22"/>
          <w:szCs w:val="22"/>
        </w:rPr>
      </w:pPr>
      <w:r w:rsidRPr="008E05CF">
        <w:rPr>
          <w:rFonts w:ascii="Arial" w:hAnsi="Arial" w:cs="Arial"/>
          <w:sz w:val="22"/>
          <w:szCs w:val="22"/>
        </w:rPr>
        <w:tab/>
        <w:t xml:space="preserve">b) </w:t>
      </w:r>
      <w:r w:rsidRPr="008E05CF">
        <w:rPr>
          <w:rFonts w:ascii="Arial" w:hAnsi="Arial" w:cs="Arial"/>
          <w:sz w:val="22"/>
          <w:szCs w:val="22"/>
        </w:rPr>
        <w:tab/>
      </w:r>
      <w:r w:rsidR="008E05CF" w:rsidRPr="008E05CF">
        <w:rPr>
          <w:rFonts w:ascii="Arial" w:hAnsi="Arial" w:cs="Arial"/>
          <w:sz w:val="22"/>
          <w:szCs w:val="22"/>
        </w:rPr>
        <w:t>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w:t>
      </w:r>
      <w:r w:rsidRPr="008E05CF">
        <w:rPr>
          <w:rFonts w:ascii="Arial" w:hAnsi="Arial" w:cs="Arial"/>
          <w:sz w:val="22"/>
          <w:szCs w:val="22"/>
        </w:rPr>
        <w:t xml:space="preserve"> </w:t>
      </w:r>
    </w:p>
    <w:p w14:paraId="34F0F3A1" w14:textId="799DC004" w:rsidR="00D20F67" w:rsidRPr="008E05CF" w:rsidRDefault="008E05CF"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8E05CF">
        <w:rPr>
          <w:rFonts w:ascii="Arial" w:hAnsi="Arial" w:cs="Arial"/>
          <w:sz w:val="22"/>
          <w:szCs w:val="22"/>
        </w:rPr>
        <w:tab/>
        <w:t>such authority to expire at the end of the next Annual General Meeting of the Company (or, if earlier, at the close of business on 17 February 2024)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14:paraId="4854A051" w14:textId="590B7E84" w:rsidR="008E05CF" w:rsidRPr="008E05CF" w:rsidRDefault="008E05CF"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p>
    <w:p w14:paraId="1ABF263E" w14:textId="03C3F9C3" w:rsidR="00D20F67" w:rsidRPr="008E05CF"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8E05CF">
        <w:rPr>
          <w:rFonts w:ascii="Arial" w:hAnsi="Arial" w:cs="Arial"/>
          <w:sz w:val="22"/>
          <w:szCs w:val="22"/>
        </w:rPr>
        <w:t>1</w:t>
      </w:r>
      <w:r w:rsidR="00312389" w:rsidRPr="008E05CF">
        <w:rPr>
          <w:rFonts w:ascii="Arial" w:hAnsi="Arial" w:cs="Arial"/>
          <w:sz w:val="22"/>
          <w:szCs w:val="22"/>
        </w:rPr>
        <w:t>7</w:t>
      </w:r>
      <w:r w:rsidRPr="008E05CF">
        <w:rPr>
          <w:rFonts w:ascii="Arial" w:hAnsi="Arial" w:cs="Arial"/>
          <w:sz w:val="22"/>
          <w:szCs w:val="22"/>
        </w:rPr>
        <w:t xml:space="preserve">. </w:t>
      </w:r>
      <w:r w:rsidRPr="008E05CF">
        <w:rPr>
          <w:rFonts w:ascii="Arial" w:hAnsi="Arial" w:cs="Arial"/>
          <w:sz w:val="22"/>
          <w:szCs w:val="22"/>
        </w:rPr>
        <w:tab/>
      </w:r>
      <w:r w:rsidR="008E05CF" w:rsidRPr="008E05CF">
        <w:rPr>
          <w:rFonts w:ascii="Arial" w:hAnsi="Arial" w:cs="Arial"/>
          <w:sz w:val="22"/>
          <w:szCs w:val="22"/>
        </w:rPr>
        <w:t>That the Company be generally and unconditionally authorised for the purposes of section 701 of the Companies Act 2006 to make one or more market purchases (as defined in section 693 (4) of the Companies Act 2006) on the London Stock Exchange of any of its own ordinary shares provided that:</w:t>
      </w:r>
    </w:p>
    <w:p w14:paraId="322AE3F1" w14:textId="0656F4B4" w:rsidR="00D20F67" w:rsidRPr="008E05CF" w:rsidRDefault="00D20F67" w:rsidP="00D20F67">
      <w:pPr>
        <w:pStyle w:val="BodyTextIndent3"/>
        <w:widowControl w:val="0"/>
        <w:tabs>
          <w:tab w:val="clear" w:pos="709"/>
          <w:tab w:val="clear" w:pos="1843"/>
          <w:tab w:val="left" w:pos="567"/>
          <w:tab w:val="left" w:pos="993"/>
          <w:tab w:val="left" w:pos="1985"/>
          <w:tab w:val="left" w:pos="2835"/>
          <w:tab w:val="left" w:pos="3686"/>
          <w:tab w:val="left" w:pos="4536"/>
        </w:tabs>
        <w:ind w:left="990" w:hanging="990"/>
        <w:rPr>
          <w:rFonts w:ascii="Arial" w:hAnsi="Arial" w:cs="Arial"/>
          <w:sz w:val="22"/>
          <w:szCs w:val="22"/>
        </w:rPr>
      </w:pPr>
      <w:r w:rsidRPr="008E05CF">
        <w:rPr>
          <w:rFonts w:ascii="Arial" w:hAnsi="Arial" w:cs="Arial"/>
          <w:sz w:val="22"/>
          <w:szCs w:val="22"/>
        </w:rPr>
        <w:tab/>
        <w:t xml:space="preserve">(i) </w:t>
      </w:r>
      <w:r w:rsidRPr="008E05CF">
        <w:rPr>
          <w:rFonts w:ascii="Arial" w:hAnsi="Arial" w:cs="Arial"/>
          <w:sz w:val="22"/>
          <w:szCs w:val="22"/>
        </w:rPr>
        <w:tab/>
      </w:r>
      <w:r w:rsidR="008E05CF" w:rsidRPr="008E05CF">
        <w:rPr>
          <w:rFonts w:ascii="Arial" w:hAnsi="Arial" w:cs="Arial"/>
          <w:sz w:val="22"/>
          <w:szCs w:val="22"/>
        </w:rPr>
        <w:t xml:space="preserve">the maximum number of ordinary shares which may be acquired pursuant to this authority is £116,684 ordinary shares in the capital of the </w:t>
      </w:r>
      <w:proofErr w:type="gramStart"/>
      <w:r w:rsidR="008E05CF" w:rsidRPr="008E05CF">
        <w:rPr>
          <w:rFonts w:ascii="Arial" w:hAnsi="Arial" w:cs="Arial"/>
          <w:sz w:val="22"/>
          <w:szCs w:val="22"/>
        </w:rPr>
        <w:t>Company;</w:t>
      </w:r>
      <w:proofErr w:type="gramEnd"/>
    </w:p>
    <w:p w14:paraId="3277545A" w14:textId="32092B5B" w:rsidR="00D20F67" w:rsidRPr="008E05CF" w:rsidRDefault="00D20F67" w:rsidP="00D20F67">
      <w:pPr>
        <w:pStyle w:val="BodyTextIndent3"/>
        <w:widowControl w:val="0"/>
        <w:tabs>
          <w:tab w:val="clear" w:pos="709"/>
          <w:tab w:val="left" w:pos="567"/>
          <w:tab w:val="left" w:pos="993"/>
          <w:tab w:val="left" w:pos="1985"/>
          <w:tab w:val="left" w:pos="2835"/>
          <w:tab w:val="left" w:pos="3686"/>
          <w:tab w:val="left" w:pos="4536"/>
        </w:tabs>
        <w:ind w:left="990" w:hanging="990"/>
        <w:rPr>
          <w:rFonts w:ascii="Arial" w:hAnsi="Arial" w:cs="Arial"/>
          <w:sz w:val="22"/>
          <w:szCs w:val="22"/>
        </w:rPr>
      </w:pPr>
      <w:r w:rsidRPr="008E05CF">
        <w:rPr>
          <w:rFonts w:ascii="Arial" w:hAnsi="Arial" w:cs="Arial"/>
          <w:sz w:val="22"/>
          <w:szCs w:val="22"/>
        </w:rPr>
        <w:tab/>
        <w:t xml:space="preserve">(ii) </w:t>
      </w:r>
      <w:r w:rsidRPr="008E05CF">
        <w:rPr>
          <w:rFonts w:ascii="Arial" w:hAnsi="Arial" w:cs="Arial"/>
          <w:sz w:val="22"/>
          <w:szCs w:val="22"/>
        </w:rPr>
        <w:tab/>
      </w:r>
      <w:r w:rsidR="008E05CF" w:rsidRPr="008E05CF">
        <w:rPr>
          <w:rFonts w:ascii="Arial" w:hAnsi="Arial" w:cs="Arial"/>
          <w:sz w:val="22"/>
          <w:szCs w:val="22"/>
        </w:rPr>
        <w:t xml:space="preserve">the minimum price (exclusive of expenses) which may be paid for each ordinary share is an amount equal to the nominal value of each ordinary </w:t>
      </w:r>
      <w:proofErr w:type="gramStart"/>
      <w:r w:rsidR="008E05CF" w:rsidRPr="008E05CF">
        <w:rPr>
          <w:rFonts w:ascii="Arial" w:hAnsi="Arial" w:cs="Arial"/>
          <w:sz w:val="22"/>
          <w:szCs w:val="22"/>
        </w:rPr>
        <w:t>share;</w:t>
      </w:r>
      <w:proofErr w:type="gramEnd"/>
    </w:p>
    <w:p w14:paraId="26EBE0F1" w14:textId="326BBABD" w:rsidR="00D20F67" w:rsidRPr="008E05CF" w:rsidRDefault="00D20F67" w:rsidP="00D20F67">
      <w:pPr>
        <w:pStyle w:val="BodyTextIndent3"/>
        <w:widowControl w:val="0"/>
        <w:tabs>
          <w:tab w:val="clear" w:pos="709"/>
          <w:tab w:val="left" w:pos="567"/>
          <w:tab w:val="left" w:pos="993"/>
          <w:tab w:val="left" w:pos="1985"/>
          <w:tab w:val="left" w:pos="2835"/>
          <w:tab w:val="left" w:pos="3686"/>
          <w:tab w:val="left" w:pos="4536"/>
        </w:tabs>
        <w:ind w:left="990" w:hanging="990"/>
        <w:rPr>
          <w:rFonts w:ascii="Arial" w:hAnsi="Arial" w:cs="Arial"/>
          <w:sz w:val="22"/>
          <w:szCs w:val="22"/>
        </w:rPr>
      </w:pPr>
      <w:r w:rsidRPr="008E05CF">
        <w:rPr>
          <w:rFonts w:ascii="Arial" w:hAnsi="Arial" w:cs="Arial"/>
          <w:sz w:val="22"/>
          <w:szCs w:val="22"/>
        </w:rPr>
        <w:tab/>
        <w:t xml:space="preserve">(iii) </w:t>
      </w:r>
      <w:r w:rsidRPr="008E05CF">
        <w:rPr>
          <w:rFonts w:ascii="Arial" w:hAnsi="Arial" w:cs="Arial"/>
          <w:sz w:val="22"/>
          <w:szCs w:val="22"/>
        </w:rPr>
        <w:tab/>
      </w:r>
      <w:r w:rsidR="008E05CF" w:rsidRPr="008E05CF">
        <w:rPr>
          <w:rFonts w:ascii="Arial" w:hAnsi="Arial" w:cs="Arial"/>
          <w:sz w:val="22"/>
          <w:szCs w:val="22"/>
        </w:rPr>
        <w:t>the maximum price (exclusive of expenses) which may be paid for each ordinary share is the highest of:</w:t>
      </w:r>
    </w:p>
    <w:p w14:paraId="42215062" w14:textId="3AB8F725" w:rsidR="00D20F67" w:rsidRPr="008E05CF" w:rsidRDefault="00D20F67" w:rsidP="00D20F67">
      <w:pPr>
        <w:pStyle w:val="BodyTextIndent3"/>
        <w:widowControl w:val="0"/>
        <w:tabs>
          <w:tab w:val="clear" w:pos="709"/>
          <w:tab w:val="clear" w:pos="1843"/>
          <w:tab w:val="left" w:pos="567"/>
          <w:tab w:val="left" w:pos="993"/>
          <w:tab w:val="left" w:pos="1418"/>
          <w:tab w:val="left" w:pos="1985"/>
          <w:tab w:val="left" w:pos="2835"/>
          <w:tab w:val="left" w:pos="3686"/>
          <w:tab w:val="left" w:pos="4536"/>
        </w:tabs>
        <w:ind w:left="1418" w:hanging="1418"/>
        <w:rPr>
          <w:rFonts w:ascii="Arial" w:hAnsi="Arial" w:cs="Arial"/>
          <w:sz w:val="22"/>
          <w:szCs w:val="22"/>
        </w:rPr>
      </w:pPr>
      <w:r w:rsidRPr="008E05CF">
        <w:rPr>
          <w:rFonts w:ascii="Arial" w:hAnsi="Arial" w:cs="Arial"/>
          <w:sz w:val="22"/>
          <w:szCs w:val="22"/>
        </w:rPr>
        <w:tab/>
      </w:r>
      <w:r w:rsidRPr="008E05CF">
        <w:rPr>
          <w:rFonts w:ascii="Arial" w:hAnsi="Arial" w:cs="Arial"/>
          <w:sz w:val="22"/>
          <w:szCs w:val="22"/>
        </w:rPr>
        <w:tab/>
        <w:t xml:space="preserve">(a) </w:t>
      </w:r>
      <w:r w:rsidRPr="008E05CF">
        <w:rPr>
          <w:rFonts w:ascii="Arial" w:hAnsi="Arial" w:cs="Arial"/>
          <w:sz w:val="22"/>
          <w:szCs w:val="22"/>
        </w:rPr>
        <w:tab/>
      </w:r>
      <w:r w:rsidR="008E05CF" w:rsidRPr="008E05CF">
        <w:rPr>
          <w:rFonts w:ascii="Arial" w:hAnsi="Arial" w:cs="Arial"/>
          <w:sz w:val="22"/>
          <w:szCs w:val="22"/>
        </w:rPr>
        <w:t xml:space="preserve">an amount equal to 5% above the average of the middle market quotations for </w:t>
      </w:r>
      <w:r w:rsidR="008E05CF" w:rsidRPr="008E05CF">
        <w:rPr>
          <w:rFonts w:ascii="Arial" w:hAnsi="Arial" w:cs="Arial"/>
          <w:sz w:val="22"/>
          <w:szCs w:val="22"/>
        </w:rPr>
        <w:lastRenderedPageBreak/>
        <w:t xml:space="preserve">an ordinary share as derived from the London Stock Exchange Daily Official List for the five business days immediately preceding the date on which the ordinary share is contracted to be </w:t>
      </w:r>
      <w:proofErr w:type="gramStart"/>
      <w:r w:rsidR="008E05CF" w:rsidRPr="008E05CF">
        <w:rPr>
          <w:rFonts w:ascii="Arial" w:hAnsi="Arial" w:cs="Arial"/>
          <w:sz w:val="22"/>
          <w:szCs w:val="22"/>
        </w:rPr>
        <w:t>purchased;</w:t>
      </w:r>
      <w:proofErr w:type="gramEnd"/>
      <w:r w:rsidR="008E05CF" w:rsidRPr="008E05CF">
        <w:rPr>
          <w:rFonts w:ascii="Arial" w:hAnsi="Arial" w:cs="Arial"/>
          <w:sz w:val="22"/>
          <w:szCs w:val="22"/>
        </w:rPr>
        <w:t xml:space="preserve"> and</w:t>
      </w:r>
    </w:p>
    <w:p w14:paraId="1315A518" w14:textId="3DB55131" w:rsidR="00D20F67" w:rsidRPr="008E05CF" w:rsidRDefault="00D20F67" w:rsidP="00D20F67">
      <w:pPr>
        <w:pStyle w:val="BodyTextIndent3"/>
        <w:widowControl w:val="0"/>
        <w:tabs>
          <w:tab w:val="clear" w:pos="709"/>
          <w:tab w:val="clear" w:pos="1843"/>
          <w:tab w:val="left" w:pos="567"/>
          <w:tab w:val="left" w:pos="993"/>
          <w:tab w:val="left" w:pos="1418"/>
          <w:tab w:val="left" w:pos="1985"/>
          <w:tab w:val="left" w:pos="2835"/>
          <w:tab w:val="left" w:pos="3686"/>
          <w:tab w:val="left" w:pos="4536"/>
        </w:tabs>
        <w:ind w:left="1418" w:hanging="1418"/>
        <w:rPr>
          <w:rFonts w:ascii="Arial" w:hAnsi="Arial" w:cs="Arial"/>
          <w:sz w:val="22"/>
          <w:szCs w:val="22"/>
        </w:rPr>
      </w:pPr>
      <w:r w:rsidRPr="008E05CF">
        <w:rPr>
          <w:rFonts w:ascii="Arial" w:hAnsi="Arial" w:cs="Arial"/>
          <w:sz w:val="22"/>
          <w:szCs w:val="22"/>
        </w:rPr>
        <w:tab/>
      </w:r>
      <w:r w:rsidRPr="008E05CF">
        <w:rPr>
          <w:rFonts w:ascii="Arial" w:hAnsi="Arial" w:cs="Arial"/>
          <w:sz w:val="22"/>
          <w:szCs w:val="22"/>
        </w:rPr>
        <w:tab/>
        <w:t xml:space="preserve">(b) </w:t>
      </w:r>
      <w:r w:rsidRPr="008E05CF">
        <w:rPr>
          <w:rFonts w:ascii="Arial" w:hAnsi="Arial" w:cs="Arial"/>
          <w:sz w:val="22"/>
          <w:szCs w:val="22"/>
        </w:rPr>
        <w:tab/>
      </w:r>
      <w:r w:rsidR="008E05CF" w:rsidRPr="008E05CF">
        <w:rPr>
          <w:rFonts w:ascii="Arial" w:hAnsi="Arial" w:cs="Arial"/>
          <w:sz w:val="22"/>
          <w:szCs w:val="22"/>
        </w:rPr>
        <w:t xml:space="preserve">an amount equal to the higher of the price of the last independent trade of an ordinary share and the highest current independent bid for an ordinary share on the trading venues where the purchase is carried </w:t>
      </w:r>
      <w:proofErr w:type="gramStart"/>
      <w:r w:rsidR="008E05CF" w:rsidRPr="008E05CF">
        <w:rPr>
          <w:rFonts w:ascii="Arial" w:hAnsi="Arial" w:cs="Arial"/>
          <w:sz w:val="22"/>
          <w:szCs w:val="22"/>
        </w:rPr>
        <w:t>out;</w:t>
      </w:r>
      <w:proofErr w:type="gramEnd"/>
    </w:p>
    <w:p w14:paraId="406B51A6" w14:textId="53E65922" w:rsidR="00D20F67" w:rsidRPr="008E05CF" w:rsidRDefault="00D20F67" w:rsidP="00D20F67">
      <w:pPr>
        <w:pStyle w:val="BodyTextIndent3"/>
        <w:widowControl w:val="0"/>
        <w:tabs>
          <w:tab w:val="clear" w:pos="1843"/>
          <w:tab w:val="left" w:pos="567"/>
          <w:tab w:val="left" w:pos="993"/>
          <w:tab w:val="left" w:pos="1985"/>
          <w:tab w:val="left" w:pos="2835"/>
          <w:tab w:val="left" w:pos="3686"/>
          <w:tab w:val="left" w:pos="4536"/>
        </w:tabs>
        <w:ind w:left="990" w:hanging="990"/>
        <w:rPr>
          <w:rFonts w:ascii="Arial" w:hAnsi="Arial" w:cs="Arial"/>
          <w:sz w:val="22"/>
          <w:szCs w:val="22"/>
        </w:rPr>
      </w:pPr>
      <w:r w:rsidRPr="008E05CF">
        <w:rPr>
          <w:rFonts w:ascii="Arial" w:hAnsi="Arial" w:cs="Arial"/>
          <w:sz w:val="22"/>
          <w:szCs w:val="22"/>
        </w:rPr>
        <w:tab/>
        <w:t xml:space="preserve">(iv) </w:t>
      </w:r>
      <w:r w:rsidRPr="008E05CF">
        <w:rPr>
          <w:rFonts w:ascii="Arial" w:hAnsi="Arial" w:cs="Arial"/>
          <w:sz w:val="22"/>
          <w:szCs w:val="22"/>
        </w:rPr>
        <w:tab/>
      </w:r>
      <w:r w:rsidR="008E05CF" w:rsidRPr="008E05CF">
        <w:rPr>
          <w:rFonts w:ascii="Arial" w:hAnsi="Arial" w:cs="Arial"/>
          <w:sz w:val="22"/>
          <w:szCs w:val="22"/>
        </w:rPr>
        <w:t>unless previously revoked or varied, this authority expires on whichever is the earlier of:</w:t>
      </w:r>
    </w:p>
    <w:p w14:paraId="70283587" w14:textId="2AD245E8" w:rsidR="00D20F67" w:rsidRPr="008E05CF" w:rsidRDefault="00D20F67" w:rsidP="00D20F67">
      <w:pPr>
        <w:pStyle w:val="BodyTextIndent3"/>
        <w:widowControl w:val="0"/>
        <w:tabs>
          <w:tab w:val="clear" w:pos="1843"/>
          <w:tab w:val="left" w:pos="567"/>
          <w:tab w:val="left" w:pos="993"/>
          <w:tab w:val="left" w:pos="1418"/>
          <w:tab w:val="left" w:pos="2835"/>
          <w:tab w:val="left" w:pos="3686"/>
          <w:tab w:val="left" w:pos="4536"/>
        </w:tabs>
        <w:ind w:left="567" w:hanging="567"/>
        <w:rPr>
          <w:rFonts w:ascii="Arial" w:hAnsi="Arial" w:cs="Arial"/>
          <w:sz w:val="22"/>
          <w:szCs w:val="22"/>
        </w:rPr>
      </w:pPr>
      <w:r w:rsidRPr="008E05CF">
        <w:rPr>
          <w:rFonts w:ascii="Arial" w:hAnsi="Arial" w:cs="Arial"/>
          <w:sz w:val="22"/>
          <w:szCs w:val="22"/>
        </w:rPr>
        <w:tab/>
      </w:r>
      <w:r w:rsidRPr="008E05CF">
        <w:rPr>
          <w:rFonts w:ascii="Arial" w:hAnsi="Arial" w:cs="Arial"/>
          <w:sz w:val="22"/>
          <w:szCs w:val="22"/>
        </w:rPr>
        <w:tab/>
      </w:r>
      <w:r w:rsidRPr="008E05CF">
        <w:rPr>
          <w:rFonts w:ascii="Arial" w:hAnsi="Arial" w:cs="Arial"/>
          <w:sz w:val="22"/>
          <w:szCs w:val="22"/>
        </w:rPr>
        <w:tab/>
        <w:t xml:space="preserve">(a) </w:t>
      </w:r>
      <w:r w:rsidRPr="008E05CF">
        <w:rPr>
          <w:rFonts w:ascii="Arial" w:hAnsi="Arial" w:cs="Arial"/>
          <w:sz w:val="22"/>
          <w:szCs w:val="22"/>
        </w:rPr>
        <w:tab/>
      </w:r>
      <w:r w:rsidR="008E05CF" w:rsidRPr="008E05CF">
        <w:rPr>
          <w:rFonts w:ascii="Arial" w:hAnsi="Arial" w:cs="Arial"/>
          <w:sz w:val="22"/>
          <w:szCs w:val="22"/>
        </w:rPr>
        <w:t>the date 15 months from the date of the passing of this Resolution; or</w:t>
      </w:r>
    </w:p>
    <w:p w14:paraId="519A6F48" w14:textId="41FAAABB" w:rsidR="00D20F67" w:rsidRPr="008E05CF" w:rsidRDefault="00D20F67" w:rsidP="00D20F67">
      <w:pPr>
        <w:pStyle w:val="BodyTextIndent3"/>
        <w:widowControl w:val="0"/>
        <w:tabs>
          <w:tab w:val="clear" w:pos="1843"/>
          <w:tab w:val="left" w:pos="567"/>
          <w:tab w:val="left" w:pos="993"/>
          <w:tab w:val="left" w:pos="1418"/>
          <w:tab w:val="left" w:pos="2835"/>
          <w:tab w:val="left" w:pos="3686"/>
          <w:tab w:val="left" w:pos="4536"/>
        </w:tabs>
        <w:ind w:left="567" w:hanging="567"/>
        <w:rPr>
          <w:rFonts w:ascii="Arial" w:hAnsi="Arial" w:cs="Arial"/>
          <w:sz w:val="22"/>
          <w:szCs w:val="22"/>
        </w:rPr>
      </w:pPr>
      <w:r w:rsidRPr="008E05CF">
        <w:rPr>
          <w:rFonts w:ascii="Arial" w:hAnsi="Arial" w:cs="Arial"/>
          <w:sz w:val="22"/>
          <w:szCs w:val="22"/>
        </w:rPr>
        <w:tab/>
      </w:r>
      <w:r w:rsidRPr="008E05CF">
        <w:rPr>
          <w:rFonts w:ascii="Arial" w:hAnsi="Arial" w:cs="Arial"/>
          <w:sz w:val="22"/>
          <w:szCs w:val="22"/>
        </w:rPr>
        <w:tab/>
      </w:r>
      <w:r w:rsidRPr="008E05CF">
        <w:rPr>
          <w:rFonts w:ascii="Arial" w:hAnsi="Arial" w:cs="Arial"/>
          <w:sz w:val="22"/>
          <w:szCs w:val="22"/>
        </w:rPr>
        <w:tab/>
        <w:t xml:space="preserve">(b) </w:t>
      </w:r>
      <w:r w:rsidRPr="008E05CF">
        <w:rPr>
          <w:rFonts w:ascii="Arial" w:hAnsi="Arial" w:cs="Arial"/>
          <w:sz w:val="22"/>
          <w:szCs w:val="22"/>
        </w:rPr>
        <w:tab/>
      </w:r>
      <w:r w:rsidR="008E05CF" w:rsidRPr="008E05CF">
        <w:rPr>
          <w:rFonts w:ascii="Arial" w:hAnsi="Arial" w:cs="Arial"/>
          <w:sz w:val="22"/>
          <w:szCs w:val="22"/>
        </w:rPr>
        <w:t>the conclusion of the next Annual General Meeting of the Company; and</w:t>
      </w:r>
    </w:p>
    <w:p w14:paraId="2CAC0515" w14:textId="6FDB12A2" w:rsidR="00D20F67" w:rsidRPr="008E05CF" w:rsidRDefault="00D20F67" w:rsidP="00D20F67">
      <w:pPr>
        <w:pStyle w:val="BodyTextIndent3"/>
        <w:widowControl w:val="0"/>
        <w:tabs>
          <w:tab w:val="clear" w:pos="1843"/>
          <w:tab w:val="left" w:pos="567"/>
          <w:tab w:val="left" w:pos="993"/>
          <w:tab w:val="left" w:pos="1985"/>
          <w:tab w:val="left" w:pos="2835"/>
          <w:tab w:val="left" w:pos="3686"/>
          <w:tab w:val="left" w:pos="4536"/>
        </w:tabs>
        <w:ind w:left="990" w:hanging="990"/>
        <w:rPr>
          <w:rFonts w:ascii="Arial" w:hAnsi="Arial" w:cs="Arial"/>
          <w:sz w:val="22"/>
          <w:szCs w:val="22"/>
        </w:rPr>
      </w:pPr>
      <w:r w:rsidRPr="008E05CF">
        <w:rPr>
          <w:rFonts w:ascii="Arial" w:hAnsi="Arial" w:cs="Arial"/>
          <w:sz w:val="22"/>
          <w:szCs w:val="22"/>
        </w:rPr>
        <w:tab/>
        <w:t xml:space="preserve">(v) </w:t>
      </w:r>
      <w:r w:rsidRPr="008E05CF">
        <w:rPr>
          <w:rFonts w:ascii="Arial" w:hAnsi="Arial" w:cs="Arial"/>
          <w:sz w:val="22"/>
          <w:szCs w:val="22"/>
        </w:rPr>
        <w:tab/>
      </w:r>
      <w:r w:rsidR="008E05CF" w:rsidRPr="008E05CF">
        <w:rPr>
          <w:rFonts w:ascii="Arial" w:hAnsi="Arial" w:cs="Arial"/>
          <w:sz w:val="22"/>
          <w:szCs w:val="22"/>
        </w:rPr>
        <w:t xml:space="preserve">the Company may make a contract or contracts to purchase its own ordinary shares under this authority prior to the expiry of such authority which will or may be executed by the Directors wholly or partly after the expiry date of such </w:t>
      </w:r>
      <w:proofErr w:type="gramStart"/>
      <w:r w:rsidR="008E05CF" w:rsidRPr="008E05CF">
        <w:rPr>
          <w:rFonts w:ascii="Arial" w:hAnsi="Arial" w:cs="Arial"/>
          <w:sz w:val="22"/>
          <w:szCs w:val="22"/>
        </w:rPr>
        <w:t>authority, and</w:t>
      </w:r>
      <w:proofErr w:type="gramEnd"/>
      <w:r w:rsidR="008E05CF" w:rsidRPr="008E05CF">
        <w:rPr>
          <w:rFonts w:ascii="Arial" w:hAnsi="Arial" w:cs="Arial"/>
          <w:sz w:val="22"/>
          <w:szCs w:val="22"/>
        </w:rPr>
        <w:t xml:space="preserve"> may make a purchase of its own ordinary shares in pursuance of any such contract or contracts.</w:t>
      </w:r>
    </w:p>
    <w:p w14:paraId="5E4BCDFE" w14:textId="77777777" w:rsidR="00D20F67" w:rsidRPr="008E05CF" w:rsidRDefault="00D20F67" w:rsidP="00D20F67">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p>
    <w:p w14:paraId="1D2A8189" w14:textId="0F4F945C" w:rsidR="00D20F67" w:rsidRPr="008E05CF" w:rsidRDefault="00D20F67" w:rsidP="00D20F67">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r w:rsidRPr="008E05CF">
        <w:rPr>
          <w:rFonts w:ascii="Arial" w:hAnsi="Arial" w:cs="Arial"/>
          <w:sz w:val="22"/>
          <w:szCs w:val="22"/>
        </w:rPr>
        <w:t>1</w:t>
      </w:r>
      <w:r w:rsidR="00312389" w:rsidRPr="008E05CF">
        <w:rPr>
          <w:rFonts w:ascii="Arial" w:hAnsi="Arial" w:cs="Arial"/>
          <w:sz w:val="22"/>
          <w:szCs w:val="22"/>
        </w:rPr>
        <w:t>8</w:t>
      </w:r>
      <w:r w:rsidRPr="008E05CF">
        <w:rPr>
          <w:rFonts w:ascii="Arial" w:hAnsi="Arial" w:cs="Arial"/>
          <w:sz w:val="22"/>
          <w:szCs w:val="22"/>
        </w:rPr>
        <w:t xml:space="preserve">. </w:t>
      </w:r>
      <w:r w:rsidRPr="008E05CF">
        <w:rPr>
          <w:rFonts w:ascii="Arial" w:hAnsi="Arial" w:cs="Arial"/>
          <w:sz w:val="22"/>
          <w:szCs w:val="22"/>
        </w:rPr>
        <w:tab/>
      </w:r>
      <w:r w:rsidR="008E05CF" w:rsidRPr="008E05CF">
        <w:rPr>
          <w:rFonts w:ascii="Arial" w:hAnsi="Arial" w:cs="Arial"/>
          <w:sz w:val="22"/>
          <w:szCs w:val="22"/>
        </w:rPr>
        <w:t>That a general meeting other than an Annual General Meeting may be called on not less than 14 clear days’ notice.</w:t>
      </w:r>
    </w:p>
    <w:p w14:paraId="76D18ABD" w14:textId="7521CB1A" w:rsidR="00C501A8" w:rsidRDefault="00D53C87" w:rsidP="00C501A8">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r>
        <w:rPr>
          <w:rFonts w:ascii="Arial" w:hAnsi="Arial"/>
          <w:bCs/>
          <w:noProof/>
          <w:sz w:val="22"/>
          <w:szCs w:val="24"/>
        </w:rPr>
        <w:drawing>
          <wp:anchor distT="0" distB="0" distL="114300" distR="114300" simplePos="0" relativeHeight="251659264" behindDoc="1" locked="0" layoutInCell="1" allowOverlap="1" wp14:anchorId="0B69CD4E" wp14:editId="2C79A1E0">
            <wp:simplePos x="0" y="0"/>
            <wp:positionH relativeFrom="margin">
              <wp:align>left</wp:align>
            </wp:positionH>
            <wp:positionV relativeFrom="paragraph">
              <wp:posOffset>144504</wp:posOffset>
            </wp:positionV>
            <wp:extent cx="1232584" cy="728432"/>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1232584" cy="728432"/>
                    </a:xfrm>
                    <a:prstGeom prst="rect">
                      <a:avLst/>
                    </a:prstGeom>
                  </pic:spPr>
                </pic:pic>
              </a:graphicData>
            </a:graphic>
            <wp14:sizeRelH relativeFrom="margin">
              <wp14:pctWidth>0</wp14:pctWidth>
            </wp14:sizeRelH>
            <wp14:sizeRelV relativeFrom="margin">
              <wp14:pctHeight>0</wp14:pctHeight>
            </wp14:sizeRelV>
          </wp:anchor>
        </w:drawing>
      </w:r>
    </w:p>
    <w:p w14:paraId="5FC46E31" w14:textId="1C329F3E" w:rsidR="00C501A8" w:rsidRDefault="00C501A8" w:rsidP="00C501A8">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p>
    <w:p w14:paraId="0DC43F9F" w14:textId="46E25D4A" w:rsidR="00C501A8" w:rsidRDefault="00C501A8" w:rsidP="00C501A8">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p>
    <w:p w14:paraId="3CC966DE" w14:textId="77777777" w:rsidR="00C501A8" w:rsidRPr="00BD0086" w:rsidRDefault="00C501A8" w:rsidP="00C501A8">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sidRPr="00BD0086">
        <w:rPr>
          <w:rFonts w:ascii="Arial" w:hAnsi="Arial" w:cs="Arial"/>
          <w:sz w:val="22"/>
          <w:szCs w:val="22"/>
        </w:rPr>
        <w:t>______________________</w:t>
      </w:r>
    </w:p>
    <w:p w14:paraId="157C1DA8" w14:textId="7DDC1110" w:rsidR="00C501A8" w:rsidRPr="00BD0086" w:rsidRDefault="00C501A8" w:rsidP="00C501A8">
      <w:pPr>
        <w:pStyle w:val="BodyTextIndent3"/>
        <w:widowControl w:val="0"/>
        <w:tabs>
          <w:tab w:val="left" w:pos="567"/>
          <w:tab w:val="left" w:pos="1985"/>
          <w:tab w:val="left" w:pos="2835"/>
          <w:tab w:val="left" w:pos="3686"/>
          <w:tab w:val="left" w:pos="4536"/>
        </w:tabs>
        <w:ind w:left="567" w:hanging="567"/>
        <w:rPr>
          <w:rFonts w:ascii="Arial" w:hAnsi="Arial" w:cs="Arial"/>
          <w:b/>
          <w:sz w:val="22"/>
          <w:szCs w:val="22"/>
        </w:rPr>
      </w:pPr>
      <w:r>
        <w:rPr>
          <w:rFonts w:ascii="Arial" w:hAnsi="Arial" w:cs="Arial"/>
          <w:b/>
          <w:sz w:val="22"/>
          <w:szCs w:val="22"/>
        </w:rPr>
        <w:t xml:space="preserve">Leanne Johnson </w:t>
      </w:r>
    </w:p>
    <w:p w14:paraId="558A62B0" w14:textId="77777777" w:rsidR="00C501A8" w:rsidRDefault="00C501A8" w:rsidP="00C501A8">
      <w:pPr>
        <w:pStyle w:val="BodyTextIndent3"/>
        <w:widowControl w:val="0"/>
        <w:tabs>
          <w:tab w:val="left" w:pos="567"/>
          <w:tab w:val="left" w:pos="1985"/>
          <w:tab w:val="left" w:pos="2835"/>
          <w:tab w:val="left" w:pos="3686"/>
          <w:tab w:val="left" w:pos="4536"/>
        </w:tabs>
        <w:ind w:left="567" w:hanging="567"/>
        <w:rPr>
          <w:rFonts w:ascii="Arial" w:hAnsi="Arial" w:cs="Arial"/>
          <w:sz w:val="22"/>
          <w:szCs w:val="22"/>
        </w:rPr>
      </w:pPr>
      <w:r>
        <w:rPr>
          <w:rFonts w:ascii="Arial" w:hAnsi="Arial" w:cs="Arial"/>
          <w:sz w:val="22"/>
          <w:szCs w:val="22"/>
        </w:rPr>
        <w:t>Company Secretary</w:t>
      </w:r>
      <w:r w:rsidRPr="00BD0086">
        <w:rPr>
          <w:rFonts w:ascii="Arial" w:hAnsi="Arial" w:cs="Arial"/>
          <w:sz w:val="22"/>
          <w:szCs w:val="22"/>
        </w:rPr>
        <w:t xml:space="preserve"> </w:t>
      </w:r>
    </w:p>
    <w:p w14:paraId="02B82CB4" w14:textId="77777777" w:rsidR="00D20F67" w:rsidRPr="008E05CF" w:rsidRDefault="00D20F67" w:rsidP="00D20F67">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p>
    <w:p w14:paraId="6E97B740" w14:textId="77777777" w:rsidR="00D20F67" w:rsidRDefault="00D20F67" w:rsidP="00D20F67">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p>
    <w:p w14:paraId="4D5E057E" w14:textId="7DFA63E4" w:rsidR="00D20F67" w:rsidRDefault="00D20F67" w:rsidP="00D20F67">
      <w:pPr>
        <w:pStyle w:val="BodyTextIndent3"/>
        <w:widowControl w:val="0"/>
        <w:tabs>
          <w:tab w:val="clear" w:pos="709"/>
          <w:tab w:val="left" w:pos="567"/>
          <w:tab w:val="left" w:pos="1985"/>
          <w:tab w:val="left" w:pos="2835"/>
          <w:tab w:val="left" w:pos="3686"/>
          <w:tab w:val="left" w:pos="4536"/>
        </w:tabs>
        <w:ind w:left="567" w:hanging="567"/>
        <w:rPr>
          <w:rFonts w:ascii="Arial" w:hAnsi="Arial" w:cs="Arial"/>
          <w:sz w:val="22"/>
          <w:szCs w:val="22"/>
        </w:rPr>
      </w:pPr>
    </w:p>
    <w:p w14:paraId="2B058B44" w14:textId="2E190C1D" w:rsidR="00613013" w:rsidRDefault="00613013" w:rsidP="00350EDE">
      <w:pPr>
        <w:widowControl w:val="0"/>
        <w:tabs>
          <w:tab w:val="left" w:pos="851"/>
          <w:tab w:val="left" w:pos="1985"/>
          <w:tab w:val="left" w:pos="2835"/>
          <w:tab w:val="left" w:pos="3686"/>
          <w:tab w:val="left" w:pos="4536"/>
        </w:tabs>
        <w:spacing w:line="300" w:lineRule="auto"/>
        <w:jc w:val="both"/>
        <w:rPr>
          <w:rFonts w:ascii="Arial" w:hAnsi="Arial" w:cs="Arial"/>
          <w:sz w:val="22"/>
          <w:szCs w:val="22"/>
        </w:rPr>
      </w:pPr>
    </w:p>
    <w:sectPr w:rsidR="00613013">
      <w:footerReference w:type="first" r:id="rId12"/>
      <w:footnotePr>
        <w:numRestart w:val="eachSect"/>
      </w:footnotePr>
      <w:pgSz w:w="11907" w:h="16840" w:code="9"/>
      <w:pgMar w:top="1440" w:right="1440" w:bottom="1315"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7A113" w14:textId="77777777" w:rsidR="004F24CC" w:rsidRDefault="004F24CC">
      <w:r>
        <w:separator/>
      </w:r>
    </w:p>
  </w:endnote>
  <w:endnote w:type="continuationSeparator" w:id="0">
    <w:p w14:paraId="7C285A97" w14:textId="77777777" w:rsidR="004F24CC" w:rsidRDefault="004F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1F41" w14:textId="77777777" w:rsidR="008D303F" w:rsidRDefault="008D30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C770A" w14:textId="77777777" w:rsidR="004F24CC" w:rsidRDefault="004F24CC">
      <w:r>
        <w:separator/>
      </w:r>
    </w:p>
  </w:footnote>
  <w:footnote w:type="continuationSeparator" w:id="0">
    <w:p w14:paraId="092CFF05" w14:textId="77777777" w:rsidR="004F24CC" w:rsidRDefault="004F24CC">
      <w:pPr>
        <w:pStyle w:val="Footer"/>
      </w:pPr>
      <w:r>
        <w:continuationSeparator/>
      </w:r>
    </w:p>
  </w:footnote>
  <w:footnote w:type="continuationNotice" w:id="1">
    <w:p w14:paraId="1D4D79C8" w14:textId="77777777" w:rsidR="004F24CC" w:rsidRDefault="004F24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1C8D"/>
    <w:multiLevelType w:val="hybridMultilevel"/>
    <w:tmpl w:val="B3F2F7C8"/>
    <w:lvl w:ilvl="0" w:tplc="15FE28FC">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F18A9"/>
    <w:multiLevelType w:val="hybridMultilevel"/>
    <w:tmpl w:val="53622B86"/>
    <w:lvl w:ilvl="0" w:tplc="F1CCD3E4">
      <w:start w:val="1"/>
      <w:numFmt w:val="lowerLetter"/>
      <w:lvlText w:val="(%1)"/>
      <w:lvlJc w:val="left"/>
      <w:pPr>
        <w:ind w:left="1560" w:hanging="57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1D4B7A23"/>
    <w:multiLevelType w:val="hybridMultilevel"/>
    <w:tmpl w:val="E9528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21ED8"/>
    <w:multiLevelType w:val="hybridMultilevel"/>
    <w:tmpl w:val="1F183430"/>
    <w:lvl w:ilvl="0" w:tplc="C0A4F010">
      <w:start w:val="2"/>
      <w:numFmt w:val="lowerLetter"/>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30AF677B"/>
    <w:multiLevelType w:val="hybridMultilevel"/>
    <w:tmpl w:val="323ED4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62F23"/>
    <w:multiLevelType w:val="hybridMultilevel"/>
    <w:tmpl w:val="823E00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4B3E4209"/>
    <w:multiLevelType w:val="hybridMultilevel"/>
    <w:tmpl w:val="53184ECA"/>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49D65C7"/>
    <w:multiLevelType w:val="multilevel"/>
    <w:tmpl w:val="FE8E292A"/>
    <w:lvl w:ilvl="0">
      <w:start w:val="1"/>
      <w:numFmt w:val="decimal"/>
      <w:pStyle w:val="Heading1"/>
      <w:lvlText w:val="%1."/>
      <w:lvlJc w:val="left"/>
      <w:pPr>
        <w:tabs>
          <w:tab w:val="num" w:pos="850"/>
        </w:tabs>
        <w:ind w:left="850" w:hanging="850"/>
      </w:pPr>
      <w:rPr>
        <w:rFonts w:ascii="Times New Roman" w:hAnsi="Times New Roman" w:cs="Times New Roman"/>
        <w:b/>
        <w:bCs/>
        <w:i w:val="0"/>
        <w:iCs w:val="0"/>
        <w:caps w:val="0"/>
        <w:small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0"/>
        </w:tabs>
        <w:ind w:left="850" w:hanging="850"/>
      </w:pPr>
      <w:rPr>
        <w:rFonts w:ascii="Times New Roman" w:hAnsi="Times New Roman" w:cs="Times New Roman"/>
        <w:b/>
        <w:bCs/>
        <w:i w:val="0"/>
        <w:iCs w:val="0"/>
        <w:sz w:val="24"/>
        <w:szCs w:val="24"/>
      </w:rPr>
    </w:lvl>
    <w:lvl w:ilvl="2">
      <w:start w:val="1"/>
      <w:numFmt w:val="decimal"/>
      <w:pStyle w:val="Heading3"/>
      <w:lvlText w:val="%1.%2.%3"/>
      <w:lvlJc w:val="left"/>
      <w:pPr>
        <w:tabs>
          <w:tab w:val="num" w:pos="1984"/>
        </w:tabs>
        <w:ind w:left="1984" w:hanging="1134"/>
      </w:pPr>
      <w:rPr>
        <w:rFonts w:ascii="Times New Roman" w:hAnsi="Times New Roman" w:cs="Times New Roman"/>
        <w:b/>
        <w:bCs/>
        <w:i w:val="0"/>
        <w:iCs w:val="0"/>
        <w:sz w:val="24"/>
        <w:szCs w:val="24"/>
      </w:rPr>
    </w:lvl>
    <w:lvl w:ilvl="3">
      <w:start w:val="1"/>
      <w:numFmt w:val="lowerLetter"/>
      <w:pStyle w:val="Heading4"/>
      <w:lvlText w:val="(%4)"/>
      <w:lvlJc w:val="left"/>
      <w:pPr>
        <w:tabs>
          <w:tab w:val="num" w:pos="2835"/>
        </w:tabs>
        <w:ind w:left="2835" w:hanging="851"/>
      </w:pPr>
      <w:rPr>
        <w:rFonts w:ascii="Times New Roman" w:hAnsi="Times New Roman" w:cs="Times New Roman"/>
        <w:b/>
        <w:bCs/>
        <w:i w:val="0"/>
        <w:iCs w:val="0"/>
        <w:sz w:val="24"/>
        <w:szCs w:val="24"/>
      </w:rPr>
    </w:lvl>
    <w:lvl w:ilvl="4">
      <w:start w:val="1"/>
      <w:numFmt w:val="decimal"/>
      <w:lvlText w:val="%1.%2.%3.%4.%5"/>
      <w:lvlJc w:val="left"/>
      <w:pPr>
        <w:tabs>
          <w:tab w:val="num" w:pos="1009"/>
        </w:tabs>
        <w:ind w:left="1009" w:hanging="1009"/>
      </w:pPr>
      <w:rPr>
        <w:rFonts w:cs="Times New Roman"/>
      </w:rPr>
    </w:lvl>
    <w:lvl w:ilvl="5">
      <w:start w:val="1"/>
      <w:numFmt w:val="decimal"/>
      <w:lvlText w:val="%1.%2.%3.%4.%5.%6"/>
      <w:lvlJc w:val="left"/>
      <w:pPr>
        <w:tabs>
          <w:tab w:val="num" w:pos="1151"/>
        </w:tabs>
        <w:ind w:left="1151" w:hanging="1151"/>
      </w:pPr>
      <w:rPr>
        <w:rFonts w:cs="Times New Roman"/>
      </w:rPr>
    </w:lvl>
    <w:lvl w:ilvl="6">
      <w:start w:val="1"/>
      <w:numFmt w:val="decimal"/>
      <w:lvlText w:val="%1.%2.%3.%4.%5.%6.%7"/>
      <w:lvlJc w:val="left"/>
      <w:pPr>
        <w:tabs>
          <w:tab w:val="num" w:pos="1298"/>
        </w:tabs>
        <w:ind w:left="1298" w:hanging="1298"/>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2"/>
        </w:tabs>
        <w:ind w:left="1582" w:hanging="1582"/>
      </w:pPr>
      <w:rPr>
        <w:rFonts w:cs="Times New Roman"/>
      </w:rPr>
    </w:lvl>
  </w:abstractNum>
  <w:abstractNum w:abstractNumId="8" w15:restartNumberingAfterBreak="0">
    <w:nsid w:val="575B027D"/>
    <w:multiLevelType w:val="hybridMultilevel"/>
    <w:tmpl w:val="C1F45F9A"/>
    <w:lvl w:ilvl="0" w:tplc="A45A7898">
      <w:start w:val="1"/>
      <w:numFmt w:val="lowerLetter"/>
      <w:lvlText w:val="(%1)"/>
      <w:lvlJc w:val="left"/>
      <w:pPr>
        <w:ind w:left="1563" w:hanging="57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5A9C636F"/>
    <w:multiLevelType w:val="hybridMultilevel"/>
    <w:tmpl w:val="C102FDE2"/>
    <w:lvl w:ilvl="0" w:tplc="9BEE9270">
      <w:start w:val="1"/>
      <w:numFmt w:val="bullet"/>
      <w:lvlText w:val=""/>
      <w:lvlJc w:val="left"/>
      <w:pPr>
        <w:tabs>
          <w:tab w:val="num" w:pos="927"/>
        </w:tabs>
        <w:ind w:left="927" w:hanging="360"/>
      </w:pPr>
      <w:rPr>
        <w:rFonts w:ascii="Symbol" w:hAnsi="Symbol" w:hint="default"/>
        <w:sz w:val="16"/>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5F5F7758"/>
    <w:multiLevelType w:val="hybridMultilevel"/>
    <w:tmpl w:val="8ABE0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start w:val="1"/>
      <w:numFmt w:val="bullet"/>
      <w:pStyle w:val="Bullet2"/>
      <w:lvlText w:val="·"/>
      <w:lvlJc w:val="left"/>
      <w:pPr>
        <w:tabs>
          <w:tab w:val="num" w:pos="1440"/>
        </w:tabs>
        <w:ind w:left="1440" w:hanging="360"/>
      </w:pPr>
      <w:rPr>
        <w:rFonts w:ascii="Symbol" w:hAnsi="Symbol" w:hint="default"/>
      </w:rPr>
    </w:lvl>
    <w:lvl w:ilvl="2" w:tplc="04090005" w:tentative="1">
      <w:start w:val="1"/>
      <w:numFmt w:val="bullet"/>
      <w:pStyle w:val="Bullet3"/>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0394239">
    <w:abstractNumId w:val="7"/>
  </w:num>
  <w:num w:numId="2" w16cid:durableId="570970188">
    <w:abstractNumId w:val="3"/>
  </w:num>
  <w:num w:numId="3" w16cid:durableId="1106116704">
    <w:abstractNumId w:val="9"/>
  </w:num>
  <w:num w:numId="4" w16cid:durableId="1492797820">
    <w:abstractNumId w:val="2"/>
  </w:num>
  <w:num w:numId="5" w16cid:durableId="226260798">
    <w:abstractNumId w:val="11"/>
  </w:num>
  <w:num w:numId="6" w16cid:durableId="440344069">
    <w:abstractNumId w:val="4"/>
  </w:num>
  <w:num w:numId="7" w16cid:durableId="580338929">
    <w:abstractNumId w:val="10"/>
  </w:num>
  <w:num w:numId="8" w16cid:durableId="1984311504">
    <w:abstractNumId w:val="6"/>
  </w:num>
  <w:num w:numId="9" w16cid:durableId="746805229">
    <w:abstractNumId w:val="0"/>
  </w:num>
  <w:num w:numId="10" w16cid:durableId="1941060020">
    <w:abstractNumId w:val="5"/>
  </w:num>
  <w:num w:numId="11" w16cid:durableId="1376931083">
    <w:abstractNumId w:val="8"/>
  </w:num>
  <w:num w:numId="12" w16cid:durableId="1290672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characterSpacingControl w:val="doNotCompress"/>
  <w:footnotePr>
    <w:numRestart w:val="eachSect"/>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85"/>
    <w:rsid w:val="0000296A"/>
    <w:rsid w:val="000323E2"/>
    <w:rsid w:val="0006514F"/>
    <w:rsid w:val="000952FB"/>
    <w:rsid w:val="000A1AA4"/>
    <w:rsid w:val="000A6A8C"/>
    <w:rsid w:val="000B5433"/>
    <w:rsid w:val="000C3B3F"/>
    <w:rsid w:val="000D6EFE"/>
    <w:rsid w:val="001123C2"/>
    <w:rsid w:val="00121ED9"/>
    <w:rsid w:val="00122785"/>
    <w:rsid w:val="0013080B"/>
    <w:rsid w:val="00131588"/>
    <w:rsid w:val="001551D1"/>
    <w:rsid w:val="00193073"/>
    <w:rsid w:val="001C7682"/>
    <w:rsid w:val="001F1E89"/>
    <w:rsid w:val="001F49BA"/>
    <w:rsid w:val="0020158A"/>
    <w:rsid w:val="00202016"/>
    <w:rsid w:val="00212E29"/>
    <w:rsid w:val="00237641"/>
    <w:rsid w:val="002539A9"/>
    <w:rsid w:val="00262011"/>
    <w:rsid w:val="00270CC0"/>
    <w:rsid w:val="002819DC"/>
    <w:rsid w:val="002A2E82"/>
    <w:rsid w:val="002A53D1"/>
    <w:rsid w:val="002A673C"/>
    <w:rsid w:val="002E21E0"/>
    <w:rsid w:val="002F4365"/>
    <w:rsid w:val="00312389"/>
    <w:rsid w:val="00342544"/>
    <w:rsid w:val="003447F9"/>
    <w:rsid w:val="00350EDE"/>
    <w:rsid w:val="00351A16"/>
    <w:rsid w:val="003542E1"/>
    <w:rsid w:val="003603D0"/>
    <w:rsid w:val="003609E0"/>
    <w:rsid w:val="003A02B8"/>
    <w:rsid w:val="003B11AF"/>
    <w:rsid w:val="003B5200"/>
    <w:rsid w:val="003C4CC1"/>
    <w:rsid w:val="003C7DEE"/>
    <w:rsid w:val="003D2FEC"/>
    <w:rsid w:val="00411303"/>
    <w:rsid w:val="004207E0"/>
    <w:rsid w:val="00430F46"/>
    <w:rsid w:val="004562BA"/>
    <w:rsid w:val="004656FF"/>
    <w:rsid w:val="004707C7"/>
    <w:rsid w:val="0047458A"/>
    <w:rsid w:val="00481770"/>
    <w:rsid w:val="004A07F1"/>
    <w:rsid w:val="004A2798"/>
    <w:rsid w:val="004A43E1"/>
    <w:rsid w:val="004B4B80"/>
    <w:rsid w:val="004C4219"/>
    <w:rsid w:val="004C6ACA"/>
    <w:rsid w:val="004E7E42"/>
    <w:rsid w:val="004F24CC"/>
    <w:rsid w:val="0050298A"/>
    <w:rsid w:val="00523C66"/>
    <w:rsid w:val="00536471"/>
    <w:rsid w:val="00596B79"/>
    <w:rsid w:val="005B61FD"/>
    <w:rsid w:val="005C0E50"/>
    <w:rsid w:val="005C6772"/>
    <w:rsid w:val="005E35D0"/>
    <w:rsid w:val="005F0753"/>
    <w:rsid w:val="00603E2D"/>
    <w:rsid w:val="00613013"/>
    <w:rsid w:val="00646493"/>
    <w:rsid w:val="00657744"/>
    <w:rsid w:val="00667C94"/>
    <w:rsid w:val="006872C3"/>
    <w:rsid w:val="006D1F61"/>
    <w:rsid w:val="006D5121"/>
    <w:rsid w:val="006E061B"/>
    <w:rsid w:val="006F187F"/>
    <w:rsid w:val="00736B08"/>
    <w:rsid w:val="00753D5F"/>
    <w:rsid w:val="007710F7"/>
    <w:rsid w:val="00776D1B"/>
    <w:rsid w:val="00783E5B"/>
    <w:rsid w:val="00793183"/>
    <w:rsid w:val="007A539C"/>
    <w:rsid w:val="007B6572"/>
    <w:rsid w:val="007C750A"/>
    <w:rsid w:val="007E13A2"/>
    <w:rsid w:val="007E1F76"/>
    <w:rsid w:val="007E276E"/>
    <w:rsid w:val="00811821"/>
    <w:rsid w:val="008429B4"/>
    <w:rsid w:val="0088030D"/>
    <w:rsid w:val="00894F54"/>
    <w:rsid w:val="008956F0"/>
    <w:rsid w:val="008A1515"/>
    <w:rsid w:val="008B1DC8"/>
    <w:rsid w:val="008C3704"/>
    <w:rsid w:val="008C38F6"/>
    <w:rsid w:val="008C7DE5"/>
    <w:rsid w:val="008D303F"/>
    <w:rsid w:val="008E05CF"/>
    <w:rsid w:val="008E68BE"/>
    <w:rsid w:val="00912554"/>
    <w:rsid w:val="009125C2"/>
    <w:rsid w:val="009146D7"/>
    <w:rsid w:val="00925417"/>
    <w:rsid w:val="009259AA"/>
    <w:rsid w:val="00942B97"/>
    <w:rsid w:val="00960E9C"/>
    <w:rsid w:val="00975E43"/>
    <w:rsid w:val="00976689"/>
    <w:rsid w:val="009A1D8C"/>
    <w:rsid w:val="009B09DA"/>
    <w:rsid w:val="009C1C19"/>
    <w:rsid w:val="009C4B58"/>
    <w:rsid w:val="009D297A"/>
    <w:rsid w:val="009D7697"/>
    <w:rsid w:val="009F7B88"/>
    <w:rsid w:val="00A0687A"/>
    <w:rsid w:val="00A356F4"/>
    <w:rsid w:val="00A3766C"/>
    <w:rsid w:val="00A45F23"/>
    <w:rsid w:val="00A61264"/>
    <w:rsid w:val="00A709DF"/>
    <w:rsid w:val="00A73B7E"/>
    <w:rsid w:val="00A749ED"/>
    <w:rsid w:val="00A8016C"/>
    <w:rsid w:val="00A87D94"/>
    <w:rsid w:val="00A92A46"/>
    <w:rsid w:val="00A9599C"/>
    <w:rsid w:val="00A9639D"/>
    <w:rsid w:val="00AC0E8F"/>
    <w:rsid w:val="00AD4A18"/>
    <w:rsid w:val="00AD6CEA"/>
    <w:rsid w:val="00AE398D"/>
    <w:rsid w:val="00AE3C67"/>
    <w:rsid w:val="00AE5C53"/>
    <w:rsid w:val="00AE5D5E"/>
    <w:rsid w:val="00AF743F"/>
    <w:rsid w:val="00B53782"/>
    <w:rsid w:val="00B55B2D"/>
    <w:rsid w:val="00B5646E"/>
    <w:rsid w:val="00B72025"/>
    <w:rsid w:val="00B85614"/>
    <w:rsid w:val="00B9150A"/>
    <w:rsid w:val="00B975AF"/>
    <w:rsid w:val="00BA46A9"/>
    <w:rsid w:val="00BA6D3D"/>
    <w:rsid w:val="00BA6DCC"/>
    <w:rsid w:val="00BD1D9A"/>
    <w:rsid w:val="00BE0329"/>
    <w:rsid w:val="00C06D70"/>
    <w:rsid w:val="00C22185"/>
    <w:rsid w:val="00C501A8"/>
    <w:rsid w:val="00C772A5"/>
    <w:rsid w:val="00CA2863"/>
    <w:rsid w:val="00CB190F"/>
    <w:rsid w:val="00CC1BFF"/>
    <w:rsid w:val="00CC2AF0"/>
    <w:rsid w:val="00CE194F"/>
    <w:rsid w:val="00CF5B59"/>
    <w:rsid w:val="00D14161"/>
    <w:rsid w:val="00D20F67"/>
    <w:rsid w:val="00D24116"/>
    <w:rsid w:val="00D37C1A"/>
    <w:rsid w:val="00D53C87"/>
    <w:rsid w:val="00D759C1"/>
    <w:rsid w:val="00D76091"/>
    <w:rsid w:val="00DE0D59"/>
    <w:rsid w:val="00DE5040"/>
    <w:rsid w:val="00DF15C9"/>
    <w:rsid w:val="00E006F2"/>
    <w:rsid w:val="00E2119D"/>
    <w:rsid w:val="00E21F18"/>
    <w:rsid w:val="00E40832"/>
    <w:rsid w:val="00E41A08"/>
    <w:rsid w:val="00E735D6"/>
    <w:rsid w:val="00E74833"/>
    <w:rsid w:val="00EA3C4C"/>
    <w:rsid w:val="00ED411B"/>
    <w:rsid w:val="00ED7B2A"/>
    <w:rsid w:val="00EE2569"/>
    <w:rsid w:val="00EE3129"/>
    <w:rsid w:val="00F02F22"/>
    <w:rsid w:val="00F10A53"/>
    <w:rsid w:val="00F35A8F"/>
    <w:rsid w:val="00F37023"/>
    <w:rsid w:val="00F422B0"/>
    <w:rsid w:val="00F6521E"/>
    <w:rsid w:val="00F74629"/>
    <w:rsid w:val="00FB0103"/>
    <w:rsid w:val="00FD3639"/>
    <w:rsid w:val="00FD5401"/>
    <w:rsid w:val="00FE6327"/>
    <w:rsid w:val="00FE67BC"/>
    <w:rsid w:val="00FF0FF0"/>
  </w:rsids>
  <m:mathPr>
    <m:mathFont m:val="Cambria Math"/>
    <m:brkBin m:val="before"/>
    <m:brkBinSub m:val="--"/>
    <m:smallFrac m:val="0"/>
    <m:dispDef m:val="0"/>
    <m:lMargin m:val="0"/>
    <m:rMargin m:val="0"/>
    <m:defJc m:val="centerGroup"/>
    <m:wrapRight/>
    <m:intLim m:val="subSup"/>
    <m:naryLim m:val="subSup"/>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2A7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framePr w:hSpace="180" w:vSpace="180" w:wrap="around" w:vAnchor="page" w:hAnchor="text" w:yAlign="top"/>
      <w:numPr>
        <w:numId w:val="1"/>
      </w:numPr>
      <w:spacing w:line="300" w:lineRule="auto"/>
      <w:jc w:val="both"/>
      <w:outlineLvl w:val="0"/>
    </w:pPr>
    <w:rPr>
      <w:b/>
      <w:bCs/>
      <w:spacing w:val="-2"/>
      <w:sz w:val="24"/>
      <w:szCs w:val="24"/>
    </w:rPr>
  </w:style>
  <w:style w:type="paragraph" w:styleId="Heading2">
    <w:name w:val="heading 2"/>
    <w:basedOn w:val="Normal"/>
    <w:next w:val="Normal"/>
    <w:qFormat/>
    <w:pPr>
      <w:framePr w:hSpace="180" w:vSpace="180" w:wrap="around" w:vAnchor="page" w:hAnchor="text" w:yAlign="top"/>
      <w:numPr>
        <w:ilvl w:val="1"/>
        <w:numId w:val="1"/>
      </w:numPr>
      <w:spacing w:line="300" w:lineRule="auto"/>
      <w:jc w:val="both"/>
      <w:outlineLvl w:val="1"/>
    </w:pPr>
    <w:rPr>
      <w:spacing w:val="-2"/>
      <w:sz w:val="24"/>
      <w:szCs w:val="24"/>
    </w:rPr>
  </w:style>
  <w:style w:type="paragraph" w:styleId="Heading3">
    <w:name w:val="heading 3"/>
    <w:basedOn w:val="Normal"/>
    <w:next w:val="Normal"/>
    <w:qFormat/>
    <w:pPr>
      <w:framePr w:hSpace="180" w:vSpace="180" w:wrap="around" w:vAnchor="page" w:hAnchor="text" w:yAlign="top"/>
      <w:numPr>
        <w:ilvl w:val="2"/>
        <w:numId w:val="1"/>
      </w:numPr>
      <w:spacing w:line="300" w:lineRule="auto"/>
      <w:jc w:val="both"/>
      <w:outlineLvl w:val="2"/>
    </w:pPr>
    <w:rPr>
      <w:spacing w:val="-2"/>
      <w:sz w:val="24"/>
      <w:szCs w:val="24"/>
    </w:rPr>
  </w:style>
  <w:style w:type="paragraph" w:styleId="Heading4">
    <w:name w:val="heading 4"/>
    <w:basedOn w:val="Normal"/>
    <w:next w:val="Normal"/>
    <w:autoRedefine/>
    <w:qFormat/>
    <w:pPr>
      <w:framePr w:hSpace="180" w:vSpace="180" w:wrap="around" w:vAnchor="page" w:hAnchor="text" w:yAlign="top"/>
      <w:numPr>
        <w:ilvl w:val="3"/>
        <w:numId w:val="1"/>
      </w:numPr>
      <w:spacing w:line="300" w:lineRule="auto"/>
      <w:jc w:val="both"/>
      <w:outlineLvl w:val="3"/>
    </w:pPr>
    <w:rPr>
      <w:sz w:val="24"/>
      <w:szCs w:val="24"/>
    </w:rPr>
  </w:style>
  <w:style w:type="paragraph" w:styleId="Heading5">
    <w:name w:val="heading 5"/>
    <w:basedOn w:val="Normal"/>
    <w:next w:val="Normal"/>
    <w:qFormat/>
    <w:pPr>
      <w:keepNext/>
      <w:keepLines/>
      <w:tabs>
        <w:tab w:val="left" w:pos="851"/>
        <w:tab w:val="left" w:pos="1985"/>
        <w:tab w:val="left" w:pos="2835"/>
        <w:tab w:val="left" w:pos="3686"/>
        <w:tab w:val="left" w:pos="4536"/>
      </w:tabs>
      <w:spacing w:line="300" w:lineRule="auto"/>
      <w:jc w:val="both"/>
      <w:outlineLvl w:val="4"/>
    </w:pPr>
    <w:rPr>
      <w:b/>
      <w:bCs/>
      <w:spacing w:val="-2"/>
      <w:sz w:val="22"/>
      <w:szCs w:val="22"/>
    </w:rPr>
  </w:style>
  <w:style w:type="paragraph" w:styleId="Heading6">
    <w:name w:val="heading 6"/>
    <w:basedOn w:val="Normal"/>
    <w:qFormat/>
    <w:pPr>
      <w:spacing w:after="220" w:line="264" w:lineRule="auto"/>
      <w:jc w:val="both"/>
      <w:outlineLvl w:val="5"/>
    </w:pPr>
    <w:rPr>
      <w:rFonts w:ascii="Arial" w:hAnsi="Arial" w:cs="Arial"/>
      <w:sz w:val="19"/>
      <w:szCs w:val="19"/>
    </w:rPr>
  </w:style>
  <w:style w:type="paragraph" w:styleId="Heading7">
    <w:name w:val="heading 7"/>
    <w:basedOn w:val="Normal"/>
    <w:qFormat/>
    <w:pPr>
      <w:spacing w:after="220" w:line="264" w:lineRule="auto"/>
      <w:jc w:val="both"/>
      <w:outlineLvl w:val="6"/>
    </w:pPr>
    <w:rPr>
      <w:rFonts w:ascii="Arial" w:hAnsi="Arial" w:cs="Arial"/>
      <w:sz w:val="19"/>
      <w:szCs w:val="19"/>
    </w:rPr>
  </w:style>
  <w:style w:type="paragraph" w:styleId="Heading8">
    <w:name w:val="heading 8"/>
    <w:basedOn w:val="Normal"/>
    <w:next w:val="Normal"/>
    <w:qFormat/>
    <w:pPr>
      <w:spacing w:before="240" w:after="60" w:line="264" w:lineRule="auto"/>
      <w:jc w:val="both"/>
      <w:outlineLvl w:val="7"/>
    </w:pPr>
    <w:rPr>
      <w:i/>
      <w:iCs/>
      <w:sz w:val="24"/>
      <w:szCs w:val="24"/>
    </w:rPr>
  </w:style>
  <w:style w:type="paragraph" w:styleId="Heading9">
    <w:name w:val="heading 9"/>
    <w:basedOn w:val="Normal"/>
    <w:next w:val="Normal"/>
    <w:qFormat/>
    <w:pPr>
      <w:spacing w:before="240" w:after="60" w:line="264" w:lineRule="auto"/>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09"/>
        <w:tab w:val="left" w:pos="1843"/>
        <w:tab w:val="left" w:pos="2410"/>
        <w:tab w:val="left" w:pos="3119"/>
        <w:tab w:val="left" w:pos="4111"/>
      </w:tabs>
      <w:suppressAutoHyphens/>
      <w:spacing w:line="300" w:lineRule="auto"/>
      <w:jc w:val="both"/>
    </w:pPr>
    <w:rPr>
      <w:rFonts w:ascii="Univers" w:hAnsi="Univers" w:cs="Univers"/>
      <w:b/>
      <w:bCs/>
      <w:spacing w:val="-2"/>
    </w:rPr>
  </w:style>
  <w:style w:type="paragraph" w:styleId="BodyTextIndent2">
    <w:name w:val="Body Text Indent 2"/>
    <w:basedOn w:val="Normal"/>
    <w:pPr>
      <w:tabs>
        <w:tab w:val="left" w:pos="-720"/>
      </w:tabs>
      <w:suppressAutoHyphens/>
      <w:ind w:left="-2"/>
      <w:jc w:val="both"/>
    </w:pPr>
    <w:rPr>
      <w:rFonts w:ascii="Univers" w:hAnsi="Univers" w:cs="Univers"/>
      <w:spacing w:val="-2"/>
      <w:sz w:val="22"/>
      <w:szCs w:val="22"/>
    </w:rPr>
  </w:style>
  <w:style w:type="paragraph" w:styleId="Footer">
    <w:name w:val="footer"/>
    <w:basedOn w:val="Normal"/>
    <w:pPr>
      <w:widowControl w:val="0"/>
      <w:tabs>
        <w:tab w:val="center" w:pos="4153"/>
        <w:tab w:val="right" w:pos="8306"/>
      </w:tabs>
    </w:pPr>
    <w:rPr>
      <w:rFonts w:ascii="Courier New" w:hAnsi="Courier New" w:cs="Courier New"/>
    </w:rPr>
  </w:style>
  <w:style w:type="paragraph" w:styleId="Header">
    <w:name w:val="header"/>
    <w:basedOn w:val="Normal"/>
    <w:pPr>
      <w:tabs>
        <w:tab w:val="center" w:pos="4153"/>
        <w:tab w:val="right" w:pos="8306"/>
      </w:tabs>
    </w:pPr>
  </w:style>
  <w:style w:type="paragraph" w:styleId="BodyTextIndent3">
    <w:name w:val="Body Text Indent 3"/>
    <w:basedOn w:val="Normal"/>
    <w:link w:val="BodyTextIndent3Char"/>
    <w:pPr>
      <w:tabs>
        <w:tab w:val="left" w:pos="709"/>
        <w:tab w:val="left" w:pos="1843"/>
        <w:tab w:val="left" w:pos="2410"/>
        <w:tab w:val="left" w:pos="3119"/>
        <w:tab w:val="left" w:pos="4111"/>
      </w:tabs>
      <w:suppressAutoHyphens/>
      <w:spacing w:line="300" w:lineRule="auto"/>
      <w:ind w:left="709"/>
      <w:jc w:val="both"/>
    </w:pPr>
    <w:rPr>
      <w:rFonts w:ascii="Univers" w:hAnsi="Univers" w:cs="Univers"/>
      <w:spacing w:val="-2"/>
    </w:rPr>
  </w:style>
  <w:style w:type="paragraph" w:styleId="BodyText">
    <w:name w:val="Body Text"/>
    <w:basedOn w:val="Normal"/>
    <w:pPr>
      <w:keepNext/>
      <w:keepLines/>
      <w:tabs>
        <w:tab w:val="left" w:pos="709"/>
        <w:tab w:val="left" w:pos="1843"/>
        <w:tab w:val="left" w:pos="2410"/>
        <w:tab w:val="left" w:pos="3119"/>
        <w:tab w:val="left" w:pos="4111"/>
      </w:tabs>
      <w:suppressAutoHyphens/>
      <w:spacing w:line="300" w:lineRule="auto"/>
      <w:jc w:val="both"/>
    </w:pPr>
    <w:rPr>
      <w:rFonts w:ascii="Univers" w:hAnsi="Univers" w:cs="Univers"/>
      <w:spacing w:val="-2"/>
    </w:rPr>
  </w:style>
  <w:style w:type="character" w:styleId="PageNumber">
    <w:name w:val="page number"/>
    <w:rPr>
      <w:rFonts w:cs="Times New Roman"/>
    </w:rPr>
  </w:style>
  <w:style w:type="character" w:styleId="FootnoteReference">
    <w:name w:val="footnote reference"/>
    <w:semiHidden/>
    <w:rPr>
      <w:rFonts w:cs="Times New Roman"/>
      <w:vertAlign w:val="superscript"/>
    </w:rPr>
  </w:style>
  <w:style w:type="paragraph" w:styleId="FootnoteText">
    <w:name w:val="footnote text"/>
    <w:basedOn w:val="Normal"/>
    <w:semiHidden/>
    <w:pPr>
      <w:widowControl w:val="0"/>
    </w:p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tabs>
        <w:tab w:val="left" w:pos="850"/>
        <w:tab w:val="left" w:pos="1984"/>
        <w:tab w:val="left" w:pos="2835"/>
      </w:tabs>
      <w:spacing w:line="300" w:lineRule="auto"/>
      <w:jc w:val="both"/>
    </w:pPr>
    <w:rPr>
      <w:sz w:val="22"/>
      <w:szCs w:val="22"/>
    </w:rPr>
  </w:style>
  <w:style w:type="paragraph" w:styleId="Caption">
    <w:name w:val="caption"/>
    <w:basedOn w:val="Normal"/>
    <w:next w:val="Normal"/>
    <w:qFormat/>
    <w:rPr>
      <w:b/>
      <w:bCs/>
      <w:sz w:val="22"/>
      <w:szCs w:val="22"/>
    </w:rPr>
  </w:style>
  <w:style w:type="paragraph" w:customStyle="1" w:styleId="BodyText1">
    <w:name w:val="Body Text 1"/>
    <w:basedOn w:val="Normal"/>
    <w:pPr>
      <w:spacing w:after="220" w:line="264" w:lineRule="auto"/>
      <w:ind w:left="680"/>
      <w:jc w:val="both"/>
    </w:pPr>
    <w:rPr>
      <w:rFonts w:ascii="Arial" w:hAnsi="Arial" w:cs="Arial"/>
      <w:sz w:val="19"/>
      <w:szCs w:val="19"/>
    </w:rPr>
  </w:style>
  <w:style w:type="character" w:customStyle="1" w:styleId="Heading2Char">
    <w:name w:val="Heading 2 Char"/>
    <w:rPr>
      <w:rFonts w:ascii="Arial Bold" w:hAnsi="Arial Bold" w:cs="Arial Bold"/>
      <w:b/>
      <w:bCs/>
      <w:lang w:val="en-GB" w:eastAsia="en-US"/>
    </w:rPr>
  </w:style>
  <w:style w:type="character" w:styleId="Hyperlink">
    <w:name w:val="Hyperlink"/>
    <w:rPr>
      <w:rFonts w:cs="Times New Roman"/>
      <w:color w:val="0000FF"/>
      <w:u w:val="single"/>
    </w:rPr>
  </w:style>
  <w:style w:type="paragraph" w:customStyle="1" w:styleId="1stIntroHeadings">
    <w:name w:val="1stIntroHeadings"/>
    <w:basedOn w:val="Normal"/>
    <w:next w:val="Normal"/>
    <w:pPr>
      <w:tabs>
        <w:tab w:val="left" w:pos="709"/>
      </w:tabs>
      <w:spacing w:before="120" w:after="120" w:line="300" w:lineRule="atLeast"/>
      <w:jc w:val="both"/>
    </w:pPr>
    <w:rPr>
      <w:b/>
      <w:bCs/>
      <w:smallCaps/>
      <w:sz w:val="24"/>
      <w:szCs w:val="24"/>
    </w:rPr>
  </w:style>
  <w:style w:type="paragraph" w:customStyle="1" w:styleId="NormalSpaced">
    <w:name w:val="NormalSpaced"/>
    <w:basedOn w:val="Normal"/>
    <w:next w:val="Normal"/>
    <w:pPr>
      <w:spacing w:after="240" w:line="300" w:lineRule="atLeast"/>
      <w:jc w:val="both"/>
    </w:pPr>
    <w:rPr>
      <w:sz w:val="22"/>
      <w:szCs w:val="22"/>
    </w:rPr>
  </w:style>
  <w:style w:type="paragraph" w:customStyle="1" w:styleId="Bullet">
    <w:name w:val="Bullet"/>
    <w:basedOn w:val="Normal"/>
    <w:pPr>
      <w:numPr>
        <w:numId w:val="5"/>
      </w:numPr>
      <w:spacing w:after="240" w:line="300" w:lineRule="atLeast"/>
      <w:jc w:val="both"/>
    </w:pPr>
    <w:rPr>
      <w:sz w:val="22"/>
      <w:szCs w:val="22"/>
    </w:rPr>
  </w:style>
  <w:style w:type="paragraph" w:customStyle="1" w:styleId="Bullet2">
    <w:name w:val="Bullet2"/>
    <w:basedOn w:val="Normal"/>
    <w:pPr>
      <w:numPr>
        <w:ilvl w:val="1"/>
        <w:numId w:val="5"/>
      </w:numPr>
      <w:tabs>
        <w:tab w:val="num" w:pos="720"/>
      </w:tabs>
      <w:spacing w:before="240" w:after="120" w:line="300" w:lineRule="atLeast"/>
      <w:ind w:left="720"/>
      <w:jc w:val="both"/>
    </w:pPr>
    <w:rPr>
      <w:sz w:val="22"/>
      <w:szCs w:val="22"/>
    </w:rPr>
  </w:style>
  <w:style w:type="paragraph" w:customStyle="1" w:styleId="Bullet3">
    <w:name w:val="Bullet3"/>
    <w:basedOn w:val="Normal"/>
    <w:pPr>
      <w:numPr>
        <w:ilvl w:val="2"/>
        <w:numId w:val="5"/>
      </w:numPr>
      <w:tabs>
        <w:tab w:val="num" w:pos="720"/>
      </w:tabs>
      <w:spacing w:after="240" w:line="300" w:lineRule="atLeast"/>
      <w:jc w:val="both"/>
    </w:pPr>
    <w:rPr>
      <w:sz w:val="22"/>
      <w:szCs w:val="22"/>
    </w:rPr>
  </w:style>
  <w:style w:type="paragraph" w:styleId="NormalWeb">
    <w:name w:val="Normal (Web)"/>
    <w:basedOn w:val="Normal"/>
    <w:semiHidden/>
    <w:rPr>
      <w:rFonts w:ascii="Verdana" w:hAnsi="Verdana" w:cs="Verdana"/>
      <w:sz w:val="24"/>
      <w:szCs w:val="24"/>
      <w:lang w:val="en-US"/>
    </w:rPr>
  </w:style>
  <w:style w:type="table" w:styleId="TableGrid">
    <w:name w:val="Table Grid"/>
    <w:basedOn w:val="TableNormal"/>
    <w:rsid w:val="006C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72025"/>
    <w:rPr>
      <w:rFonts w:ascii="Tahoma" w:hAnsi="Tahoma" w:cs="Tahoma"/>
      <w:sz w:val="16"/>
      <w:szCs w:val="16"/>
    </w:rPr>
  </w:style>
  <w:style w:type="character" w:customStyle="1" w:styleId="BalloonTextChar">
    <w:name w:val="Balloon Text Char"/>
    <w:link w:val="BalloonText"/>
    <w:rsid w:val="00B72025"/>
    <w:rPr>
      <w:rFonts w:ascii="Tahoma" w:hAnsi="Tahoma" w:cs="Tahoma"/>
      <w:sz w:val="16"/>
      <w:szCs w:val="16"/>
      <w:lang w:eastAsia="en-US"/>
    </w:rPr>
  </w:style>
  <w:style w:type="character" w:styleId="CommentReference">
    <w:name w:val="annotation reference"/>
    <w:rsid w:val="00976689"/>
    <w:rPr>
      <w:sz w:val="16"/>
      <w:szCs w:val="16"/>
    </w:rPr>
  </w:style>
  <w:style w:type="paragraph" w:styleId="CommentText">
    <w:name w:val="annotation text"/>
    <w:basedOn w:val="Normal"/>
    <w:link w:val="CommentTextChar"/>
    <w:rsid w:val="00976689"/>
  </w:style>
  <w:style w:type="character" w:customStyle="1" w:styleId="CommentTextChar">
    <w:name w:val="Comment Text Char"/>
    <w:link w:val="CommentText"/>
    <w:rsid w:val="00976689"/>
    <w:rPr>
      <w:lang w:eastAsia="en-US"/>
    </w:rPr>
  </w:style>
  <w:style w:type="paragraph" w:styleId="CommentSubject">
    <w:name w:val="annotation subject"/>
    <w:basedOn w:val="CommentText"/>
    <w:next w:val="CommentText"/>
    <w:link w:val="CommentSubjectChar"/>
    <w:rsid w:val="00976689"/>
    <w:rPr>
      <w:b/>
      <w:bCs/>
    </w:rPr>
  </w:style>
  <w:style w:type="character" w:customStyle="1" w:styleId="CommentSubjectChar">
    <w:name w:val="Comment Subject Char"/>
    <w:link w:val="CommentSubject"/>
    <w:rsid w:val="00976689"/>
    <w:rPr>
      <w:b/>
      <w:bCs/>
      <w:lang w:eastAsia="en-US"/>
    </w:rPr>
  </w:style>
  <w:style w:type="character" w:customStyle="1" w:styleId="BodyTextIndent3Char">
    <w:name w:val="Body Text Indent 3 Char"/>
    <w:basedOn w:val="DefaultParagraphFont"/>
    <w:link w:val="BodyTextIndent3"/>
    <w:rsid w:val="00350EDE"/>
    <w:rPr>
      <w:rFonts w:ascii="Univers" w:hAnsi="Univers" w:cs="Univers"/>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77692">
      <w:bodyDiv w:val="1"/>
      <w:marLeft w:val="0"/>
      <w:marRight w:val="0"/>
      <w:marTop w:val="0"/>
      <w:marBottom w:val="0"/>
      <w:divBdr>
        <w:top w:val="none" w:sz="0" w:space="0" w:color="auto"/>
        <w:left w:val="none" w:sz="0" w:space="0" w:color="auto"/>
        <w:bottom w:val="none" w:sz="0" w:space="0" w:color="auto"/>
        <w:right w:val="none" w:sz="0" w:space="0" w:color="auto"/>
      </w:divBdr>
    </w:div>
    <w:div w:id="18983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7E8334F669934AA51D8008720B5F2F" ma:contentTypeVersion="11" ma:contentTypeDescription="Create a new document." ma:contentTypeScope="" ma:versionID="a9d532f9e1eb5c0c23e8ba9d0064476f">
  <xsd:schema xmlns:xsd="http://www.w3.org/2001/XMLSchema" xmlns:xs="http://www.w3.org/2001/XMLSchema" xmlns:p="http://schemas.microsoft.com/office/2006/metadata/properties" xmlns:ns2="79fe0a47-ff36-47a8-8e4b-68291cbf5bb1" xmlns:ns3="45dcda49-5847-4039-aeb8-5627a343280c" targetNamespace="http://schemas.microsoft.com/office/2006/metadata/properties" ma:root="true" ma:fieldsID="64f1f6715b1884bda9084a480ceeaa3a" ns2:_="" ns3:_="">
    <xsd:import namespace="79fe0a47-ff36-47a8-8e4b-68291cbf5bb1"/>
    <xsd:import namespace="45dcda49-5847-4039-aeb8-5627a34328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e0a47-ff36-47a8-8e4b-68291cbf5b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cda49-5847-4039-aeb8-5627a343280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64B23-D29D-4CC4-9362-942351BE3D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5B9E19-444B-410C-84BB-24A9BA5F404F}">
  <ds:schemaRefs>
    <ds:schemaRef ds:uri="http://schemas.microsoft.com/sharepoint/v3/contenttype/forms"/>
  </ds:schemaRefs>
</ds:datastoreItem>
</file>

<file path=customXml/itemProps3.xml><?xml version="1.0" encoding="utf-8"?>
<ds:datastoreItem xmlns:ds="http://schemas.openxmlformats.org/officeDocument/2006/customXml" ds:itemID="{7FC23855-60D2-4736-BC1D-B22D98F977CB}">
  <ds:schemaRefs>
    <ds:schemaRef ds:uri="http://schemas.openxmlformats.org/officeDocument/2006/bibliography"/>
  </ds:schemaRefs>
</ds:datastoreItem>
</file>

<file path=customXml/itemProps4.xml><?xml version="1.0" encoding="utf-8"?>
<ds:datastoreItem xmlns:ds="http://schemas.openxmlformats.org/officeDocument/2006/customXml" ds:itemID="{BB4A45D6-F369-4A05-A6B4-B4B5ACEA9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e0a47-ff36-47a8-8e4b-68291cbf5bb1"/>
    <ds:schemaRef ds:uri="45dcda49-5847-4039-aeb8-5627a3432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5829</Characters>
  <Application>Microsoft Office Word</Application>
  <DocSecurity>0</DocSecurity>
  <Lines>529</Lines>
  <Paragraphs>529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cp:lastModifiedBy/>
  <cp:revision>1</cp:revision>
  <cp:lastPrinted>2012-09-06T15:48:00Z</cp:lastPrinted>
  <dcterms:created xsi:type="dcterms:W3CDTF">2022-11-18T12:14:00Z</dcterms:created>
  <dcterms:modified xsi:type="dcterms:W3CDTF">2022-11-18T12:14:00Z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0x010100207E8334F669934AA51D8008720B5F2F</vt:lpwstr>
  </property>
</Properties>
</file>