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29D56" w14:textId="6494C326" w:rsidR="004C162C" w:rsidRPr="003C3FD3" w:rsidRDefault="004C162C" w:rsidP="004C162C">
      <w:pPr>
        <w:spacing w:after="0" w:line="240" w:lineRule="auto"/>
        <w:jc w:val="both"/>
        <w:rPr>
          <w:rFonts w:eastAsia="Times New Roman" w:cstheme="minorHAnsi"/>
          <w:b/>
          <w:bCs/>
          <w:color w:val="000000"/>
          <w:sz w:val="20"/>
          <w:szCs w:val="20"/>
          <w:lang w:eastAsia="en-GB"/>
        </w:rPr>
      </w:pPr>
      <w:r w:rsidRPr="003C3FD3">
        <w:rPr>
          <w:rFonts w:eastAsia="Times New Roman" w:cstheme="minorHAnsi"/>
          <w:b/>
          <w:bCs/>
          <w:color w:val="000000"/>
          <w:sz w:val="20"/>
          <w:szCs w:val="20"/>
          <w:lang w:eastAsia="en-GB"/>
        </w:rPr>
        <w:t xml:space="preserve">RNS Number: </w:t>
      </w:r>
    </w:p>
    <w:p w14:paraId="6365B736" w14:textId="77777777" w:rsidR="004C162C" w:rsidRPr="003C3FD3" w:rsidRDefault="004C162C" w:rsidP="004E5F94">
      <w:pPr>
        <w:spacing w:after="0" w:line="240" w:lineRule="auto"/>
        <w:jc w:val="both"/>
        <w:rPr>
          <w:rFonts w:eastAsia="Times New Roman" w:cstheme="minorHAnsi"/>
          <w:b/>
          <w:bCs/>
          <w:color w:val="000000"/>
          <w:sz w:val="20"/>
          <w:szCs w:val="20"/>
          <w:lang w:eastAsia="en-GB"/>
        </w:rPr>
      </w:pPr>
    </w:p>
    <w:p w14:paraId="503290A5" w14:textId="77777777" w:rsidR="004C162C" w:rsidRPr="003C3FD3" w:rsidRDefault="004C162C" w:rsidP="004E5F94">
      <w:pPr>
        <w:spacing w:after="0" w:line="240" w:lineRule="auto"/>
        <w:jc w:val="both"/>
        <w:rPr>
          <w:rFonts w:eastAsia="Times New Roman" w:cstheme="minorHAnsi"/>
          <w:b/>
          <w:bCs/>
          <w:color w:val="000000"/>
          <w:sz w:val="20"/>
          <w:szCs w:val="20"/>
          <w:lang w:eastAsia="en-GB"/>
        </w:rPr>
      </w:pPr>
    </w:p>
    <w:p w14:paraId="3EE3F7B6" w14:textId="77777777" w:rsidR="00B371A5" w:rsidRPr="003C3FD3" w:rsidRDefault="00B371A5" w:rsidP="004E5F94">
      <w:pPr>
        <w:spacing w:after="0" w:line="240" w:lineRule="auto"/>
        <w:jc w:val="both"/>
        <w:rPr>
          <w:rFonts w:eastAsia="Times New Roman" w:cstheme="minorHAnsi"/>
          <w:b/>
          <w:bCs/>
          <w:color w:val="000000"/>
          <w:sz w:val="20"/>
          <w:szCs w:val="20"/>
          <w:lang w:eastAsia="en-GB"/>
        </w:rPr>
      </w:pPr>
    </w:p>
    <w:p w14:paraId="4AA2DEED" w14:textId="77777777" w:rsidR="004E5F94" w:rsidRPr="003C3FD3" w:rsidRDefault="00CA3EAD" w:rsidP="004E5F94">
      <w:pPr>
        <w:spacing w:after="0" w:line="240" w:lineRule="auto"/>
        <w:jc w:val="both"/>
        <w:rPr>
          <w:rFonts w:eastAsia="Times New Roman" w:cstheme="minorHAnsi"/>
          <w:b/>
          <w:bCs/>
          <w:color w:val="000000"/>
          <w:sz w:val="20"/>
          <w:szCs w:val="20"/>
          <w:lang w:eastAsia="en-GB"/>
        </w:rPr>
      </w:pPr>
      <w:r w:rsidRPr="003C3FD3">
        <w:rPr>
          <w:rFonts w:eastAsia="Times New Roman" w:cstheme="minorHAnsi"/>
          <w:b/>
          <w:bCs/>
          <w:color w:val="000000"/>
          <w:sz w:val="20"/>
          <w:szCs w:val="20"/>
          <w:lang w:eastAsia="en-GB"/>
        </w:rPr>
        <w:t>13 November 2020</w:t>
      </w:r>
      <w:r w:rsidR="004E5F94" w:rsidRPr="003C3FD3">
        <w:rPr>
          <w:rFonts w:eastAsia="Times New Roman" w:cstheme="minorHAnsi"/>
          <w:b/>
          <w:bCs/>
          <w:color w:val="000000"/>
          <w:sz w:val="20"/>
          <w:szCs w:val="20"/>
          <w:lang w:eastAsia="en-GB"/>
        </w:rPr>
        <w:t>                                                                                                              For immediate release</w:t>
      </w:r>
    </w:p>
    <w:p w14:paraId="654F13D2" w14:textId="77777777" w:rsidR="004E5F94" w:rsidRPr="003C3FD3" w:rsidRDefault="004E5F94" w:rsidP="004E5F94">
      <w:pPr>
        <w:shd w:val="clear" w:color="auto" w:fill="FFFFFF"/>
        <w:spacing w:after="0" w:line="240" w:lineRule="auto"/>
        <w:rPr>
          <w:rFonts w:eastAsia="Times New Roman" w:cstheme="minorHAnsi"/>
          <w:color w:val="000000"/>
          <w:sz w:val="20"/>
          <w:szCs w:val="20"/>
          <w:lang w:eastAsia="en-GB"/>
        </w:rPr>
      </w:pPr>
      <w:r w:rsidRPr="003C3FD3">
        <w:rPr>
          <w:rFonts w:eastAsia="Times New Roman" w:cstheme="minorHAnsi"/>
          <w:b/>
          <w:bCs/>
          <w:color w:val="000000"/>
          <w:sz w:val="20"/>
          <w:szCs w:val="20"/>
          <w:lang w:eastAsia="en-GB"/>
        </w:rPr>
        <w:t> </w:t>
      </w:r>
    </w:p>
    <w:p w14:paraId="25B84472" w14:textId="77777777" w:rsidR="00B371A5" w:rsidRPr="003C3FD3" w:rsidRDefault="004E5F94" w:rsidP="00B371A5">
      <w:pPr>
        <w:spacing w:after="0" w:line="240" w:lineRule="auto"/>
        <w:jc w:val="center"/>
        <w:rPr>
          <w:rFonts w:eastAsia="Times New Roman" w:cstheme="minorHAnsi"/>
          <w:b/>
          <w:bCs/>
          <w:color w:val="000000"/>
          <w:sz w:val="20"/>
          <w:szCs w:val="20"/>
          <w:lang w:eastAsia="en-GB"/>
        </w:rPr>
      </w:pPr>
      <w:r w:rsidRPr="003C3FD3">
        <w:rPr>
          <w:rFonts w:eastAsia="Times New Roman" w:cstheme="minorHAnsi"/>
          <w:b/>
          <w:bCs/>
          <w:color w:val="000000"/>
          <w:sz w:val="20"/>
          <w:szCs w:val="20"/>
          <w:lang w:eastAsia="en-GB"/>
        </w:rPr>
        <w:t> </w:t>
      </w:r>
    </w:p>
    <w:p w14:paraId="29268522" w14:textId="77777777" w:rsidR="004E5F94" w:rsidRPr="002E1C27" w:rsidRDefault="004C162C" w:rsidP="00B371A5">
      <w:pPr>
        <w:spacing w:after="0" w:line="240" w:lineRule="auto"/>
        <w:jc w:val="center"/>
        <w:rPr>
          <w:rFonts w:eastAsia="Times New Roman" w:cstheme="minorHAnsi"/>
          <w:color w:val="000000"/>
          <w:sz w:val="24"/>
          <w:szCs w:val="24"/>
          <w:lang w:eastAsia="en-GB"/>
        </w:rPr>
      </w:pPr>
      <w:r w:rsidRPr="002E1C27">
        <w:rPr>
          <w:rFonts w:eastAsia="Times New Roman" w:cstheme="minorHAnsi"/>
          <w:b/>
          <w:bCs/>
          <w:color w:val="000000"/>
          <w:sz w:val="24"/>
          <w:szCs w:val="24"/>
          <w:lang w:eastAsia="en-GB"/>
        </w:rPr>
        <w:t>DFS Furniture PLC</w:t>
      </w:r>
    </w:p>
    <w:p w14:paraId="45CE3A46" w14:textId="77777777" w:rsidR="004E5F94" w:rsidRPr="003C3FD3" w:rsidRDefault="004E5F94" w:rsidP="004E5F94">
      <w:pPr>
        <w:spacing w:after="0" w:line="240" w:lineRule="auto"/>
        <w:jc w:val="center"/>
        <w:rPr>
          <w:rFonts w:eastAsia="Times New Roman" w:cstheme="minorHAnsi"/>
          <w:color w:val="000000"/>
          <w:sz w:val="20"/>
          <w:szCs w:val="20"/>
          <w:lang w:eastAsia="en-GB"/>
        </w:rPr>
      </w:pPr>
      <w:r w:rsidRPr="003C3FD3">
        <w:rPr>
          <w:rFonts w:eastAsia="Times New Roman" w:cstheme="minorHAnsi"/>
          <w:b/>
          <w:bCs/>
          <w:color w:val="000000"/>
          <w:sz w:val="20"/>
          <w:szCs w:val="20"/>
          <w:lang w:eastAsia="en-GB"/>
        </w:rPr>
        <w:t> </w:t>
      </w:r>
    </w:p>
    <w:p w14:paraId="139E6FDE" w14:textId="2B15F793" w:rsidR="004E5F94" w:rsidRDefault="004E5F94" w:rsidP="004E5F94">
      <w:pPr>
        <w:spacing w:line="253" w:lineRule="atLeast"/>
        <w:jc w:val="center"/>
        <w:rPr>
          <w:rFonts w:eastAsia="Times New Roman" w:cstheme="minorHAnsi"/>
          <w:b/>
          <w:bCs/>
          <w:color w:val="000000"/>
          <w:sz w:val="20"/>
          <w:szCs w:val="20"/>
          <w:lang w:eastAsia="en-GB"/>
        </w:rPr>
      </w:pPr>
      <w:r w:rsidRPr="003C3FD3">
        <w:rPr>
          <w:rFonts w:eastAsia="Times New Roman" w:cstheme="minorHAnsi"/>
          <w:b/>
          <w:bCs/>
          <w:color w:val="000000"/>
          <w:sz w:val="20"/>
          <w:szCs w:val="20"/>
          <w:lang w:eastAsia="en-GB"/>
        </w:rPr>
        <w:t>RESULTS OF ANNUAL GENERAL MEETING</w:t>
      </w:r>
    </w:p>
    <w:p w14:paraId="04C79461" w14:textId="7793F5C5" w:rsidR="002E1C27" w:rsidRDefault="002E1C27" w:rsidP="004E5F94">
      <w:pPr>
        <w:spacing w:line="253" w:lineRule="atLeast"/>
        <w:jc w:val="center"/>
        <w:rPr>
          <w:rFonts w:eastAsia="Times New Roman" w:cstheme="minorHAnsi"/>
          <w:b/>
          <w:bCs/>
          <w:color w:val="000000"/>
          <w:sz w:val="20"/>
          <w:szCs w:val="20"/>
          <w:lang w:eastAsia="en-GB"/>
        </w:rPr>
      </w:pPr>
    </w:p>
    <w:p w14:paraId="0248910A" w14:textId="77777777" w:rsidR="002E1C27" w:rsidRPr="003C3FD3" w:rsidRDefault="002E1C27" w:rsidP="004E5F94">
      <w:pPr>
        <w:spacing w:line="253" w:lineRule="atLeast"/>
        <w:jc w:val="center"/>
        <w:rPr>
          <w:rFonts w:eastAsia="Times New Roman" w:cstheme="minorHAnsi"/>
          <w:b/>
          <w:bCs/>
          <w:color w:val="000000"/>
          <w:sz w:val="20"/>
          <w:szCs w:val="20"/>
          <w:lang w:eastAsia="en-GB"/>
        </w:rPr>
      </w:pPr>
    </w:p>
    <w:p w14:paraId="4036425C" w14:textId="77777777" w:rsidR="004E5F94" w:rsidRPr="003C3FD3" w:rsidRDefault="004E5F94" w:rsidP="004E5F94">
      <w:pPr>
        <w:shd w:val="clear" w:color="auto" w:fill="FFFFFF"/>
        <w:spacing w:line="253" w:lineRule="atLeast"/>
        <w:jc w:val="both"/>
        <w:rPr>
          <w:rFonts w:eastAsia="Times New Roman" w:cstheme="minorHAnsi"/>
          <w:color w:val="000000"/>
          <w:sz w:val="20"/>
          <w:szCs w:val="20"/>
          <w:lang w:eastAsia="en-GB"/>
        </w:rPr>
      </w:pPr>
      <w:r w:rsidRPr="003C3FD3">
        <w:rPr>
          <w:rFonts w:eastAsia="Times New Roman" w:cstheme="minorHAnsi"/>
          <w:color w:val="000000"/>
          <w:sz w:val="20"/>
          <w:szCs w:val="20"/>
          <w:lang w:eastAsia="en-GB"/>
        </w:rPr>
        <w:t>DFS Furniture PLC (the "</w:t>
      </w:r>
      <w:r w:rsidRPr="003C3FD3">
        <w:rPr>
          <w:rFonts w:eastAsia="Times New Roman" w:cstheme="minorHAnsi"/>
          <w:b/>
          <w:bCs/>
          <w:color w:val="000000"/>
          <w:sz w:val="20"/>
          <w:szCs w:val="20"/>
          <w:lang w:eastAsia="en-GB"/>
        </w:rPr>
        <w:t>Company</w:t>
      </w:r>
      <w:r w:rsidRPr="003C3FD3">
        <w:rPr>
          <w:rFonts w:eastAsia="Times New Roman" w:cstheme="minorHAnsi"/>
          <w:color w:val="000000"/>
          <w:sz w:val="20"/>
          <w:szCs w:val="20"/>
          <w:lang w:eastAsia="en-GB"/>
        </w:rPr>
        <w:t>") announces that all of the resolutions set out in the notice of Annual General Meeting dated 1</w:t>
      </w:r>
      <w:r w:rsidR="00CA3EAD" w:rsidRPr="003C3FD3">
        <w:rPr>
          <w:rFonts w:eastAsia="Times New Roman" w:cstheme="minorHAnsi"/>
          <w:color w:val="000000"/>
          <w:sz w:val="20"/>
          <w:szCs w:val="20"/>
          <w:lang w:eastAsia="en-GB"/>
        </w:rPr>
        <w:t xml:space="preserve">3 November 2020 </w:t>
      </w:r>
      <w:r w:rsidRPr="003C3FD3">
        <w:rPr>
          <w:rFonts w:eastAsia="Times New Roman" w:cstheme="minorHAnsi"/>
          <w:color w:val="000000"/>
          <w:sz w:val="20"/>
          <w:szCs w:val="20"/>
          <w:lang w:eastAsia="en-GB"/>
        </w:rPr>
        <w:t>were duly passed at today's Annual General Meeting.</w:t>
      </w:r>
    </w:p>
    <w:p w14:paraId="7C9C8B6D" w14:textId="77777777" w:rsidR="004E5F94" w:rsidRPr="003C3FD3" w:rsidRDefault="004E5F94" w:rsidP="004E5F94">
      <w:pPr>
        <w:shd w:val="clear" w:color="auto" w:fill="FFFFFF"/>
        <w:spacing w:line="253" w:lineRule="atLeast"/>
        <w:rPr>
          <w:rFonts w:eastAsia="Times New Roman" w:cstheme="minorHAnsi"/>
          <w:color w:val="000000"/>
          <w:sz w:val="20"/>
          <w:szCs w:val="20"/>
          <w:lang w:eastAsia="en-GB"/>
        </w:rPr>
      </w:pPr>
      <w:r w:rsidRPr="003C3FD3">
        <w:rPr>
          <w:rFonts w:eastAsia="Times New Roman" w:cstheme="minorHAnsi"/>
          <w:color w:val="000000"/>
          <w:sz w:val="20"/>
          <w:szCs w:val="20"/>
          <w:lang w:eastAsia="en-GB"/>
        </w:rPr>
        <w:t>Details of the votes cast were as follows:</w:t>
      </w:r>
    </w:p>
    <w:tbl>
      <w:tblPr>
        <w:tblW w:w="9567" w:type="dxa"/>
        <w:tblInd w:w="-221" w:type="dxa"/>
        <w:tblLayout w:type="fixed"/>
        <w:tblCellMar>
          <w:left w:w="0" w:type="dxa"/>
          <w:right w:w="0" w:type="dxa"/>
        </w:tblCellMar>
        <w:tblLook w:val="04A0" w:firstRow="1" w:lastRow="0" w:firstColumn="1" w:lastColumn="0" w:noHBand="0" w:noVBand="1"/>
      </w:tblPr>
      <w:tblGrid>
        <w:gridCol w:w="472"/>
        <w:gridCol w:w="1582"/>
        <w:gridCol w:w="1418"/>
        <w:gridCol w:w="992"/>
        <w:gridCol w:w="992"/>
        <w:gridCol w:w="851"/>
        <w:gridCol w:w="1275"/>
        <w:gridCol w:w="851"/>
        <w:gridCol w:w="1134"/>
      </w:tblGrid>
      <w:tr w:rsidR="00CA3EAD" w:rsidRPr="003C3FD3" w14:paraId="26200FAB" w14:textId="77777777" w:rsidTr="003C3FD3">
        <w:trPr>
          <w:trHeight w:val="624"/>
        </w:trPr>
        <w:tc>
          <w:tcPr>
            <w:tcW w:w="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9DC3CB" w14:textId="77777777" w:rsidR="004E5F94" w:rsidRPr="003C3FD3" w:rsidRDefault="004E5F94" w:rsidP="004E5F94">
            <w:pPr>
              <w:spacing w:after="0" w:line="240" w:lineRule="auto"/>
              <w:jc w:val="both"/>
              <w:rPr>
                <w:rFonts w:eastAsia="Times New Roman" w:cstheme="minorHAnsi"/>
                <w:sz w:val="20"/>
                <w:szCs w:val="20"/>
                <w:lang w:eastAsia="en-GB"/>
              </w:rPr>
            </w:pPr>
            <w:r w:rsidRPr="003C3FD3">
              <w:rPr>
                <w:rFonts w:eastAsia="Times New Roman" w:cstheme="minorHAnsi"/>
                <w:sz w:val="20"/>
                <w:szCs w:val="20"/>
                <w:lang w:eastAsia="en-GB"/>
              </w:rPr>
              <w:t> </w:t>
            </w:r>
          </w:p>
        </w:tc>
        <w:tc>
          <w:tcPr>
            <w:tcW w:w="15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D0B80" w14:textId="77777777" w:rsidR="004E5F94" w:rsidRPr="003C3FD3" w:rsidRDefault="004E5F94" w:rsidP="004E5F94">
            <w:pPr>
              <w:spacing w:after="0" w:line="240" w:lineRule="auto"/>
              <w:jc w:val="center"/>
              <w:rPr>
                <w:rFonts w:eastAsia="Times New Roman" w:cstheme="minorHAnsi"/>
                <w:b/>
                <w:bCs/>
                <w:sz w:val="20"/>
                <w:szCs w:val="20"/>
                <w:lang w:eastAsia="en-GB"/>
              </w:rPr>
            </w:pPr>
            <w:r w:rsidRPr="003C3FD3">
              <w:rPr>
                <w:rFonts w:eastAsia="Times New Roman" w:cstheme="minorHAnsi"/>
                <w:b/>
                <w:bCs/>
                <w:sz w:val="20"/>
                <w:szCs w:val="20"/>
                <w:lang w:eastAsia="en-GB"/>
              </w:rPr>
              <w:t>Resolution</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F15A6" w14:textId="77777777" w:rsidR="004E5F94" w:rsidRPr="003C3FD3" w:rsidRDefault="004E5F94" w:rsidP="004E5F94">
            <w:pPr>
              <w:spacing w:after="0" w:line="240" w:lineRule="auto"/>
              <w:jc w:val="center"/>
              <w:rPr>
                <w:rFonts w:eastAsia="Times New Roman" w:cstheme="minorHAnsi"/>
                <w:b/>
                <w:bCs/>
                <w:sz w:val="20"/>
                <w:szCs w:val="20"/>
                <w:lang w:eastAsia="en-GB"/>
              </w:rPr>
            </w:pPr>
            <w:r w:rsidRPr="003C3FD3">
              <w:rPr>
                <w:rFonts w:eastAsia="Times New Roman" w:cstheme="minorHAnsi"/>
                <w:b/>
                <w:bCs/>
                <w:sz w:val="20"/>
                <w:szCs w:val="20"/>
                <w:lang w:eastAsia="en-GB"/>
              </w:rPr>
              <w:t>For (including</w:t>
            </w:r>
          </w:p>
          <w:p w14:paraId="47CE6DBA" w14:textId="77777777" w:rsidR="004E5F94" w:rsidRPr="003C3FD3" w:rsidRDefault="004E5F94" w:rsidP="004E5F94">
            <w:pPr>
              <w:spacing w:after="0" w:line="240" w:lineRule="auto"/>
              <w:jc w:val="center"/>
              <w:rPr>
                <w:rFonts w:eastAsia="Times New Roman" w:cstheme="minorHAnsi"/>
                <w:b/>
                <w:bCs/>
                <w:sz w:val="20"/>
                <w:szCs w:val="20"/>
                <w:lang w:eastAsia="en-GB"/>
              </w:rPr>
            </w:pPr>
            <w:r w:rsidRPr="003C3FD3">
              <w:rPr>
                <w:rFonts w:eastAsia="Times New Roman" w:cstheme="minorHAnsi"/>
                <w:b/>
                <w:bCs/>
                <w:sz w:val="20"/>
                <w:szCs w:val="20"/>
                <w:lang w:eastAsia="en-GB"/>
              </w:rPr>
              <w:t>discretionary)</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44C0A" w14:textId="77777777" w:rsidR="004E5F94" w:rsidRPr="003C3FD3" w:rsidRDefault="004E5F94" w:rsidP="004E5F94">
            <w:pPr>
              <w:spacing w:after="0" w:line="240" w:lineRule="auto"/>
              <w:jc w:val="center"/>
              <w:rPr>
                <w:rFonts w:eastAsia="Times New Roman" w:cstheme="minorHAnsi"/>
                <w:b/>
                <w:bCs/>
                <w:sz w:val="20"/>
                <w:szCs w:val="20"/>
                <w:lang w:eastAsia="en-GB"/>
              </w:rPr>
            </w:pPr>
            <w:r w:rsidRPr="003C3FD3">
              <w:rPr>
                <w:rFonts w:eastAsia="Times New Roman" w:cstheme="minorHAnsi"/>
                <w:b/>
                <w:bCs/>
                <w:sz w:val="20"/>
                <w:szCs w:val="20"/>
                <w:lang w:eastAsia="en-GB"/>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F602D0" w14:textId="77777777" w:rsidR="004E5F94" w:rsidRPr="003C3FD3" w:rsidRDefault="004E5F94" w:rsidP="004E5F94">
            <w:pPr>
              <w:spacing w:after="0" w:line="240" w:lineRule="auto"/>
              <w:jc w:val="center"/>
              <w:rPr>
                <w:rFonts w:eastAsia="Times New Roman" w:cstheme="minorHAnsi"/>
                <w:b/>
                <w:bCs/>
                <w:sz w:val="20"/>
                <w:szCs w:val="20"/>
                <w:lang w:eastAsia="en-GB"/>
              </w:rPr>
            </w:pPr>
            <w:r w:rsidRPr="003C3FD3">
              <w:rPr>
                <w:rFonts w:eastAsia="Times New Roman" w:cstheme="minorHAnsi"/>
                <w:b/>
                <w:bCs/>
                <w:sz w:val="20"/>
                <w:szCs w:val="20"/>
                <w:lang w:eastAsia="en-GB"/>
              </w:rPr>
              <w:t>Against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69D9D" w14:textId="77777777" w:rsidR="004E5F94" w:rsidRPr="003C3FD3" w:rsidRDefault="004E5F94" w:rsidP="004E5F94">
            <w:pPr>
              <w:spacing w:after="0" w:line="240" w:lineRule="auto"/>
              <w:jc w:val="center"/>
              <w:rPr>
                <w:rFonts w:eastAsia="Times New Roman" w:cstheme="minorHAnsi"/>
                <w:b/>
                <w:bCs/>
                <w:sz w:val="20"/>
                <w:szCs w:val="20"/>
                <w:lang w:eastAsia="en-GB"/>
              </w:rPr>
            </w:pPr>
            <w:r w:rsidRPr="003C3FD3">
              <w:rPr>
                <w:rFonts w:eastAsia="Times New Roman" w:cstheme="minorHAnsi"/>
                <w:b/>
                <w:bCs/>
                <w:sz w:val="20"/>
                <w:szCs w:val="20"/>
                <w:lang w:eastAsia="en-GB"/>
              </w:rPr>
              <w:t>%</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693E6B" w14:textId="77777777" w:rsidR="004E5F94" w:rsidRPr="003C3FD3" w:rsidRDefault="004E5F94" w:rsidP="004E5F94">
            <w:pPr>
              <w:spacing w:after="0" w:line="240" w:lineRule="auto"/>
              <w:jc w:val="center"/>
              <w:rPr>
                <w:rFonts w:eastAsia="Times New Roman" w:cstheme="minorHAnsi"/>
                <w:b/>
                <w:bCs/>
                <w:sz w:val="20"/>
                <w:szCs w:val="20"/>
                <w:lang w:eastAsia="en-GB"/>
              </w:rPr>
            </w:pPr>
            <w:r w:rsidRPr="003C3FD3">
              <w:rPr>
                <w:rFonts w:eastAsia="Times New Roman" w:cstheme="minorHAnsi"/>
                <w:b/>
                <w:bCs/>
                <w:sz w:val="20"/>
                <w:szCs w:val="20"/>
                <w:lang w:eastAsia="en-GB"/>
              </w:rPr>
              <w:t>Total</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C530F" w14:textId="77777777" w:rsidR="004E5F94" w:rsidRPr="003C3FD3" w:rsidRDefault="004E5F94" w:rsidP="004E5F94">
            <w:pPr>
              <w:spacing w:after="0" w:line="240" w:lineRule="auto"/>
              <w:jc w:val="center"/>
              <w:rPr>
                <w:rFonts w:eastAsia="Times New Roman" w:cstheme="minorHAnsi"/>
                <w:b/>
                <w:bCs/>
                <w:sz w:val="20"/>
                <w:szCs w:val="20"/>
                <w:lang w:eastAsia="en-GB"/>
              </w:rPr>
            </w:pPr>
            <w:r w:rsidRPr="003C3FD3">
              <w:rPr>
                <w:rFonts w:eastAsia="Times New Roman" w:cstheme="minorHAnsi"/>
                <w:b/>
                <w:bCs/>
                <w:sz w:val="20"/>
                <w:szCs w:val="20"/>
                <w:lang w:eastAsia="en-GB"/>
              </w:rPr>
              <w:t>% of ISC voted</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B3C2A" w14:textId="77777777" w:rsidR="004E5F94" w:rsidRPr="003C3FD3" w:rsidRDefault="004E5F94" w:rsidP="004E5F94">
            <w:pPr>
              <w:spacing w:after="0" w:line="240" w:lineRule="auto"/>
              <w:jc w:val="center"/>
              <w:rPr>
                <w:rFonts w:eastAsia="Times New Roman" w:cstheme="minorHAnsi"/>
                <w:b/>
                <w:bCs/>
                <w:sz w:val="20"/>
                <w:szCs w:val="20"/>
                <w:lang w:eastAsia="en-GB"/>
              </w:rPr>
            </w:pPr>
            <w:r w:rsidRPr="003C3FD3">
              <w:rPr>
                <w:rFonts w:eastAsia="Times New Roman" w:cstheme="minorHAnsi"/>
                <w:b/>
                <w:bCs/>
                <w:sz w:val="20"/>
                <w:szCs w:val="20"/>
                <w:lang w:eastAsia="en-GB"/>
              </w:rPr>
              <w:t>Withheld*</w:t>
            </w:r>
          </w:p>
        </w:tc>
      </w:tr>
      <w:tr w:rsidR="00DA41B8" w:rsidRPr="003C3FD3" w14:paraId="7036673A"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5E911"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1.</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78CAF1C3"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Receive and adopt the 2020 Annual Report and Accounts</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1CA9B5B6" w14:textId="444DE5E8"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230,798,494</w:t>
            </w:r>
          </w:p>
        </w:tc>
        <w:tc>
          <w:tcPr>
            <w:tcW w:w="992" w:type="dxa"/>
            <w:tcBorders>
              <w:top w:val="single" w:sz="4" w:space="0" w:color="auto"/>
              <w:left w:val="nil"/>
              <w:bottom w:val="single" w:sz="4" w:space="0" w:color="auto"/>
              <w:right w:val="nil"/>
            </w:tcBorders>
            <w:shd w:val="clear" w:color="auto" w:fill="auto"/>
            <w:tcMar>
              <w:top w:w="0" w:type="dxa"/>
              <w:left w:w="108" w:type="dxa"/>
              <w:bottom w:w="0" w:type="dxa"/>
              <w:right w:w="108" w:type="dxa"/>
            </w:tcMar>
            <w:vAlign w:val="bottom"/>
            <w:hideMark/>
          </w:tcPr>
          <w:p w14:paraId="35ACC1F0" w14:textId="7B79DE07"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99.99%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3F98DE38" w14:textId="0D47B033"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29,979</w:t>
            </w:r>
          </w:p>
        </w:tc>
        <w:tc>
          <w:tcPr>
            <w:tcW w:w="851" w:type="dxa"/>
            <w:tcBorders>
              <w:top w:val="single" w:sz="4" w:space="0" w:color="auto"/>
              <w:left w:val="nil"/>
              <w:bottom w:val="single" w:sz="4" w:space="0" w:color="auto"/>
              <w:right w:val="nil"/>
            </w:tcBorders>
            <w:shd w:val="clear" w:color="auto" w:fill="auto"/>
            <w:tcMar>
              <w:top w:w="0" w:type="dxa"/>
              <w:left w:w="108" w:type="dxa"/>
              <w:bottom w:w="0" w:type="dxa"/>
              <w:right w:w="108" w:type="dxa"/>
            </w:tcMar>
            <w:vAlign w:val="bottom"/>
            <w:hideMark/>
          </w:tcPr>
          <w:p w14:paraId="6691CF80" w14:textId="123F5F89"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0.01%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02D25472" w14:textId="2440B76E"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230,828,473</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59FE3EF4" w14:textId="61C9B453"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09C1F090" w14:textId="1217CB4B"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1,944</w:t>
            </w:r>
          </w:p>
        </w:tc>
      </w:tr>
      <w:tr w:rsidR="00DA41B8" w:rsidRPr="003C3FD3" w14:paraId="28B7E70E"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30EA2"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2.</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45F552B7"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 xml:space="preserve">Approve the Directors’ Remuneration Report </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6F7305AD" w14:textId="35DEA861"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183,560,974</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2AADBDD4" w14:textId="39EE6A8E"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81.48%</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66582AC8" w14:textId="0A7A90D9"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41,719,859</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5F6E2068" w14:textId="1B137E58"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18.52%</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1EDE2940" w14:textId="55E2C192"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225,280,833</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4BE12C34" w14:textId="7728E271"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88.22</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1869AA53" w14:textId="7683F22C"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5,549,584</w:t>
            </w:r>
          </w:p>
        </w:tc>
      </w:tr>
      <w:tr w:rsidR="00DA41B8" w:rsidRPr="003C3FD3" w14:paraId="005D0F90"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7C0B4"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3.</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3A189135"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 xml:space="preserve">Re-Elect Tim Stacey </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5B877399" w14:textId="3EEE7C31"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230,825,818</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766A8A26" w14:textId="5AC24AE2"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100%</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7042BE46" w14:textId="7107FD2D"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2,656</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4B8A87FA" w14:textId="5A88A035"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0.00%</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1C8F681A" w14:textId="4676EAA5"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230,828,474</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44995E99" w14:textId="5B148A2A"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4ACEF36A" w14:textId="3E055F60"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1,944</w:t>
            </w:r>
          </w:p>
        </w:tc>
      </w:tr>
      <w:tr w:rsidR="00DA41B8" w:rsidRPr="003C3FD3" w14:paraId="373FD306"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AC9ED"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4.</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3D914EEF"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 xml:space="preserve">Re-Elect Mike Schmidt </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0A8DF3C5" w14:textId="6F28B1DA"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230,809,787</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02CD85AA" w14:textId="073BD915"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99.99%</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218D8DF8" w14:textId="1E03A8DD"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18,531</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4E8C3A50" w14:textId="0D71DC89"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0.01%</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74A5EA06" w14:textId="64263ABA"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230,828,318</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1C0FD5A7" w14:textId="29A7CBEF"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268429AF" w14:textId="25476BEA"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3,900</w:t>
            </w:r>
          </w:p>
        </w:tc>
      </w:tr>
      <w:tr w:rsidR="00DA41B8" w:rsidRPr="003C3FD3" w14:paraId="1A864E40"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F6CB7"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5.</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74A72A8"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Re-Elect Ian Durant</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2E1D907E" w14:textId="4003AC8D"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230,823,862</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3F3CF61C" w14:textId="08514080"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100%</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20BA5CD3" w14:textId="4D2E8201"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2,656</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2887DD86" w14:textId="0C3E358F"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0.00%</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7F4A3378" w14:textId="49997695"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230,826,518</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5CA581F8" w14:textId="1F66FE7C"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5477FF34" w14:textId="4D3D920B"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3,900</w:t>
            </w:r>
          </w:p>
        </w:tc>
      </w:tr>
      <w:tr w:rsidR="00DA41B8" w:rsidRPr="003C3FD3" w14:paraId="529EE5F6"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4B75B"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71AAEA2F"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Re-Elect Alison Hutchinson</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4E6FBE5" w14:textId="4E189646"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227,530,201</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6C5A4C8A" w14:textId="2049D2F3"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98.57%</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5F374DDB" w14:textId="4B2E6DBF"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3,296,317</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67B2B0FC" w14:textId="4F351E70"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1.43%</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D3C9900" w14:textId="43DD97AA"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230,826,518</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28C66C98" w14:textId="27101A98"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5F40C3A8" w14:textId="2FD8F7C9"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3,900</w:t>
            </w:r>
          </w:p>
        </w:tc>
      </w:tr>
      <w:tr w:rsidR="00DA41B8" w:rsidRPr="003C3FD3" w14:paraId="3EC4D52B"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8F7B8"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7.</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8741027"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Re-Elect Jo Boydell</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79C9EDB" w14:textId="31A6A732"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227,530,201</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5E87069B" w14:textId="61690673"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98.57%</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7D155A59" w14:textId="15294917"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3,296,317</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3737F3B5" w14:textId="6BE5ACA1"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1.43%</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788D2577" w14:textId="651C7BF2"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230,826,518</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59E347B5" w14:textId="10CBDCA4"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7F42BFCB" w14:textId="77DC3E5D"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3,900</w:t>
            </w:r>
          </w:p>
        </w:tc>
      </w:tr>
      <w:tr w:rsidR="00DA41B8" w:rsidRPr="003C3FD3" w14:paraId="7E7249F6"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2A75E"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8.</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524B8555"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Re-Elect Steve Johnson</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3646F2F5" w14:textId="57517E3A"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220,371,029</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5AE37C1E" w14:textId="6C646E6E"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95.47%</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641D5FF1" w14:textId="63ED595C"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10,455,488</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55F6809C" w14:textId="238A11BD"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4.53%</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6CB0B543" w14:textId="02D7480C"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230,826,517</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5226CE50" w14:textId="17F3934F"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35C5C062" w14:textId="7666F1D9"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3,900</w:t>
            </w:r>
          </w:p>
        </w:tc>
      </w:tr>
      <w:tr w:rsidR="00DA41B8" w:rsidRPr="003C3FD3" w14:paraId="152BA9D8"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C64D2"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9.</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020488E9"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 xml:space="preserve">Elect Jane </w:t>
            </w:r>
            <w:proofErr w:type="spellStart"/>
            <w:r w:rsidRPr="003C3FD3">
              <w:rPr>
                <w:rFonts w:eastAsia="Times New Roman" w:cstheme="minorHAnsi"/>
                <w:sz w:val="20"/>
                <w:szCs w:val="20"/>
                <w:lang w:eastAsia="en-GB"/>
              </w:rPr>
              <w:t>Bednall</w:t>
            </w:r>
            <w:proofErr w:type="spellEnd"/>
            <w:r w:rsidRPr="003C3FD3">
              <w:rPr>
                <w:rFonts w:eastAsia="Times New Roman" w:cstheme="minorHAnsi"/>
                <w:sz w:val="20"/>
                <w:szCs w:val="20"/>
                <w:lang w:eastAsia="en-GB"/>
              </w:rPr>
              <w:t xml:space="preserve"> </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0305041A" w14:textId="665912DB"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230,822,805</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727B13EC" w14:textId="45005E13"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100%</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76B83851" w14:textId="52D7A77A"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3,713</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14557EC7" w14:textId="3640E3CA"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0.00%</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2EED5BCE" w14:textId="726F9F83"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230,826,518</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62E7BA90" w14:textId="3F474A58"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6EED0026" w14:textId="2CFBDF39"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3,900</w:t>
            </w:r>
          </w:p>
        </w:tc>
      </w:tr>
      <w:tr w:rsidR="00DA41B8" w:rsidRPr="003C3FD3" w14:paraId="29D850D5"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F76A5"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10.</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1D17741B"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Re- appoint KPMG LLP as auditor</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27CDF352" w14:textId="55AF4B99"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230,748,634</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22FC5D85" w14:textId="40F407C5"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99.97%</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69C6ACB" w14:textId="6CDAEC93"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79,443</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79B9BF6A" w14:textId="25B2C5B4"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0.03%</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65F14542" w14:textId="56575F6F"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230,828,077</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73FAE9A3" w14:textId="70F50561"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7BE20B4C" w14:textId="02DC5533"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2,340</w:t>
            </w:r>
          </w:p>
        </w:tc>
      </w:tr>
      <w:tr w:rsidR="00DA41B8" w:rsidRPr="003C3FD3" w14:paraId="2B679D27"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1B658"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11.</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58DD4C4C"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 xml:space="preserve">Authorise the Audit Committee to agree the </w:t>
            </w:r>
            <w:r w:rsidRPr="003C3FD3">
              <w:rPr>
                <w:rFonts w:eastAsia="Times New Roman" w:cstheme="minorHAnsi"/>
                <w:sz w:val="20"/>
                <w:szCs w:val="20"/>
                <w:lang w:eastAsia="en-GB"/>
              </w:rPr>
              <w:lastRenderedPageBreak/>
              <w:t>auditor's remuneration</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3CC4E2E4" w14:textId="59BD3BD9"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lastRenderedPageBreak/>
              <w:t>230,822,805</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68411227" w14:textId="5196530D"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100%</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23624D64" w14:textId="69AEDA81"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3,713</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0D3FCC66" w14:textId="7401809E"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0.00%</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63911B13" w14:textId="78B033F7"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230,826,518</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50C8A6AE" w14:textId="1AC693A1"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3CAF47F0" w14:textId="4F1A3592"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3,900</w:t>
            </w:r>
          </w:p>
        </w:tc>
      </w:tr>
      <w:tr w:rsidR="00DA41B8" w:rsidRPr="003C3FD3" w14:paraId="62B06F8F"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4A846"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12.</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6AB86DBA"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Directors’ authority to sub-divide the ordinary shares</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05672C7" w14:textId="3B85F0B7"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230,821,717</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4F7E1FF2" w14:textId="71A4679B"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100%</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349C7715" w14:textId="1FDFCBD4"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5,700</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7191373E" w14:textId="679B40C8"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0.00%</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6B0144D3" w14:textId="4A111E69"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230,827,417</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2ABA43DF" w14:textId="0DC86F40"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46CA872C" w14:textId="5D609A34"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3,001</w:t>
            </w:r>
          </w:p>
        </w:tc>
      </w:tr>
      <w:tr w:rsidR="00DA41B8" w:rsidRPr="003C3FD3" w14:paraId="3BEB13D0"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B4B337"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13.</w:t>
            </w:r>
          </w:p>
        </w:tc>
        <w:tc>
          <w:tcPr>
            <w:tcW w:w="1582" w:type="dxa"/>
            <w:tcBorders>
              <w:top w:val="nil"/>
              <w:left w:val="nil"/>
              <w:bottom w:val="single" w:sz="8" w:space="0" w:color="auto"/>
              <w:right w:val="single" w:sz="8" w:space="0" w:color="auto"/>
            </w:tcBorders>
            <w:tcMar>
              <w:top w:w="0" w:type="dxa"/>
              <w:left w:w="108" w:type="dxa"/>
              <w:bottom w:w="0" w:type="dxa"/>
              <w:right w:w="108" w:type="dxa"/>
            </w:tcMar>
          </w:tcPr>
          <w:p w14:paraId="204C1EE6"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 xml:space="preserve">Approve the terms of the Deferred shares </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34A0FD5" w14:textId="5E08A052"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230,822,010</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6B4E33A5" w14:textId="7EF948ED"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100%</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22035E8" w14:textId="4194E6B4"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6,068</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18C0CD97" w14:textId="08635F36"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0.00%</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79BD832" w14:textId="67484998"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230,828,078</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0C1D4CC" w14:textId="5B3C4826"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70D7FC2" w14:textId="32A8C447"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2,340</w:t>
            </w:r>
          </w:p>
        </w:tc>
      </w:tr>
      <w:tr w:rsidR="00DA41B8" w:rsidRPr="003C3FD3" w14:paraId="3EB7526E"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63E057"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14.</w:t>
            </w:r>
          </w:p>
        </w:tc>
        <w:tc>
          <w:tcPr>
            <w:tcW w:w="1582" w:type="dxa"/>
            <w:tcBorders>
              <w:top w:val="nil"/>
              <w:left w:val="nil"/>
              <w:bottom w:val="single" w:sz="8" w:space="0" w:color="auto"/>
              <w:right w:val="single" w:sz="8" w:space="0" w:color="auto"/>
            </w:tcBorders>
            <w:tcMar>
              <w:top w:w="0" w:type="dxa"/>
              <w:left w:w="108" w:type="dxa"/>
              <w:bottom w:w="0" w:type="dxa"/>
              <w:right w:w="108" w:type="dxa"/>
            </w:tcMar>
          </w:tcPr>
          <w:p w14:paraId="46A231E9"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 xml:space="preserve">Directors’ authority to allot shares </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7619C59" w14:textId="0F7EB5E8"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225,332,322</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56B7E0F7" w14:textId="0B153E28"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97.62%</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73E4D61" w14:textId="48FE32D6"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5,496,151</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5C2B606C" w14:textId="5AF11F52"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2.38%</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71EF571" w14:textId="6F4B75FC"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230,828,473</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9BA9A3C" w14:textId="3CFA45A6"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6BBD3C1" w14:textId="684EC9F1"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1,944</w:t>
            </w:r>
          </w:p>
        </w:tc>
      </w:tr>
      <w:tr w:rsidR="00DA41B8" w:rsidRPr="003C3FD3" w14:paraId="1A2982BE"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20C19"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15.</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0FF6CF29"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General authority to dis-apply pre-emption right **</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0A761497" w14:textId="31A61E2F"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225,668,318</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6F009D46" w14:textId="4CE0BFAC"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97.76%</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059E7E05" w14:textId="65261814"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5,160,155</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2C553566" w14:textId="01769501"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2.24%</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5BEE4AA4" w14:textId="3D3F03C2"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230,828,473</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5FB26572" w14:textId="357FEC64"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59EAA785" w14:textId="079C7F24"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1,944</w:t>
            </w:r>
          </w:p>
        </w:tc>
      </w:tr>
      <w:tr w:rsidR="00DA41B8" w:rsidRPr="003C3FD3" w14:paraId="416ACF85"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97C4E"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16.</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4672888A"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Additional authority to dis-apply pre-emption rights for the purpose of acquisitions or capital investments **</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32ECE58F" w14:textId="19C62E25"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225,640,679</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452F671B" w14:textId="62E4FF68"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97.75%</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6934D93" w14:textId="06271AF1"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5,187,479</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1C13E748" w14:textId="25414115"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2.25%</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29C77B1" w14:textId="536A7894"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230,828,158</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07A8A688" w14:textId="36A09737"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6C097217" w14:textId="49D5DD77"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2,259</w:t>
            </w:r>
          </w:p>
        </w:tc>
      </w:tr>
      <w:tr w:rsidR="00DA41B8" w:rsidRPr="003C3FD3" w14:paraId="5F42F407"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80233"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17.</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7D69330B"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Authorise the Company to purchase its ordinary shares **</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7D82901" w14:textId="2C9DF8D2"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230,794,976</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4AA9D684" w14:textId="435F5AEB"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99.99%</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7B53D421" w14:textId="3C2FBFEA"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30,484</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7D9E55C5" w14:textId="0EE245FC" w:rsidR="00DA41B8" w:rsidRPr="003C3FD3" w:rsidRDefault="00DA41B8" w:rsidP="00DA41B8">
            <w:pPr>
              <w:spacing w:after="0" w:line="240" w:lineRule="auto"/>
              <w:rPr>
                <w:rFonts w:eastAsia="Times New Roman" w:cstheme="minorHAnsi"/>
                <w:sz w:val="20"/>
                <w:szCs w:val="20"/>
                <w:lang w:eastAsia="en-GB"/>
              </w:rPr>
            </w:pPr>
            <w:r w:rsidRPr="003C3FD3">
              <w:rPr>
                <w:rFonts w:cstheme="minorHAnsi"/>
                <w:sz w:val="20"/>
                <w:szCs w:val="20"/>
              </w:rPr>
              <w:t>0.01%</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3E4D663F" w14:textId="19A37D16"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230,825,460</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3A584625" w14:textId="300272BC"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6787C950" w14:textId="68F8638C"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4,957</w:t>
            </w:r>
          </w:p>
        </w:tc>
      </w:tr>
      <w:tr w:rsidR="00DA41B8" w:rsidRPr="003C3FD3" w14:paraId="43168957"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9894F3"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18.</w:t>
            </w:r>
          </w:p>
        </w:tc>
        <w:tc>
          <w:tcPr>
            <w:tcW w:w="1582" w:type="dxa"/>
            <w:tcBorders>
              <w:top w:val="nil"/>
              <w:left w:val="nil"/>
              <w:bottom w:val="single" w:sz="8" w:space="0" w:color="auto"/>
              <w:right w:val="single" w:sz="8" w:space="0" w:color="auto"/>
            </w:tcBorders>
            <w:tcMar>
              <w:top w:w="0" w:type="dxa"/>
              <w:left w:w="108" w:type="dxa"/>
              <w:bottom w:w="0" w:type="dxa"/>
              <w:right w:w="108" w:type="dxa"/>
            </w:tcMar>
          </w:tcPr>
          <w:p w14:paraId="4696F10A"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Authorise the Company to purchase its deferred shares **</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7A9E068" w14:textId="1C0FD61E"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230,794,686</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3B12AC1B" w14:textId="2695F1BA"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99.99%</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66155BC" w14:textId="61672238"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31,831</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tcPr>
          <w:p w14:paraId="6F22E389" w14:textId="4C989A48"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0.01%</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8800199" w14:textId="15639121"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230,826,517</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1CA03C0" w14:textId="27C351B7"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DFECD4B" w14:textId="0B22B233"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3,900</w:t>
            </w:r>
          </w:p>
        </w:tc>
      </w:tr>
      <w:tr w:rsidR="00DA41B8" w:rsidRPr="003C3FD3" w14:paraId="4AAEDB2D" w14:textId="77777777" w:rsidTr="003C3FD3">
        <w:trPr>
          <w:trHeight w:val="624"/>
        </w:trPr>
        <w:tc>
          <w:tcPr>
            <w:tcW w:w="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FB94D" w14:textId="77777777" w:rsidR="00DA41B8" w:rsidRPr="003C3FD3" w:rsidRDefault="00DA41B8" w:rsidP="00DA41B8">
            <w:pPr>
              <w:spacing w:after="0" w:line="240" w:lineRule="auto"/>
              <w:jc w:val="right"/>
              <w:rPr>
                <w:rFonts w:eastAsia="Times New Roman" w:cstheme="minorHAnsi"/>
                <w:sz w:val="20"/>
                <w:szCs w:val="20"/>
                <w:lang w:eastAsia="en-GB"/>
              </w:rPr>
            </w:pPr>
            <w:r w:rsidRPr="003C3FD3">
              <w:rPr>
                <w:rFonts w:eastAsia="Times New Roman" w:cstheme="minorHAnsi"/>
                <w:sz w:val="20"/>
                <w:szCs w:val="20"/>
                <w:lang w:eastAsia="en-GB"/>
              </w:rPr>
              <w:t>19.</w:t>
            </w:r>
          </w:p>
        </w:tc>
        <w:tc>
          <w:tcPr>
            <w:tcW w:w="1582" w:type="dxa"/>
            <w:tcBorders>
              <w:top w:val="nil"/>
              <w:left w:val="nil"/>
              <w:bottom w:val="single" w:sz="8" w:space="0" w:color="auto"/>
              <w:right w:val="single" w:sz="8" w:space="0" w:color="auto"/>
            </w:tcBorders>
            <w:tcMar>
              <w:top w:w="0" w:type="dxa"/>
              <w:left w:w="108" w:type="dxa"/>
              <w:bottom w:w="0" w:type="dxa"/>
              <w:right w:w="108" w:type="dxa"/>
            </w:tcMar>
            <w:hideMark/>
          </w:tcPr>
          <w:p w14:paraId="5494B1FD" w14:textId="77777777" w:rsidR="00DA41B8" w:rsidRPr="003C3FD3" w:rsidRDefault="00DA41B8" w:rsidP="00DA41B8">
            <w:pPr>
              <w:spacing w:after="0" w:line="240" w:lineRule="auto"/>
              <w:rPr>
                <w:rFonts w:eastAsia="Times New Roman" w:cstheme="minorHAnsi"/>
                <w:sz w:val="20"/>
                <w:szCs w:val="20"/>
                <w:lang w:eastAsia="en-GB"/>
              </w:rPr>
            </w:pPr>
            <w:r w:rsidRPr="003C3FD3">
              <w:rPr>
                <w:rFonts w:eastAsia="Times New Roman" w:cstheme="minorHAnsi"/>
                <w:sz w:val="20"/>
                <w:szCs w:val="20"/>
                <w:lang w:eastAsia="en-GB"/>
              </w:rPr>
              <w:t>Authorise calling general meetings on not less than 14 clear days' notice **</w:t>
            </w:r>
          </w:p>
        </w:tc>
        <w:tc>
          <w:tcPr>
            <w:tcW w:w="14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677D09C7" w14:textId="4D1B0466"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230,337,729</w:t>
            </w:r>
          </w:p>
        </w:tc>
        <w:tc>
          <w:tcPr>
            <w:tcW w:w="992"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42ED1373" w14:textId="2084ADE6"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99.79%</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1C0FFBCB" w14:textId="1D10192A"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488,474</w:t>
            </w:r>
          </w:p>
        </w:tc>
        <w:tc>
          <w:tcPr>
            <w:tcW w:w="851"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2C3B6C7F" w14:textId="0DA2141D"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0.21%</w:t>
            </w:r>
          </w:p>
        </w:tc>
        <w:tc>
          <w:tcPr>
            <w:tcW w:w="12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7EBDFE21" w14:textId="1DEA4453"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230,826,203</w:t>
            </w:r>
          </w:p>
        </w:tc>
        <w:tc>
          <w:tcPr>
            <w:tcW w:w="85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59CB2874" w14:textId="3F4BE8F0"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90.39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hideMark/>
          </w:tcPr>
          <w:p w14:paraId="61DBDCB4" w14:textId="5E340F49" w:rsidR="00DA41B8" w:rsidRPr="003C3FD3" w:rsidRDefault="00DA41B8" w:rsidP="00DA41B8">
            <w:pPr>
              <w:spacing w:after="0" w:line="240" w:lineRule="auto"/>
              <w:jc w:val="center"/>
              <w:rPr>
                <w:rFonts w:eastAsia="Times New Roman" w:cstheme="minorHAnsi"/>
                <w:sz w:val="20"/>
                <w:szCs w:val="20"/>
                <w:lang w:eastAsia="en-GB"/>
              </w:rPr>
            </w:pPr>
            <w:r w:rsidRPr="003C3FD3">
              <w:rPr>
                <w:rFonts w:cstheme="minorHAnsi"/>
                <w:sz w:val="20"/>
                <w:szCs w:val="20"/>
              </w:rPr>
              <w:t>4,215</w:t>
            </w:r>
          </w:p>
        </w:tc>
      </w:tr>
    </w:tbl>
    <w:p w14:paraId="311B3BDE" w14:textId="77777777" w:rsidR="004E5F94" w:rsidRPr="003C3FD3" w:rsidRDefault="004E5F94" w:rsidP="004E5F94">
      <w:pPr>
        <w:shd w:val="clear" w:color="auto" w:fill="FFFFFF"/>
        <w:spacing w:line="253" w:lineRule="atLeast"/>
        <w:jc w:val="both"/>
        <w:rPr>
          <w:rFonts w:eastAsia="Times New Roman" w:cstheme="minorHAnsi"/>
          <w:color w:val="000000"/>
          <w:sz w:val="20"/>
          <w:szCs w:val="20"/>
          <w:lang w:eastAsia="en-GB"/>
        </w:rPr>
      </w:pPr>
      <w:r w:rsidRPr="003C3FD3">
        <w:rPr>
          <w:rFonts w:eastAsia="Times New Roman" w:cstheme="minorHAnsi"/>
          <w:color w:val="000000"/>
          <w:sz w:val="20"/>
          <w:szCs w:val="20"/>
          <w:lang w:eastAsia="en-GB"/>
        </w:rPr>
        <w:t> </w:t>
      </w:r>
    </w:p>
    <w:p w14:paraId="7CD48A69" w14:textId="0E08D560" w:rsidR="00B371A5" w:rsidRPr="003C3FD3" w:rsidRDefault="004E5F94" w:rsidP="00B371A5">
      <w:pPr>
        <w:shd w:val="clear" w:color="auto" w:fill="FFFFFF"/>
        <w:spacing w:after="0" w:line="253" w:lineRule="atLeast"/>
        <w:rPr>
          <w:rFonts w:eastAsia="Times New Roman" w:cstheme="minorHAnsi"/>
          <w:color w:val="000000"/>
          <w:sz w:val="20"/>
          <w:szCs w:val="20"/>
          <w:lang w:eastAsia="en-GB"/>
        </w:rPr>
      </w:pPr>
      <w:r w:rsidRPr="003C3FD3">
        <w:rPr>
          <w:rFonts w:eastAsia="Times New Roman" w:cstheme="minorHAnsi"/>
          <w:color w:val="000000"/>
          <w:sz w:val="20"/>
          <w:szCs w:val="20"/>
          <w:lang w:eastAsia="en-GB"/>
        </w:rPr>
        <w:t>A vote withheld is not a vote in law and is not counted in the calculation of the proportion of votes "For" or "Against" a resolution.</w:t>
      </w:r>
    </w:p>
    <w:p w14:paraId="00CEEB63" w14:textId="7084D0EC" w:rsidR="004E5F94" w:rsidRPr="003C3FD3" w:rsidRDefault="004E5F94" w:rsidP="00B371A5">
      <w:pPr>
        <w:shd w:val="clear" w:color="auto" w:fill="FFFFFF"/>
        <w:spacing w:after="0" w:line="253" w:lineRule="atLeast"/>
        <w:rPr>
          <w:rFonts w:eastAsia="Times New Roman" w:cstheme="minorHAnsi"/>
          <w:color w:val="000000"/>
          <w:sz w:val="20"/>
          <w:szCs w:val="20"/>
          <w:lang w:eastAsia="en-GB"/>
        </w:rPr>
      </w:pPr>
      <w:r w:rsidRPr="003C3FD3">
        <w:rPr>
          <w:rFonts w:eastAsia="Times New Roman" w:cstheme="minorHAnsi"/>
          <w:color w:val="000000"/>
          <w:sz w:val="20"/>
          <w:szCs w:val="20"/>
          <w:lang w:eastAsia="en-GB"/>
        </w:rPr>
        <w:br/>
        <w:t>** Indicates special resolutions requiring a 75% majority.</w:t>
      </w:r>
    </w:p>
    <w:p w14:paraId="25E449C1" w14:textId="77777777" w:rsidR="008D4BA9" w:rsidRPr="003C3FD3" w:rsidRDefault="008D4BA9" w:rsidP="008D4BA9">
      <w:pPr>
        <w:spacing w:after="0" w:line="240" w:lineRule="auto"/>
        <w:jc w:val="both"/>
        <w:rPr>
          <w:rFonts w:eastAsia="Times New Roman" w:cstheme="minorHAnsi"/>
          <w:color w:val="333333"/>
          <w:sz w:val="20"/>
          <w:szCs w:val="20"/>
          <w:highlight w:val="yellow"/>
          <w:lang w:eastAsia="en-GB"/>
        </w:rPr>
      </w:pPr>
    </w:p>
    <w:p w14:paraId="47AEAE9A" w14:textId="39D39CE2" w:rsidR="004E5F94" w:rsidRDefault="00C12D25" w:rsidP="00C12D25">
      <w:pPr>
        <w:spacing w:after="0" w:line="240" w:lineRule="auto"/>
        <w:jc w:val="both"/>
        <w:rPr>
          <w:rFonts w:eastAsia="Times New Roman" w:cstheme="minorHAnsi"/>
          <w:color w:val="0000FF"/>
          <w:sz w:val="20"/>
          <w:szCs w:val="20"/>
          <w:u w:val="single"/>
          <w:lang w:eastAsia="en-GB"/>
        </w:rPr>
      </w:pPr>
      <w:r w:rsidRPr="003C3FD3">
        <w:rPr>
          <w:rFonts w:eastAsia="Times New Roman" w:cstheme="minorHAnsi"/>
          <w:color w:val="000000"/>
          <w:sz w:val="20"/>
          <w:szCs w:val="20"/>
          <w:lang w:eastAsia="en-GB"/>
        </w:rPr>
        <w:t xml:space="preserve">In accordance with 9.6.2 (R) of the Listing Rules, </w:t>
      </w:r>
      <w:r w:rsidR="004E5F94" w:rsidRPr="003C3FD3">
        <w:rPr>
          <w:rFonts w:eastAsia="Times New Roman" w:cstheme="minorHAnsi"/>
          <w:color w:val="000000"/>
          <w:sz w:val="20"/>
          <w:szCs w:val="20"/>
          <w:lang w:eastAsia="en-GB"/>
        </w:rPr>
        <w:t>Copies of the resolutions passed at the AGM, other than those concerning ordinary business, will be submitted to the UK Listing Authority and will in due course be available for inspection at </w:t>
      </w:r>
      <w:hyperlink r:id="rId6" w:history="1">
        <w:r w:rsidR="004E5F94" w:rsidRPr="003C3FD3">
          <w:rPr>
            <w:rFonts w:eastAsia="Times New Roman" w:cstheme="minorHAnsi"/>
            <w:color w:val="0000FF"/>
            <w:sz w:val="20"/>
            <w:szCs w:val="20"/>
            <w:u w:val="single"/>
            <w:lang w:eastAsia="en-GB"/>
          </w:rPr>
          <w:t>www.morningstar.co.uk/uk/NSM</w:t>
        </w:r>
      </w:hyperlink>
    </w:p>
    <w:p w14:paraId="06364D17" w14:textId="6C382DAA" w:rsidR="002E1C27" w:rsidRDefault="002E1C27" w:rsidP="00C12D25">
      <w:pPr>
        <w:spacing w:after="0" w:line="240" w:lineRule="auto"/>
        <w:jc w:val="both"/>
        <w:rPr>
          <w:rFonts w:eastAsia="Times New Roman" w:cstheme="minorHAnsi"/>
          <w:color w:val="0000FF"/>
          <w:sz w:val="20"/>
          <w:szCs w:val="20"/>
          <w:u w:val="single"/>
          <w:lang w:eastAsia="en-GB"/>
        </w:rPr>
      </w:pPr>
    </w:p>
    <w:p w14:paraId="681AF66A" w14:textId="6DB85992" w:rsidR="002E1C27" w:rsidRPr="002E1C27" w:rsidRDefault="002E1C27" w:rsidP="002E1C27">
      <w:pPr>
        <w:pStyle w:val="bk"/>
        <w:shd w:val="clear" w:color="auto" w:fill="FFFFFF"/>
        <w:spacing w:before="0" w:beforeAutospacing="0" w:after="0" w:afterAutospacing="0"/>
        <w:jc w:val="both"/>
        <w:rPr>
          <w:rFonts w:asciiTheme="minorHAnsi" w:hAnsiTheme="minorHAnsi" w:cstheme="minorHAnsi"/>
          <w:color w:val="000000"/>
          <w:sz w:val="20"/>
          <w:szCs w:val="20"/>
        </w:rPr>
      </w:pPr>
      <w:r w:rsidRPr="002E1C27">
        <w:rPr>
          <w:rStyle w:val="bg"/>
          <w:rFonts w:asciiTheme="minorHAnsi" w:hAnsiTheme="minorHAnsi" w:cstheme="minorHAnsi"/>
          <w:color w:val="000000"/>
          <w:sz w:val="20"/>
          <w:szCs w:val="20"/>
        </w:rPr>
        <w:t xml:space="preserve">A copy of the Annual General Meeting results will be available on </w:t>
      </w:r>
      <w:r w:rsidRPr="002E1C27">
        <w:rPr>
          <w:rStyle w:val="bg"/>
          <w:rFonts w:asciiTheme="minorHAnsi" w:hAnsiTheme="minorHAnsi" w:cstheme="minorHAnsi"/>
          <w:color w:val="000000"/>
          <w:sz w:val="20"/>
          <w:szCs w:val="20"/>
        </w:rPr>
        <w:t xml:space="preserve">the DFS corporate website </w:t>
      </w:r>
      <w:hyperlink r:id="rId7" w:history="1">
        <w:r w:rsidRPr="002E1C27">
          <w:rPr>
            <w:rStyle w:val="Hyperlink"/>
            <w:rFonts w:asciiTheme="minorHAnsi" w:hAnsiTheme="minorHAnsi" w:cstheme="minorHAnsi"/>
            <w:sz w:val="20"/>
            <w:szCs w:val="20"/>
          </w:rPr>
          <w:t>https://www.dfscorporate.co.uk/</w:t>
        </w:r>
      </w:hyperlink>
    </w:p>
    <w:p w14:paraId="6D6C2C07" w14:textId="77777777" w:rsidR="002E1C27" w:rsidRPr="002E1C27" w:rsidRDefault="002E1C27" w:rsidP="002E1C27">
      <w:pPr>
        <w:pStyle w:val="bz"/>
        <w:shd w:val="clear" w:color="auto" w:fill="FFFFFF"/>
        <w:spacing w:before="0" w:beforeAutospacing="0" w:after="0" w:afterAutospacing="0"/>
        <w:ind w:left="284" w:right="1535"/>
        <w:rPr>
          <w:rFonts w:asciiTheme="minorHAnsi" w:hAnsiTheme="minorHAnsi" w:cstheme="minorHAnsi"/>
          <w:color w:val="000000"/>
          <w:sz w:val="20"/>
          <w:szCs w:val="20"/>
        </w:rPr>
      </w:pPr>
      <w:r w:rsidRPr="002E1C27">
        <w:rPr>
          <w:rStyle w:val="bb"/>
          <w:rFonts w:asciiTheme="minorHAnsi" w:hAnsiTheme="minorHAnsi" w:cstheme="minorHAnsi"/>
          <w:color w:val="000000"/>
          <w:sz w:val="20"/>
          <w:szCs w:val="20"/>
        </w:rPr>
        <w:t> </w:t>
      </w:r>
    </w:p>
    <w:p w14:paraId="423CC972" w14:textId="77777777" w:rsidR="002E1C27" w:rsidRPr="003C3FD3" w:rsidRDefault="002E1C27" w:rsidP="00C12D25">
      <w:pPr>
        <w:spacing w:after="0" w:line="240" w:lineRule="auto"/>
        <w:jc w:val="both"/>
        <w:rPr>
          <w:rFonts w:eastAsia="Times New Roman" w:cstheme="minorHAnsi"/>
          <w:color w:val="000000"/>
          <w:sz w:val="20"/>
          <w:szCs w:val="20"/>
          <w:lang w:eastAsia="en-GB"/>
        </w:rPr>
      </w:pPr>
    </w:p>
    <w:p w14:paraId="136D1404" w14:textId="77777777" w:rsidR="004E5F94" w:rsidRPr="003C3FD3" w:rsidRDefault="004E5F94" w:rsidP="004E5F94">
      <w:pPr>
        <w:spacing w:before="100" w:beforeAutospacing="1" w:after="100" w:afterAutospacing="1" w:line="240" w:lineRule="auto"/>
        <w:rPr>
          <w:rFonts w:eastAsia="Times New Roman" w:cstheme="minorHAnsi"/>
          <w:b/>
          <w:bCs/>
          <w:color w:val="000000"/>
          <w:sz w:val="20"/>
          <w:szCs w:val="20"/>
          <w:lang w:eastAsia="en-GB"/>
        </w:rPr>
      </w:pPr>
      <w:r w:rsidRPr="003C3FD3">
        <w:rPr>
          <w:rFonts w:eastAsia="Times New Roman" w:cstheme="minorHAnsi"/>
          <w:b/>
          <w:bCs/>
          <w:color w:val="000000"/>
          <w:sz w:val="20"/>
          <w:szCs w:val="20"/>
          <w:lang w:eastAsia="en-GB"/>
        </w:rPr>
        <w:lastRenderedPageBreak/>
        <w:t>Enquiries:</w:t>
      </w:r>
    </w:p>
    <w:tbl>
      <w:tblPr>
        <w:tblW w:w="0" w:type="auto"/>
        <w:tblCellMar>
          <w:left w:w="0" w:type="dxa"/>
          <w:right w:w="0" w:type="dxa"/>
        </w:tblCellMar>
        <w:tblLook w:val="04A0" w:firstRow="1" w:lastRow="0" w:firstColumn="1" w:lastColumn="0" w:noHBand="0" w:noVBand="1"/>
      </w:tblPr>
      <w:tblGrid>
        <w:gridCol w:w="4320"/>
        <w:gridCol w:w="3852"/>
      </w:tblGrid>
      <w:tr w:rsidR="004E5F94" w:rsidRPr="003C3FD3" w14:paraId="26D238CA" w14:textId="77777777" w:rsidTr="004E5F94">
        <w:tc>
          <w:tcPr>
            <w:tcW w:w="4320" w:type="dxa"/>
            <w:tcMar>
              <w:top w:w="0" w:type="dxa"/>
              <w:left w:w="108" w:type="dxa"/>
              <w:bottom w:w="0" w:type="dxa"/>
              <w:right w:w="108" w:type="dxa"/>
            </w:tcMar>
            <w:hideMark/>
          </w:tcPr>
          <w:p w14:paraId="5AA592F3" w14:textId="77777777" w:rsidR="004E5F94" w:rsidRPr="003C3FD3" w:rsidRDefault="004E5F94" w:rsidP="004E5F94">
            <w:pPr>
              <w:spacing w:after="200" w:line="253" w:lineRule="atLeast"/>
              <w:jc w:val="both"/>
              <w:rPr>
                <w:rFonts w:eastAsia="Times New Roman" w:cstheme="minorHAnsi"/>
                <w:sz w:val="20"/>
                <w:szCs w:val="20"/>
                <w:lang w:eastAsia="en-GB"/>
              </w:rPr>
            </w:pPr>
            <w:r w:rsidRPr="003C3FD3">
              <w:rPr>
                <w:rFonts w:eastAsia="Times New Roman" w:cstheme="minorHAnsi"/>
                <w:b/>
                <w:bCs/>
                <w:sz w:val="20"/>
                <w:szCs w:val="20"/>
                <w:lang w:eastAsia="en-GB"/>
              </w:rPr>
              <w:t>DFS: </w:t>
            </w:r>
            <w:r w:rsidRPr="003C3FD3">
              <w:rPr>
                <w:rFonts w:eastAsia="Times New Roman" w:cstheme="minorHAnsi"/>
                <w:sz w:val="20"/>
                <w:szCs w:val="20"/>
                <w:lang w:eastAsia="en-GB"/>
              </w:rPr>
              <w:t xml:space="preserve">(enquiries via </w:t>
            </w:r>
            <w:proofErr w:type="spellStart"/>
            <w:r w:rsidRPr="003C3FD3">
              <w:rPr>
                <w:rFonts w:eastAsia="Times New Roman" w:cstheme="minorHAnsi"/>
                <w:sz w:val="20"/>
                <w:szCs w:val="20"/>
                <w:lang w:eastAsia="en-GB"/>
              </w:rPr>
              <w:t>Tulchan</w:t>
            </w:r>
            <w:proofErr w:type="spellEnd"/>
            <w:r w:rsidRPr="003C3FD3">
              <w:rPr>
                <w:rFonts w:eastAsia="Times New Roman" w:cstheme="minorHAnsi"/>
                <w:sz w:val="20"/>
                <w:szCs w:val="20"/>
                <w:lang w:eastAsia="en-GB"/>
              </w:rPr>
              <w:t>)</w:t>
            </w:r>
          </w:p>
        </w:tc>
        <w:tc>
          <w:tcPr>
            <w:tcW w:w="3852" w:type="dxa"/>
            <w:tcMar>
              <w:top w:w="0" w:type="dxa"/>
              <w:left w:w="108" w:type="dxa"/>
              <w:bottom w:w="0" w:type="dxa"/>
              <w:right w:w="108" w:type="dxa"/>
            </w:tcMar>
            <w:hideMark/>
          </w:tcPr>
          <w:p w14:paraId="1D0368A5" w14:textId="77777777" w:rsidR="004E5F94" w:rsidRPr="003C3FD3" w:rsidRDefault="004E5F94" w:rsidP="004E5F94">
            <w:pPr>
              <w:spacing w:after="200" w:line="253" w:lineRule="atLeast"/>
              <w:ind w:left="318" w:firstLine="425"/>
              <w:jc w:val="both"/>
              <w:rPr>
                <w:rFonts w:eastAsia="Times New Roman" w:cstheme="minorHAnsi"/>
                <w:b/>
                <w:bCs/>
                <w:sz w:val="20"/>
                <w:szCs w:val="20"/>
                <w:lang w:eastAsia="en-GB"/>
              </w:rPr>
            </w:pPr>
            <w:r w:rsidRPr="003C3FD3">
              <w:rPr>
                <w:rFonts w:eastAsia="Times New Roman" w:cstheme="minorHAnsi"/>
                <w:b/>
                <w:bCs/>
                <w:sz w:val="20"/>
                <w:szCs w:val="20"/>
                <w:lang w:eastAsia="en-GB"/>
              </w:rPr>
              <w:t>TULCHAN</w:t>
            </w:r>
          </w:p>
        </w:tc>
      </w:tr>
      <w:tr w:rsidR="00246762" w:rsidRPr="003C3FD3" w14:paraId="719EF7D0" w14:textId="77777777" w:rsidTr="004E5F94">
        <w:tc>
          <w:tcPr>
            <w:tcW w:w="4320" w:type="dxa"/>
            <w:tcMar>
              <w:top w:w="0" w:type="dxa"/>
              <w:left w:w="108" w:type="dxa"/>
              <w:bottom w:w="0" w:type="dxa"/>
              <w:right w:w="108" w:type="dxa"/>
            </w:tcMar>
            <w:hideMark/>
          </w:tcPr>
          <w:p w14:paraId="74B3F131" w14:textId="77777777" w:rsidR="00246762" w:rsidRPr="003C3FD3" w:rsidRDefault="00246762" w:rsidP="00246762">
            <w:pPr>
              <w:spacing w:after="0" w:line="253" w:lineRule="atLeast"/>
              <w:jc w:val="both"/>
              <w:rPr>
                <w:rFonts w:eastAsia="Times New Roman" w:cstheme="minorHAnsi"/>
                <w:sz w:val="20"/>
                <w:szCs w:val="20"/>
                <w:lang w:eastAsia="en-GB"/>
              </w:rPr>
            </w:pPr>
            <w:r w:rsidRPr="003C3FD3">
              <w:rPr>
                <w:rFonts w:eastAsia="Times New Roman" w:cstheme="minorHAnsi"/>
                <w:sz w:val="20"/>
                <w:szCs w:val="20"/>
                <w:lang w:eastAsia="en-GB"/>
              </w:rPr>
              <w:t>Liz McDonald (Group Company Secretary)</w:t>
            </w:r>
          </w:p>
          <w:p w14:paraId="69D975B9" w14:textId="4F5621D9" w:rsidR="00246762" w:rsidRPr="003C3FD3" w:rsidRDefault="00246762" w:rsidP="00246762">
            <w:pPr>
              <w:spacing w:after="200" w:line="253" w:lineRule="atLeast"/>
              <w:jc w:val="both"/>
              <w:rPr>
                <w:rFonts w:eastAsia="Times New Roman" w:cstheme="minorHAnsi"/>
                <w:sz w:val="20"/>
                <w:szCs w:val="20"/>
                <w:lang w:eastAsia="en-GB"/>
              </w:rPr>
            </w:pPr>
          </w:p>
        </w:tc>
        <w:tc>
          <w:tcPr>
            <w:tcW w:w="3852" w:type="dxa"/>
            <w:tcMar>
              <w:top w:w="0" w:type="dxa"/>
              <w:left w:w="108" w:type="dxa"/>
              <w:bottom w:w="0" w:type="dxa"/>
              <w:right w:w="108" w:type="dxa"/>
            </w:tcMar>
            <w:hideMark/>
          </w:tcPr>
          <w:p w14:paraId="568619F7" w14:textId="77777777" w:rsidR="00246762" w:rsidRPr="003C3FD3" w:rsidRDefault="00246762" w:rsidP="00246762">
            <w:pPr>
              <w:spacing w:after="200" w:line="253" w:lineRule="atLeast"/>
              <w:ind w:left="318" w:firstLine="425"/>
              <w:jc w:val="both"/>
              <w:rPr>
                <w:rFonts w:eastAsia="Times New Roman" w:cstheme="minorHAnsi"/>
                <w:sz w:val="20"/>
                <w:szCs w:val="20"/>
                <w:lang w:eastAsia="en-GB"/>
              </w:rPr>
            </w:pPr>
            <w:r w:rsidRPr="003C3FD3">
              <w:rPr>
                <w:rFonts w:eastAsia="Times New Roman" w:cstheme="minorHAnsi"/>
                <w:color w:val="000000"/>
                <w:sz w:val="20"/>
                <w:szCs w:val="20"/>
                <w:lang w:eastAsia="en-GB"/>
              </w:rPr>
              <w:t>James Macey-White</w:t>
            </w:r>
          </w:p>
        </w:tc>
      </w:tr>
      <w:tr w:rsidR="00246762" w:rsidRPr="003C3FD3" w14:paraId="68FDF6B8" w14:textId="77777777" w:rsidTr="004E5F94">
        <w:tc>
          <w:tcPr>
            <w:tcW w:w="4320" w:type="dxa"/>
            <w:tcMar>
              <w:top w:w="0" w:type="dxa"/>
              <w:left w:w="108" w:type="dxa"/>
              <w:bottom w:w="0" w:type="dxa"/>
              <w:right w:w="108" w:type="dxa"/>
            </w:tcMar>
            <w:hideMark/>
          </w:tcPr>
          <w:p w14:paraId="7A95D3A8" w14:textId="05D173DA" w:rsidR="00246762" w:rsidRPr="003C3FD3" w:rsidRDefault="00246762" w:rsidP="00246762">
            <w:pPr>
              <w:spacing w:after="200" w:line="253" w:lineRule="atLeast"/>
              <w:jc w:val="both"/>
              <w:rPr>
                <w:rFonts w:eastAsia="Times New Roman" w:cstheme="minorHAnsi"/>
                <w:sz w:val="20"/>
                <w:szCs w:val="20"/>
                <w:lang w:eastAsia="en-GB"/>
              </w:rPr>
            </w:pPr>
          </w:p>
        </w:tc>
        <w:tc>
          <w:tcPr>
            <w:tcW w:w="3852" w:type="dxa"/>
            <w:tcMar>
              <w:top w:w="0" w:type="dxa"/>
              <w:left w:w="108" w:type="dxa"/>
              <w:bottom w:w="0" w:type="dxa"/>
              <w:right w:w="108" w:type="dxa"/>
            </w:tcMar>
            <w:hideMark/>
          </w:tcPr>
          <w:p w14:paraId="60E5BFDA" w14:textId="77777777" w:rsidR="00246762" w:rsidRPr="003C3FD3" w:rsidRDefault="00246762" w:rsidP="00246762">
            <w:pPr>
              <w:spacing w:after="200" w:line="253" w:lineRule="atLeast"/>
              <w:ind w:left="318" w:firstLine="425"/>
              <w:jc w:val="both"/>
              <w:rPr>
                <w:rFonts w:eastAsia="Times New Roman" w:cstheme="minorHAnsi"/>
                <w:sz w:val="20"/>
                <w:szCs w:val="20"/>
                <w:lang w:eastAsia="en-GB"/>
              </w:rPr>
            </w:pPr>
            <w:r w:rsidRPr="003C3FD3">
              <w:rPr>
                <w:rFonts w:eastAsia="Times New Roman" w:cstheme="minorHAnsi"/>
                <w:color w:val="000000"/>
                <w:sz w:val="20"/>
                <w:szCs w:val="20"/>
                <w:lang w:eastAsia="en-GB"/>
              </w:rPr>
              <w:t>Jessica Reid</w:t>
            </w:r>
          </w:p>
        </w:tc>
      </w:tr>
      <w:tr w:rsidR="00246762" w:rsidRPr="003C3FD3" w14:paraId="70C22150" w14:textId="77777777" w:rsidTr="00246762">
        <w:tc>
          <w:tcPr>
            <w:tcW w:w="4320" w:type="dxa"/>
            <w:tcMar>
              <w:top w:w="0" w:type="dxa"/>
              <w:left w:w="108" w:type="dxa"/>
              <w:bottom w:w="0" w:type="dxa"/>
              <w:right w:w="108" w:type="dxa"/>
            </w:tcMar>
          </w:tcPr>
          <w:p w14:paraId="71EED997" w14:textId="523749D3" w:rsidR="00246762" w:rsidRPr="003C3FD3" w:rsidRDefault="00246762" w:rsidP="00246762">
            <w:pPr>
              <w:spacing w:before="100" w:beforeAutospacing="1" w:after="0" w:line="240" w:lineRule="auto"/>
              <w:rPr>
                <w:rFonts w:eastAsia="Times New Roman" w:cstheme="minorHAnsi"/>
                <w:sz w:val="20"/>
                <w:szCs w:val="20"/>
                <w:lang w:eastAsia="en-GB"/>
              </w:rPr>
            </w:pPr>
          </w:p>
        </w:tc>
        <w:tc>
          <w:tcPr>
            <w:tcW w:w="3852" w:type="dxa"/>
            <w:tcMar>
              <w:top w:w="0" w:type="dxa"/>
              <w:left w:w="108" w:type="dxa"/>
              <w:bottom w:w="0" w:type="dxa"/>
              <w:right w:w="108" w:type="dxa"/>
            </w:tcMar>
            <w:hideMark/>
          </w:tcPr>
          <w:p w14:paraId="731E7382" w14:textId="77777777" w:rsidR="00246762" w:rsidRPr="003C3FD3" w:rsidRDefault="00246762" w:rsidP="00246762">
            <w:pPr>
              <w:spacing w:after="0" w:line="240" w:lineRule="auto"/>
              <w:rPr>
                <w:rFonts w:eastAsia="Times New Roman" w:cstheme="minorHAnsi"/>
                <w:sz w:val="20"/>
                <w:szCs w:val="20"/>
                <w:lang w:eastAsia="en-GB"/>
              </w:rPr>
            </w:pPr>
            <w:r w:rsidRPr="003C3FD3">
              <w:rPr>
                <w:rFonts w:eastAsia="Times New Roman" w:cstheme="minorHAnsi"/>
                <w:color w:val="000000"/>
                <w:sz w:val="20"/>
                <w:szCs w:val="20"/>
                <w:lang w:eastAsia="en-GB"/>
              </w:rPr>
              <w:t>               Amber Ahluwalia</w:t>
            </w:r>
          </w:p>
          <w:p w14:paraId="72423397" w14:textId="77777777" w:rsidR="00246762" w:rsidRPr="003C3FD3" w:rsidRDefault="00246762" w:rsidP="00246762">
            <w:pPr>
              <w:spacing w:after="0" w:line="253" w:lineRule="atLeast"/>
              <w:ind w:left="318" w:firstLine="425"/>
              <w:jc w:val="both"/>
              <w:rPr>
                <w:rFonts w:eastAsia="Times New Roman" w:cstheme="minorHAnsi"/>
                <w:sz w:val="20"/>
                <w:szCs w:val="20"/>
                <w:lang w:eastAsia="en-GB"/>
              </w:rPr>
            </w:pPr>
            <w:r w:rsidRPr="003C3FD3">
              <w:rPr>
                <w:rFonts w:eastAsia="Times New Roman" w:cstheme="minorHAnsi"/>
                <w:sz w:val="20"/>
                <w:szCs w:val="20"/>
                <w:lang w:eastAsia="en-GB"/>
              </w:rPr>
              <w:t> </w:t>
            </w:r>
          </w:p>
        </w:tc>
      </w:tr>
      <w:tr w:rsidR="00246762" w:rsidRPr="003C3FD3" w14:paraId="5B5C0ED4" w14:textId="77777777" w:rsidTr="004E5F94">
        <w:tc>
          <w:tcPr>
            <w:tcW w:w="4320" w:type="dxa"/>
            <w:tcMar>
              <w:top w:w="0" w:type="dxa"/>
              <w:left w:w="108" w:type="dxa"/>
              <w:bottom w:w="0" w:type="dxa"/>
              <w:right w:w="108" w:type="dxa"/>
            </w:tcMar>
            <w:hideMark/>
          </w:tcPr>
          <w:p w14:paraId="1F4BB970" w14:textId="77777777" w:rsidR="00246762" w:rsidRPr="003C3FD3" w:rsidRDefault="00246762" w:rsidP="00246762">
            <w:pPr>
              <w:spacing w:after="0" w:line="253" w:lineRule="atLeast"/>
              <w:jc w:val="both"/>
              <w:rPr>
                <w:rFonts w:eastAsia="Times New Roman" w:cstheme="minorHAnsi"/>
                <w:sz w:val="20"/>
                <w:szCs w:val="20"/>
                <w:lang w:eastAsia="en-GB"/>
              </w:rPr>
            </w:pPr>
          </w:p>
        </w:tc>
        <w:tc>
          <w:tcPr>
            <w:tcW w:w="3852" w:type="dxa"/>
            <w:tcMar>
              <w:top w:w="0" w:type="dxa"/>
              <w:left w:w="108" w:type="dxa"/>
              <w:bottom w:w="0" w:type="dxa"/>
              <w:right w:w="108" w:type="dxa"/>
            </w:tcMar>
            <w:hideMark/>
          </w:tcPr>
          <w:p w14:paraId="3715D368" w14:textId="77777777" w:rsidR="00246762" w:rsidRPr="003C3FD3" w:rsidRDefault="00246762" w:rsidP="00246762">
            <w:pPr>
              <w:spacing w:after="0" w:line="253" w:lineRule="atLeast"/>
              <w:ind w:left="318" w:firstLine="425"/>
              <w:jc w:val="both"/>
              <w:rPr>
                <w:rFonts w:eastAsia="Times New Roman" w:cstheme="minorHAnsi"/>
                <w:sz w:val="20"/>
                <w:szCs w:val="20"/>
                <w:lang w:eastAsia="en-GB"/>
              </w:rPr>
            </w:pPr>
            <w:r w:rsidRPr="003C3FD3">
              <w:rPr>
                <w:rFonts w:eastAsia="Times New Roman" w:cstheme="minorHAnsi"/>
                <w:sz w:val="20"/>
                <w:szCs w:val="20"/>
                <w:lang w:eastAsia="en-GB"/>
              </w:rPr>
              <w:t> </w:t>
            </w:r>
          </w:p>
        </w:tc>
      </w:tr>
      <w:tr w:rsidR="00246762" w:rsidRPr="003C3FD3" w14:paraId="52B24FB1" w14:textId="77777777" w:rsidTr="004E5F94">
        <w:tc>
          <w:tcPr>
            <w:tcW w:w="4320" w:type="dxa"/>
            <w:tcMar>
              <w:top w:w="0" w:type="dxa"/>
              <w:left w:w="108" w:type="dxa"/>
              <w:bottom w:w="0" w:type="dxa"/>
              <w:right w:w="108" w:type="dxa"/>
            </w:tcMar>
            <w:hideMark/>
          </w:tcPr>
          <w:p w14:paraId="75B1B0E1" w14:textId="77777777" w:rsidR="00246762" w:rsidRPr="003C3FD3" w:rsidRDefault="00246762" w:rsidP="00246762">
            <w:pPr>
              <w:spacing w:after="200" w:line="253" w:lineRule="atLeast"/>
              <w:jc w:val="both"/>
              <w:rPr>
                <w:rFonts w:eastAsia="Times New Roman" w:cstheme="minorHAnsi"/>
                <w:sz w:val="20"/>
                <w:szCs w:val="20"/>
                <w:lang w:eastAsia="en-GB"/>
              </w:rPr>
            </w:pPr>
            <w:r w:rsidRPr="003C3FD3">
              <w:rPr>
                <w:rFonts w:eastAsia="Times New Roman" w:cstheme="minorHAnsi"/>
                <w:color w:val="0000FF"/>
                <w:sz w:val="20"/>
                <w:szCs w:val="20"/>
                <w:u w:val="single"/>
                <w:lang w:eastAsia="en-GB"/>
              </w:rPr>
              <w:t>investor.relations@dfs.co.uk</w:t>
            </w:r>
          </w:p>
        </w:tc>
        <w:tc>
          <w:tcPr>
            <w:tcW w:w="3852" w:type="dxa"/>
            <w:tcMar>
              <w:top w:w="0" w:type="dxa"/>
              <w:left w:w="108" w:type="dxa"/>
              <w:bottom w:w="0" w:type="dxa"/>
              <w:right w:w="108" w:type="dxa"/>
            </w:tcMar>
            <w:hideMark/>
          </w:tcPr>
          <w:p w14:paraId="3CDBAE16" w14:textId="77777777" w:rsidR="00246762" w:rsidRPr="003C3FD3" w:rsidRDefault="002E1C27" w:rsidP="00246762">
            <w:pPr>
              <w:spacing w:after="200" w:line="253" w:lineRule="atLeast"/>
              <w:ind w:left="318" w:firstLine="425"/>
              <w:jc w:val="both"/>
              <w:rPr>
                <w:rFonts w:eastAsia="Times New Roman" w:cstheme="minorHAnsi"/>
                <w:sz w:val="20"/>
                <w:szCs w:val="20"/>
                <w:lang w:eastAsia="en-GB"/>
              </w:rPr>
            </w:pPr>
            <w:hyperlink r:id="rId8" w:history="1">
              <w:r w:rsidR="00246762" w:rsidRPr="003C3FD3">
                <w:rPr>
                  <w:rFonts w:eastAsia="Times New Roman" w:cstheme="minorHAnsi"/>
                  <w:color w:val="0000FF"/>
                  <w:sz w:val="20"/>
                  <w:szCs w:val="20"/>
                  <w:u w:val="single"/>
                  <w:lang w:eastAsia="en-GB"/>
                </w:rPr>
                <w:t>dfs@tulchangroup.com</w:t>
              </w:r>
            </w:hyperlink>
          </w:p>
        </w:tc>
      </w:tr>
    </w:tbl>
    <w:p w14:paraId="1DA82101" w14:textId="77777777" w:rsidR="00B371A5" w:rsidRPr="003C3FD3" w:rsidRDefault="00B371A5" w:rsidP="00B371A5">
      <w:pPr>
        <w:spacing w:after="200" w:line="275" w:lineRule="atLeast"/>
        <w:jc w:val="both"/>
        <w:rPr>
          <w:rFonts w:eastAsia="Times New Roman" w:cstheme="minorHAnsi"/>
          <w:b/>
          <w:bCs/>
          <w:color w:val="000000"/>
          <w:sz w:val="20"/>
          <w:szCs w:val="20"/>
          <w:lang w:eastAsia="en-GB"/>
        </w:rPr>
      </w:pPr>
    </w:p>
    <w:p w14:paraId="5606E5D3" w14:textId="77777777" w:rsidR="00B371A5" w:rsidRPr="003C3FD3" w:rsidRDefault="004E5F94" w:rsidP="00B371A5">
      <w:pPr>
        <w:spacing w:after="200" w:line="275" w:lineRule="atLeast"/>
        <w:jc w:val="both"/>
        <w:rPr>
          <w:rFonts w:eastAsia="Times New Roman" w:cstheme="minorHAnsi"/>
          <w:b/>
          <w:bCs/>
          <w:color w:val="000000"/>
          <w:sz w:val="20"/>
          <w:szCs w:val="20"/>
          <w:lang w:eastAsia="en-GB"/>
        </w:rPr>
      </w:pPr>
      <w:r w:rsidRPr="003C3FD3">
        <w:rPr>
          <w:rFonts w:eastAsia="Times New Roman" w:cstheme="minorHAnsi"/>
          <w:b/>
          <w:bCs/>
          <w:color w:val="000000"/>
          <w:sz w:val="20"/>
          <w:szCs w:val="20"/>
          <w:lang w:eastAsia="en-GB"/>
        </w:rPr>
        <w:t>About DFS Furniture plc</w:t>
      </w:r>
    </w:p>
    <w:p w14:paraId="61ABADE9" w14:textId="77777777" w:rsidR="00CA3EAD" w:rsidRPr="003C3FD3" w:rsidRDefault="004E5F94" w:rsidP="00B371A5">
      <w:pPr>
        <w:spacing w:after="200" w:line="275" w:lineRule="atLeast"/>
        <w:jc w:val="both"/>
        <w:rPr>
          <w:rFonts w:eastAsia="Times New Roman" w:cstheme="minorHAnsi"/>
          <w:b/>
          <w:bCs/>
          <w:color w:val="000000"/>
          <w:sz w:val="20"/>
          <w:szCs w:val="20"/>
          <w:lang w:eastAsia="en-GB"/>
        </w:rPr>
      </w:pPr>
      <w:r w:rsidRPr="003C3FD3">
        <w:rPr>
          <w:rFonts w:eastAsia="Times New Roman" w:cstheme="minorHAnsi"/>
          <w:color w:val="000000"/>
          <w:sz w:val="20"/>
          <w:szCs w:val="20"/>
          <w:lang w:eastAsia="en-GB"/>
        </w:rPr>
        <w:t>DFS is the clear market leading retailer of living room furniture in the United Kingdom.  We design, manufacture, sell and deliver to our customers an extensive range of furniture products.  The business operates a retail network of living room furniture stores in the United Kingdom and Europe, together with an online channel.  These have been established and developed gradually over 50 years of operating history.  We attract customers to our stores and website through our substantial and continued investment in nationwide marketing activities and our reputation for high quality products and service, breadth of product ranges and price points</w:t>
      </w:r>
      <w:r w:rsidR="00FB5042" w:rsidRPr="003C3FD3">
        <w:rPr>
          <w:rFonts w:eastAsia="Times New Roman" w:cstheme="minorHAnsi"/>
          <w:color w:val="000000"/>
          <w:sz w:val="20"/>
          <w:szCs w:val="20"/>
          <w:lang w:eastAsia="en-GB"/>
        </w:rPr>
        <w:t>,</w:t>
      </w:r>
      <w:r w:rsidRPr="003C3FD3">
        <w:rPr>
          <w:rFonts w:eastAsia="Times New Roman" w:cstheme="minorHAnsi"/>
          <w:color w:val="000000"/>
          <w:sz w:val="20"/>
          <w:szCs w:val="20"/>
          <w:lang w:eastAsia="en-GB"/>
        </w:rPr>
        <w:t xml:space="preserve"> and favourable consumer financing options. </w:t>
      </w:r>
    </w:p>
    <w:p w14:paraId="123BB0D1" w14:textId="77777777" w:rsidR="004E5F94" w:rsidRPr="003C3FD3" w:rsidRDefault="004E5F94" w:rsidP="004E5F94">
      <w:pPr>
        <w:spacing w:after="0" w:line="240" w:lineRule="auto"/>
        <w:rPr>
          <w:rFonts w:eastAsia="Times New Roman" w:cstheme="minorHAnsi"/>
          <w:color w:val="000000"/>
          <w:sz w:val="20"/>
          <w:szCs w:val="20"/>
          <w:lang w:eastAsia="en-GB"/>
        </w:rPr>
      </w:pPr>
      <w:r w:rsidRPr="003C3FD3">
        <w:rPr>
          <w:rFonts w:eastAsia="Times New Roman" w:cstheme="minorHAnsi"/>
          <w:color w:val="000000"/>
          <w:sz w:val="20"/>
          <w:szCs w:val="20"/>
          <w:lang w:eastAsia="en-GB"/>
        </w:rPr>
        <w:t>This information is provided by RNS, the news service of the London Stock Exchange. RNS is approved by the Financial Conduct Authority to act as a Primary Information Provider in the United Kingdom. Terms and conditions relating to the use and distribution of this information may apply. For further information, please contact </w:t>
      </w:r>
      <w:hyperlink r:id="rId9" w:history="1">
        <w:r w:rsidRPr="003C3FD3">
          <w:rPr>
            <w:rFonts w:eastAsia="Times New Roman" w:cstheme="minorHAnsi"/>
            <w:color w:val="0000FF"/>
            <w:sz w:val="20"/>
            <w:szCs w:val="20"/>
            <w:u w:val="single"/>
            <w:lang w:eastAsia="en-GB"/>
          </w:rPr>
          <w:t>rns@lseg.com</w:t>
        </w:r>
      </w:hyperlink>
      <w:r w:rsidRPr="003C3FD3">
        <w:rPr>
          <w:rFonts w:eastAsia="Times New Roman" w:cstheme="minorHAnsi"/>
          <w:color w:val="000000"/>
          <w:sz w:val="20"/>
          <w:szCs w:val="20"/>
          <w:lang w:eastAsia="en-GB"/>
        </w:rPr>
        <w:t> or visit </w:t>
      </w:r>
      <w:hyperlink r:id="rId10" w:history="1">
        <w:r w:rsidRPr="003C3FD3">
          <w:rPr>
            <w:rFonts w:eastAsia="Times New Roman" w:cstheme="minorHAnsi"/>
            <w:color w:val="0000FF"/>
            <w:sz w:val="20"/>
            <w:szCs w:val="20"/>
            <w:u w:val="single"/>
            <w:lang w:eastAsia="en-GB"/>
          </w:rPr>
          <w:t>www.rns.com</w:t>
        </w:r>
      </w:hyperlink>
      <w:r w:rsidRPr="003C3FD3">
        <w:rPr>
          <w:rFonts w:eastAsia="Times New Roman" w:cstheme="minorHAnsi"/>
          <w:color w:val="000000"/>
          <w:sz w:val="20"/>
          <w:szCs w:val="20"/>
          <w:lang w:eastAsia="en-GB"/>
        </w:rPr>
        <w:t>.</w:t>
      </w:r>
    </w:p>
    <w:p w14:paraId="16FB0E5B" w14:textId="77777777" w:rsidR="00B371A5" w:rsidRPr="003C3FD3" w:rsidRDefault="004E5F94" w:rsidP="00B371A5">
      <w:pPr>
        <w:spacing w:after="0" w:line="240" w:lineRule="auto"/>
        <w:rPr>
          <w:rFonts w:eastAsia="Times New Roman" w:cstheme="minorHAnsi"/>
          <w:color w:val="000000"/>
          <w:sz w:val="20"/>
          <w:szCs w:val="20"/>
          <w:lang w:eastAsia="en-GB"/>
        </w:rPr>
      </w:pPr>
      <w:r w:rsidRPr="003C3FD3">
        <w:rPr>
          <w:rFonts w:eastAsia="Times New Roman" w:cstheme="minorHAnsi"/>
          <w:color w:val="000000"/>
          <w:sz w:val="20"/>
          <w:szCs w:val="20"/>
          <w:lang w:eastAsia="en-GB"/>
        </w:rPr>
        <w:t> </w:t>
      </w:r>
    </w:p>
    <w:p w14:paraId="38627706" w14:textId="77777777" w:rsidR="00124E8C" w:rsidRPr="003C3FD3" w:rsidRDefault="00CA3EAD" w:rsidP="00B371A5">
      <w:pPr>
        <w:spacing w:after="0" w:line="240" w:lineRule="auto"/>
        <w:rPr>
          <w:rFonts w:eastAsia="Times New Roman" w:cstheme="minorHAnsi"/>
          <w:color w:val="000000"/>
          <w:sz w:val="20"/>
          <w:szCs w:val="20"/>
          <w:lang w:eastAsia="en-GB"/>
        </w:rPr>
      </w:pPr>
      <w:r w:rsidRPr="003C3FD3">
        <w:rPr>
          <w:rFonts w:eastAsia="Times New Roman" w:cstheme="minorHAnsi"/>
          <w:color w:val="000000"/>
          <w:sz w:val="20"/>
          <w:szCs w:val="20"/>
          <w:lang w:eastAsia="en-GB"/>
        </w:rPr>
        <w:t>END</w:t>
      </w:r>
    </w:p>
    <w:sectPr w:rsidR="00124E8C" w:rsidRPr="003C3F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12E46" w14:textId="77777777" w:rsidR="00451511" w:rsidRDefault="00451511" w:rsidP="004C162C">
      <w:pPr>
        <w:spacing w:after="0" w:line="240" w:lineRule="auto"/>
      </w:pPr>
      <w:r>
        <w:separator/>
      </w:r>
    </w:p>
  </w:endnote>
  <w:endnote w:type="continuationSeparator" w:id="0">
    <w:p w14:paraId="5CB03184" w14:textId="77777777" w:rsidR="00451511" w:rsidRDefault="00451511" w:rsidP="004C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7299" w14:textId="77777777" w:rsidR="000F16E0" w:rsidRDefault="000F1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22825" w14:textId="77777777" w:rsidR="000F16E0" w:rsidRDefault="000F1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56AB" w14:textId="77777777" w:rsidR="000F16E0" w:rsidRDefault="000F1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D36A0" w14:textId="77777777" w:rsidR="00451511" w:rsidRDefault="00451511" w:rsidP="004C162C">
      <w:pPr>
        <w:spacing w:after="0" w:line="240" w:lineRule="auto"/>
      </w:pPr>
      <w:r>
        <w:separator/>
      </w:r>
    </w:p>
  </w:footnote>
  <w:footnote w:type="continuationSeparator" w:id="0">
    <w:p w14:paraId="5AC38D73" w14:textId="77777777" w:rsidR="00451511" w:rsidRDefault="00451511" w:rsidP="004C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27D1B" w14:textId="77777777" w:rsidR="000F16E0" w:rsidRDefault="000F1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BE805" w14:textId="77777777" w:rsidR="004C162C" w:rsidRDefault="004C162C">
    <w:pPr>
      <w:pStyle w:val="Header"/>
    </w:pPr>
    <w:r>
      <w:rPr>
        <w:noProof/>
        <w:lang w:eastAsia="en-GB"/>
      </w:rPr>
      <w:drawing>
        <wp:inline distT="0" distB="0" distL="0" distR="0" wp14:anchorId="206E6F33" wp14:editId="47ACB74B">
          <wp:extent cx="871855" cy="6159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6159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0DEC" w14:textId="77777777" w:rsidR="000F16E0" w:rsidRDefault="000F16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94"/>
    <w:rsid w:val="00052E36"/>
    <w:rsid w:val="00084A8C"/>
    <w:rsid w:val="00093BC3"/>
    <w:rsid w:val="000F16E0"/>
    <w:rsid w:val="00124E8C"/>
    <w:rsid w:val="001504A6"/>
    <w:rsid w:val="00210958"/>
    <w:rsid w:val="00246762"/>
    <w:rsid w:val="002E1C27"/>
    <w:rsid w:val="002F2E29"/>
    <w:rsid w:val="003C3FD3"/>
    <w:rsid w:val="00451511"/>
    <w:rsid w:val="004C162C"/>
    <w:rsid w:val="004E5F94"/>
    <w:rsid w:val="004E70C0"/>
    <w:rsid w:val="007E4020"/>
    <w:rsid w:val="008D4BA9"/>
    <w:rsid w:val="009C1F6D"/>
    <w:rsid w:val="00B371A5"/>
    <w:rsid w:val="00C12D25"/>
    <w:rsid w:val="00C20E67"/>
    <w:rsid w:val="00C9357E"/>
    <w:rsid w:val="00CA3EAD"/>
    <w:rsid w:val="00DA41B8"/>
    <w:rsid w:val="00FB5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8163BA"/>
  <w15:chartTrackingRefBased/>
  <w15:docId w15:val="{5ACDB91D-DD76-4F95-9A50-B30CFB81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62C"/>
  </w:style>
  <w:style w:type="paragraph" w:styleId="Footer">
    <w:name w:val="footer"/>
    <w:basedOn w:val="Normal"/>
    <w:link w:val="FooterChar"/>
    <w:uiPriority w:val="99"/>
    <w:unhideWhenUsed/>
    <w:rsid w:val="004C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62C"/>
  </w:style>
  <w:style w:type="paragraph" w:styleId="BalloonText">
    <w:name w:val="Balloon Text"/>
    <w:basedOn w:val="Normal"/>
    <w:link w:val="BalloonTextChar"/>
    <w:uiPriority w:val="99"/>
    <w:semiHidden/>
    <w:unhideWhenUsed/>
    <w:rsid w:val="000F1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6E0"/>
    <w:rPr>
      <w:rFonts w:ascii="Segoe UI" w:hAnsi="Segoe UI" w:cs="Segoe UI"/>
      <w:sz w:val="18"/>
      <w:szCs w:val="18"/>
    </w:rPr>
  </w:style>
  <w:style w:type="paragraph" w:customStyle="1" w:styleId="bk">
    <w:name w:val="bk"/>
    <w:basedOn w:val="Normal"/>
    <w:rsid w:val="002E1C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g">
    <w:name w:val="bg"/>
    <w:basedOn w:val="DefaultParagraphFont"/>
    <w:rsid w:val="002E1C27"/>
  </w:style>
  <w:style w:type="character" w:customStyle="1" w:styleId="bb">
    <w:name w:val="bb"/>
    <w:basedOn w:val="DefaultParagraphFont"/>
    <w:rsid w:val="002E1C27"/>
  </w:style>
  <w:style w:type="character" w:styleId="Hyperlink">
    <w:name w:val="Hyperlink"/>
    <w:basedOn w:val="DefaultParagraphFont"/>
    <w:uiPriority w:val="99"/>
    <w:unhideWhenUsed/>
    <w:rsid w:val="002E1C27"/>
    <w:rPr>
      <w:color w:val="0000FF"/>
      <w:u w:val="single"/>
    </w:rPr>
  </w:style>
  <w:style w:type="paragraph" w:customStyle="1" w:styleId="bz">
    <w:name w:val="bz"/>
    <w:basedOn w:val="Normal"/>
    <w:rsid w:val="002E1C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E1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793966">
      <w:bodyDiv w:val="1"/>
      <w:marLeft w:val="0"/>
      <w:marRight w:val="0"/>
      <w:marTop w:val="0"/>
      <w:marBottom w:val="0"/>
      <w:divBdr>
        <w:top w:val="none" w:sz="0" w:space="0" w:color="auto"/>
        <w:left w:val="none" w:sz="0" w:space="0" w:color="auto"/>
        <w:bottom w:val="none" w:sz="0" w:space="0" w:color="auto"/>
        <w:right w:val="none" w:sz="0" w:space="0" w:color="auto"/>
      </w:divBdr>
    </w:div>
    <w:div w:id="1236278409">
      <w:bodyDiv w:val="1"/>
      <w:marLeft w:val="0"/>
      <w:marRight w:val="0"/>
      <w:marTop w:val="0"/>
      <w:marBottom w:val="0"/>
      <w:divBdr>
        <w:top w:val="none" w:sz="0" w:space="0" w:color="auto"/>
        <w:left w:val="none" w:sz="0" w:space="0" w:color="auto"/>
        <w:bottom w:val="none" w:sz="0" w:space="0" w:color="auto"/>
        <w:right w:val="none" w:sz="0" w:space="0" w:color="auto"/>
      </w:divBdr>
      <w:divsChild>
        <w:div w:id="833882675">
          <w:marLeft w:val="1134"/>
          <w:marRight w:val="1134"/>
          <w:marTop w:val="1304"/>
          <w:marBottom w:val="1304"/>
          <w:divBdr>
            <w:top w:val="none" w:sz="0" w:space="0" w:color="auto"/>
            <w:left w:val="none" w:sz="0" w:space="0" w:color="auto"/>
            <w:bottom w:val="none" w:sz="0" w:space="0" w:color="auto"/>
            <w:right w:val="none" w:sz="0" w:space="0" w:color="auto"/>
          </w:divBdr>
        </w:div>
        <w:div w:id="1655060494">
          <w:marLeft w:val="0"/>
          <w:marRight w:val="0"/>
          <w:marTop w:val="0"/>
          <w:marBottom w:val="0"/>
          <w:divBdr>
            <w:top w:val="none" w:sz="0" w:space="0" w:color="auto"/>
            <w:left w:val="none" w:sz="0" w:space="0" w:color="auto"/>
            <w:bottom w:val="none" w:sz="0" w:space="0" w:color="auto"/>
            <w:right w:val="none" w:sz="0" w:space="0" w:color="auto"/>
          </w:divBdr>
        </w:div>
        <w:div w:id="2112312885">
          <w:marLeft w:val="0"/>
          <w:marRight w:val="0"/>
          <w:marTop w:val="0"/>
          <w:marBottom w:val="0"/>
          <w:divBdr>
            <w:top w:val="none" w:sz="0" w:space="0" w:color="auto"/>
            <w:left w:val="none" w:sz="0" w:space="0" w:color="auto"/>
            <w:bottom w:val="none" w:sz="0" w:space="0" w:color="auto"/>
            <w:right w:val="none" w:sz="0" w:space="0" w:color="auto"/>
          </w:divBdr>
        </w:div>
        <w:div w:id="1272081558">
          <w:marLeft w:val="0"/>
          <w:marRight w:val="0"/>
          <w:marTop w:val="0"/>
          <w:marBottom w:val="0"/>
          <w:divBdr>
            <w:top w:val="none" w:sz="0" w:space="0" w:color="auto"/>
            <w:left w:val="none" w:sz="0" w:space="0" w:color="auto"/>
            <w:bottom w:val="none" w:sz="0" w:space="0" w:color="auto"/>
            <w:right w:val="none" w:sz="0" w:space="0" w:color="auto"/>
          </w:divBdr>
        </w:div>
        <w:div w:id="1848010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s@tulchangroup.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fscorporate.co.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morningstar.co.uk/uk/NS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rns.com/" TargetMode="External"/><Relationship Id="rId4" Type="http://schemas.openxmlformats.org/officeDocument/2006/relationships/footnotes" Target="footnotes.xml"/><Relationship Id="rId9" Type="http://schemas.openxmlformats.org/officeDocument/2006/relationships/hyperlink" Target="mailto:rns@lseg.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Cooke</dc:creator>
  <cp:keywords/>
  <dc:description/>
  <cp:lastModifiedBy>Liz McDonald</cp:lastModifiedBy>
  <cp:revision>2</cp:revision>
  <dcterms:created xsi:type="dcterms:W3CDTF">2020-11-13T15:35:00Z</dcterms:created>
  <dcterms:modified xsi:type="dcterms:W3CDTF">2020-11-13T15:35:00Z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700311-1b20-487f-9129-30717d50ca8e_Enabled">
    <vt:lpwstr>True</vt:lpwstr>
  </property>
  <property fmtid="{D5CDD505-2E9C-101B-9397-08002B2CF9AE}" pid="3" name="MSIP_Label_9c700311-1b20-487f-9129-30717d50ca8e_SiteId">
    <vt:lpwstr>76e3921f-489b-4b7e-9547-9ea297add9b5</vt:lpwstr>
  </property>
  <property fmtid="{D5CDD505-2E9C-101B-9397-08002B2CF9AE}" pid="4" name="MSIP_Label_9c700311-1b20-487f-9129-30717d50ca8e_Owner">
    <vt:lpwstr>paul.townsend@towerswatson.com</vt:lpwstr>
  </property>
  <property fmtid="{D5CDD505-2E9C-101B-9397-08002B2CF9AE}" pid="5" name="MSIP_Label_9c700311-1b20-487f-9129-30717d50ca8e_SetDate">
    <vt:lpwstr>2020-11-09T16:48:07.7335596Z</vt:lpwstr>
  </property>
  <property fmtid="{D5CDD505-2E9C-101B-9397-08002B2CF9AE}" pid="6" name="MSIP_Label_9c700311-1b20-487f-9129-30717d50ca8e_Name">
    <vt:lpwstr>Confidential</vt:lpwstr>
  </property>
  <property fmtid="{D5CDD505-2E9C-101B-9397-08002B2CF9AE}" pid="7" name="MSIP_Label_9c700311-1b20-487f-9129-30717d50ca8e_Application">
    <vt:lpwstr>Microsoft Azure Information Protection</vt:lpwstr>
  </property>
  <property fmtid="{D5CDD505-2E9C-101B-9397-08002B2CF9AE}" pid="8" name="MSIP_Label_9c700311-1b20-487f-9129-30717d50ca8e_ActionId">
    <vt:lpwstr>b7fd1652-3a68-49ba-acbf-0a6dcf46ee0d</vt:lpwstr>
  </property>
  <property fmtid="{D5CDD505-2E9C-101B-9397-08002B2CF9AE}" pid="9" name="MSIP_Label_9c700311-1b20-487f-9129-30717d50ca8e_Extended_MSFT_Method">
    <vt:lpwstr>Automatic</vt:lpwstr>
  </property>
  <property fmtid="{D5CDD505-2E9C-101B-9397-08002B2CF9AE}" pid="10" name="MSIP_Label_d347b247-e90e-43a3-9d7b-004f14ae6873_Enabled">
    <vt:lpwstr>True</vt:lpwstr>
  </property>
  <property fmtid="{D5CDD505-2E9C-101B-9397-08002B2CF9AE}" pid="11" name="MSIP_Label_d347b247-e90e-43a3-9d7b-004f14ae6873_SiteId">
    <vt:lpwstr>76e3921f-489b-4b7e-9547-9ea297add9b5</vt:lpwstr>
  </property>
  <property fmtid="{D5CDD505-2E9C-101B-9397-08002B2CF9AE}" pid="12" name="MSIP_Label_d347b247-e90e-43a3-9d7b-004f14ae6873_Owner">
    <vt:lpwstr>paul.townsend@towerswatson.com</vt:lpwstr>
  </property>
  <property fmtid="{D5CDD505-2E9C-101B-9397-08002B2CF9AE}" pid="13" name="MSIP_Label_d347b247-e90e-43a3-9d7b-004f14ae6873_SetDate">
    <vt:lpwstr>2020-11-09T16:48:07.7335596Z</vt:lpwstr>
  </property>
  <property fmtid="{D5CDD505-2E9C-101B-9397-08002B2CF9AE}" pid="14" name="MSIP_Label_d347b247-e90e-43a3-9d7b-004f14ae6873_Name">
    <vt:lpwstr>Anyone (No Protection)</vt:lpwstr>
  </property>
  <property fmtid="{D5CDD505-2E9C-101B-9397-08002B2CF9AE}" pid="15" name="MSIP_Label_d347b247-e90e-43a3-9d7b-004f14ae6873_Application">
    <vt:lpwstr>Microsoft Azure Information Protection</vt:lpwstr>
  </property>
  <property fmtid="{D5CDD505-2E9C-101B-9397-08002B2CF9AE}" pid="16" name="MSIP_Label_d347b247-e90e-43a3-9d7b-004f14ae6873_ActionId">
    <vt:lpwstr>b7fd1652-3a68-49ba-acbf-0a6dcf46ee0d</vt:lpwstr>
  </property>
  <property fmtid="{D5CDD505-2E9C-101B-9397-08002B2CF9AE}" pid="17" name="MSIP_Label_d347b247-e90e-43a3-9d7b-004f14ae6873_Parent">
    <vt:lpwstr>9c700311-1b20-487f-9129-30717d50ca8e</vt:lpwstr>
  </property>
  <property fmtid="{D5CDD505-2E9C-101B-9397-08002B2CF9AE}" pid="18" name="MSIP_Label_d347b247-e90e-43a3-9d7b-004f14ae6873_Extended_MSFT_Method">
    <vt:lpwstr>Automatic</vt:lpwstr>
  </property>
  <property fmtid="{D5CDD505-2E9C-101B-9397-08002B2CF9AE}" pid="19" name="Sensitivity">
    <vt:lpwstr>Confidential Anyone (No Protection)</vt:lpwstr>
  </property>
</Properties>
</file>