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38765" w14:textId="37DD365E" w:rsidR="0047626F" w:rsidRPr="00E70E2E" w:rsidRDefault="00C61115" w:rsidP="0047626F">
      <w:pPr>
        <w:pStyle w:val="paragraph"/>
        <w:spacing w:before="0" w:beforeAutospacing="0" w:after="0" w:afterAutospacing="0"/>
        <w:jc w:val="both"/>
        <w:textAlignment w:val="baseline"/>
        <w:rPr>
          <w:rFonts w:ascii="Century Gothic" w:hAnsi="Century Gothic" w:cs="Segoe UI"/>
          <w:sz w:val="20"/>
          <w:szCs w:val="20"/>
        </w:rPr>
      </w:pPr>
      <w:r>
        <w:rPr>
          <w:rStyle w:val="normaltextrun"/>
          <w:rFonts w:ascii="Century Gothic" w:hAnsi="Century Gothic" w:cs="Segoe UI"/>
          <w:sz w:val="20"/>
          <w:szCs w:val="20"/>
        </w:rPr>
        <w:t>24</w:t>
      </w:r>
      <w:r w:rsidR="0047626F" w:rsidRPr="00E70E2E">
        <w:rPr>
          <w:rStyle w:val="normaltextrun"/>
          <w:rFonts w:ascii="Century Gothic" w:hAnsi="Century Gothic" w:cs="Segoe UI"/>
          <w:sz w:val="20"/>
          <w:szCs w:val="20"/>
        </w:rPr>
        <w:t xml:space="preserve"> September 202</w:t>
      </w:r>
      <w:r>
        <w:rPr>
          <w:rStyle w:val="normaltextrun"/>
          <w:rFonts w:ascii="Century Gothic" w:hAnsi="Century Gothic" w:cs="Segoe UI"/>
          <w:sz w:val="20"/>
          <w:szCs w:val="20"/>
        </w:rPr>
        <w:t>4</w:t>
      </w:r>
      <w:r w:rsidR="0047626F" w:rsidRPr="00E70E2E">
        <w:rPr>
          <w:rStyle w:val="eop"/>
          <w:rFonts w:ascii="Century Gothic" w:hAnsi="Century Gothic" w:cs="Segoe UI"/>
          <w:sz w:val="20"/>
          <w:szCs w:val="20"/>
        </w:rPr>
        <w:t> </w:t>
      </w:r>
    </w:p>
    <w:p w14:paraId="57BDEBF5" w14:textId="77777777" w:rsidR="0047626F" w:rsidRPr="00E70E2E" w:rsidRDefault="0047626F" w:rsidP="0047626F">
      <w:pPr>
        <w:pStyle w:val="paragraph"/>
        <w:spacing w:before="0" w:beforeAutospacing="0" w:after="0" w:afterAutospacing="0"/>
        <w:textAlignment w:val="baseline"/>
        <w:rPr>
          <w:rFonts w:ascii="Century Gothic" w:hAnsi="Century Gothic" w:cs="Segoe UI"/>
          <w:sz w:val="20"/>
          <w:szCs w:val="20"/>
        </w:rPr>
      </w:pPr>
      <w:r w:rsidRPr="00E70E2E">
        <w:rPr>
          <w:rStyle w:val="normaltextrun"/>
          <w:rFonts w:ascii="Century Gothic" w:hAnsi="Century Gothic" w:cs="Segoe UI"/>
          <w:b/>
          <w:bCs/>
          <w:sz w:val="20"/>
          <w:szCs w:val="20"/>
        </w:rPr>
        <w:t>Kainos Group plc</w:t>
      </w:r>
      <w:r w:rsidRPr="00E70E2E">
        <w:rPr>
          <w:rStyle w:val="normaltextrun"/>
          <w:rFonts w:ascii="Century Gothic" w:hAnsi="Century Gothic" w:cs="Segoe UI"/>
          <w:sz w:val="20"/>
          <w:szCs w:val="20"/>
        </w:rPr>
        <w:t xml:space="preserve"> </w:t>
      </w:r>
      <w:r w:rsidRPr="00E70E2E">
        <w:rPr>
          <w:rStyle w:val="normaltextrun"/>
          <w:rFonts w:ascii="Arial" w:hAnsi="Arial" w:cs="Arial"/>
          <w:sz w:val="20"/>
          <w:szCs w:val="20"/>
        </w:rPr>
        <w:t> </w:t>
      </w:r>
      <w:r w:rsidRPr="00E70E2E">
        <w:rPr>
          <w:rStyle w:val="scxw14264653"/>
          <w:rFonts w:ascii="Century Gothic" w:hAnsi="Century Gothic" w:cs="Segoe UI"/>
          <w:sz w:val="20"/>
          <w:szCs w:val="20"/>
        </w:rPr>
        <w:t> </w:t>
      </w:r>
      <w:r w:rsidRPr="00E70E2E">
        <w:rPr>
          <w:rFonts w:ascii="Century Gothic" w:hAnsi="Century Gothic" w:cs="Segoe UI"/>
          <w:sz w:val="20"/>
          <w:szCs w:val="20"/>
        </w:rPr>
        <w:br/>
      </w:r>
      <w:r w:rsidRPr="00E70E2E">
        <w:rPr>
          <w:rStyle w:val="normaltextrun"/>
          <w:rFonts w:ascii="Century Gothic" w:hAnsi="Century Gothic" w:cs="Segoe UI"/>
          <w:sz w:val="20"/>
          <w:szCs w:val="20"/>
        </w:rPr>
        <w:t>("Kainos" or the "Company)</w:t>
      </w:r>
      <w:r w:rsidRPr="00E70E2E">
        <w:rPr>
          <w:rStyle w:val="eop"/>
          <w:rFonts w:ascii="Century Gothic" w:hAnsi="Century Gothic" w:cs="Segoe UI"/>
          <w:sz w:val="20"/>
          <w:szCs w:val="20"/>
        </w:rPr>
        <w:t> </w:t>
      </w:r>
    </w:p>
    <w:p w14:paraId="2C11EDAC" w14:textId="77777777" w:rsidR="0047626F" w:rsidRPr="00E70E2E" w:rsidRDefault="0047626F" w:rsidP="0047626F">
      <w:pPr>
        <w:pStyle w:val="paragraph"/>
        <w:spacing w:before="0" w:beforeAutospacing="0" w:after="0" w:afterAutospacing="0"/>
        <w:jc w:val="both"/>
        <w:textAlignment w:val="baseline"/>
        <w:rPr>
          <w:rFonts w:ascii="Century Gothic" w:hAnsi="Century Gothic" w:cs="Segoe UI"/>
          <w:sz w:val="20"/>
          <w:szCs w:val="20"/>
        </w:rPr>
      </w:pPr>
      <w:r w:rsidRPr="00E70E2E">
        <w:rPr>
          <w:rStyle w:val="eop"/>
          <w:rFonts w:ascii="Century Gothic" w:hAnsi="Century Gothic" w:cs="Segoe UI"/>
          <w:sz w:val="20"/>
          <w:szCs w:val="20"/>
        </w:rPr>
        <w:t> </w:t>
      </w:r>
    </w:p>
    <w:p w14:paraId="46D7A6E4" w14:textId="77B02A55" w:rsidR="0047626F" w:rsidRPr="00E70E2E" w:rsidRDefault="0047626F" w:rsidP="0047626F">
      <w:pPr>
        <w:pStyle w:val="paragraph"/>
        <w:spacing w:before="0" w:beforeAutospacing="0" w:after="0" w:afterAutospacing="0"/>
        <w:jc w:val="both"/>
        <w:textAlignment w:val="baseline"/>
        <w:rPr>
          <w:rFonts w:ascii="Century Gothic" w:hAnsi="Century Gothic" w:cs="Segoe UI"/>
          <w:sz w:val="20"/>
          <w:szCs w:val="20"/>
        </w:rPr>
      </w:pPr>
      <w:r w:rsidRPr="00E70E2E">
        <w:rPr>
          <w:rStyle w:val="normaltextrun"/>
          <w:rFonts w:ascii="Century Gothic" w:hAnsi="Century Gothic" w:cs="Segoe UI"/>
          <w:b/>
          <w:bCs/>
          <w:sz w:val="20"/>
          <w:szCs w:val="20"/>
        </w:rPr>
        <w:t>Pursuant to LR 9.6.2.R:  Resolutions passed at the Company's Annual General Meeting held at Kainos House, 4-6 Upper Crescent, Belfast BT7 1NT on the 2</w:t>
      </w:r>
      <w:r w:rsidR="00C61115">
        <w:rPr>
          <w:rStyle w:val="normaltextrun"/>
          <w:rFonts w:ascii="Century Gothic" w:hAnsi="Century Gothic" w:cs="Segoe UI"/>
          <w:b/>
          <w:bCs/>
          <w:sz w:val="20"/>
          <w:szCs w:val="20"/>
        </w:rPr>
        <w:t>4</w:t>
      </w:r>
      <w:r w:rsidRPr="00E70E2E">
        <w:rPr>
          <w:rStyle w:val="normaltextrun"/>
          <w:rFonts w:ascii="Century Gothic" w:hAnsi="Century Gothic" w:cs="Segoe UI"/>
          <w:b/>
          <w:bCs/>
          <w:sz w:val="20"/>
          <w:szCs w:val="20"/>
        </w:rPr>
        <w:t xml:space="preserve"> September 202</w:t>
      </w:r>
      <w:r w:rsidR="00C61115">
        <w:rPr>
          <w:rStyle w:val="normaltextrun"/>
          <w:rFonts w:ascii="Century Gothic" w:hAnsi="Century Gothic" w:cs="Segoe UI"/>
          <w:b/>
          <w:bCs/>
          <w:sz w:val="20"/>
          <w:szCs w:val="20"/>
        </w:rPr>
        <w:t>4</w:t>
      </w:r>
      <w:r w:rsidRPr="00E70E2E">
        <w:rPr>
          <w:rStyle w:val="normaltextrun"/>
          <w:rFonts w:ascii="Century Gothic" w:hAnsi="Century Gothic" w:cs="Segoe UI"/>
          <w:b/>
          <w:bCs/>
          <w:sz w:val="20"/>
          <w:szCs w:val="20"/>
        </w:rPr>
        <w:t xml:space="preserve"> at 10.30am, were as follows: </w:t>
      </w:r>
      <w:r w:rsidRPr="00E70E2E">
        <w:rPr>
          <w:rStyle w:val="eop"/>
          <w:rFonts w:ascii="Century Gothic" w:hAnsi="Century Gothic" w:cs="Segoe UI"/>
          <w:sz w:val="20"/>
          <w:szCs w:val="20"/>
        </w:rPr>
        <w:t> </w:t>
      </w:r>
    </w:p>
    <w:p w14:paraId="5A2A56A3" w14:textId="77777777" w:rsidR="0047626F" w:rsidRPr="00E70E2E" w:rsidRDefault="0047626F" w:rsidP="0047626F">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eop"/>
          <w:rFonts w:ascii="Century Gothic" w:hAnsi="Century Gothic" w:cs="Segoe UI"/>
          <w:color w:val="000000"/>
          <w:sz w:val="20"/>
          <w:szCs w:val="20"/>
        </w:rPr>
        <w:t> </w:t>
      </w:r>
    </w:p>
    <w:p w14:paraId="254A94F1" w14:textId="77777777" w:rsidR="0047626F" w:rsidRPr="00E70E2E" w:rsidRDefault="0047626F" w:rsidP="0047626F">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Passed as an Ordinary Resolution</w:t>
      </w:r>
      <w:r w:rsidRPr="00E70E2E">
        <w:rPr>
          <w:rStyle w:val="eop"/>
          <w:rFonts w:ascii="Century Gothic" w:hAnsi="Century Gothic" w:cs="Segoe UI"/>
          <w:sz w:val="20"/>
          <w:szCs w:val="20"/>
        </w:rPr>
        <w:t> </w:t>
      </w:r>
    </w:p>
    <w:p w14:paraId="62F88F5E" w14:textId="77777777" w:rsidR="0047626F" w:rsidRPr="00E70E2E" w:rsidRDefault="0047626F" w:rsidP="0047626F">
      <w:pPr>
        <w:pStyle w:val="NoSpacing"/>
        <w:rPr>
          <w:rFonts w:ascii="Century Gothic" w:hAnsi="Century Gothic"/>
          <w:sz w:val="20"/>
          <w:szCs w:val="20"/>
        </w:rPr>
      </w:pPr>
    </w:p>
    <w:p w14:paraId="7458A1EC" w14:textId="0B585F2B" w:rsidR="00B93761" w:rsidRPr="00B93761" w:rsidRDefault="0047626F" w:rsidP="00B93761">
      <w:pPr>
        <w:pStyle w:val="NoSpacing"/>
        <w:rPr>
          <w:rFonts w:ascii="Century Gothic" w:hAnsi="Century Gothic"/>
          <w:sz w:val="20"/>
          <w:szCs w:val="20"/>
        </w:rPr>
      </w:pPr>
      <w:r w:rsidRPr="00E70E2E">
        <w:rPr>
          <w:rFonts w:ascii="Century Gothic" w:hAnsi="Century Gothic"/>
          <w:sz w:val="20"/>
          <w:szCs w:val="20"/>
        </w:rPr>
        <w:t>11. The</w:t>
      </w:r>
      <w:r w:rsidR="00D95948">
        <w:rPr>
          <w:rFonts w:ascii="Century Gothic" w:hAnsi="Century Gothic"/>
          <w:sz w:val="20"/>
          <w:szCs w:val="20"/>
        </w:rPr>
        <w:t xml:space="preserve"> </w:t>
      </w:r>
      <w:r w:rsidR="00B93761" w:rsidRPr="00B93761">
        <w:rPr>
          <w:rFonts w:ascii="Century Gothic" w:hAnsi="Century Gothic"/>
          <w:sz w:val="20"/>
          <w:szCs w:val="20"/>
        </w:rPr>
        <w:t xml:space="preserve">Directors generally and unconditionally, pursuant to section 551 of the Companies Act 2006 (the Act), to exercise all powers of the Company to allot shares in the Company and/or to grant rights to subscribe for, or to convert any security into, shares in the Company: </w:t>
      </w:r>
    </w:p>
    <w:p w14:paraId="0748CF8D" w14:textId="77777777" w:rsidR="00B93761" w:rsidRPr="00B93761" w:rsidRDefault="00B93761" w:rsidP="00B93761">
      <w:pPr>
        <w:pStyle w:val="NoSpacing"/>
        <w:rPr>
          <w:rFonts w:ascii="Century Gothic" w:hAnsi="Century Gothic"/>
          <w:sz w:val="20"/>
          <w:szCs w:val="20"/>
        </w:rPr>
      </w:pPr>
    </w:p>
    <w:p w14:paraId="66EFA3CD" w14:textId="08D6CF00" w:rsidR="00B93761" w:rsidRPr="00B93761" w:rsidRDefault="00B93761" w:rsidP="00B93761">
      <w:pPr>
        <w:pStyle w:val="NoSpacing"/>
        <w:rPr>
          <w:rFonts w:ascii="Century Gothic" w:hAnsi="Century Gothic"/>
          <w:sz w:val="20"/>
          <w:szCs w:val="20"/>
        </w:rPr>
      </w:pPr>
      <w:r w:rsidRPr="00B93761">
        <w:rPr>
          <w:rFonts w:ascii="Century Gothic" w:hAnsi="Century Gothic"/>
          <w:sz w:val="20"/>
          <w:szCs w:val="20"/>
        </w:rPr>
        <w:t xml:space="preserve">(a) up to a maximum aggregate nominal amount of £209,736.19 (such amount to be reduced by the nominal amount of any equity securities (within the meaning of section 560 of the Act) allotted under paragraph (b) below; and </w:t>
      </w:r>
    </w:p>
    <w:p w14:paraId="126BCD5C" w14:textId="77777777" w:rsidR="00B93761" w:rsidRPr="00B93761" w:rsidRDefault="00B93761" w:rsidP="00B93761">
      <w:pPr>
        <w:pStyle w:val="NoSpacing"/>
        <w:rPr>
          <w:rFonts w:ascii="Century Gothic" w:hAnsi="Century Gothic"/>
          <w:sz w:val="20"/>
          <w:szCs w:val="20"/>
        </w:rPr>
      </w:pPr>
      <w:r w:rsidRPr="00B93761">
        <w:rPr>
          <w:rFonts w:ascii="Century Gothic" w:hAnsi="Century Gothic"/>
          <w:sz w:val="20"/>
          <w:szCs w:val="20"/>
        </w:rPr>
        <w:t xml:space="preserve">(b) comprising 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of £419,472.38 (such amount to be reduced by any shares allotted or rights granted under sub-paragraph (a) above), </w:t>
      </w:r>
    </w:p>
    <w:p w14:paraId="4CB20CC0" w14:textId="77777777" w:rsidR="00B93761" w:rsidRPr="00B93761" w:rsidRDefault="00B93761" w:rsidP="00B93761">
      <w:pPr>
        <w:pStyle w:val="NoSpacing"/>
        <w:rPr>
          <w:rFonts w:ascii="Century Gothic" w:hAnsi="Century Gothic"/>
          <w:sz w:val="20"/>
          <w:szCs w:val="20"/>
        </w:rPr>
      </w:pPr>
    </w:p>
    <w:p w14:paraId="65A002C8" w14:textId="77777777" w:rsidR="00B93761" w:rsidRPr="00B93761" w:rsidRDefault="00B93761" w:rsidP="00B93761">
      <w:pPr>
        <w:pStyle w:val="NoSpacing"/>
        <w:rPr>
          <w:rFonts w:ascii="Century Gothic" w:hAnsi="Century Gothic"/>
          <w:sz w:val="20"/>
          <w:szCs w:val="20"/>
        </w:rPr>
      </w:pPr>
      <w:r w:rsidRPr="00B93761">
        <w:rPr>
          <w:rFonts w:ascii="Century Gothic" w:hAnsi="Century Gothic"/>
          <w:sz w:val="20"/>
          <w:szCs w:val="20"/>
        </w:rPr>
        <w:t>provided that these authorities replace any existing authorities vested in the Directors on the date of this Notice of Annual General Meeting to allot shares and/ or grant rights that remain unexercised at the commencement of the 2024 Annual General Meeting and unless renewed or revoked, shall expire on the earlier of the conclusion of the next Annual General Meeting of the Company and the close of business on 30 September 2025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p>
    <w:p w14:paraId="768C02E9" w14:textId="77777777" w:rsidR="00B93761" w:rsidRPr="00B93761" w:rsidRDefault="00B93761" w:rsidP="0047626F">
      <w:pPr>
        <w:pStyle w:val="NoSpacing"/>
        <w:rPr>
          <w:rFonts w:ascii="Century Gothic" w:hAnsi="Century Gothic"/>
          <w:sz w:val="20"/>
          <w:szCs w:val="20"/>
          <w:lang w:val="en-US"/>
        </w:rPr>
      </w:pPr>
    </w:p>
    <w:p w14:paraId="7046E9CE" w14:textId="77777777" w:rsidR="0047626F" w:rsidRPr="00E70E2E" w:rsidRDefault="0047626F" w:rsidP="0047626F">
      <w:pPr>
        <w:pStyle w:val="NoSpacing"/>
        <w:rPr>
          <w:rFonts w:ascii="Century Gothic" w:hAnsi="Century Gothic"/>
          <w:sz w:val="20"/>
          <w:szCs w:val="20"/>
        </w:rPr>
      </w:pPr>
    </w:p>
    <w:p w14:paraId="513B39E3" w14:textId="4776F008" w:rsidR="0047626F" w:rsidRPr="00E70E2E" w:rsidRDefault="0047626F" w:rsidP="0047626F">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Passed as Special Resolutions</w:t>
      </w:r>
      <w:r w:rsidRPr="00E70E2E">
        <w:rPr>
          <w:rStyle w:val="eop"/>
          <w:rFonts w:ascii="Century Gothic" w:hAnsi="Century Gothic" w:cs="Segoe UI"/>
          <w:sz w:val="20"/>
          <w:szCs w:val="20"/>
        </w:rPr>
        <w:t> </w:t>
      </w:r>
    </w:p>
    <w:p w14:paraId="0B5F8385" w14:textId="77777777" w:rsidR="0047626F" w:rsidRPr="00E70E2E" w:rsidRDefault="0047626F" w:rsidP="0047626F">
      <w:pPr>
        <w:pStyle w:val="NoSpacing"/>
        <w:rPr>
          <w:rFonts w:ascii="Century Gothic" w:hAnsi="Century Gothic"/>
          <w:sz w:val="20"/>
          <w:szCs w:val="20"/>
        </w:rPr>
      </w:pPr>
    </w:p>
    <w:p w14:paraId="1A96965A" w14:textId="1B101861" w:rsidR="00AD3504" w:rsidRPr="00383E5D" w:rsidRDefault="00772C78" w:rsidP="00383E5D">
      <w:pPr>
        <w:pStyle w:val="NoSpacing"/>
        <w:rPr>
          <w:rFonts w:ascii="Century Gothic" w:hAnsi="Century Gothic"/>
          <w:sz w:val="20"/>
          <w:szCs w:val="20"/>
        </w:rPr>
      </w:pPr>
      <w:r>
        <w:rPr>
          <w:rFonts w:ascii="Century Gothic" w:hAnsi="Century Gothic"/>
          <w:sz w:val="20"/>
          <w:szCs w:val="20"/>
        </w:rPr>
        <w:t xml:space="preserve">12. </w:t>
      </w:r>
      <w:r w:rsidR="00AD3504" w:rsidRPr="00383E5D">
        <w:rPr>
          <w:rFonts w:ascii="Century Gothic" w:hAnsi="Century Gothic"/>
          <w:sz w:val="20"/>
          <w:szCs w:val="20"/>
        </w:rPr>
        <w:t xml:space="preserve">Subject to the passing of resolution 11 above, to empower the Directors in accordance with sections 570 to 573 of the Act, until the earlier of the conclusion of the next Annual General Meeting of the Company and the close of business on 30 September 2025, to make allotments of equity securities (as construed in accordance with section 560 of the Act) for cash under the authorities conferred by resolution 11 above or by way of sale of treasury shares, as if section 561 of the Act did not apply to any such allotment (or sale), such powers being limited to the allotment of equity securities or sale of treasury shares: </w:t>
      </w:r>
    </w:p>
    <w:p w14:paraId="1E12BE95" w14:textId="77777777" w:rsidR="00AD3504" w:rsidRPr="00383E5D" w:rsidRDefault="00AD3504" w:rsidP="00383E5D">
      <w:pPr>
        <w:pStyle w:val="NoSpacing"/>
        <w:rPr>
          <w:rFonts w:ascii="Century Gothic" w:hAnsi="Century Gothic"/>
          <w:sz w:val="20"/>
          <w:szCs w:val="20"/>
        </w:rPr>
      </w:pPr>
    </w:p>
    <w:p w14:paraId="50262355" w14:textId="77777777" w:rsidR="00AD3504" w:rsidRPr="00383E5D" w:rsidRDefault="00AD3504" w:rsidP="00772C78">
      <w:pPr>
        <w:pStyle w:val="NoSpacing"/>
        <w:ind w:left="720"/>
        <w:rPr>
          <w:rFonts w:ascii="Century Gothic" w:hAnsi="Century Gothic"/>
          <w:sz w:val="20"/>
          <w:szCs w:val="20"/>
        </w:rPr>
      </w:pPr>
      <w:r w:rsidRPr="00383E5D">
        <w:rPr>
          <w:rFonts w:ascii="Century Gothic" w:hAnsi="Century Gothic"/>
          <w:sz w:val="20"/>
          <w:szCs w:val="20"/>
        </w:rPr>
        <w:t xml:space="preserve">(a) in connection with an issue or offer by way of rights in favour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recognised regulatory body or stock exchange in, any territory or as regards shares held by an approved depositary or in issue in uncertificated form or otherwise however); and </w:t>
      </w:r>
    </w:p>
    <w:p w14:paraId="75299EDD" w14:textId="77777777" w:rsidR="00AD3504" w:rsidRPr="00383E5D" w:rsidRDefault="00AD3504" w:rsidP="00772C78">
      <w:pPr>
        <w:pStyle w:val="NoSpacing"/>
        <w:ind w:left="720"/>
        <w:rPr>
          <w:rFonts w:ascii="Century Gothic" w:hAnsi="Century Gothic"/>
          <w:sz w:val="20"/>
          <w:szCs w:val="20"/>
        </w:rPr>
      </w:pPr>
      <w:r w:rsidRPr="00383E5D">
        <w:rPr>
          <w:rFonts w:ascii="Century Gothic" w:hAnsi="Century Gothic"/>
          <w:sz w:val="20"/>
          <w:szCs w:val="20"/>
        </w:rPr>
        <w:t xml:space="preserve">(b) otherwise than pursuant to sub-paragraph (a) above up to a maximum aggregate nominal amount of £62,920.86, </w:t>
      </w:r>
    </w:p>
    <w:p w14:paraId="58C0726E" w14:textId="77777777" w:rsidR="00AD3504" w:rsidRPr="00383E5D" w:rsidRDefault="00AD3504" w:rsidP="00383E5D">
      <w:pPr>
        <w:pStyle w:val="NoSpacing"/>
        <w:rPr>
          <w:rFonts w:ascii="Century Gothic" w:hAnsi="Century Gothic"/>
          <w:sz w:val="20"/>
          <w:szCs w:val="20"/>
        </w:rPr>
      </w:pPr>
    </w:p>
    <w:p w14:paraId="69F2C066" w14:textId="77777777" w:rsidR="00AD3504" w:rsidRPr="00383E5D" w:rsidRDefault="00AD3504" w:rsidP="00383E5D">
      <w:pPr>
        <w:pStyle w:val="NoSpacing"/>
        <w:rPr>
          <w:rFonts w:ascii="Century Gothic" w:hAnsi="Century Gothic"/>
          <w:sz w:val="20"/>
          <w:szCs w:val="20"/>
        </w:rPr>
      </w:pPr>
      <w:r w:rsidRPr="00383E5D">
        <w:rPr>
          <w:rFonts w:ascii="Century Gothic" w:hAnsi="Century Gothic"/>
          <w:sz w:val="20"/>
          <w:szCs w:val="20"/>
        </w:rPr>
        <w:t>save 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14:paraId="25078561" w14:textId="20CBEC1D" w:rsidR="0047626F" w:rsidRPr="00E70E2E" w:rsidRDefault="0047626F" w:rsidP="00AD3504">
      <w:pPr>
        <w:pStyle w:val="NoSpacing"/>
        <w:rPr>
          <w:rFonts w:ascii="Century Gothic" w:hAnsi="Century Gothic"/>
          <w:sz w:val="20"/>
          <w:szCs w:val="20"/>
        </w:rPr>
      </w:pPr>
    </w:p>
    <w:p w14:paraId="6AE30206" w14:textId="36F15555" w:rsidR="00E017A2" w:rsidRPr="00895F7E" w:rsidRDefault="00E70E2E" w:rsidP="00895F7E">
      <w:pPr>
        <w:pStyle w:val="NoSpacing"/>
        <w:rPr>
          <w:rFonts w:ascii="Century Gothic" w:hAnsi="Century Gothic"/>
          <w:sz w:val="20"/>
          <w:szCs w:val="20"/>
        </w:rPr>
      </w:pPr>
      <w:r w:rsidRPr="00895F7E">
        <w:rPr>
          <w:rFonts w:ascii="Century Gothic" w:hAnsi="Century Gothic"/>
          <w:sz w:val="20"/>
          <w:szCs w:val="20"/>
        </w:rPr>
        <w:t xml:space="preserve">13. </w:t>
      </w:r>
      <w:r w:rsidR="00E017A2" w:rsidRPr="00895F7E">
        <w:rPr>
          <w:rFonts w:ascii="Century Gothic" w:hAnsi="Century Gothic"/>
          <w:sz w:val="20"/>
          <w:szCs w:val="20"/>
        </w:rPr>
        <w:t xml:space="preserve">Subject to the passing of resolution 11, and in addition to the powers contained in resolution 12, to empower the Directors, until the earlier of the conclusion of the next Annual General Meeting of the Company and the close of business on 30 September 2025, to make allotment of equity securities (as construed in accordance with section 560 of the Act) for cash pursuant to the authorities that were conferred on the Directors by resolution 11 above or by way of sale of treasury shares as if section 561 of the Act did not apply to any such allotment or sale, such powers being limited to the allotment of equity securities or the sale of treasury shares: </w:t>
      </w:r>
    </w:p>
    <w:p w14:paraId="21D18F4D" w14:textId="77777777" w:rsidR="00E017A2" w:rsidRPr="00895F7E" w:rsidRDefault="00E017A2" w:rsidP="00895F7E">
      <w:pPr>
        <w:pStyle w:val="NoSpacing"/>
        <w:rPr>
          <w:rFonts w:ascii="Century Gothic" w:hAnsi="Century Gothic"/>
          <w:sz w:val="20"/>
          <w:szCs w:val="20"/>
        </w:rPr>
      </w:pPr>
    </w:p>
    <w:p w14:paraId="033E649F" w14:textId="651D38A5" w:rsidR="00E017A2" w:rsidRPr="00895F7E" w:rsidRDefault="00E017A2" w:rsidP="00895F7E">
      <w:pPr>
        <w:pStyle w:val="NoSpacing"/>
        <w:ind w:firstLine="720"/>
        <w:rPr>
          <w:rFonts w:ascii="Century Gothic" w:hAnsi="Century Gothic"/>
          <w:sz w:val="20"/>
          <w:szCs w:val="20"/>
        </w:rPr>
      </w:pPr>
      <w:r w:rsidRPr="00895F7E">
        <w:rPr>
          <w:rFonts w:ascii="Century Gothic" w:hAnsi="Century Gothic"/>
          <w:sz w:val="20"/>
          <w:szCs w:val="20"/>
        </w:rPr>
        <w:t xml:space="preserve">(a) up to a maximum aggregate nominal amount of £62,920.86; and </w:t>
      </w:r>
    </w:p>
    <w:p w14:paraId="0BA6E954" w14:textId="77777777" w:rsidR="00E017A2" w:rsidRPr="00895F7E" w:rsidRDefault="00E017A2" w:rsidP="00895F7E">
      <w:pPr>
        <w:pStyle w:val="NoSpacing"/>
        <w:ind w:left="720"/>
        <w:rPr>
          <w:rFonts w:ascii="Century Gothic" w:hAnsi="Century Gothic"/>
          <w:sz w:val="20"/>
          <w:szCs w:val="20"/>
        </w:rPr>
      </w:pPr>
      <w:r w:rsidRPr="00895F7E">
        <w:rPr>
          <w:rFonts w:ascii="Century Gothic" w:hAnsi="Century Gothic"/>
          <w:sz w:val="20"/>
          <w:szCs w:val="20"/>
        </w:rPr>
        <w:t xml:space="preserve">(b) used only for the purposes of financing (or re-financing, if such re-financing occurs within six months after the date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of Annual General Meeting, </w:t>
      </w:r>
    </w:p>
    <w:p w14:paraId="1D51EC86" w14:textId="77777777" w:rsidR="00E017A2" w:rsidRPr="00895F7E" w:rsidRDefault="00E017A2" w:rsidP="00895F7E">
      <w:pPr>
        <w:pStyle w:val="NoSpacing"/>
        <w:rPr>
          <w:rFonts w:ascii="Century Gothic" w:hAnsi="Century Gothic"/>
          <w:sz w:val="20"/>
          <w:szCs w:val="20"/>
        </w:rPr>
      </w:pPr>
    </w:p>
    <w:p w14:paraId="6AEB9334" w14:textId="77777777" w:rsidR="00E017A2" w:rsidRPr="00895F7E" w:rsidRDefault="00E017A2" w:rsidP="00895F7E">
      <w:pPr>
        <w:pStyle w:val="NoSpacing"/>
        <w:rPr>
          <w:rFonts w:ascii="Century Gothic" w:hAnsi="Century Gothic"/>
          <w:sz w:val="20"/>
          <w:szCs w:val="20"/>
        </w:rPr>
      </w:pPr>
      <w:r w:rsidRPr="00895F7E">
        <w:rPr>
          <w:rFonts w:ascii="Century Gothic" w:hAnsi="Century Gothic"/>
          <w:sz w:val="20"/>
          <w:szCs w:val="20"/>
        </w:rPr>
        <w:t>save 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p>
    <w:p w14:paraId="5FE15B9B" w14:textId="6A7B2E3B" w:rsidR="00E70E2E" w:rsidRPr="00E70E2E" w:rsidRDefault="00E70E2E" w:rsidP="00E017A2">
      <w:pPr>
        <w:pStyle w:val="NoSpacing"/>
        <w:rPr>
          <w:rFonts w:ascii="Century Gothic" w:hAnsi="Century Gothic"/>
          <w:sz w:val="20"/>
          <w:szCs w:val="20"/>
        </w:rPr>
      </w:pPr>
    </w:p>
    <w:p w14:paraId="2463A100" w14:textId="49404D45" w:rsidR="009F3B77" w:rsidRPr="009F3B77" w:rsidRDefault="009F3B77" w:rsidP="009F3B77">
      <w:pPr>
        <w:pStyle w:val="NoSpacing"/>
        <w:rPr>
          <w:rFonts w:ascii="Century Gothic" w:hAnsi="Century Gothic"/>
          <w:sz w:val="20"/>
          <w:szCs w:val="20"/>
        </w:rPr>
      </w:pPr>
      <w:r w:rsidRPr="009F3B77">
        <w:rPr>
          <w:rFonts w:ascii="Century Gothic" w:hAnsi="Century Gothic"/>
          <w:sz w:val="20"/>
          <w:szCs w:val="20"/>
        </w:rPr>
        <w:t>14.</w:t>
      </w:r>
      <w:r w:rsidR="00165AF8">
        <w:rPr>
          <w:rFonts w:ascii="Century Gothic" w:hAnsi="Century Gothic"/>
          <w:sz w:val="20"/>
          <w:szCs w:val="20"/>
        </w:rPr>
        <w:t xml:space="preserve"> </w:t>
      </w:r>
      <w:r w:rsidRPr="009F3B77">
        <w:rPr>
          <w:rFonts w:ascii="Century Gothic" w:hAnsi="Century Gothic"/>
          <w:sz w:val="20"/>
          <w:szCs w:val="20"/>
        </w:rPr>
        <w:t xml:space="preserve">That the Company is generally and unconditionally authorised for the purposes of section 701 of the Act to make market purchases (as defined in section 693 of the Act) of its ordinary shares upon such terms and in such manner as the Directors of the Company shall determine provided that: </w:t>
      </w:r>
    </w:p>
    <w:p w14:paraId="1D24441C" w14:textId="77777777" w:rsidR="009F3B77" w:rsidRPr="009F3B77" w:rsidRDefault="009F3B77" w:rsidP="009F3B77">
      <w:pPr>
        <w:pStyle w:val="NoSpacing"/>
        <w:rPr>
          <w:rFonts w:ascii="Century Gothic" w:hAnsi="Century Gothic"/>
          <w:sz w:val="20"/>
          <w:szCs w:val="20"/>
        </w:rPr>
      </w:pPr>
    </w:p>
    <w:p w14:paraId="581F0E04" w14:textId="4C470E8D" w:rsidR="009F3B77" w:rsidRPr="009F3B77" w:rsidRDefault="009F3B77" w:rsidP="009F3B77">
      <w:pPr>
        <w:pStyle w:val="NoSpacing"/>
        <w:ind w:left="720"/>
        <w:rPr>
          <w:rFonts w:ascii="Century Gothic" w:hAnsi="Century Gothic"/>
          <w:sz w:val="20"/>
          <w:szCs w:val="20"/>
        </w:rPr>
      </w:pPr>
      <w:r w:rsidRPr="009F3B77">
        <w:rPr>
          <w:rFonts w:ascii="Century Gothic" w:hAnsi="Century Gothic"/>
          <w:sz w:val="20"/>
          <w:szCs w:val="20"/>
        </w:rPr>
        <w:t xml:space="preserve">(a) the maximum number of ordinary shares hereby authorised to be purchased is 12,584,171; </w:t>
      </w:r>
    </w:p>
    <w:p w14:paraId="7F3D62F9" w14:textId="4B300A89" w:rsidR="009F3B77" w:rsidRPr="009F3B77" w:rsidRDefault="009F3B77" w:rsidP="009F3B77">
      <w:pPr>
        <w:pStyle w:val="NoSpacing"/>
        <w:ind w:left="720"/>
        <w:rPr>
          <w:rFonts w:ascii="Century Gothic" w:hAnsi="Century Gothic"/>
          <w:sz w:val="20"/>
          <w:szCs w:val="20"/>
        </w:rPr>
      </w:pPr>
      <w:r w:rsidRPr="009F3B77">
        <w:rPr>
          <w:rFonts w:ascii="Century Gothic" w:hAnsi="Century Gothic"/>
          <w:sz w:val="20"/>
          <w:szCs w:val="20"/>
        </w:rPr>
        <w:t xml:space="preserve">(b) the minimum price (exclusive of expenses) which may be paid for such a share is its nominal value; </w:t>
      </w:r>
    </w:p>
    <w:p w14:paraId="4A5D8CA1" w14:textId="121511CB" w:rsidR="009F3B77" w:rsidRPr="009F3B77" w:rsidRDefault="009F3B77" w:rsidP="009F3B77">
      <w:pPr>
        <w:pStyle w:val="NoSpacing"/>
        <w:ind w:left="720"/>
        <w:rPr>
          <w:rFonts w:ascii="Century Gothic" w:hAnsi="Century Gothic"/>
          <w:sz w:val="20"/>
          <w:szCs w:val="20"/>
        </w:rPr>
      </w:pPr>
      <w:r w:rsidRPr="009F3B77">
        <w:rPr>
          <w:rFonts w:ascii="Century Gothic" w:hAnsi="Century Gothic"/>
          <w:sz w:val="20"/>
          <w:szCs w:val="20"/>
        </w:rPr>
        <w:t xml:space="preserve">(c) the maximum price (exclusive of expenses) which may be paid for such a share shall be the higher of: </w:t>
      </w:r>
    </w:p>
    <w:p w14:paraId="01E8C759" w14:textId="4FD873B9" w:rsidR="009F3B77" w:rsidRPr="009F3B77" w:rsidRDefault="009F3B77" w:rsidP="005672F8">
      <w:pPr>
        <w:pStyle w:val="NoSpacing"/>
        <w:ind w:left="1440"/>
        <w:rPr>
          <w:rFonts w:ascii="Century Gothic" w:hAnsi="Century Gothic"/>
          <w:sz w:val="20"/>
          <w:szCs w:val="20"/>
        </w:rPr>
      </w:pPr>
      <w:r w:rsidRPr="009F3B77">
        <w:rPr>
          <w:rFonts w:ascii="Century Gothic" w:hAnsi="Century Gothic"/>
          <w:sz w:val="20"/>
          <w:szCs w:val="20"/>
        </w:rPr>
        <w:t xml:space="preserve">(i) 5% above the average of the middle market quotation of an ordinary share of the Company taken from the London Stock Exchange Daily Official List for the five business days immediately preceding the date on which the purchase is made; and/or </w:t>
      </w:r>
    </w:p>
    <w:p w14:paraId="5A34400D" w14:textId="77777777" w:rsidR="009F3B77" w:rsidRPr="009F3B77" w:rsidRDefault="009F3B77" w:rsidP="005672F8">
      <w:pPr>
        <w:pStyle w:val="NoSpacing"/>
        <w:ind w:left="1440"/>
        <w:rPr>
          <w:rFonts w:ascii="Century Gothic" w:hAnsi="Century Gothic"/>
          <w:sz w:val="20"/>
          <w:szCs w:val="20"/>
        </w:rPr>
      </w:pPr>
      <w:r w:rsidRPr="009F3B77">
        <w:rPr>
          <w:rFonts w:ascii="Century Gothic" w:hAnsi="Century Gothic"/>
          <w:sz w:val="20"/>
          <w:szCs w:val="20"/>
        </w:rPr>
        <w:t xml:space="preserve">(ii) the price of the last independent trade and the highest current independent trade on the trading venues where the purchase is carried out and the highest current independent bid on the trading venues where the purchase is carried out; </w:t>
      </w:r>
    </w:p>
    <w:p w14:paraId="4AC879B1" w14:textId="77777777" w:rsidR="009F3B77" w:rsidRPr="009F3B77" w:rsidRDefault="009F3B77" w:rsidP="005672F8">
      <w:pPr>
        <w:pStyle w:val="NoSpacing"/>
        <w:ind w:left="720"/>
        <w:rPr>
          <w:rFonts w:ascii="Century Gothic" w:hAnsi="Century Gothic"/>
          <w:sz w:val="20"/>
          <w:szCs w:val="20"/>
        </w:rPr>
      </w:pPr>
      <w:r w:rsidRPr="009F3B77">
        <w:rPr>
          <w:rFonts w:ascii="Century Gothic" w:hAnsi="Century Gothic"/>
          <w:sz w:val="20"/>
          <w:szCs w:val="20"/>
        </w:rPr>
        <w:t xml:space="preserve">(d) the authority hereby conferred shall (unless previously renewed or revoked) expire on the earlier of the conclusion of the Company’s next Annual General Meeting and the close of business on 30 September 2025; </w:t>
      </w:r>
    </w:p>
    <w:p w14:paraId="4EF4C7EA" w14:textId="77777777" w:rsidR="009F3B77" w:rsidRPr="009F3B77" w:rsidRDefault="009F3B77" w:rsidP="005672F8">
      <w:pPr>
        <w:pStyle w:val="NoSpacing"/>
        <w:ind w:left="720"/>
        <w:rPr>
          <w:rFonts w:ascii="Century Gothic" w:hAnsi="Century Gothic"/>
          <w:sz w:val="20"/>
          <w:szCs w:val="20"/>
        </w:rPr>
      </w:pPr>
      <w:r w:rsidRPr="009F3B77">
        <w:rPr>
          <w:rFonts w:ascii="Century Gothic" w:hAnsi="Century Gothic"/>
          <w:sz w:val="20"/>
          <w:szCs w:val="20"/>
        </w:rPr>
        <w:t>(e) the Company may make a contract or contracts to purchase ordinary shares under the authority hereby conferred prior to the expiry of such authority which will or may be executed wholly or partly after the expiry of such authority and may make a purchase of ordinary shares in pursuance of any such contract or contracts as if the authority conferred had not expired.</w:t>
      </w:r>
    </w:p>
    <w:p w14:paraId="1FA645CF" w14:textId="77777777" w:rsidR="009F3B77" w:rsidRPr="009F3B77" w:rsidRDefault="009F3B77" w:rsidP="009F3B77">
      <w:pPr>
        <w:pStyle w:val="NoSpacing"/>
        <w:rPr>
          <w:rFonts w:ascii="Century Gothic" w:hAnsi="Century Gothic"/>
          <w:sz w:val="20"/>
          <w:szCs w:val="20"/>
        </w:rPr>
      </w:pPr>
    </w:p>
    <w:p w14:paraId="0D7E16AA" w14:textId="77777777" w:rsidR="00E70E2E" w:rsidRPr="00E70E2E" w:rsidRDefault="00E70E2E" w:rsidP="00E70E2E">
      <w:pPr>
        <w:pStyle w:val="NoSpacing"/>
        <w:rPr>
          <w:rFonts w:ascii="Century Gothic" w:hAnsi="Century Gothic"/>
          <w:sz w:val="20"/>
          <w:szCs w:val="20"/>
        </w:rPr>
      </w:pPr>
    </w:p>
    <w:p w14:paraId="6EE1F313" w14:textId="2E330197" w:rsidR="00165AF8" w:rsidRPr="00165AF8" w:rsidRDefault="00165AF8" w:rsidP="00165AF8">
      <w:pPr>
        <w:pStyle w:val="NoSpacing"/>
        <w:rPr>
          <w:rFonts w:ascii="Century Gothic" w:hAnsi="Century Gothic"/>
          <w:sz w:val="20"/>
          <w:szCs w:val="20"/>
        </w:rPr>
      </w:pPr>
      <w:r w:rsidRPr="00165AF8">
        <w:rPr>
          <w:rFonts w:ascii="Century Gothic" w:hAnsi="Century Gothic"/>
          <w:sz w:val="20"/>
          <w:szCs w:val="20"/>
        </w:rPr>
        <w:t>15.</w:t>
      </w:r>
      <w:r>
        <w:rPr>
          <w:rFonts w:ascii="Century Gothic" w:hAnsi="Century Gothic"/>
          <w:sz w:val="20"/>
          <w:szCs w:val="20"/>
        </w:rPr>
        <w:t xml:space="preserve"> </w:t>
      </w:r>
      <w:r w:rsidRPr="00165AF8">
        <w:rPr>
          <w:rFonts w:ascii="Century Gothic" w:hAnsi="Century Gothic"/>
          <w:sz w:val="20"/>
          <w:szCs w:val="20"/>
        </w:rPr>
        <w:t>That any general meeting of the Company, other than an Annual General Meeting, may be called by not less than 14 clear days’ notice.</w:t>
      </w:r>
    </w:p>
    <w:p w14:paraId="184E7443" w14:textId="77777777" w:rsidR="00E70E2E" w:rsidRDefault="00E70E2E" w:rsidP="00E70E2E">
      <w:pPr>
        <w:pStyle w:val="NoSpacing"/>
      </w:pPr>
    </w:p>
    <w:p w14:paraId="136D7C6D" w14:textId="5BA687FE" w:rsidR="5720F920" w:rsidRDefault="5720F920" w:rsidP="54EC467B">
      <w:pPr>
        <w:pStyle w:val="NoSpacing"/>
      </w:pPr>
      <w:r w:rsidRPr="54EC467B">
        <w:rPr>
          <w:rStyle w:val="normaltextrun"/>
          <w:rFonts w:ascii="Century Gothic" w:hAnsi="Century Gothic"/>
          <w:color w:val="000000" w:themeColor="text1"/>
          <w:sz w:val="20"/>
          <w:szCs w:val="20"/>
        </w:rPr>
        <w:t>2</w:t>
      </w:r>
      <w:r w:rsidR="00646567">
        <w:rPr>
          <w:rStyle w:val="normaltextrun"/>
          <w:rFonts w:ascii="Century Gothic" w:hAnsi="Century Gothic"/>
          <w:color w:val="000000" w:themeColor="text1"/>
          <w:sz w:val="20"/>
          <w:szCs w:val="20"/>
        </w:rPr>
        <w:t>4</w:t>
      </w:r>
      <w:r w:rsidRPr="54EC467B">
        <w:rPr>
          <w:rStyle w:val="normaltextrun"/>
          <w:rFonts w:ascii="Century Gothic" w:hAnsi="Century Gothic"/>
          <w:color w:val="000000" w:themeColor="text1"/>
          <w:sz w:val="20"/>
          <w:szCs w:val="20"/>
        </w:rPr>
        <w:t xml:space="preserve"> September 202</w:t>
      </w:r>
      <w:r w:rsidR="00646567">
        <w:rPr>
          <w:rStyle w:val="normaltextrun"/>
          <w:rFonts w:ascii="Century Gothic" w:hAnsi="Century Gothic"/>
          <w:color w:val="000000" w:themeColor="text1"/>
          <w:sz w:val="20"/>
          <w:szCs w:val="20"/>
        </w:rPr>
        <w:t>4</w:t>
      </w:r>
    </w:p>
    <w:sectPr w:rsidR="5720F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65AF0" w14:textId="77777777" w:rsidR="0078576F" w:rsidRDefault="0078576F" w:rsidP="00E70E2E">
      <w:pPr>
        <w:spacing w:after="0" w:line="240" w:lineRule="auto"/>
      </w:pPr>
      <w:r>
        <w:separator/>
      </w:r>
    </w:p>
  </w:endnote>
  <w:endnote w:type="continuationSeparator" w:id="0">
    <w:p w14:paraId="1186D484" w14:textId="77777777" w:rsidR="0078576F" w:rsidRDefault="0078576F" w:rsidP="00E7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DC624" w14:textId="77777777" w:rsidR="0078576F" w:rsidRDefault="0078576F" w:rsidP="00E70E2E">
      <w:pPr>
        <w:spacing w:after="0" w:line="240" w:lineRule="auto"/>
      </w:pPr>
      <w:r>
        <w:separator/>
      </w:r>
    </w:p>
  </w:footnote>
  <w:footnote w:type="continuationSeparator" w:id="0">
    <w:p w14:paraId="0D4C1262" w14:textId="77777777" w:rsidR="0078576F" w:rsidRDefault="0078576F" w:rsidP="00E70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B3FD7"/>
    <w:multiLevelType w:val="hybridMultilevel"/>
    <w:tmpl w:val="FF54D9E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D7700"/>
    <w:multiLevelType w:val="hybridMultilevel"/>
    <w:tmpl w:val="60D8A5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50491">
    <w:abstractNumId w:val="1"/>
  </w:num>
  <w:num w:numId="2" w16cid:durableId="197945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F"/>
    <w:rsid w:val="00165AF8"/>
    <w:rsid w:val="0018416F"/>
    <w:rsid w:val="002458CC"/>
    <w:rsid w:val="00383E5D"/>
    <w:rsid w:val="00441B6F"/>
    <w:rsid w:val="0047626F"/>
    <w:rsid w:val="00536AF6"/>
    <w:rsid w:val="005672F8"/>
    <w:rsid w:val="00646567"/>
    <w:rsid w:val="00772C78"/>
    <w:rsid w:val="0078576F"/>
    <w:rsid w:val="00800D1A"/>
    <w:rsid w:val="00895F7E"/>
    <w:rsid w:val="009D5BD4"/>
    <w:rsid w:val="009F3B77"/>
    <w:rsid w:val="00AD3504"/>
    <w:rsid w:val="00B93761"/>
    <w:rsid w:val="00C61115"/>
    <w:rsid w:val="00CB1831"/>
    <w:rsid w:val="00D95948"/>
    <w:rsid w:val="00DB1CF6"/>
    <w:rsid w:val="00E017A2"/>
    <w:rsid w:val="00E70E2E"/>
    <w:rsid w:val="2B25A43A"/>
    <w:rsid w:val="54EC467B"/>
    <w:rsid w:val="5720F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91BF"/>
  <w15:chartTrackingRefBased/>
  <w15:docId w15:val="{73F415F7-FCBC-4FA3-BC43-2A533527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62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7626F"/>
  </w:style>
  <w:style w:type="character" w:customStyle="1" w:styleId="eop">
    <w:name w:val="eop"/>
    <w:basedOn w:val="DefaultParagraphFont"/>
    <w:rsid w:val="0047626F"/>
  </w:style>
  <w:style w:type="character" w:customStyle="1" w:styleId="scxw14264653">
    <w:name w:val="scxw14264653"/>
    <w:basedOn w:val="DefaultParagraphFont"/>
    <w:rsid w:val="0047626F"/>
  </w:style>
  <w:style w:type="paragraph" w:styleId="NoSpacing">
    <w:name w:val="No Spacing"/>
    <w:uiPriority w:val="1"/>
    <w:qFormat/>
    <w:rsid w:val="0047626F"/>
    <w:pPr>
      <w:spacing w:after="0" w:line="240" w:lineRule="auto"/>
    </w:pPr>
  </w:style>
  <w:style w:type="paragraph" w:styleId="Header">
    <w:name w:val="header"/>
    <w:basedOn w:val="Normal"/>
    <w:link w:val="HeaderChar"/>
    <w:uiPriority w:val="99"/>
    <w:unhideWhenUsed/>
    <w:rsid w:val="00E70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2E"/>
  </w:style>
  <w:style w:type="paragraph" w:styleId="Footer">
    <w:name w:val="footer"/>
    <w:basedOn w:val="Normal"/>
    <w:link w:val="FooterChar"/>
    <w:uiPriority w:val="99"/>
    <w:unhideWhenUsed/>
    <w:rsid w:val="00E70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2E"/>
  </w:style>
  <w:style w:type="paragraph" w:styleId="ListParagraph">
    <w:name w:val="List Paragraph"/>
    <w:basedOn w:val="Normal"/>
    <w:uiPriority w:val="1"/>
    <w:qFormat/>
    <w:rsid w:val="00B93761"/>
    <w:pPr>
      <w:widowControl w:val="0"/>
      <w:autoSpaceDE w:val="0"/>
      <w:autoSpaceDN w:val="0"/>
      <w:spacing w:after="0" w:line="240" w:lineRule="auto"/>
      <w:ind w:left="450" w:hanging="340"/>
    </w:pPr>
    <w:rPr>
      <w:rFonts w:ascii="Tahoma" w:eastAsia="Tahoma" w:hAnsi="Tahoma"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089793">
      <w:bodyDiv w:val="1"/>
      <w:marLeft w:val="0"/>
      <w:marRight w:val="0"/>
      <w:marTop w:val="0"/>
      <w:marBottom w:val="0"/>
      <w:divBdr>
        <w:top w:val="none" w:sz="0" w:space="0" w:color="auto"/>
        <w:left w:val="none" w:sz="0" w:space="0" w:color="auto"/>
        <w:bottom w:val="none" w:sz="0" w:space="0" w:color="auto"/>
        <w:right w:val="none" w:sz="0" w:space="0" w:color="auto"/>
      </w:divBdr>
      <w:divsChild>
        <w:div w:id="1882788554">
          <w:marLeft w:val="0"/>
          <w:marRight w:val="0"/>
          <w:marTop w:val="0"/>
          <w:marBottom w:val="0"/>
          <w:divBdr>
            <w:top w:val="none" w:sz="0" w:space="0" w:color="auto"/>
            <w:left w:val="none" w:sz="0" w:space="0" w:color="auto"/>
            <w:bottom w:val="none" w:sz="0" w:space="0" w:color="auto"/>
            <w:right w:val="none" w:sz="0" w:space="0" w:color="auto"/>
          </w:divBdr>
        </w:div>
        <w:div w:id="1662542853">
          <w:marLeft w:val="0"/>
          <w:marRight w:val="0"/>
          <w:marTop w:val="0"/>
          <w:marBottom w:val="0"/>
          <w:divBdr>
            <w:top w:val="none" w:sz="0" w:space="0" w:color="auto"/>
            <w:left w:val="none" w:sz="0" w:space="0" w:color="auto"/>
            <w:bottom w:val="none" w:sz="0" w:space="0" w:color="auto"/>
            <w:right w:val="none" w:sz="0" w:space="0" w:color="auto"/>
          </w:divBdr>
        </w:div>
        <w:div w:id="903639091">
          <w:marLeft w:val="0"/>
          <w:marRight w:val="0"/>
          <w:marTop w:val="0"/>
          <w:marBottom w:val="0"/>
          <w:divBdr>
            <w:top w:val="none" w:sz="0" w:space="0" w:color="auto"/>
            <w:left w:val="none" w:sz="0" w:space="0" w:color="auto"/>
            <w:bottom w:val="none" w:sz="0" w:space="0" w:color="auto"/>
            <w:right w:val="none" w:sz="0" w:space="0" w:color="auto"/>
          </w:divBdr>
        </w:div>
        <w:div w:id="85663064">
          <w:marLeft w:val="0"/>
          <w:marRight w:val="0"/>
          <w:marTop w:val="0"/>
          <w:marBottom w:val="0"/>
          <w:divBdr>
            <w:top w:val="none" w:sz="0" w:space="0" w:color="auto"/>
            <w:left w:val="none" w:sz="0" w:space="0" w:color="auto"/>
            <w:bottom w:val="none" w:sz="0" w:space="0" w:color="auto"/>
            <w:right w:val="none" w:sz="0" w:space="0" w:color="auto"/>
          </w:divBdr>
        </w:div>
        <w:div w:id="1066297213">
          <w:marLeft w:val="0"/>
          <w:marRight w:val="0"/>
          <w:marTop w:val="0"/>
          <w:marBottom w:val="0"/>
          <w:divBdr>
            <w:top w:val="none" w:sz="0" w:space="0" w:color="auto"/>
            <w:left w:val="none" w:sz="0" w:space="0" w:color="auto"/>
            <w:bottom w:val="none" w:sz="0" w:space="0" w:color="auto"/>
            <w:right w:val="none" w:sz="0" w:space="0" w:color="auto"/>
          </w:divBdr>
        </w:div>
        <w:div w:id="122965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e063e0-6458-4ee6-bef0-232f25e5ea06">
      <Terms xmlns="http://schemas.microsoft.com/office/infopath/2007/PartnerControls"/>
    </lcf76f155ced4ddcb4097134ff3c332f>
    <_ip_UnifiedCompliancePolicyProperties xmlns="http://schemas.microsoft.com/sharepoint/v3" xsi:nil="true"/>
    <TaxCatchAll xmlns="cc86029c-e903-4d70-beb3-f44d72b25e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18" ma:contentTypeDescription="Create a new document." ma:contentTypeScope="" ma:versionID="200af12cbe23e2a4a0887ad1f255c1b8">
  <xsd:schema xmlns:xsd="http://www.w3.org/2001/XMLSchema" xmlns:xs="http://www.w3.org/2001/XMLSchema" xmlns:p="http://schemas.microsoft.com/office/2006/metadata/properties" xmlns:ns1="http://schemas.microsoft.com/sharepoint/v3" xmlns:ns2="d1e063e0-6458-4ee6-bef0-232f25e5ea06" xmlns:ns3="cc86029c-e903-4d70-beb3-f44d72b25e67" targetNamespace="http://schemas.microsoft.com/office/2006/metadata/properties" ma:root="true" ma:fieldsID="9c754569b9d39bb1dfedbe9412dd78c2" ns1:_="" ns2:_="" ns3:_="">
    <xsd:import namespace="http://schemas.microsoft.com/sharepoint/v3"/>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cb2f6-00c5-4c8a-a61b-a2bb88d9efef}" ma:internalName="TaxCatchAll" ma:showField="CatchAllData" ma:web="cc86029c-e903-4d70-beb3-f44d72b25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6D317-0770-412A-980A-CEE60E765EC2}">
  <ds:schemaRefs>
    <ds:schemaRef ds:uri="http://schemas.microsoft.com/office/2006/metadata/properties"/>
    <ds:schemaRef ds:uri="http://schemas.microsoft.com/office/infopath/2007/PartnerControls"/>
    <ds:schemaRef ds:uri="http://schemas.microsoft.com/sharepoint/v3"/>
    <ds:schemaRef ds:uri="d1e063e0-6458-4ee6-bef0-232f25e5ea06"/>
    <ds:schemaRef ds:uri="cc86029c-e903-4d70-beb3-f44d72b25e67"/>
  </ds:schemaRefs>
</ds:datastoreItem>
</file>

<file path=customXml/itemProps2.xml><?xml version="1.0" encoding="utf-8"?>
<ds:datastoreItem xmlns:ds="http://schemas.openxmlformats.org/officeDocument/2006/customXml" ds:itemID="{0E88169E-F6BA-4340-87F2-EC8B9F0103B7}">
  <ds:schemaRefs>
    <ds:schemaRef ds:uri="http://schemas.microsoft.com/sharepoint/v3/contenttype/forms"/>
  </ds:schemaRefs>
</ds:datastoreItem>
</file>

<file path=customXml/itemProps3.xml><?xml version="1.0" encoding="utf-8"?>
<ds:datastoreItem xmlns:ds="http://schemas.openxmlformats.org/officeDocument/2006/customXml" ds:itemID="{C5CAEF60-8BFD-44FF-B1BA-A0668DAC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e063e0-6458-4ee6-bef0-232f25e5ea06"/>
    <ds:schemaRef ds:uri="cc86029c-e903-4d70-beb3-f44d72b2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Mclain</dc:creator>
  <cp:keywords/>
  <dc:description/>
  <cp:lastModifiedBy>Rebecca Speers</cp:lastModifiedBy>
  <cp:revision>14</cp:revision>
  <dcterms:created xsi:type="dcterms:W3CDTF">2024-09-24T09:24:00Z</dcterms:created>
  <dcterms:modified xsi:type="dcterms:W3CDTF">2024-09-24T09:35:00Z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y fmtid="{D5CDD505-2E9C-101B-9397-08002B2CF9AE}" pid="3" name="MediaServiceImageTags">
    <vt:lpwstr/>
  </property>
</Properties>
</file>