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7455" w14:textId="545528FF" w:rsidR="00DA131B" w:rsidRDefault="00DA131B" w:rsidP="00DA131B">
      <w:pPr>
        <w:rPr>
          <w:rFonts w:ascii="Arial" w:hAnsi="Arial" w:cs="Arial"/>
          <w:b/>
          <w:sz w:val="20"/>
          <w:szCs w:val="20"/>
        </w:rPr>
      </w:pPr>
      <w:r w:rsidRPr="00DA7701">
        <w:rPr>
          <w:rFonts w:ascii="Arial" w:hAnsi="Arial" w:cs="Arial"/>
          <w:b/>
          <w:sz w:val="20"/>
          <w:szCs w:val="20"/>
        </w:rPr>
        <w:t>B</w:t>
      </w:r>
      <w:r w:rsidR="007F355E">
        <w:rPr>
          <w:rFonts w:ascii="Arial" w:hAnsi="Arial" w:cs="Arial"/>
          <w:b/>
          <w:sz w:val="20"/>
          <w:szCs w:val="20"/>
        </w:rPr>
        <w:t>ELLEVUE</w:t>
      </w:r>
      <w:r w:rsidRPr="00DA7701">
        <w:rPr>
          <w:rFonts w:ascii="Arial" w:hAnsi="Arial" w:cs="Arial"/>
          <w:b/>
          <w:sz w:val="20"/>
          <w:szCs w:val="20"/>
        </w:rPr>
        <w:t xml:space="preserve"> HEALTHCARE TRUST PLC</w:t>
      </w:r>
    </w:p>
    <w:p w14:paraId="190BADFC" w14:textId="77777777" w:rsidR="00DA7701" w:rsidRPr="00DA7701" w:rsidRDefault="00DA7701">
      <w:pPr>
        <w:rPr>
          <w:rFonts w:ascii="Arial" w:hAnsi="Arial" w:cs="Arial"/>
          <w:sz w:val="20"/>
          <w:szCs w:val="20"/>
        </w:rPr>
      </w:pPr>
      <w:r w:rsidRPr="00DA7701">
        <w:rPr>
          <w:rFonts w:ascii="Arial" w:hAnsi="Arial" w:cs="Arial"/>
          <w:sz w:val="20"/>
          <w:szCs w:val="20"/>
        </w:rPr>
        <w:t xml:space="preserve">COMPANY No: </w:t>
      </w:r>
      <w:r w:rsidR="000856A8">
        <w:rPr>
          <w:rFonts w:ascii="Arial" w:hAnsi="Arial" w:cs="Arial"/>
          <w:sz w:val="20"/>
          <w:szCs w:val="20"/>
        </w:rPr>
        <w:t>10415235</w:t>
      </w:r>
    </w:p>
    <w:p w14:paraId="701E4C80" w14:textId="77777777" w:rsidR="00DA7701" w:rsidRPr="00DA7701" w:rsidRDefault="00DA7701">
      <w:pPr>
        <w:rPr>
          <w:rFonts w:ascii="Arial" w:hAnsi="Arial" w:cs="Arial"/>
          <w:sz w:val="20"/>
          <w:szCs w:val="20"/>
        </w:rPr>
      </w:pPr>
      <w:r w:rsidRPr="00DA7701">
        <w:rPr>
          <w:rFonts w:ascii="Arial" w:hAnsi="Arial" w:cs="Arial"/>
          <w:sz w:val="20"/>
          <w:szCs w:val="20"/>
        </w:rPr>
        <w:t xml:space="preserve">COMPANY LIMITED BY SHARES </w:t>
      </w:r>
    </w:p>
    <w:p w14:paraId="5569ADEE" w14:textId="77777777" w:rsidR="00DA131B" w:rsidRPr="00DA7701" w:rsidRDefault="00DA7701">
      <w:pPr>
        <w:rPr>
          <w:rFonts w:ascii="Arial" w:hAnsi="Arial" w:cs="Arial"/>
          <w:sz w:val="20"/>
          <w:szCs w:val="20"/>
        </w:rPr>
      </w:pPr>
      <w:r w:rsidRPr="00DA7701">
        <w:rPr>
          <w:rFonts w:ascii="Arial" w:hAnsi="Arial" w:cs="Arial"/>
          <w:sz w:val="20"/>
          <w:szCs w:val="20"/>
        </w:rPr>
        <w:t>INCORPORATED UNDER THE COMPANIES ACT</w:t>
      </w:r>
      <w:r w:rsidR="0043792D">
        <w:rPr>
          <w:rFonts w:ascii="Arial" w:hAnsi="Arial" w:cs="Arial"/>
          <w:sz w:val="20"/>
          <w:szCs w:val="20"/>
        </w:rPr>
        <w:t xml:space="preserve"> 2006</w:t>
      </w:r>
    </w:p>
    <w:p w14:paraId="52875DCE" w14:textId="072FF439" w:rsidR="00DA131B" w:rsidRDefault="00DA7701">
      <w:pPr>
        <w:rPr>
          <w:rFonts w:ascii="Arial" w:hAnsi="Arial" w:cs="Arial"/>
          <w:sz w:val="20"/>
          <w:szCs w:val="20"/>
        </w:rPr>
      </w:pPr>
      <w:r w:rsidRPr="00DA7701">
        <w:rPr>
          <w:rFonts w:ascii="Arial" w:hAnsi="Arial" w:cs="Arial"/>
          <w:sz w:val="20"/>
          <w:szCs w:val="20"/>
        </w:rPr>
        <w:t>This is to confirm that at the General Meeting of B</w:t>
      </w:r>
      <w:r w:rsidR="007F355E">
        <w:rPr>
          <w:rFonts w:ascii="Arial" w:hAnsi="Arial" w:cs="Arial"/>
          <w:sz w:val="20"/>
          <w:szCs w:val="20"/>
        </w:rPr>
        <w:t>ellevue</w:t>
      </w:r>
      <w:r w:rsidRPr="00DA7701">
        <w:rPr>
          <w:rFonts w:ascii="Arial" w:hAnsi="Arial" w:cs="Arial"/>
          <w:sz w:val="20"/>
          <w:szCs w:val="20"/>
        </w:rPr>
        <w:t xml:space="preserve"> Healthcare Trust plc, duly convened and held </w:t>
      </w:r>
      <w:r w:rsidR="0016462A">
        <w:rPr>
          <w:rFonts w:ascii="Arial" w:hAnsi="Arial" w:cs="Arial"/>
          <w:sz w:val="20"/>
          <w:szCs w:val="20"/>
        </w:rPr>
        <w:t>o</w:t>
      </w:r>
      <w:r w:rsidRPr="00DA7701">
        <w:rPr>
          <w:rFonts w:ascii="Arial" w:hAnsi="Arial" w:cs="Arial"/>
          <w:sz w:val="20"/>
          <w:szCs w:val="20"/>
        </w:rPr>
        <w:t xml:space="preserve">n </w:t>
      </w:r>
      <w:r w:rsidR="000856A8">
        <w:rPr>
          <w:rFonts w:ascii="Arial" w:hAnsi="Arial" w:cs="Arial"/>
          <w:sz w:val="20"/>
          <w:szCs w:val="20"/>
        </w:rPr>
        <w:t xml:space="preserve">the </w:t>
      </w:r>
      <w:r w:rsidR="00EA20B8">
        <w:rPr>
          <w:rFonts w:ascii="Arial" w:hAnsi="Arial" w:cs="Arial"/>
          <w:sz w:val="20"/>
          <w:szCs w:val="20"/>
        </w:rPr>
        <w:t>8</w:t>
      </w:r>
      <w:r w:rsidR="00554A05" w:rsidRPr="00554A05">
        <w:rPr>
          <w:rFonts w:ascii="Arial" w:hAnsi="Arial" w:cs="Arial"/>
          <w:sz w:val="20"/>
          <w:szCs w:val="20"/>
          <w:vertAlign w:val="superscript"/>
        </w:rPr>
        <w:t>th</w:t>
      </w:r>
      <w:r w:rsidR="00554A05">
        <w:rPr>
          <w:rFonts w:ascii="Arial" w:hAnsi="Arial" w:cs="Arial"/>
          <w:sz w:val="20"/>
          <w:szCs w:val="20"/>
        </w:rPr>
        <w:t xml:space="preserve"> </w:t>
      </w:r>
      <w:r w:rsidR="000856A8">
        <w:rPr>
          <w:rFonts w:ascii="Arial" w:hAnsi="Arial" w:cs="Arial"/>
          <w:sz w:val="20"/>
          <w:szCs w:val="20"/>
        </w:rPr>
        <w:t>day of</w:t>
      </w:r>
      <w:r w:rsidRPr="00DA7701">
        <w:rPr>
          <w:rFonts w:ascii="Arial" w:hAnsi="Arial" w:cs="Arial"/>
          <w:sz w:val="20"/>
          <w:szCs w:val="20"/>
        </w:rPr>
        <w:t xml:space="preserve"> </w:t>
      </w:r>
      <w:r w:rsidR="00EA20B8">
        <w:rPr>
          <w:rFonts w:ascii="Arial" w:hAnsi="Arial" w:cs="Arial"/>
          <w:sz w:val="20"/>
          <w:szCs w:val="20"/>
        </w:rPr>
        <w:t>Dec</w:t>
      </w:r>
      <w:r w:rsidR="00084A37">
        <w:rPr>
          <w:rFonts w:ascii="Arial" w:hAnsi="Arial" w:cs="Arial"/>
          <w:sz w:val="20"/>
          <w:szCs w:val="20"/>
        </w:rPr>
        <w:t>em</w:t>
      </w:r>
      <w:r w:rsidR="001B0421">
        <w:rPr>
          <w:rFonts w:ascii="Arial" w:hAnsi="Arial" w:cs="Arial"/>
          <w:sz w:val="20"/>
          <w:szCs w:val="20"/>
        </w:rPr>
        <w:t>ber</w:t>
      </w:r>
      <w:r w:rsidR="00963DC2">
        <w:rPr>
          <w:rFonts w:ascii="Arial" w:hAnsi="Arial" w:cs="Arial"/>
          <w:sz w:val="20"/>
          <w:szCs w:val="20"/>
        </w:rPr>
        <w:t xml:space="preserve"> 2025</w:t>
      </w:r>
      <w:r w:rsidR="00554A05">
        <w:rPr>
          <w:rFonts w:ascii="Arial" w:hAnsi="Arial" w:cs="Arial"/>
          <w:sz w:val="20"/>
          <w:szCs w:val="20"/>
        </w:rPr>
        <w:t>, t</w:t>
      </w:r>
      <w:r w:rsidRPr="00DA7701">
        <w:rPr>
          <w:rFonts w:ascii="Arial" w:hAnsi="Arial" w:cs="Arial"/>
          <w:sz w:val="20"/>
          <w:szCs w:val="20"/>
        </w:rPr>
        <w:t>he following resolution w</w:t>
      </w:r>
      <w:r w:rsidR="00554A05">
        <w:rPr>
          <w:rFonts w:ascii="Arial" w:hAnsi="Arial" w:cs="Arial"/>
          <w:sz w:val="20"/>
          <w:szCs w:val="20"/>
        </w:rPr>
        <w:t>as</w:t>
      </w:r>
      <w:r w:rsidRPr="00DA7701">
        <w:rPr>
          <w:rFonts w:ascii="Arial" w:hAnsi="Arial" w:cs="Arial"/>
          <w:sz w:val="20"/>
          <w:szCs w:val="20"/>
        </w:rPr>
        <w:t xml:space="preserve"> passed. </w:t>
      </w:r>
    </w:p>
    <w:p w14:paraId="2E2694DC" w14:textId="46D6BD14" w:rsidR="0043792D" w:rsidRPr="0043792D" w:rsidRDefault="00554A05">
      <w:pPr>
        <w:rPr>
          <w:rFonts w:ascii="Arial" w:hAnsi="Arial" w:cs="Arial"/>
          <w:b/>
          <w:sz w:val="20"/>
          <w:szCs w:val="20"/>
        </w:rPr>
      </w:pPr>
      <w:r>
        <w:rPr>
          <w:rFonts w:ascii="Arial" w:hAnsi="Arial" w:cs="Arial"/>
          <w:b/>
          <w:sz w:val="20"/>
          <w:szCs w:val="20"/>
        </w:rPr>
        <w:t>Special</w:t>
      </w:r>
      <w:r w:rsidR="0043792D">
        <w:rPr>
          <w:rFonts w:ascii="Arial" w:hAnsi="Arial" w:cs="Arial"/>
          <w:b/>
          <w:sz w:val="20"/>
          <w:szCs w:val="20"/>
        </w:rPr>
        <w:t xml:space="preserve"> r</w:t>
      </w:r>
      <w:r w:rsidR="0043792D" w:rsidRPr="0043792D">
        <w:rPr>
          <w:rFonts w:ascii="Arial" w:hAnsi="Arial" w:cs="Arial"/>
          <w:b/>
          <w:sz w:val="20"/>
          <w:szCs w:val="20"/>
        </w:rPr>
        <w:t>esolution</w:t>
      </w:r>
    </w:p>
    <w:p w14:paraId="60552762" w14:textId="77777777" w:rsidR="00253886" w:rsidRPr="008609B8" w:rsidRDefault="00253886" w:rsidP="00712B49">
      <w:pPr>
        <w:widowControl w:val="0"/>
        <w:overflowPunct w:val="0"/>
        <w:autoSpaceDE w:val="0"/>
        <w:autoSpaceDN w:val="0"/>
        <w:adjustRightInd w:val="0"/>
        <w:spacing w:line="294" w:lineRule="auto"/>
        <w:jc w:val="both"/>
        <w:rPr>
          <w:rFonts w:ascii="Arial" w:hAnsi="Arial" w:cs="Arial"/>
          <w:sz w:val="20"/>
          <w:szCs w:val="20"/>
        </w:rPr>
      </w:pPr>
      <w:r w:rsidRPr="008609B8">
        <w:rPr>
          <w:rFonts w:ascii="Arial" w:hAnsi="Arial" w:cs="Arial"/>
          <w:sz w:val="20"/>
          <w:szCs w:val="20"/>
        </w:rPr>
        <w:t>That, in substitution for any existing authority, but without prejudice to the exercise of any authority prior to the date hereof, the Company be and is hereby generally and unconditionally authorised in accordance with section 701 of the Companies Act 2006 (the “</w:t>
      </w:r>
      <w:r w:rsidRPr="008609B8">
        <w:rPr>
          <w:rFonts w:ascii="Arial" w:hAnsi="Arial" w:cs="Arial"/>
          <w:b/>
          <w:bCs/>
          <w:sz w:val="20"/>
          <w:szCs w:val="20"/>
        </w:rPr>
        <w:t>Act</w:t>
      </w:r>
      <w:r w:rsidRPr="008609B8">
        <w:rPr>
          <w:rFonts w:ascii="Arial" w:hAnsi="Arial" w:cs="Arial"/>
          <w:sz w:val="20"/>
          <w:szCs w:val="20"/>
        </w:rPr>
        <w:t xml:space="preserve">”) to make market purchases (within the meaning of section 693(4) of the Act) of its ordinary shares of 1 penny each in the capital of the Company, provided that:  </w:t>
      </w:r>
    </w:p>
    <w:p w14:paraId="4B7CF460" w14:textId="3A800213" w:rsidR="00253886" w:rsidRPr="008609B8" w:rsidRDefault="00253886" w:rsidP="00253886">
      <w:pPr>
        <w:pStyle w:val="ListParagraph"/>
        <w:widowControl w:val="0"/>
        <w:numPr>
          <w:ilvl w:val="0"/>
          <w:numId w:val="3"/>
        </w:numPr>
        <w:overflowPunct w:val="0"/>
        <w:autoSpaceDE w:val="0"/>
        <w:autoSpaceDN w:val="0"/>
        <w:adjustRightInd w:val="0"/>
        <w:spacing w:line="294" w:lineRule="auto"/>
        <w:jc w:val="both"/>
        <w:rPr>
          <w:rFonts w:ascii="Arial" w:hAnsi="Arial" w:cs="Arial"/>
          <w:sz w:val="20"/>
          <w:szCs w:val="20"/>
        </w:rPr>
      </w:pPr>
      <w:r w:rsidRPr="008609B8">
        <w:rPr>
          <w:rFonts w:ascii="Arial" w:hAnsi="Arial" w:cs="Arial"/>
          <w:sz w:val="20"/>
          <w:szCs w:val="20"/>
        </w:rPr>
        <w:t xml:space="preserve">the maximum number of ordinary shares hereby authorised to be purchased shall be </w:t>
      </w:r>
      <w:r w:rsidR="00084A37">
        <w:rPr>
          <w:rFonts w:ascii="Arial" w:hAnsi="Arial" w:cs="Arial"/>
          <w:sz w:val="20"/>
          <w:szCs w:val="20"/>
        </w:rPr>
        <w:t>1</w:t>
      </w:r>
      <w:r w:rsidR="00EA20B8">
        <w:rPr>
          <w:rFonts w:ascii="Arial" w:hAnsi="Arial" w:cs="Arial"/>
          <w:sz w:val="20"/>
          <w:szCs w:val="20"/>
        </w:rPr>
        <w:t>4</w:t>
      </w:r>
      <w:r w:rsidR="00084A37">
        <w:rPr>
          <w:rFonts w:ascii="Arial" w:hAnsi="Arial" w:cs="Arial"/>
          <w:sz w:val="20"/>
          <w:szCs w:val="20"/>
        </w:rPr>
        <w:t>,</w:t>
      </w:r>
      <w:r w:rsidR="00EA20B8">
        <w:rPr>
          <w:rFonts w:ascii="Arial" w:hAnsi="Arial" w:cs="Arial"/>
          <w:sz w:val="20"/>
          <w:szCs w:val="20"/>
        </w:rPr>
        <w:t>587</w:t>
      </w:r>
      <w:r w:rsidR="00084A37">
        <w:rPr>
          <w:rFonts w:ascii="Arial" w:hAnsi="Arial" w:cs="Arial"/>
          <w:sz w:val="20"/>
          <w:szCs w:val="20"/>
        </w:rPr>
        <w:t>,</w:t>
      </w:r>
      <w:r w:rsidR="00EA20B8">
        <w:rPr>
          <w:rFonts w:ascii="Arial" w:hAnsi="Arial" w:cs="Arial"/>
          <w:sz w:val="20"/>
          <w:szCs w:val="20"/>
        </w:rPr>
        <w:t>037</w:t>
      </w:r>
      <w:r w:rsidRPr="008609B8">
        <w:rPr>
          <w:rFonts w:ascii="Arial" w:hAnsi="Arial" w:cs="Arial"/>
          <w:sz w:val="20"/>
          <w:szCs w:val="20"/>
        </w:rPr>
        <w:t xml:space="preserve"> or, if different, such number as represents 14.99 per cent. of the Company’s issued ordinary share capital (excluding shares held in treasury) at the date of the passing of this resolution;</w:t>
      </w:r>
    </w:p>
    <w:p w14:paraId="5AB29B0E" w14:textId="77777777" w:rsidR="00253886" w:rsidRPr="008609B8" w:rsidRDefault="00253886" w:rsidP="00253886">
      <w:pPr>
        <w:pStyle w:val="ListParagraph"/>
        <w:widowControl w:val="0"/>
        <w:numPr>
          <w:ilvl w:val="0"/>
          <w:numId w:val="3"/>
        </w:numPr>
        <w:overflowPunct w:val="0"/>
        <w:autoSpaceDE w:val="0"/>
        <w:autoSpaceDN w:val="0"/>
        <w:adjustRightInd w:val="0"/>
        <w:spacing w:line="294" w:lineRule="auto"/>
        <w:jc w:val="both"/>
        <w:rPr>
          <w:rFonts w:ascii="Arial" w:hAnsi="Arial" w:cs="Arial"/>
          <w:sz w:val="20"/>
        </w:rPr>
      </w:pPr>
      <w:r w:rsidRPr="008609B8">
        <w:rPr>
          <w:rFonts w:ascii="Arial" w:hAnsi="Arial" w:cs="Arial"/>
          <w:sz w:val="20"/>
          <w:szCs w:val="20"/>
        </w:rPr>
        <w:t xml:space="preserve"> the minimum price (exclusive of any expenses) which may be paid for an ordinary share is 1p;  </w:t>
      </w:r>
    </w:p>
    <w:p w14:paraId="406D18B1" w14:textId="77777777" w:rsidR="008609B8" w:rsidRPr="008609B8" w:rsidRDefault="00253886" w:rsidP="00253886">
      <w:pPr>
        <w:pStyle w:val="ListParagraph"/>
        <w:widowControl w:val="0"/>
        <w:numPr>
          <w:ilvl w:val="0"/>
          <w:numId w:val="3"/>
        </w:numPr>
        <w:overflowPunct w:val="0"/>
        <w:autoSpaceDE w:val="0"/>
        <w:autoSpaceDN w:val="0"/>
        <w:adjustRightInd w:val="0"/>
        <w:spacing w:line="294" w:lineRule="auto"/>
        <w:jc w:val="both"/>
        <w:rPr>
          <w:rFonts w:ascii="Arial" w:hAnsi="Arial" w:cs="Arial"/>
          <w:sz w:val="20"/>
        </w:rPr>
      </w:pPr>
      <w:r w:rsidRPr="008609B8">
        <w:rPr>
          <w:rFonts w:ascii="Arial" w:hAnsi="Arial" w:cs="Arial"/>
          <w:sz w:val="20"/>
          <w:szCs w:val="20"/>
        </w:rPr>
        <w:t>the maximum price (excluding expenses) which may be paid for an ordinary share is not more than the higher of: (</w:t>
      </w:r>
      <w:proofErr w:type="spellStart"/>
      <w:r w:rsidRPr="008609B8">
        <w:rPr>
          <w:rFonts w:ascii="Arial" w:hAnsi="Arial" w:cs="Arial"/>
          <w:sz w:val="20"/>
          <w:szCs w:val="20"/>
        </w:rPr>
        <w:t>i</w:t>
      </w:r>
      <w:proofErr w:type="spellEnd"/>
      <w:r w:rsidRPr="008609B8">
        <w:rPr>
          <w:rFonts w:ascii="Arial" w:hAnsi="Arial" w:cs="Arial"/>
          <w:sz w:val="20"/>
          <w:szCs w:val="20"/>
        </w:rPr>
        <w:t xml:space="preserve">) an amount equal to 5 per cent. above the average of the middle market quotations for an ordinary share for the five business days immediately before the day on which it purchases that share; and (ii) the higher of the price of the last independent trade and the highest current independent bid for the ordinary shares; </w:t>
      </w:r>
    </w:p>
    <w:p w14:paraId="58C67CCD" w14:textId="77777777" w:rsidR="008609B8" w:rsidRPr="008609B8" w:rsidRDefault="00253886" w:rsidP="00253886">
      <w:pPr>
        <w:pStyle w:val="ListParagraph"/>
        <w:widowControl w:val="0"/>
        <w:numPr>
          <w:ilvl w:val="0"/>
          <w:numId w:val="3"/>
        </w:numPr>
        <w:overflowPunct w:val="0"/>
        <w:autoSpaceDE w:val="0"/>
        <w:autoSpaceDN w:val="0"/>
        <w:adjustRightInd w:val="0"/>
        <w:spacing w:line="294" w:lineRule="auto"/>
        <w:jc w:val="both"/>
        <w:rPr>
          <w:rFonts w:ascii="Arial" w:hAnsi="Arial" w:cs="Arial"/>
          <w:sz w:val="20"/>
        </w:rPr>
      </w:pPr>
      <w:r w:rsidRPr="008609B8">
        <w:rPr>
          <w:rFonts w:ascii="Arial" w:hAnsi="Arial" w:cs="Arial"/>
          <w:sz w:val="20"/>
          <w:szCs w:val="20"/>
        </w:rPr>
        <w:t xml:space="preserve"> the authority hereby conferred shall expire at the conclusion of the annual general meeting of the Company to be held in 2026 or, if earlier, on the expiry of 15 months from the passing of this resolution, unless such authority is renewed prior to such time; and</w:t>
      </w:r>
    </w:p>
    <w:p w14:paraId="6CEAFE5A" w14:textId="51AE9B8A" w:rsidR="00712B49" w:rsidRPr="008609B8" w:rsidRDefault="00253886" w:rsidP="00253886">
      <w:pPr>
        <w:pStyle w:val="ListParagraph"/>
        <w:widowControl w:val="0"/>
        <w:numPr>
          <w:ilvl w:val="0"/>
          <w:numId w:val="3"/>
        </w:numPr>
        <w:overflowPunct w:val="0"/>
        <w:autoSpaceDE w:val="0"/>
        <w:autoSpaceDN w:val="0"/>
        <w:adjustRightInd w:val="0"/>
        <w:spacing w:line="294" w:lineRule="auto"/>
        <w:jc w:val="both"/>
        <w:rPr>
          <w:rFonts w:ascii="Arial" w:hAnsi="Arial" w:cs="Arial"/>
          <w:sz w:val="20"/>
        </w:rPr>
      </w:pPr>
      <w:r w:rsidRPr="008609B8">
        <w:rPr>
          <w:rFonts w:ascii="Arial" w:hAnsi="Arial" w:cs="Arial"/>
          <w:sz w:val="20"/>
          <w:szCs w:val="20"/>
        </w:rPr>
        <w:t xml:space="preserve"> 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as if the authority hereby conferred had not expired.</w:t>
      </w:r>
    </w:p>
    <w:p w14:paraId="2901F970" w14:textId="77777777" w:rsidR="00712B49" w:rsidRDefault="00712B49" w:rsidP="00D475BB">
      <w:pPr>
        <w:spacing w:after="0" w:line="240" w:lineRule="auto"/>
        <w:rPr>
          <w:rFonts w:ascii="Arial" w:hAnsi="Arial" w:cs="Arial"/>
          <w:sz w:val="20"/>
          <w:szCs w:val="20"/>
        </w:rPr>
      </w:pPr>
    </w:p>
    <w:p w14:paraId="3781BB98" w14:textId="77777777" w:rsidR="00D475BB" w:rsidRDefault="00D475BB" w:rsidP="00D475BB">
      <w:pPr>
        <w:spacing w:after="0" w:line="240" w:lineRule="auto"/>
        <w:rPr>
          <w:rFonts w:ascii="Arial" w:hAnsi="Arial" w:cs="Arial"/>
          <w:sz w:val="20"/>
          <w:szCs w:val="20"/>
        </w:rPr>
      </w:pPr>
    </w:p>
    <w:p w14:paraId="616E35CD" w14:textId="77777777" w:rsidR="00DC1FE4" w:rsidRPr="008F0867" w:rsidRDefault="00DC1FE4" w:rsidP="00CC37C7">
      <w:pPr>
        <w:spacing w:after="0" w:line="240" w:lineRule="auto"/>
        <w:rPr>
          <w:rFonts w:ascii="Arial" w:hAnsi="Arial" w:cs="Arial"/>
          <w:sz w:val="20"/>
          <w:szCs w:val="20"/>
          <w:u w:val="single"/>
        </w:rPr>
      </w:pPr>
    </w:p>
    <w:sectPr w:rsidR="00DC1FE4" w:rsidRPr="008F0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631F" w14:textId="77777777" w:rsidR="00E32E51" w:rsidRDefault="00E32E51" w:rsidP="00CC37C7">
      <w:pPr>
        <w:spacing w:after="0" w:line="240" w:lineRule="auto"/>
      </w:pPr>
      <w:r>
        <w:separator/>
      </w:r>
    </w:p>
  </w:endnote>
  <w:endnote w:type="continuationSeparator" w:id="0">
    <w:p w14:paraId="7DB54D8E" w14:textId="77777777" w:rsidR="00E32E51" w:rsidRDefault="00E32E51" w:rsidP="00CC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0E0A" w14:textId="77777777" w:rsidR="00E32E51" w:rsidRDefault="00E32E51" w:rsidP="00CC37C7">
      <w:pPr>
        <w:spacing w:after="0" w:line="240" w:lineRule="auto"/>
      </w:pPr>
      <w:r>
        <w:separator/>
      </w:r>
    </w:p>
  </w:footnote>
  <w:footnote w:type="continuationSeparator" w:id="0">
    <w:p w14:paraId="78718E12" w14:textId="77777777" w:rsidR="00E32E51" w:rsidRDefault="00E32E51" w:rsidP="00CC3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7931"/>
    <w:multiLevelType w:val="hybridMultilevel"/>
    <w:tmpl w:val="88A24448"/>
    <w:lvl w:ilvl="0" w:tplc="CD1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07F8A"/>
    <w:multiLevelType w:val="hybridMultilevel"/>
    <w:tmpl w:val="099E3470"/>
    <w:lvl w:ilvl="0" w:tplc="FFC4BFDC">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8C1AE1"/>
    <w:multiLevelType w:val="hybridMultilevel"/>
    <w:tmpl w:val="8766F2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247529">
    <w:abstractNumId w:val="1"/>
  </w:num>
  <w:num w:numId="2" w16cid:durableId="84350955">
    <w:abstractNumId w:val="2"/>
  </w:num>
  <w:num w:numId="3" w16cid:durableId="117106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01"/>
    <w:rsid w:val="00084A37"/>
    <w:rsid w:val="000856A8"/>
    <w:rsid w:val="000F6311"/>
    <w:rsid w:val="00137D34"/>
    <w:rsid w:val="0016462A"/>
    <w:rsid w:val="001B0421"/>
    <w:rsid w:val="00250A2B"/>
    <w:rsid w:val="00253886"/>
    <w:rsid w:val="00323CA7"/>
    <w:rsid w:val="00391406"/>
    <w:rsid w:val="003B5063"/>
    <w:rsid w:val="003B5D53"/>
    <w:rsid w:val="0043792D"/>
    <w:rsid w:val="00452853"/>
    <w:rsid w:val="004530BD"/>
    <w:rsid w:val="004726B2"/>
    <w:rsid w:val="004A04B5"/>
    <w:rsid w:val="0050391E"/>
    <w:rsid w:val="00552DBB"/>
    <w:rsid w:val="00554A05"/>
    <w:rsid w:val="00555BD0"/>
    <w:rsid w:val="005A3265"/>
    <w:rsid w:val="005C5B55"/>
    <w:rsid w:val="005F5194"/>
    <w:rsid w:val="006556B6"/>
    <w:rsid w:val="006939B5"/>
    <w:rsid w:val="00712B49"/>
    <w:rsid w:val="007251EB"/>
    <w:rsid w:val="00771BD6"/>
    <w:rsid w:val="007B792F"/>
    <w:rsid w:val="007C2CB8"/>
    <w:rsid w:val="007F355E"/>
    <w:rsid w:val="008609B8"/>
    <w:rsid w:val="008F0867"/>
    <w:rsid w:val="00913CA0"/>
    <w:rsid w:val="00914329"/>
    <w:rsid w:val="009470E7"/>
    <w:rsid w:val="00963DC2"/>
    <w:rsid w:val="0098388F"/>
    <w:rsid w:val="009909EF"/>
    <w:rsid w:val="009C3977"/>
    <w:rsid w:val="00A7248D"/>
    <w:rsid w:val="00AC1F51"/>
    <w:rsid w:val="00BF78F0"/>
    <w:rsid w:val="00CA2423"/>
    <w:rsid w:val="00CC37C7"/>
    <w:rsid w:val="00CC60F6"/>
    <w:rsid w:val="00CD12D3"/>
    <w:rsid w:val="00D475BB"/>
    <w:rsid w:val="00D86758"/>
    <w:rsid w:val="00DA131B"/>
    <w:rsid w:val="00DA7701"/>
    <w:rsid w:val="00DC0A51"/>
    <w:rsid w:val="00DC1FE4"/>
    <w:rsid w:val="00E32E51"/>
    <w:rsid w:val="00E702ED"/>
    <w:rsid w:val="00EA20B8"/>
    <w:rsid w:val="00EF1504"/>
    <w:rsid w:val="00EF4CD0"/>
    <w:rsid w:val="00F021C5"/>
    <w:rsid w:val="00F029E0"/>
    <w:rsid w:val="00F409BB"/>
    <w:rsid w:val="00FB1B12"/>
    <w:rsid w:val="00FD0FB8"/>
    <w:rsid w:val="00FD3FE4"/>
    <w:rsid w:val="00FE638E"/>
    <w:rsid w:val="00FF6C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0AB30"/>
  <w15:docId w15:val="{972D604D-321B-4917-92C3-A2A52875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7C7"/>
  </w:style>
  <w:style w:type="paragraph" w:styleId="Footer">
    <w:name w:val="footer"/>
    <w:basedOn w:val="Normal"/>
    <w:link w:val="FooterChar"/>
    <w:uiPriority w:val="99"/>
    <w:unhideWhenUsed/>
    <w:rsid w:val="00CC3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7C7"/>
  </w:style>
  <w:style w:type="paragraph" w:styleId="ListParagraph">
    <w:name w:val="List Paragraph"/>
    <w:basedOn w:val="Normal"/>
    <w:uiPriority w:val="34"/>
    <w:qFormat/>
    <w:rsid w:val="00F02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8aa5bf-c0fa-45fe-beb9-b64381ee8114">DOCID-2051077195-13713</_dlc_DocId>
    <_dlc_DocIdUrl xmlns="688aa5bf-c0fa-45fe-beb9-b64381ee8114">
      <Url>https://lecguernsey.sharepoint.com/sites/BellevueHealthcareTrustplcBBH/_layouts/15/DocIdRedir.aspx?ID=DOCID-2051077195-13713</Url>
      <Description>DOCID-2051077195-13713</Description>
    </_dlc_DocIdUrl>
    <DocumentDate xmlns="914c87fc-5c81-4f7e-b2e4-dab0f53d816e" xsi:nil="true"/>
    <DocumentType xmlns="914c87fc-5c81-4f7e-b2e4-dab0f53d816e" xsi:nil="true"/>
    <Year xmlns="914c87fc-5c81-4f7e-b2e4-dab0f53d816e" xsi:nil="true"/>
    <lcf76f155ced4ddcb4097134ff3c332f xmlns="914c87fc-5c81-4f7e-b2e4-dab0f53d816e">
      <Terms xmlns="http://schemas.microsoft.com/office/infopath/2007/PartnerControls"/>
    </lcf76f155ced4ddcb4097134ff3c332f>
    <TaxCatchAll xmlns="688aa5bf-c0fa-45fe-beb9-b64381ee8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3B00FED1917489274BEC4A906A782" ma:contentTypeVersion="14" ma:contentTypeDescription="Create a new document." ma:contentTypeScope="" ma:versionID="5eb6e392fbbf724e459eb077ee50c83a">
  <xsd:schema xmlns:xsd="http://www.w3.org/2001/XMLSchema" xmlns:xs="http://www.w3.org/2001/XMLSchema" xmlns:p="http://schemas.microsoft.com/office/2006/metadata/properties" xmlns:ns2="914c87fc-5c81-4f7e-b2e4-dab0f53d816e" xmlns:ns3="688aa5bf-c0fa-45fe-beb9-b64381ee8114" targetNamespace="http://schemas.microsoft.com/office/2006/metadata/properties" ma:root="true" ma:fieldsID="bcc5513f299611d84e780cb243715f4c" ns2:_="" ns3:_="">
    <xsd:import namespace="914c87fc-5c81-4f7e-b2e4-dab0f53d816e"/>
    <xsd:import namespace="688aa5bf-c0fa-45fe-beb9-b64381ee81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Year" minOccurs="0"/>
                <xsd:element ref="ns2:DocumentDate" minOccurs="0"/>
                <xsd:element ref="ns2:DocumentType" minOccurs="0"/>
                <xsd:element ref="ns3:_dlc_DocId" minOccurs="0"/>
                <xsd:element ref="ns3:_dlc_DocIdUrl" minOccurs="0"/>
                <xsd:element ref="ns3:_dlc_DocIdPersi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c87fc-5c81-4f7e-b2e4-dab0f53d8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Year" ma:index="12" nillable="true" ma:displayName="Year" ma:format="Dropdown" ma:internalName="Year">
      <xsd:simpleType>
        <xsd:restriction base="dms:Choice">
          <xsd:enumeration value="2020"/>
          <xsd:enumeration value="2021"/>
          <xsd:enumeration value="2022"/>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Date" ma:index="13" nillable="true" ma:displayName="Document Date" ma:format="DateOnly" ma:internalName="DocumentDate">
      <xsd:simpleType>
        <xsd:restriction base="dms:DateTime"/>
      </xsd:simpleType>
    </xsd:element>
    <xsd:element name="DocumentType" ma:index="14" nillable="true" ma:displayName="Document Type" ma:format="Dropdown" ma:internalName="DocumentType">
      <xsd:simpleType>
        <xsd:restriction base="dms:Choice">
          <xsd:enumeration value="Announcements"/>
          <xsd:enumeration value="Authorised Signatory List"/>
          <xsd:enumeration value="Checklist"/>
          <xsd:enumeration value="Directors"/>
          <xsd:enumeration value="Document"/>
          <xsd:enumeration value="Letter"/>
          <xsd:enumeration value="Schedules"/>
          <xsd:enumeration value="Structure Chart"/>
          <xsd:enumeration value="Terms of Reference"/>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43f81d-7cdb-429d-a489-256f5f1bc4b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aa5bf-c0fa-45fe-beb9-b64381ee811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e9e6a39-b2b8-498f-a49e-59ccf4e287a7}" ma:internalName="TaxCatchAll" ma:showField="CatchAllData" ma:web="688aa5bf-c0fa-45fe-beb9-b64381ee8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344C46-7577-4CF0-9E67-F40B9B0E7667}">
  <ds:schemaRefs>
    <ds:schemaRef ds:uri="http://schemas.microsoft.com/office/2006/metadata/properties"/>
    <ds:schemaRef ds:uri="http://schemas.microsoft.com/office/infopath/2007/PartnerControls"/>
    <ds:schemaRef ds:uri="688aa5bf-c0fa-45fe-beb9-b64381ee8114"/>
    <ds:schemaRef ds:uri="914c87fc-5c81-4f7e-b2e4-dab0f53d816e"/>
  </ds:schemaRefs>
</ds:datastoreItem>
</file>

<file path=customXml/itemProps2.xml><?xml version="1.0" encoding="utf-8"?>
<ds:datastoreItem xmlns:ds="http://schemas.openxmlformats.org/officeDocument/2006/customXml" ds:itemID="{94274974-C05B-4EF0-A448-50883C33EE48}">
  <ds:schemaRefs>
    <ds:schemaRef ds:uri="http://schemas.microsoft.com/sharepoint/v3/contenttype/forms"/>
  </ds:schemaRefs>
</ds:datastoreItem>
</file>

<file path=customXml/itemProps3.xml><?xml version="1.0" encoding="utf-8"?>
<ds:datastoreItem xmlns:ds="http://schemas.openxmlformats.org/officeDocument/2006/customXml" ds:itemID="{EFD0BFDA-2D13-408C-BE44-462DCF4928CF}"/>
</file>

<file path=customXml/itemProps4.xml><?xml version="1.0" encoding="utf-8"?>
<ds:datastoreItem xmlns:ds="http://schemas.openxmlformats.org/officeDocument/2006/customXml" ds:itemID="{00173D49-924D-46F6-A204-52C713176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McKillop | PraxisIFM</dc:creator>
  <cp:lastModifiedBy>Brian Smith</cp:lastModifiedBy>
  <cp:revision>18</cp:revision>
  <cp:lastPrinted>2025-11-06T11:11:00Z</cp:lastPrinted>
  <dcterms:created xsi:type="dcterms:W3CDTF">2025-05-28T14:25:00Z</dcterms:created>
  <dcterms:modified xsi:type="dcterms:W3CDTF">2025-12-06T16:40:00Z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0x010100B5E3B00FED1917489274BEC4A906A782</vt:lpwstr>
  </property>
  <property fmtid="{D5CDD505-2E9C-101B-9397-08002B2CF9AE}" pid="3" name="_dlc_DocIdItemGuid">
    <vt:lpwstr>df7736bf-afd7-4fd9-b508-8becb41d7fb9</vt:lpwstr>
  </property>
  <property fmtid="{D5CDD505-2E9C-101B-9397-08002B2CF9AE}" pid="4" name="MediaServiceImageTags">
    <vt:lpwstr/>
  </property>
</Properties>
</file>