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11E63" w14:textId="77777777" w:rsidR="00340E37" w:rsidRPr="00AF0388" w:rsidRDefault="00340E37" w:rsidP="00AF0388">
      <w:pPr>
        <w:jc w:val="both"/>
        <w:rPr>
          <w:rFonts w:ascii="Arial" w:hAnsi="Arial" w:cs="Arial"/>
          <w:sz w:val="20"/>
          <w:szCs w:val="20"/>
        </w:rPr>
      </w:pPr>
      <w:r w:rsidRPr="00AF0388">
        <w:rPr>
          <w:rFonts w:ascii="Arial" w:hAnsi="Arial" w:cs="Arial"/>
          <w:sz w:val="20"/>
          <w:szCs w:val="20"/>
        </w:rPr>
        <w:t>COMPANY No</w:t>
      </w:r>
      <w:r w:rsidRPr="006215A7">
        <w:rPr>
          <w:rFonts w:ascii="Arial" w:hAnsi="Arial" w:cs="Arial"/>
          <w:sz w:val="20"/>
          <w:szCs w:val="20"/>
        </w:rPr>
        <w:t xml:space="preserve">. </w:t>
      </w:r>
      <w:r w:rsidR="006215A7" w:rsidRPr="006215A7">
        <w:rPr>
          <w:rFonts w:ascii="Arial" w:hAnsi="Arial" w:cs="Arial"/>
          <w:bCs/>
          <w:sz w:val="20"/>
          <w:szCs w:val="20"/>
        </w:rPr>
        <w:t>10535081</w:t>
      </w:r>
    </w:p>
    <w:p w14:paraId="40778E9C" w14:textId="77777777" w:rsidR="00340E37" w:rsidRPr="00AF0388" w:rsidRDefault="00340E37" w:rsidP="00AF0388">
      <w:pPr>
        <w:jc w:val="both"/>
        <w:rPr>
          <w:rFonts w:ascii="Arial" w:hAnsi="Arial" w:cs="Arial"/>
          <w:sz w:val="20"/>
          <w:szCs w:val="20"/>
        </w:rPr>
      </w:pPr>
      <w:r w:rsidRPr="00AF0388">
        <w:rPr>
          <w:rFonts w:ascii="Arial" w:hAnsi="Arial" w:cs="Arial"/>
          <w:sz w:val="20"/>
          <w:szCs w:val="20"/>
        </w:rPr>
        <w:t>COMPANY LIMITED BY SHARES</w:t>
      </w:r>
    </w:p>
    <w:p w14:paraId="45A6DDEC" w14:textId="77777777" w:rsidR="00340E37" w:rsidRPr="00AF0388" w:rsidRDefault="00340E37" w:rsidP="00AF0388">
      <w:pPr>
        <w:jc w:val="both"/>
        <w:rPr>
          <w:rFonts w:ascii="Arial" w:hAnsi="Arial" w:cs="Arial"/>
          <w:sz w:val="20"/>
          <w:szCs w:val="20"/>
        </w:rPr>
      </w:pPr>
      <w:r w:rsidRPr="00AF0388">
        <w:rPr>
          <w:rFonts w:ascii="Arial" w:hAnsi="Arial" w:cs="Arial"/>
          <w:sz w:val="20"/>
          <w:szCs w:val="20"/>
        </w:rPr>
        <w:t xml:space="preserve">INCORPORATED UNDER THE COMPANIES ACT </w:t>
      </w:r>
      <w:r w:rsidR="000B25A9">
        <w:rPr>
          <w:rFonts w:ascii="Arial" w:hAnsi="Arial" w:cs="Arial"/>
          <w:sz w:val="20"/>
          <w:szCs w:val="20"/>
        </w:rPr>
        <w:t>2006</w:t>
      </w:r>
    </w:p>
    <w:p w14:paraId="2D9C8C1D" w14:textId="77777777" w:rsidR="00340E37" w:rsidRPr="00AF0388" w:rsidRDefault="00340E37" w:rsidP="00AF0388">
      <w:pPr>
        <w:jc w:val="both"/>
        <w:rPr>
          <w:rFonts w:ascii="Arial" w:hAnsi="Arial" w:cs="Arial"/>
          <w:sz w:val="20"/>
          <w:szCs w:val="20"/>
        </w:rPr>
      </w:pPr>
      <w:r w:rsidRPr="00AF0388">
        <w:rPr>
          <w:rFonts w:ascii="Arial" w:hAnsi="Arial" w:cs="Arial"/>
          <w:sz w:val="20"/>
          <w:szCs w:val="20"/>
        </w:rPr>
        <w:t xml:space="preserve">This is to confirm that at the Annual General Meeting of </w:t>
      </w:r>
      <w:r w:rsidR="006215A7" w:rsidRPr="006215A7">
        <w:rPr>
          <w:rFonts w:ascii="Arial" w:hAnsi="Arial" w:cs="Arial"/>
          <w:sz w:val="20"/>
          <w:szCs w:val="20"/>
        </w:rPr>
        <w:t>LXi REIT plc</w:t>
      </w:r>
      <w:r w:rsidRPr="00AF0388">
        <w:rPr>
          <w:rFonts w:ascii="Arial" w:hAnsi="Arial" w:cs="Arial"/>
          <w:sz w:val="20"/>
          <w:szCs w:val="20"/>
        </w:rPr>
        <w:t>, duly convened and held at:</w:t>
      </w:r>
    </w:p>
    <w:p w14:paraId="69B80528" w14:textId="34271AF5" w:rsidR="006215A7" w:rsidRDefault="006215A7" w:rsidP="00AF038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6215A7">
        <w:rPr>
          <w:rFonts w:ascii="Arial" w:hAnsi="Arial" w:cs="Arial"/>
          <w:sz w:val="20"/>
          <w:szCs w:val="20"/>
        </w:rPr>
        <w:t xml:space="preserve">at the offices of </w:t>
      </w:r>
      <w:r w:rsidR="00700D0F" w:rsidRPr="00700D0F">
        <w:rPr>
          <w:rFonts w:ascii="Arial" w:hAnsi="Arial" w:cs="Arial"/>
          <w:sz w:val="20"/>
          <w:szCs w:val="20"/>
        </w:rPr>
        <w:t>LXi REIT Advisors</w:t>
      </w:r>
      <w:r w:rsidR="00700D0F">
        <w:rPr>
          <w:rFonts w:ascii="Arial" w:hAnsi="Arial" w:cs="Arial"/>
          <w:sz w:val="20"/>
          <w:szCs w:val="20"/>
        </w:rPr>
        <w:t>,</w:t>
      </w:r>
      <w:r w:rsidR="00700D0F" w:rsidRPr="006215A7">
        <w:rPr>
          <w:rFonts w:ascii="Arial" w:hAnsi="Arial" w:cs="Arial"/>
          <w:sz w:val="20"/>
          <w:szCs w:val="20"/>
        </w:rPr>
        <w:t xml:space="preserve"> </w:t>
      </w:r>
    </w:p>
    <w:p w14:paraId="0DB0B04C" w14:textId="3BC3A791" w:rsidR="00700D0F" w:rsidRDefault="00700D0F" w:rsidP="00AF038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0D0F">
        <w:rPr>
          <w:rFonts w:ascii="Arial" w:hAnsi="Arial" w:cs="Arial"/>
          <w:sz w:val="20"/>
          <w:szCs w:val="20"/>
        </w:rPr>
        <w:t>10 Old Burlington Street</w:t>
      </w:r>
      <w:r>
        <w:rPr>
          <w:rFonts w:ascii="Arial" w:hAnsi="Arial" w:cs="Arial"/>
          <w:sz w:val="20"/>
          <w:szCs w:val="20"/>
        </w:rPr>
        <w:t>,</w:t>
      </w:r>
    </w:p>
    <w:p w14:paraId="57BFD5B2" w14:textId="62C15453" w:rsidR="006215A7" w:rsidRDefault="00700D0F" w:rsidP="00AF038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045B5">
        <w:rPr>
          <w:rFonts w:ascii="Franklin Gothic Book" w:hAnsi="Franklin Gothic Book" w:cs="Calibri"/>
        </w:rPr>
        <w:t>Mayfair</w:t>
      </w:r>
      <w:r>
        <w:rPr>
          <w:rFonts w:ascii="Franklin Gothic Book" w:hAnsi="Franklin Gothic Book" w:cs="Calibri"/>
        </w:rPr>
        <w:br/>
      </w:r>
      <w:r w:rsidRPr="008045B5">
        <w:rPr>
          <w:rFonts w:ascii="Franklin Gothic Book" w:hAnsi="Franklin Gothic Book" w:cs="Calibri"/>
        </w:rPr>
        <w:t>London</w:t>
      </w:r>
    </w:p>
    <w:p w14:paraId="4A1930B0" w14:textId="5D083EB0" w:rsidR="006215A7" w:rsidRDefault="00700D0F" w:rsidP="00AF038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0D0F">
        <w:rPr>
          <w:rFonts w:ascii="Arial" w:hAnsi="Arial" w:cs="Arial"/>
          <w:sz w:val="20"/>
          <w:szCs w:val="20"/>
        </w:rPr>
        <w:t>W1S 3AG</w:t>
      </w:r>
    </w:p>
    <w:p w14:paraId="2059CD44" w14:textId="77777777" w:rsidR="00700D0F" w:rsidRPr="00AF0388" w:rsidRDefault="00700D0F" w:rsidP="00AF038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436D9E63" w14:textId="2FFF46FD" w:rsidR="00340E37" w:rsidRPr="00AF0388" w:rsidRDefault="00073C5F" w:rsidP="00AF0388">
      <w:pPr>
        <w:jc w:val="both"/>
        <w:rPr>
          <w:rFonts w:ascii="Arial" w:hAnsi="Arial" w:cs="Arial"/>
          <w:sz w:val="20"/>
          <w:szCs w:val="20"/>
        </w:rPr>
      </w:pPr>
      <w:r w:rsidRPr="00AF0388">
        <w:rPr>
          <w:rFonts w:ascii="Arial" w:hAnsi="Arial" w:cs="Arial"/>
          <w:sz w:val="20"/>
          <w:szCs w:val="20"/>
        </w:rPr>
        <w:t xml:space="preserve">On the </w:t>
      </w:r>
      <w:r w:rsidR="00AB3EB0">
        <w:rPr>
          <w:rFonts w:ascii="Arial" w:hAnsi="Arial" w:cs="Arial"/>
          <w:sz w:val="20"/>
          <w:szCs w:val="20"/>
        </w:rPr>
        <w:t>1</w:t>
      </w:r>
      <w:r w:rsidR="00C81A1D">
        <w:rPr>
          <w:rFonts w:ascii="Arial" w:hAnsi="Arial" w:cs="Arial"/>
          <w:sz w:val="20"/>
          <w:szCs w:val="20"/>
        </w:rPr>
        <w:t>4</w:t>
      </w:r>
      <w:r w:rsidR="00AB3EB0" w:rsidRPr="00AB3EB0">
        <w:rPr>
          <w:rFonts w:ascii="Arial" w:hAnsi="Arial" w:cs="Arial"/>
          <w:sz w:val="20"/>
          <w:szCs w:val="20"/>
          <w:vertAlign w:val="superscript"/>
        </w:rPr>
        <w:t>th</w:t>
      </w:r>
      <w:r w:rsidR="00AB3EB0">
        <w:rPr>
          <w:rFonts w:ascii="Arial" w:hAnsi="Arial" w:cs="Arial"/>
          <w:sz w:val="20"/>
          <w:szCs w:val="20"/>
        </w:rPr>
        <w:t xml:space="preserve"> </w:t>
      </w:r>
      <w:r w:rsidR="006215A7">
        <w:rPr>
          <w:rFonts w:ascii="Arial" w:hAnsi="Arial" w:cs="Arial"/>
          <w:sz w:val="20"/>
          <w:szCs w:val="20"/>
        </w:rPr>
        <w:t>day of</w:t>
      </w:r>
      <w:r w:rsidR="006215A7" w:rsidRPr="006215A7">
        <w:rPr>
          <w:rFonts w:ascii="Arial" w:hAnsi="Arial" w:cs="Arial"/>
          <w:sz w:val="20"/>
          <w:szCs w:val="20"/>
        </w:rPr>
        <w:t xml:space="preserve"> </w:t>
      </w:r>
      <w:r w:rsidR="00AB3EB0">
        <w:rPr>
          <w:rFonts w:ascii="Arial" w:hAnsi="Arial" w:cs="Arial"/>
          <w:sz w:val="20"/>
          <w:szCs w:val="20"/>
        </w:rPr>
        <w:t>July</w:t>
      </w:r>
      <w:r w:rsidR="006215A7" w:rsidRPr="006215A7">
        <w:rPr>
          <w:rFonts w:ascii="Arial" w:hAnsi="Arial" w:cs="Arial"/>
          <w:sz w:val="20"/>
          <w:szCs w:val="20"/>
        </w:rPr>
        <w:t xml:space="preserve"> 20</w:t>
      </w:r>
      <w:r w:rsidR="00700D0F">
        <w:rPr>
          <w:rFonts w:ascii="Arial" w:hAnsi="Arial" w:cs="Arial"/>
          <w:sz w:val="20"/>
          <w:szCs w:val="20"/>
        </w:rPr>
        <w:t>2</w:t>
      </w:r>
      <w:r w:rsidR="00AB3EB0">
        <w:rPr>
          <w:rFonts w:ascii="Arial" w:hAnsi="Arial" w:cs="Arial"/>
          <w:sz w:val="20"/>
          <w:szCs w:val="20"/>
        </w:rPr>
        <w:t>1</w:t>
      </w:r>
    </w:p>
    <w:p w14:paraId="51F0E5BD" w14:textId="35AC9C5C" w:rsidR="000B25A9" w:rsidRDefault="00340E37" w:rsidP="00AF03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388">
        <w:rPr>
          <w:rFonts w:ascii="Arial" w:hAnsi="Arial" w:cs="Arial"/>
          <w:sz w:val="20"/>
          <w:szCs w:val="20"/>
        </w:rPr>
        <w:t>The fol</w:t>
      </w:r>
      <w:r w:rsidR="00BD4177">
        <w:rPr>
          <w:rFonts w:ascii="Arial" w:hAnsi="Arial" w:cs="Arial"/>
          <w:sz w:val="20"/>
          <w:szCs w:val="20"/>
        </w:rPr>
        <w:t>lowing resolutions were passed.</w:t>
      </w:r>
      <w:r w:rsidR="00A509B1">
        <w:rPr>
          <w:rFonts w:ascii="Arial" w:hAnsi="Arial" w:cs="Arial"/>
          <w:sz w:val="20"/>
          <w:szCs w:val="20"/>
        </w:rPr>
        <w:t xml:space="preserve"> </w:t>
      </w:r>
      <w:r w:rsidR="000B25A9">
        <w:rPr>
          <w:rFonts w:ascii="Arial" w:hAnsi="Arial" w:cs="Arial"/>
          <w:sz w:val="20"/>
          <w:szCs w:val="20"/>
        </w:rPr>
        <w:t xml:space="preserve">Resolutions </w:t>
      </w:r>
      <w:r w:rsidR="00AB3EB0">
        <w:rPr>
          <w:rFonts w:ascii="Arial" w:hAnsi="Arial" w:cs="Arial"/>
          <w:sz w:val="20"/>
          <w:szCs w:val="20"/>
        </w:rPr>
        <w:t>13</w:t>
      </w:r>
      <w:r w:rsidR="000B25A9">
        <w:rPr>
          <w:rFonts w:ascii="Arial" w:hAnsi="Arial" w:cs="Arial"/>
          <w:sz w:val="20"/>
          <w:szCs w:val="20"/>
        </w:rPr>
        <w:t xml:space="preserve"> to</w:t>
      </w:r>
      <w:r w:rsidR="00AE504D">
        <w:rPr>
          <w:rFonts w:ascii="Arial" w:hAnsi="Arial" w:cs="Arial"/>
          <w:sz w:val="20"/>
          <w:szCs w:val="20"/>
        </w:rPr>
        <w:t xml:space="preserve"> 1</w:t>
      </w:r>
      <w:r w:rsidR="00AB3EB0">
        <w:rPr>
          <w:rFonts w:ascii="Arial" w:hAnsi="Arial" w:cs="Arial"/>
          <w:sz w:val="20"/>
          <w:szCs w:val="20"/>
        </w:rPr>
        <w:t>5</w:t>
      </w:r>
      <w:r w:rsidR="00A509B1" w:rsidRPr="00A509B1">
        <w:rPr>
          <w:rFonts w:ascii="Arial" w:hAnsi="Arial" w:cs="Arial"/>
          <w:sz w:val="20"/>
          <w:szCs w:val="20"/>
        </w:rPr>
        <w:t xml:space="preserve"> were passed as special resolutions.</w:t>
      </w:r>
    </w:p>
    <w:p w14:paraId="39F7351D" w14:textId="77777777" w:rsidR="00AB3EB0" w:rsidRDefault="00AB3EB0" w:rsidP="00AF03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AA65AB" w14:textId="77777777" w:rsidR="000B25A9" w:rsidRPr="000B25A9" w:rsidRDefault="000B25A9" w:rsidP="00AF03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B25A9">
        <w:rPr>
          <w:rFonts w:ascii="Arial" w:hAnsi="Arial" w:cs="Arial"/>
          <w:b/>
          <w:sz w:val="20"/>
          <w:szCs w:val="20"/>
        </w:rPr>
        <w:t>ORDINARY RESOLUTIONS</w:t>
      </w:r>
    </w:p>
    <w:p w14:paraId="210B1B14" w14:textId="77777777" w:rsidR="002B6250" w:rsidRDefault="002B6250" w:rsidP="0051667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</w:rPr>
      </w:pPr>
    </w:p>
    <w:p w14:paraId="07EE9D5E" w14:textId="0224E318" w:rsidR="00AE504D" w:rsidRPr="00BF1D31" w:rsidRDefault="00AE504D" w:rsidP="00AB3EB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AB3EB0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. </w:t>
      </w:r>
      <w:r w:rsidR="00AB3EB0" w:rsidRPr="00AB3EB0">
        <w:rPr>
          <w:rFonts w:ascii="Arial" w:hAnsi="Arial" w:cs="Arial"/>
          <w:sz w:val="20"/>
        </w:rPr>
        <w:t>That the Directors be and are hereby generally and</w:t>
      </w:r>
      <w:r w:rsidR="00AB3EB0">
        <w:rPr>
          <w:rFonts w:ascii="Arial" w:hAnsi="Arial" w:cs="Arial"/>
          <w:sz w:val="20"/>
        </w:rPr>
        <w:t xml:space="preserve"> </w:t>
      </w:r>
      <w:r w:rsidR="00AB3EB0" w:rsidRPr="00AB3EB0">
        <w:rPr>
          <w:rFonts w:ascii="Arial" w:hAnsi="Arial" w:cs="Arial"/>
          <w:sz w:val="20"/>
        </w:rPr>
        <w:t>unconditionally authorised in accordance with section 551</w:t>
      </w:r>
      <w:r w:rsidR="00AB3EB0">
        <w:rPr>
          <w:rFonts w:ascii="Arial" w:hAnsi="Arial" w:cs="Arial"/>
          <w:sz w:val="20"/>
        </w:rPr>
        <w:t xml:space="preserve"> </w:t>
      </w:r>
      <w:r w:rsidR="00AB3EB0" w:rsidRPr="00AB3EB0">
        <w:rPr>
          <w:rFonts w:ascii="Arial" w:hAnsi="Arial" w:cs="Arial"/>
          <w:sz w:val="20"/>
        </w:rPr>
        <w:t>of the Companies Act 2006 to exercise all the powers of the</w:t>
      </w:r>
      <w:r w:rsidR="00AB3EB0">
        <w:rPr>
          <w:rFonts w:ascii="Arial" w:hAnsi="Arial" w:cs="Arial"/>
          <w:sz w:val="20"/>
        </w:rPr>
        <w:t xml:space="preserve"> </w:t>
      </w:r>
      <w:r w:rsidR="00AB3EB0" w:rsidRPr="00AB3EB0">
        <w:rPr>
          <w:rFonts w:ascii="Arial" w:hAnsi="Arial" w:cs="Arial"/>
          <w:sz w:val="20"/>
        </w:rPr>
        <w:t>Company to allot up to 62,182,761 Ordinary Shares of 1 pence</w:t>
      </w:r>
      <w:r w:rsidR="00AB3EB0">
        <w:rPr>
          <w:rFonts w:ascii="Arial" w:hAnsi="Arial" w:cs="Arial"/>
          <w:sz w:val="20"/>
        </w:rPr>
        <w:t xml:space="preserve"> </w:t>
      </w:r>
      <w:r w:rsidR="00AB3EB0" w:rsidRPr="00AB3EB0">
        <w:rPr>
          <w:rFonts w:ascii="Arial" w:hAnsi="Arial" w:cs="Arial"/>
          <w:sz w:val="20"/>
        </w:rPr>
        <w:t>each in the capital of the Company (equivalent to 10% of the</w:t>
      </w:r>
      <w:r w:rsidR="00AB3EB0">
        <w:rPr>
          <w:rFonts w:ascii="Arial" w:hAnsi="Arial" w:cs="Arial"/>
          <w:sz w:val="20"/>
        </w:rPr>
        <w:t xml:space="preserve"> </w:t>
      </w:r>
      <w:r w:rsidR="00AB3EB0" w:rsidRPr="00AB3EB0">
        <w:rPr>
          <w:rFonts w:ascii="Arial" w:hAnsi="Arial" w:cs="Arial"/>
          <w:sz w:val="20"/>
        </w:rPr>
        <w:t>Ordinary Shares in issue at the date of this notice of Annual</w:t>
      </w:r>
      <w:r w:rsidR="00AB3EB0">
        <w:rPr>
          <w:rFonts w:ascii="Arial" w:hAnsi="Arial" w:cs="Arial"/>
          <w:sz w:val="20"/>
        </w:rPr>
        <w:t xml:space="preserve"> </w:t>
      </w:r>
      <w:r w:rsidR="00AB3EB0" w:rsidRPr="00AB3EB0">
        <w:rPr>
          <w:rFonts w:ascii="Arial" w:hAnsi="Arial" w:cs="Arial"/>
          <w:sz w:val="20"/>
        </w:rPr>
        <w:t>General Meeting), such authority to expire (unless previously</w:t>
      </w:r>
      <w:r w:rsidR="00AB3EB0">
        <w:rPr>
          <w:rFonts w:ascii="Arial" w:hAnsi="Arial" w:cs="Arial"/>
          <w:sz w:val="20"/>
        </w:rPr>
        <w:t xml:space="preserve"> </w:t>
      </w:r>
      <w:r w:rsidR="00AB3EB0" w:rsidRPr="00AB3EB0">
        <w:rPr>
          <w:rFonts w:ascii="Arial" w:hAnsi="Arial" w:cs="Arial"/>
          <w:sz w:val="20"/>
        </w:rPr>
        <w:t>varied, revoked or renewed by the Company in general</w:t>
      </w:r>
      <w:r w:rsidR="00AB3EB0">
        <w:rPr>
          <w:rFonts w:ascii="Arial" w:hAnsi="Arial" w:cs="Arial"/>
          <w:sz w:val="20"/>
        </w:rPr>
        <w:t xml:space="preserve"> </w:t>
      </w:r>
      <w:r w:rsidR="00AB3EB0" w:rsidRPr="00AB3EB0">
        <w:rPr>
          <w:rFonts w:ascii="Arial" w:hAnsi="Arial" w:cs="Arial"/>
          <w:sz w:val="20"/>
        </w:rPr>
        <w:t>meeting) at the conclusion of the Annual General Meeting of</w:t>
      </w:r>
      <w:r w:rsidR="00AB3EB0">
        <w:rPr>
          <w:rFonts w:ascii="Arial" w:hAnsi="Arial" w:cs="Arial"/>
          <w:sz w:val="20"/>
        </w:rPr>
        <w:t xml:space="preserve"> </w:t>
      </w:r>
      <w:r w:rsidR="00AB3EB0" w:rsidRPr="00AB3EB0">
        <w:rPr>
          <w:rFonts w:ascii="Arial" w:hAnsi="Arial" w:cs="Arial"/>
          <w:sz w:val="20"/>
        </w:rPr>
        <w:t>the Company to be held in 2022 or, if earlier, on the expiry of</w:t>
      </w:r>
      <w:r w:rsidR="00AB3EB0">
        <w:rPr>
          <w:rFonts w:ascii="Arial" w:hAnsi="Arial" w:cs="Arial"/>
          <w:sz w:val="20"/>
        </w:rPr>
        <w:t xml:space="preserve"> </w:t>
      </w:r>
      <w:r w:rsidR="00AB3EB0" w:rsidRPr="00AB3EB0">
        <w:rPr>
          <w:rFonts w:ascii="Arial" w:hAnsi="Arial" w:cs="Arial"/>
          <w:sz w:val="20"/>
        </w:rPr>
        <w:t>15 months from the passing of this resolution, save that the</w:t>
      </w:r>
      <w:r w:rsidR="00AB3EB0">
        <w:rPr>
          <w:rFonts w:ascii="Arial" w:hAnsi="Arial" w:cs="Arial"/>
          <w:sz w:val="20"/>
        </w:rPr>
        <w:t xml:space="preserve"> </w:t>
      </w:r>
      <w:r w:rsidR="00AB3EB0" w:rsidRPr="00AB3EB0">
        <w:rPr>
          <w:rFonts w:ascii="Arial" w:hAnsi="Arial" w:cs="Arial"/>
          <w:sz w:val="20"/>
        </w:rPr>
        <w:t>Company may, at any time prior to the expiry of such authority,</w:t>
      </w:r>
      <w:r w:rsidR="00AB3EB0">
        <w:rPr>
          <w:rFonts w:ascii="Arial" w:hAnsi="Arial" w:cs="Arial"/>
          <w:sz w:val="20"/>
        </w:rPr>
        <w:t xml:space="preserve"> </w:t>
      </w:r>
      <w:r w:rsidR="00AB3EB0" w:rsidRPr="00AB3EB0">
        <w:rPr>
          <w:rFonts w:ascii="Arial" w:hAnsi="Arial" w:cs="Arial"/>
          <w:sz w:val="20"/>
        </w:rPr>
        <w:t>make an offer or enter into an agreement which would or might</w:t>
      </w:r>
      <w:r w:rsidR="00AB3EB0">
        <w:rPr>
          <w:rFonts w:ascii="Arial" w:hAnsi="Arial" w:cs="Arial"/>
          <w:sz w:val="20"/>
        </w:rPr>
        <w:t xml:space="preserve"> </w:t>
      </w:r>
      <w:r w:rsidR="00AB3EB0" w:rsidRPr="00AB3EB0">
        <w:rPr>
          <w:rFonts w:ascii="Arial" w:hAnsi="Arial" w:cs="Arial"/>
          <w:sz w:val="20"/>
        </w:rPr>
        <w:t>require the allotment of shares in pursuance of such an offer or</w:t>
      </w:r>
      <w:r w:rsidR="00AB3EB0">
        <w:rPr>
          <w:rFonts w:ascii="Arial" w:hAnsi="Arial" w:cs="Arial"/>
          <w:sz w:val="20"/>
        </w:rPr>
        <w:t xml:space="preserve"> </w:t>
      </w:r>
      <w:r w:rsidR="00AB3EB0" w:rsidRPr="00AB3EB0">
        <w:rPr>
          <w:rFonts w:ascii="Arial" w:hAnsi="Arial" w:cs="Arial"/>
          <w:sz w:val="20"/>
        </w:rPr>
        <w:t>agreement as if such authority had not expired.</w:t>
      </w:r>
    </w:p>
    <w:p w14:paraId="6817CCC7" w14:textId="77777777" w:rsidR="000B25A9" w:rsidRPr="000B25A9" w:rsidRDefault="000B25A9" w:rsidP="00AE504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r w:rsidRPr="000B25A9">
        <w:rPr>
          <w:rFonts w:ascii="Arial" w:hAnsi="Arial" w:cs="Arial"/>
          <w:b/>
          <w:sz w:val="20"/>
        </w:rPr>
        <w:t>SPECIAL RESOLUTIONS</w:t>
      </w:r>
    </w:p>
    <w:p w14:paraId="59CB9FDF" w14:textId="58260BD6" w:rsidR="007D4851" w:rsidRDefault="00AB3EB0" w:rsidP="00AB3EB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B3EB0">
        <w:rPr>
          <w:rFonts w:ascii="Arial" w:hAnsi="Arial" w:cs="Arial"/>
          <w:sz w:val="20"/>
        </w:rPr>
        <w:t>13. That subject to the passing of resolution 12 the Directors be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and are hereby empowered (pursuant to sections 570 and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573 of the Companies Act 2006) to allot Ordinary Shares of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1 pence each and to sell Ordinary Shares from treasury for cash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pursuant to the authority referred to in Resolution 12 above as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if section 561 of the Act did not apply to any such allotment or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sale, such power to expire (unless previously varied, revoked or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renewed by the Company in general meeting) at the conclusion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of the Annual General Meeting of the Company to be held in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2022 or, if earlier, on the expiry of 15 months from the passing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of this resolution, save that the Company may, at any time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prior to the expiry of such power, make an offer or enter into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an agreement which would or might require equity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securities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to be allotted or sold from treasury after the expiry of such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power, and the Directors may allot or sell from treasury equity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securities in pursuance of such an offer or an agreement as if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such power had not expired.</w:t>
      </w:r>
    </w:p>
    <w:p w14:paraId="59EB5D72" w14:textId="71BB37D0" w:rsidR="00AB3EB0" w:rsidRPr="00AB3EB0" w:rsidRDefault="00AB3EB0" w:rsidP="00AB3EB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14. </w:t>
      </w:r>
      <w:r w:rsidRPr="00AB3EB0">
        <w:rPr>
          <w:rFonts w:ascii="Arial" w:hAnsi="Arial" w:cs="Arial"/>
          <w:sz w:val="20"/>
        </w:rPr>
        <w:t>That the Company be and is hereby generally and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unconditionally authorised in accordance with section 701 of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the Companies Act 2006 (‘the Act’) to make market purchases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(within the meaning of section 693(4) of the Act) of its Ordinary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Shares of 1 pence each, provided that:</w:t>
      </w:r>
    </w:p>
    <w:p w14:paraId="28A98647" w14:textId="56B3F352" w:rsidR="00AB3EB0" w:rsidRPr="00AB3EB0" w:rsidRDefault="00AB3EB0" w:rsidP="00AB3EB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B3EB0">
        <w:rPr>
          <w:rFonts w:ascii="Arial" w:hAnsi="Arial" w:cs="Arial"/>
          <w:sz w:val="20"/>
        </w:rPr>
        <w:t>a) the maximum number of Ordinary Shares hereby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authorised to be purchased shall be 93,211,959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(representing 14.99% of the Company’s issued Ordinary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Share capital (excluding shares held in Treasury) at the date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of this notice of Annual General Meeting);</w:t>
      </w:r>
    </w:p>
    <w:p w14:paraId="7B07DCC4" w14:textId="6C4B7013" w:rsidR="00AB3EB0" w:rsidRPr="00AB3EB0" w:rsidRDefault="00AB3EB0" w:rsidP="00AB3EB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B3EB0">
        <w:rPr>
          <w:rFonts w:ascii="Arial" w:hAnsi="Arial" w:cs="Arial"/>
          <w:sz w:val="20"/>
        </w:rPr>
        <w:t>b) the minimum price (exclusive of any expenses) which may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be paid for an Ordinary Share is 1.00 pence;</w:t>
      </w:r>
    </w:p>
    <w:p w14:paraId="3FFE79CF" w14:textId="00596151" w:rsidR="00AB3EB0" w:rsidRPr="00AB3EB0" w:rsidRDefault="00AB3EB0" w:rsidP="00AB3EB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B3EB0">
        <w:rPr>
          <w:rFonts w:ascii="Arial" w:hAnsi="Arial" w:cs="Arial"/>
          <w:sz w:val="20"/>
        </w:rPr>
        <w:lastRenderedPageBreak/>
        <w:t>c) the maximum price (excluding expenses) which may be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paid for an Ordinary Share is not more than the higher of (</w:t>
      </w:r>
      <w:proofErr w:type="spellStart"/>
      <w:r w:rsidRPr="00AB3EB0">
        <w:rPr>
          <w:rFonts w:ascii="Arial" w:hAnsi="Arial" w:cs="Arial"/>
          <w:sz w:val="20"/>
        </w:rPr>
        <w:t>i</w:t>
      </w:r>
      <w:proofErr w:type="spellEnd"/>
      <w:r w:rsidRPr="00AB3EB0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5% above the average of the middle market quotations for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the Ordinary Shares for the five business days immediately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before the day on which it purchases that share and (ii) the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higher of the price of the last independent trade and the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highest current independent bid for the Ordinary Shares;</w:t>
      </w:r>
    </w:p>
    <w:p w14:paraId="33E484CF" w14:textId="038B1527" w:rsidR="00AB3EB0" w:rsidRPr="00AB3EB0" w:rsidRDefault="00AB3EB0" w:rsidP="00AB3EB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B3EB0">
        <w:rPr>
          <w:rFonts w:ascii="Arial" w:hAnsi="Arial" w:cs="Arial"/>
          <w:sz w:val="20"/>
        </w:rPr>
        <w:t>d) the authority hereby conferred shall expire at the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conclusion of the Annual General Meeting of the Company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in 2022 or, if earlier, on the expiry of 15 months from the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passing of this resolution, unless such authority is renewed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prior to such time; and</w:t>
      </w:r>
    </w:p>
    <w:p w14:paraId="3E440D1B" w14:textId="1F19C277" w:rsidR="00AB3EB0" w:rsidRDefault="00AB3EB0" w:rsidP="00AB3EB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B3EB0">
        <w:rPr>
          <w:rFonts w:ascii="Arial" w:hAnsi="Arial" w:cs="Arial"/>
          <w:sz w:val="20"/>
        </w:rPr>
        <w:t>e) the Company may make a contract to purchase Ordinary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Shares under the authority hereby conferred prior to the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expiry of such authority, which will or may be executed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wholly or partly after the expiration of such authority and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may make a purchase of Ordinary Shares pursuant to any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such contract.</w:t>
      </w:r>
    </w:p>
    <w:p w14:paraId="3A46203B" w14:textId="08537C0D" w:rsidR="00AB3EB0" w:rsidRPr="00AB3EB0" w:rsidRDefault="00AB3EB0" w:rsidP="00AB3EB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15. </w:t>
      </w:r>
      <w:r w:rsidRPr="00AB3EB0">
        <w:rPr>
          <w:rFonts w:ascii="Arial" w:hAnsi="Arial" w:cs="Arial"/>
          <w:sz w:val="20"/>
        </w:rPr>
        <w:t>That a general meeting of the Company other than an Annual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General Meeting may be called on not less than 14 clear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days’ notice, provided that this authority shall expire at the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conclusion of the Company’s next Annual General Meeting</w:t>
      </w:r>
      <w:r>
        <w:rPr>
          <w:rFonts w:ascii="Arial" w:hAnsi="Arial" w:cs="Arial"/>
          <w:sz w:val="20"/>
        </w:rPr>
        <w:t xml:space="preserve"> </w:t>
      </w:r>
      <w:r w:rsidRPr="00AB3EB0">
        <w:rPr>
          <w:rFonts w:ascii="Arial" w:hAnsi="Arial" w:cs="Arial"/>
          <w:sz w:val="20"/>
        </w:rPr>
        <w:t>after the date of the passing of this resolution.</w:t>
      </w:r>
    </w:p>
    <w:sectPr w:rsidR="00AB3EB0" w:rsidRPr="00AB3EB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1ABBB" w14:textId="77777777" w:rsidR="000B25A9" w:rsidRDefault="000B25A9" w:rsidP="000B25A9">
      <w:pPr>
        <w:spacing w:after="0" w:line="240" w:lineRule="auto"/>
      </w:pPr>
      <w:r>
        <w:separator/>
      </w:r>
    </w:p>
  </w:endnote>
  <w:endnote w:type="continuationSeparator" w:id="0">
    <w:p w14:paraId="312B9818" w14:textId="77777777" w:rsidR="000B25A9" w:rsidRDefault="000B25A9" w:rsidP="000B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11CFA" w14:textId="77777777" w:rsidR="000B25A9" w:rsidRDefault="000B25A9" w:rsidP="000B25A9">
      <w:pPr>
        <w:spacing w:after="0" w:line="240" w:lineRule="auto"/>
      </w:pPr>
      <w:r>
        <w:separator/>
      </w:r>
    </w:p>
  </w:footnote>
  <w:footnote w:type="continuationSeparator" w:id="0">
    <w:p w14:paraId="52664E34" w14:textId="77777777" w:rsidR="000B25A9" w:rsidRDefault="000B25A9" w:rsidP="000B2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FC784" w14:textId="77777777" w:rsidR="000B25A9" w:rsidRPr="000B25A9" w:rsidRDefault="000B25A9" w:rsidP="000B25A9">
    <w:pPr>
      <w:jc w:val="center"/>
      <w:rPr>
        <w:rFonts w:ascii="Arial" w:hAnsi="Arial" w:cs="Arial"/>
        <w:b/>
        <w:sz w:val="32"/>
        <w:szCs w:val="20"/>
      </w:rPr>
    </w:pPr>
    <w:r w:rsidRPr="000B25A9">
      <w:rPr>
        <w:rFonts w:ascii="Arial" w:hAnsi="Arial" w:cs="Arial"/>
        <w:b/>
        <w:sz w:val="32"/>
        <w:szCs w:val="20"/>
      </w:rPr>
      <w:t>LXi REIT plc</w:t>
    </w:r>
  </w:p>
  <w:p w14:paraId="1405D844" w14:textId="77777777" w:rsidR="000B25A9" w:rsidRDefault="000B25A9" w:rsidP="000B25A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2350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2EE"/>
    <w:multiLevelType w:val="hybridMultilevel"/>
    <w:tmpl w:val="00004B40"/>
    <w:lvl w:ilvl="0" w:tplc="0000587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B36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01C"/>
    <w:multiLevelType w:val="hybridMultilevel"/>
    <w:tmpl w:val="9D5A190E"/>
    <w:lvl w:ilvl="0" w:tplc="CA9E9E2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9CB512E"/>
    <w:multiLevelType w:val="hybridMultilevel"/>
    <w:tmpl w:val="F3DE3E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F1835"/>
    <w:multiLevelType w:val="hybridMultilevel"/>
    <w:tmpl w:val="FB4C1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02A74"/>
    <w:multiLevelType w:val="hybridMultilevel"/>
    <w:tmpl w:val="E3247980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0002350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57E94B3B"/>
    <w:multiLevelType w:val="hybridMultilevel"/>
    <w:tmpl w:val="4606C5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52"/>
    <w:rsid w:val="000231C5"/>
    <w:rsid w:val="00073C5F"/>
    <w:rsid w:val="00076305"/>
    <w:rsid w:val="00081BF2"/>
    <w:rsid w:val="000B25A9"/>
    <w:rsid w:val="000B6471"/>
    <w:rsid w:val="00170576"/>
    <w:rsid w:val="00213E71"/>
    <w:rsid w:val="00226081"/>
    <w:rsid w:val="002271D3"/>
    <w:rsid w:val="002A309E"/>
    <w:rsid w:val="002B3438"/>
    <w:rsid w:val="002B6250"/>
    <w:rsid w:val="002C1952"/>
    <w:rsid w:val="00301669"/>
    <w:rsid w:val="00340E37"/>
    <w:rsid w:val="0034332F"/>
    <w:rsid w:val="003602B9"/>
    <w:rsid w:val="003A2C8F"/>
    <w:rsid w:val="003C260A"/>
    <w:rsid w:val="00414BB3"/>
    <w:rsid w:val="00423F49"/>
    <w:rsid w:val="004C2364"/>
    <w:rsid w:val="00512B40"/>
    <w:rsid w:val="0051667C"/>
    <w:rsid w:val="00532C25"/>
    <w:rsid w:val="005A2113"/>
    <w:rsid w:val="005E48B2"/>
    <w:rsid w:val="006062AC"/>
    <w:rsid w:val="00610225"/>
    <w:rsid w:val="006215A7"/>
    <w:rsid w:val="0066746A"/>
    <w:rsid w:val="006A125F"/>
    <w:rsid w:val="006B1D35"/>
    <w:rsid w:val="006C72DA"/>
    <w:rsid w:val="00700D0F"/>
    <w:rsid w:val="00702AAD"/>
    <w:rsid w:val="007050DF"/>
    <w:rsid w:val="00741E79"/>
    <w:rsid w:val="00760BDB"/>
    <w:rsid w:val="0077741C"/>
    <w:rsid w:val="007D0B30"/>
    <w:rsid w:val="007D4851"/>
    <w:rsid w:val="00810F96"/>
    <w:rsid w:val="00824B0C"/>
    <w:rsid w:val="00827E00"/>
    <w:rsid w:val="009221A3"/>
    <w:rsid w:val="0096416C"/>
    <w:rsid w:val="00977169"/>
    <w:rsid w:val="009E2A4B"/>
    <w:rsid w:val="009F4521"/>
    <w:rsid w:val="00A509B1"/>
    <w:rsid w:val="00AB3EB0"/>
    <w:rsid w:val="00AE504D"/>
    <w:rsid w:val="00AF0388"/>
    <w:rsid w:val="00B113D2"/>
    <w:rsid w:val="00B532D6"/>
    <w:rsid w:val="00B55976"/>
    <w:rsid w:val="00B654FC"/>
    <w:rsid w:val="00B870FF"/>
    <w:rsid w:val="00BA1004"/>
    <w:rsid w:val="00BD09F5"/>
    <w:rsid w:val="00BD1B20"/>
    <w:rsid w:val="00BD4177"/>
    <w:rsid w:val="00BF1D31"/>
    <w:rsid w:val="00C01BE3"/>
    <w:rsid w:val="00C33D72"/>
    <w:rsid w:val="00C81A1D"/>
    <w:rsid w:val="00C920D6"/>
    <w:rsid w:val="00CA43B1"/>
    <w:rsid w:val="00CF6EE1"/>
    <w:rsid w:val="00D01A96"/>
    <w:rsid w:val="00D11CDB"/>
    <w:rsid w:val="00D17BA5"/>
    <w:rsid w:val="00D322CB"/>
    <w:rsid w:val="00DE4B0E"/>
    <w:rsid w:val="00DF57A2"/>
    <w:rsid w:val="00E15BEC"/>
    <w:rsid w:val="00E170C1"/>
    <w:rsid w:val="00E31038"/>
    <w:rsid w:val="00E44A29"/>
    <w:rsid w:val="00E97FE0"/>
    <w:rsid w:val="00EA619D"/>
    <w:rsid w:val="00EB1EE2"/>
    <w:rsid w:val="00EB3A7F"/>
    <w:rsid w:val="00F4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9CA53"/>
  <w15:docId w15:val="{6E733B3E-6023-44F7-9C55-44A71FF3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0E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45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1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A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2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5A9"/>
  </w:style>
  <w:style w:type="paragraph" w:styleId="Footer">
    <w:name w:val="footer"/>
    <w:basedOn w:val="Normal"/>
    <w:link w:val="FooterChar"/>
    <w:uiPriority w:val="99"/>
    <w:unhideWhenUsed/>
    <w:rsid w:val="000B2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Lee</dc:creator>
  <cp:lastModifiedBy>Imogen Kerr</cp:lastModifiedBy>
  <cp:revision>3</cp:revision>
  <cp:lastPrinted>2019-06-28T14:26:00Z</cp:lastPrinted>
  <dcterms:created xsi:type="dcterms:W3CDTF">2021-07-12T15:17:00Z</dcterms:created>
  <dcterms:modified xsi:type="dcterms:W3CDTF">2021-07-12T15:18:00Z</dcterms:modified>
</cp:coreProperties>
</file>