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6056E" w14:textId="77777777" w:rsidR="00FB0BF3" w:rsidRPr="00FB0BF3" w:rsidRDefault="00FB0BF3" w:rsidP="00FB0BF3">
      <w:pPr>
        <w:spacing w:after="240" w:line="300" w:lineRule="atLeast"/>
        <w:jc w:val="center"/>
        <w:rPr>
          <w:rFonts w:eastAsia="Times New Roman" w:cs="Calibri"/>
          <w:kern w:val="0"/>
          <w:sz w:val="22"/>
          <w:szCs w:val="22"/>
          <w14:ligatures w14:val="none"/>
        </w:rPr>
      </w:pPr>
      <w:r w:rsidRPr="00FB0BF3">
        <w:rPr>
          <w:rFonts w:eastAsia="Times New Roman" w:cs="Calibri"/>
          <w:b/>
          <w:kern w:val="0"/>
          <w:sz w:val="22"/>
          <w:szCs w:val="22"/>
          <w14:ligatures w14:val="none"/>
        </w:rPr>
        <w:t>Company Number NI644683</w:t>
      </w:r>
    </w:p>
    <w:p w14:paraId="797B43B8" w14:textId="77777777" w:rsidR="00FB0BF3" w:rsidRPr="00FB0BF3" w:rsidRDefault="00FB0BF3" w:rsidP="00FB0BF3">
      <w:pPr>
        <w:spacing w:line="300" w:lineRule="atLeast"/>
        <w:jc w:val="center"/>
        <w:rPr>
          <w:rFonts w:eastAsia="Times New Roman" w:cs="Calibri"/>
          <w:kern w:val="0"/>
          <w:sz w:val="22"/>
          <w:szCs w:val="22"/>
          <w14:ligatures w14:val="none"/>
        </w:rPr>
      </w:pPr>
      <w:r w:rsidRPr="00FB0BF3">
        <w:rPr>
          <w:rFonts w:eastAsia="Times New Roman" w:cs="Calibri"/>
          <w:b/>
          <w:kern w:val="0"/>
          <w:sz w:val="22"/>
          <w:szCs w:val="22"/>
          <w14:ligatures w14:val="none"/>
        </w:rPr>
        <w:t>Rockpool Acquisitions Plc (Company)</w:t>
      </w:r>
    </w:p>
    <w:p w14:paraId="08E1E64E" w14:textId="77777777" w:rsidR="00FB0BF3" w:rsidRPr="00FB0BF3" w:rsidRDefault="00FB0BF3" w:rsidP="00FB0BF3">
      <w:pPr>
        <w:spacing w:line="300" w:lineRule="atLeast"/>
        <w:jc w:val="center"/>
        <w:rPr>
          <w:rFonts w:eastAsia="Times New Roman" w:cs="Calibri"/>
          <w:kern w:val="0"/>
          <w:sz w:val="22"/>
          <w:szCs w:val="22"/>
          <w14:ligatures w14:val="none"/>
        </w:rPr>
      </w:pPr>
      <w:r w:rsidRPr="00FB0BF3">
        <w:rPr>
          <w:rFonts w:eastAsia="Times New Roman" w:cs="Calibri"/>
          <w:b/>
          <w:kern w:val="0"/>
          <w:sz w:val="22"/>
          <w:szCs w:val="22"/>
          <w14:ligatures w14:val="none"/>
        </w:rPr>
        <w:t>Annual General Meeting</w:t>
      </w:r>
    </w:p>
    <w:p w14:paraId="5D4CE692" w14:textId="77777777" w:rsidR="00FB0BF3" w:rsidRPr="00FB0BF3" w:rsidRDefault="00FB0BF3" w:rsidP="00FB0BF3">
      <w:pPr>
        <w:spacing w:line="300" w:lineRule="atLeast"/>
        <w:jc w:val="center"/>
        <w:rPr>
          <w:rFonts w:eastAsia="Times New Roman" w:cs="Calibri"/>
          <w:kern w:val="0"/>
          <w:sz w:val="22"/>
          <w:szCs w:val="22"/>
          <w14:ligatures w14:val="none"/>
        </w:rPr>
      </w:pPr>
      <w:r w:rsidRPr="00FB0BF3">
        <w:rPr>
          <w:rFonts w:eastAsia="Times New Roman" w:cs="Calibri"/>
          <w:b/>
          <w:kern w:val="0"/>
          <w:sz w:val="22"/>
          <w:szCs w:val="22"/>
          <w14:ligatures w14:val="none"/>
        </w:rPr>
        <w:t>Proxy Form</w:t>
      </w:r>
    </w:p>
    <w:p w14:paraId="6A365DA2" w14:textId="77777777" w:rsidR="00FB0BF3" w:rsidRPr="00FB0BF3" w:rsidRDefault="00FB0BF3" w:rsidP="00FB0BF3">
      <w:pPr>
        <w:spacing w:line="300" w:lineRule="atLeast"/>
        <w:jc w:val="center"/>
        <w:rPr>
          <w:rFonts w:eastAsia="Times New Roman" w:cs="Calibri"/>
          <w:kern w:val="0"/>
          <w:sz w:val="22"/>
          <w:szCs w:val="22"/>
          <w14:ligatures w14:val="none"/>
        </w:rPr>
      </w:pPr>
    </w:p>
    <w:p w14:paraId="42B2ED96" w14:textId="77777777" w:rsidR="00FB0BF3" w:rsidRPr="00FB0BF3" w:rsidRDefault="00FB0BF3" w:rsidP="00FB0BF3">
      <w:pPr>
        <w:spacing w:line="300" w:lineRule="atLeast"/>
        <w:jc w:val="both"/>
        <w:rPr>
          <w:rFonts w:eastAsia="Times New Roman" w:cs="Calibri"/>
          <w:kern w:val="0"/>
          <w:sz w:val="22"/>
          <w:szCs w:val="22"/>
          <w14:ligatures w14:val="none"/>
        </w:rPr>
      </w:pPr>
      <w:r w:rsidRPr="00FB0BF3">
        <w:rPr>
          <w:rFonts w:eastAsia="Times New Roman" w:cs="Calibri"/>
          <w:kern w:val="0"/>
          <w:sz w:val="22"/>
          <w:szCs w:val="22"/>
          <w14:ligatures w14:val="none"/>
        </w:rPr>
        <w:t xml:space="preserve">Shareholder Name </w:t>
      </w:r>
      <w:r w:rsidRPr="00FB0BF3">
        <w:rPr>
          <w:rFonts w:eastAsia="Times New Roman" w:cs="Calibri"/>
          <w:kern w:val="0"/>
          <w:sz w:val="22"/>
          <w:szCs w:val="22"/>
          <w14:ligatures w14:val="none"/>
        </w:rPr>
        <w:tab/>
        <w:t>______________________</w:t>
      </w:r>
    </w:p>
    <w:p w14:paraId="6551763F" w14:textId="77777777" w:rsidR="00FB0BF3" w:rsidRPr="00FB0BF3" w:rsidRDefault="00FB0BF3" w:rsidP="00FB0BF3">
      <w:pPr>
        <w:spacing w:before="120" w:line="300" w:lineRule="atLeast"/>
        <w:jc w:val="both"/>
        <w:rPr>
          <w:rFonts w:eastAsia="Times New Roman" w:cs="Calibri"/>
          <w:kern w:val="0"/>
          <w:sz w:val="22"/>
          <w:szCs w:val="22"/>
          <w14:ligatures w14:val="none"/>
        </w:rPr>
      </w:pPr>
      <w:r w:rsidRPr="00FB0BF3">
        <w:rPr>
          <w:rFonts w:eastAsia="Times New Roman" w:cs="Calibri"/>
          <w:kern w:val="0"/>
          <w:sz w:val="22"/>
          <w:szCs w:val="22"/>
          <w14:ligatures w14:val="none"/>
        </w:rPr>
        <w:t xml:space="preserve">Shareholder Address </w:t>
      </w:r>
      <w:r w:rsidRPr="00FB0BF3">
        <w:rPr>
          <w:rFonts w:eastAsia="Times New Roman" w:cs="Calibri"/>
          <w:kern w:val="0"/>
          <w:sz w:val="22"/>
          <w:szCs w:val="22"/>
          <w14:ligatures w14:val="none"/>
        </w:rPr>
        <w:tab/>
        <w:t>______________________</w:t>
      </w:r>
    </w:p>
    <w:p w14:paraId="0132382A" w14:textId="77777777" w:rsidR="00FB0BF3" w:rsidRPr="00FB0BF3" w:rsidRDefault="00FB0BF3" w:rsidP="00FB0BF3">
      <w:pPr>
        <w:spacing w:line="300" w:lineRule="atLeast"/>
        <w:jc w:val="both"/>
        <w:rPr>
          <w:rFonts w:eastAsia="Times New Roman" w:cs="Calibri"/>
          <w:kern w:val="0"/>
          <w:sz w:val="22"/>
          <w:szCs w:val="22"/>
          <w14:ligatures w14:val="none"/>
        </w:rPr>
      </w:pPr>
      <w:r w:rsidRPr="00FB0BF3">
        <w:rPr>
          <w:rFonts w:eastAsia="Times New Roman" w:cs="Calibri"/>
          <w:kern w:val="0"/>
          <w:sz w:val="22"/>
          <w:szCs w:val="22"/>
          <w14:ligatures w14:val="none"/>
        </w:rPr>
        <w:tab/>
      </w:r>
      <w:r w:rsidRPr="00FB0BF3">
        <w:rPr>
          <w:rFonts w:eastAsia="Times New Roman" w:cs="Calibri"/>
          <w:kern w:val="0"/>
          <w:sz w:val="22"/>
          <w:szCs w:val="22"/>
          <w14:ligatures w14:val="none"/>
        </w:rPr>
        <w:tab/>
      </w:r>
      <w:r w:rsidRPr="00FB0BF3">
        <w:rPr>
          <w:rFonts w:eastAsia="Times New Roman" w:cs="Calibri"/>
          <w:kern w:val="0"/>
          <w:sz w:val="22"/>
          <w:szCs w:val="22"/>
          <w14:ligatures w14:val="none"/>
        </w:rPr>
        <w:tab/>
        <w:t>______________________</w:t>
      </w:r>
    </w:p>
    <w:p w14:paraId="7EA15E99" w14:textId="77777777" w:rsidR="00FB0BF3" w:rsidRPr="00FB0BF3" w:rsidRDefault="00FB0BF3" w:rsidP="00FB0BF3">
      <w:pPr>
        <w:spacing w:line="300" w:lineRule="atLeast"/>
        <w:jc w:val="both"/>
        <w:rPr>
          <w:rFonts w:eastAsia="Times New Roman" w:cs="Calibri"/>
          <w:kern w:val="0"/>
          <w:sz w:val="22"/>
          <w:szCs w:val="22"/>
          <w14:ligatures w14:val="none"/>
        </w:rPr>
      </w:pPr>
      <w:r w:rsidRPr="00FB0BF3">
        <w:rPr>
          <w:rFonts w:eastAsia="Times New Roman" w:cs="Calibri"/>
          <w:kern w:val="0"/>
          <w:sz w:val="22"/>
          <w:szCs w:val="22"/>
          <w14:ligatures w14:val="none"/>
        </w:rPr>
        <w:tab/>
      </w:r>
      <w:r w:rsidRPr="00FB0BF3">
        <w:rPr>
          <w:rFonts w:eastAsia="Times New Roman" w:cs="Calibri"/>
          <w:kern w:val="0"/>
          <w:sz w:val="22"/>
          <w:szCs w:val="22"/>
          <w14:ligatures w14:val="none"/>
        </w:rPr>
        <w:tab/>
      </w:r>
      <w:r w:rsidRPr="00FB0BF3">
        <w:rPr>
          <w:rFonts w:eastAsia="Times New Roman" w:cs="Calibri"/>
          <w:kern w:val="0"/>
          <w:sz w:val="22"/>
          <w:szCs w:val="22"/>
          <w14:ligatures w14:val="none"/>
        </w:rPr>
        <w:tab/>
        <w:t>______________________</w:t>
      </w:r>
    </w:p>
    <w:p w14:paraId="0FB70E65" w14:textId="77777777" w:rsidR="00FB0BF3" w:rsidRPr="00FB0BF3" w:rsidRDefault="00FB0BF3" w:rsidP="00FB0BF3">
      <w:pPr>
        <w:spacing w:line="300" w:lineRule="atLeast"/>
        <w:jc w:val="both"/>
        <w:rPr>
          <w:rFonts w:eastAsia="Times New Roman" w:cs="Calibri"/>
          <w:kern w:val="0"/>
          <w:sz w:val="22"/>
          <w:szCs w:val="22"/>
          <w14:ligatures w14:val="none"/>
        </w:rPr>
      </w:pPr>
      <w:r w:rsidRPr="00FB0BF3">
        <w:rPr>
          <w:rFonts w:eastAsia="Times New Roman" w:cs="Calibri"/>
          <w:kern w:val="0"/>
          <w:sz w:val="22"/>
          <w:szCs w:val="22"/>
          <w14:ligatures w14:val="none"/>
        </w:rPr>
        <w:tab/>
      </w:r>
      <w:r w:rsidRPr="00FB0BF3">
        <w:rPr>
          <w:rFonts w:eastAsia="Times New Roman" w:cs="Calibri"/>
          <w:kern w:val="0"/>
          <w:sz w:val="22"/>
          <w:szCs w:val="22"/>
          <w14:ligatures w14:val="none"/>
        </w:rPr>
        <w:tab/>
      </w:r>
      <w:r w:rsidRPr="00FB0BF3">
        <w:rPr>
          <w:rFonts w:eastAsia="Times New Roman" w:cs="Calibri"/>
          <w:kern w:val="0"/>
          <w:sz w:val="22"/>
          <w:szCs w:val="22"/>
          <w14:ligatures w14:val="none"/>
        </w:rPr>
        <w:tab/>
        <w:t>______________________</w:t>
      </w:r>
    </w:p>
    <w:p w14:paraId="7CAFEC77" w14:textId="77777777" w:rsidR="00FB0BF3" w:rsidRPr="00FB0BF3" w:rsidRDefault="00FB0BF3" w:rsidP="00FB0BF3">
      <w:pPr>
        <w:spacing w:line="300" w:lineRule="atLeast"/>
        <w:jc w:val="both"/>
        <w:rPr>
          <w:rFonts w:eastAsia="Times New Roman" w:cs="Calibri"/>
          <w:kern w:val="0"/>
          <w:sz w:val="22"/>
          <w:szCs w:val="22"/>
          <w14:ligatures w14:val="none"/>
        </w:rPr>
      </w:pPr>
      <w:r w:rsidRPr="00FB0BF3">
        <w:rPr>
          <w:rFonts w:eastAsia="Times New Roman" w:cs="Calibri"/>
          <w:kern w:val="0"/>
          <w:sz w:val="22"/>
          <w:szCs w:val="22"/>
          <w14:ligatures w14:val="none"/>
        </w:rPr>
        <w:t xml:space="preserve"> </w:t>
      </w:r>
    </w:p>
    <w:p w14:paraId="040F7EC8" w14:textId="77777777" w:rsidR="00FB0BF3" w:rsidRPr="00FB0BF3" w:rsidRDefault="00FB0BF3" w:rsidP="00FB0BF3">
      <w:pPr>
        <w:spacing w:after="240" w:line="300" w:lineRule="atLeast"/>
        <w:jc w:val="both"/>
        <w:rPr>
          <w:rFonts w:eastAsia="Times New Roman" w:cs="Calibri"/>
          <w:kern w:val="0"/>
          <w:sz w:val="22"/>
          <w:szCs w:val="22"/>
          <w14:ligatures w14:val="none"/>
        </w:rPr>
      </w:pPr>
      <w:r w:rsidRPr="00FB0BF3">
        <w:rPr>
          <w:rFonts w:eastAsia="Times New Roman" w:cs="Calibri"/>
          <w:b/>
          <w:kern w:val="0"/>
          <w:sz w:val="22"/>
          <w:szCs w:val="22"/>
          <w14:ligatures w14:val="none"/>
        </w:rPr>
        <w:t xml:space="preserve">Before completing this form, please read the explanatory notes below </w:t>
      </w:r>
      <w:bookmarkStart w:id="0" w:name="main"/>
    </w:p>
    <w:p w14:paraId="617F6132" w14:textId="77777777" w:rsidR="00FB0BF3" w:rsidRPr="00FB0BF3" w:rsidRDefault="00FB0BF3" w:rsidP="00FB0BF3">
      <w:pPr>
        <w:spacing w:after="240" w:line="300" w:lineRule="atLeast"/>
        <w:jc w:val="both"/>
        <w:rPr>
          <w:rFonts w:eastAsia="Times New Roman" w:cs="Calibri"/>
          <w:kern w:val="0"/>
          <w:sz w:val="22"/>
          <w:szCs w:val="22"/>
          <w14:ligatures w14:val="none"/>
        </w:rPr>
      </w:pPr>
      <w:r w:rsidRPr="00FB0BF3">
        <w:rPr>
          <w:rFonts w:eastAsia="Times New Roman" w:cs="Calibri"/>
          <w:kern w:val="0"/>
          <w:sz w:val="22"/>
          <w:szCs w:val="22"/>
          <w14:ligatures w14:val="none"/>
        </w:rPr>
        <w:t xml:space="preserve">I /We </w:t>
      </w:r>
      <w:proofErr w:type="gramStart"/>
      <w:r w:rsidRPr="00FB0BF3">
        <w:rPr>
          <w:rFonts w:eastAsia="Times New Roman" w:cs="Calibri"/>
          <w:kern w:val="0"/>
          <w:sz w:val="22"/>
          <w:szCs w:val="22"/>
          <w14:ligatures w14:val="none"/>
        </w:rPr>
        <w:t>being</w:t>
      </w:r>
      <w:proofErr w:type="gramEnd"/>
      <w:r w:rsidRPr="00FB0BF3">
        <w:rPr>
          <w:rFonts w:eastAsia="Times New Roman" w:cs="Calibri"/>
          <w:kern w:val="0"/>
          <w:sz w:val="22"/>
          <w:szCs w:val="22"/>
          <w14:ligatures w14:val="none"/>
        </w:rPr>
        <w:t xml:space="preserve"> a member of the Company appoint the Chairman of the meeting or (see notes 3 and 4)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7"/>
      </w:tblGrid>
      <w:tr w:rsidR="00FB0BF3" w:rsidRPr="00FB0BF3" w14:paraId="0F7C3884" w14:textId="77777777" w:rsidTr="008F46E0">
        <w:tc>
          <w:tcPr>
            <w:tcW w:w="8307" w:type="dxa"/>
            <w:tcBorders>
              <w:top w:val="single" w:sz="12" w:space="0" w:color="auto"/>
              <w:left w:val="single" w:sz="12" w:space="0" w:color="auto"/>
              <w:bottom w:val="single" w:sz="12" w:space="0" w:color="auto"/>
              <w:right w:val="single" w:sz="12" w:space="0" w:color="auto"/>
            </w:tcBorders>
          </w:tcPr>
          <w:p w14:paraId="6EC0B140" w14:textId="77777777" w:rsidR="00FB0BF3" w:rsidRPr="00FB0BF3" w:rsidRDefault="00FB0BF3" w:rsidP="00FB0BF3">
            <w:pPr>
              <w:spacing w:before="120" w:line="300" w:lineRule="atLeast"/>
              <w:jc w:val="both"/>
              <w:rPr>
                <w:rFonts w:eastAsia="Times New Roman" w:cs="Calibri"/>
                <w:kern w:val="0"/>
                <w:sz w:val="22"/>
                <w:szCs w:val="22"/>
                <w14:ligatures w14:val="none"/>
              </w:rPr>
            </w:pPr>
            <w:r w:rsidRPr="00FB0BF3">
              <w:rPr>
                <w:rFonts w:eastAsia="Times New Roman" w:cs="Calibri"/>
                <w:kern w:val="0"/>
                <w:sz w:val="22"/>
                <w:szCs w:val="22"/>
                <w14:ligatures w14:val="none"/>
              </w:rPr>
              <w:t> </w:t>
            </w:r>
          </w:p>
          <w:p w14:paraId="715CC847" w14:textId="77777777" w:rsidR="00FB0BF3" w:rsidRPr="00FB0BF3" w:rsidRDefault="00FB0BF3" w:rsidP="00FB0BF3">
            <w:pPr>
              <w:spacing w:before="120" w:line="300" w:lineRule="atLeast"/>
              <w:jc w:val="both"/>
              <w:rPr>
                <w:rFonts w:eastAsia="Times New Roman" w:cs="Calibri"/>
                <w:kern w:val="0"/>
                <w:sz w:val="22"/>
                <w:szCs w:val="22"/>
                <w14:ligatures w14:val="none"/>
              </w:rPr>
            </w:pPr>
          </w:p>
        </w:tc>
      </w:tr>
    </w:tbl>
    <w:p w14:paraId="2B90E903" w14:textId="08426A3E" w:rsidR="00FB0BF3" w:rsidRPr="00FB0BF3" w:rsidRDefault="00FB0BF3" w:rsidP="00FB0BF3">
      <w:pPr>
        <w:spacing w:after="240" w:line="300" w:lineRule="atLeast"/>
        <w:jc w:val="both"/>
        <w:rPr>
          <w:rFonts w:eastAsia="Times New Roman" w:cs="Calibri"/>
          <w:kern w:val="0"/>
          <w:sz w:val="22"/>
          <w:szCs w:val="22"/>
          <w14:ligatures w14:val="none"/>
        </w:rPr>
      </w:pPr>
      <w:r w:rsidRPr="00FB0BF3">
        <w:rPr>
          <w:rFonts w:eastAsia="Times New Roman" w:cs="Calibri"/>
          <w:kern w:val="0"/>
          <w:sz w:val="22"/>
          <w:szCs w:val="22"/>
          <w14:ligatures w14:val="none"/>
        </w:rPr>
        <w:t xml:space="preserve">as my/our proxy to attend, speak and vote on my/our behalf at the Annual General Meeting of the Company to be held at The Merchant Room, Eagle Star House, 5-7 Upper Queen Street, Belfast, BT1 6FB on </w:t>
      </w:r>
      <w:r>
        <w:rPr>
          <w:rFonts w:eastAsia="Times New Roman" w:cs="Calibri"/>
          <w:kern w:val="0"/>
          <w:sz w:val="22"/>
          <w:szCs w:val="22"/>
          <w14:ligatures w14:val="none"/>
        </w:rPr>
        <w:t>Monday 23 September 2024 at 2pm</w:t>
      </w:r>
      <w:r w:rsidRPr="00FB0BF3">
        <w:rPr>
          <w:rFonts w:eastAsia="Times New Roman" w:cs="Calibri"/>
          <w:kern w:val="0"/>
          <w:sz w:val="22"/>
          <w:szCs w:val="22"/>
          <w14:ligatures w14:val="none"/>
        </w:rPr>
        <w:t xml:space="preserve">.  </w:t>
      </w:r>
    </w:p>
    <w:p w14:paraId="7147CF62" w14:textId="77777777" w:rsidR="00FB0BF3" w:rsidRPr="00FB0BF3" w:rsidRDefault="00FB0BF3" w:rsidP="00FB0BF3">
      <w:pPr>
        <w:spacing w:after="240" w:line="300" w:lineRule="atLeast"/>
        <w:jc w:val="both"/>
        <w:rPr>
          <w:rFonts w:eastAsia="Times New Roman" w:cs="Calibri"/>
          <w:kern w:val="0"/>
          <w:sz w:val="22"/>
          <w:szCs w:val="22"/>
          <w14:ligatures w14:val="none"/>
        </w:rPr>
      </w:pPr>
      <w:r w:rsidRPr="00FB0BF3">
        <w:rPr>
          <w:rFonts w:eastAsia="Times New Roman" w:cs="Calibri"/>
          <w:kern w:val="0"/>
          <w:sz w:val="22"/>
          <w:szCs w:val="22"/>
          <w14:ligatures w14:val="none"/>
        </w:rPr>
        <w:t>I/We direct my/our proxy to vote on the following resolutions as I/we have indicated by marking the appropriate box with an 'X'.  If no indication is given, my/our proxy will vote or abstain from voting at his or her discretion and I/we authorise my/our proxy to vote (or abstain from voting) as he or she thinks fit in relation to any other matter which is properly put before the meeting.</w:t>
      </w:r>
    </w:p>
    <w:p w14:paraId="6AEBE4C0" w14:textId="77777777" w:rsidR="00FB0BF3" w:rsidRPr="00FB0BF3" w:rsidRDefault="00FB0BF3" w:rsidP="00FB0BF3">
      <w:pPr>
        <w:spacing w:line="300" w:lineRule="atLeast"/>
        <w:jc w:val="both"/>
        <w:rPr>
          <w:rFonts w:ascii="Times New Roman" w:eastAsia="Times New Roman" w:hAnsi="Times New Roman" w:cs="Times New Roman"/>
          <w:kern w:val="0"/>
          <w:sz w:val="22"/>
          <w:szCs w:val="20"/>
          <w14:ligatures w14:val="none"/>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3"/>
        <w:gridCol w:w="1275"/>
        <w:gridCol w:w="1220"/>
        <w:gridCol w:w="1190"/>
      </w:tblGrid>
      <w:tr w:rsidR="00FB0BF3" w:rsidRPr="00FB0BF3" w14:paraId="01D4D471" w14:textId="77777777" w:rsidTr="008F46E0">
        <w:tc>
          <w:tcPr>
            <w:tcW w:w="5813" w:type="dxa"/>
          </w:tcPr>
          <w:p w14:paraId="76B38738" w14:textId="77777777" w:rsidR="00FB0BF3" w:rsidRPr="00FB0BF3" w:rsidRDefault="00FB0BF3" w:rsidP="00FB0BF3">
            <w:pPr>
              <w:spacing w:line="300" w:lineRule="atLeast"/>
              <w:jc w:val="both"/>
              <w:rPr>
                <w:rFonts w:eastAsia="Times New Roman" w:cs="Calibri"/>
                <w:b/>
                <w:kern w:val="0"/>
                <w:sz w:val="22"/>
                <w:szCs w:val="22"/>
                <w14:ligatures w14:val="none"/>
              </w:rPr>
            </w:pPr>
          </w:p>
        </w:tc>
        <w:tc>
          <w:tcPr>
            <w:tcW w:w="3685" w:type="dxa"/>
            <w:gridSpan w:val="3"/>
          </w:tcPr>
          <w:p w14:paraId="605757B8" w14:textId="77777777" w:rsidR="00FB0BF3" w:rsidRPr="00FB0BF3" w:rsidRDefault="00FB0BF3" w:rsidP="00FB0BF3">
            <w:pPr>
              <w:spacing w:line="300" w:lineRule="atLeast"/>
              <w:jc w:val="center"/>
              <w:rPr>
                <w:rFonts w:eastAsia="Times New Roman" w:cs="Calibri"/>
                <w:kern w:val="0"/>
                <w:sz w:val="22"/>
                <w:szCs w:val="22"/>
                <w14:ligatures w14:val="none"/>
              </w:rPr>
            </w:pPr>
            <w:r w:rsidRPr="00FB0BF3">
              <w:rPr>
                <w:rFonts w:eastAsia="Times New Roman" w:cs="Calibri"/>
                <w:kern w:val="0"/>
                <w:sz w:val="22"/>
                <w:szCs w:val="22"/>
                <w14:ligatures w14:val="none"/>
              </w:rPr>
              <w:t xml:space="preserve">PLEASE INSERT “X” IN THE APPROPRIATE </w:t>
            </w:r>
          </w:p>
          <w:p w14:paraId="11CD08BC" w14:textId="77777777" w:rsidR="00FB0BF3" w:rsidRPr="00FB0BF3" w:rsidRDefault="00FB0BF3" w:rsidP="00FB0BF3">
            <w:pPr>
              <w:spacing w:after="120" w:line="300" w:lineRule="atLeast"/>
              <w:jc w:val="center"/>
              <w:rPr>
                <w:rFonts w:eastAsia="Times New Roman" w:cs="Calibri"/>
                <w:kern w:val="0"/>
                <w:sz w:val="22"/>
                <w:szCs w:val="22"/>
                <w14:ligatures w14:val="none"/>
              </w:rPr>
            </w:pPr>
            <w:r w:rsidRPr="00FB0BF3">
              <w:rPr>
                <w:rFonts w:eastAsia="Times New Roman" w:cs="Calibri"/>
                <w:kern w:val="0"/>
                <w:sz w:val="22"/>
                <w:szCs w:val="22"/>
                <w14:ligatures w14:val="none"/>
              </w:rPr>
              <w:t>COLUMN BELOW</w:t>
            </w:r>
          </w:p>
        </w:tc>
      </w:tr>
      <w:tr w:rsidR="00FB0BF3" w:rsidRPr="00FB0BF3" w14:paraId="6A9576EE" w14:textId="77777777" w:rsidTr="008F46E0">
        <w:tc>
          <w:tcPr>
            <w:tcW w:w="5813" w:type="dxa"/>
          </w:tcPr>
          <w:p w14:paraId="5CE692BE" w14:textId="77777777" w:rsidR="00FB0BF3" w:rsidRPr="00FB0BF3" w:rsidRDefault="00FB0BF3" w:rsidP="00FB0BF3">
            <w:pPr>
              <w:spacing w:line="300" w:lineRule="atLeast"/>
              <w:jc w:val="both"/>
              <w:rPr>
                <w:rFonts w:eastAsia="Times New Roman" w:cs="Calibri"/>
                <w:kern w:val="0"/>
                <w:sz w:val="22"/>
                <w:szCs w:val="22"/>
                <w14:ligatures w14:val="none"/>
              </w:rPr>
            </w:pPr>
            <w:r w:rsidRPr="00FB0BF3">
              <w:rPr>
                <w:rFonts w:eastAsia="Times New Roman" w:cs="Calibri"/>
                <w:b/>
                <w:kern w:val="0"/>
                <w:sz w:val="22"/>
                <w:szCs w:val="22"/>
                <w14:ligatures w14:val="none"/>
              </w:rPr>
              <w:t>ORDINARY RESOLUTIONS</w:t>
            </w:r>
          </w:p>
        </w:tc>
        <w:tc>
          <w:tcPr>
            <w:tcW w:w="1275" w:type="dxa"/>
          </w:tcPr>
          <w:p w14:paraId="14987CDD" w14:textId="77777777" w:rsidR="00FB0BF3" w:rsidRPr="00FB0BF3" w:rsidRDefault="00FB0BF3" w:rsidP="00FB0BF3">
            <w:pPr>
              <w:spacing w:line="300" w:lineRule="atLeast"/>
              <w:jc w:val="center"/>
              <w:rPr>
                <w:rFonts w:eastAsia="Times New Roman" w:cs="Calibri"/>
                <w:b/>
                <w:bCs/>
                <w:kern w:val="0"/>
                <w:sz w:val="22"/>
                <w:szCs w:val="22"/>
                <w14:ligatures w14:val="none"/>
              </w:rPr>
            </w:pPr>
            <w:r w:rsidRPr="00FB0BF3">
              <w:rPr>
                <w:rFonts w:eastAsia="Times New Roman" w:cs="Calibri"/>
                <w:b/>
                <w:bCs/>
                <w:kern w:val="0"/>
                <w:sz w:val="22"/>
                <w:szCs w:val="22"/>
                <w14:ligatures w14:val="none"/>
              </w:rPr>
              <w:t>For</w:t>
            </w:r>
          </w:p>
        </w:tc>
        <w:tc>
          <w:tcPr>
            <w:tcW w:w="1220" w:type="dxa"/>
          </w:tcPr>
          <w:p w14:paraId="38FADBBD" w14:textId="77777777" w:rsidR="00FB0BF3" w:rsidRPr="00FB0BF3" w:rsidRDefault="00FB0BF3" w:rsidP="00FB0BF3">
            <w:pPr>
              <w:spacing w:line="300" w:lineRule="atLeast"/>
              <w:jc w:val="center"/>
              <w:rPr>
                <w:rFonts w:eastAsia="Times New Roman" w:cs="Calibri"/>
                <w:b/>
                <w:bCs/>
                <w:kern w:val="0"/>
                <w:sz w:val="22"/>
                <w:szCs w:val="22"/>
                <w14:ligatures w14:val="none"/>
              </w:rPr>
            </w:pPr>
            <w:r w:rsidRPr="00FB0BF3">
              <w:rPr>
                <w:rFonts w:eastAsia="Times New Roman" w:cs="Calibri"/>
                <w:b/>
                <w:bCs/>
                <w:kern w:val="0"/>
                <w:sz w:val="22"/>
                <w:szCs w:val="22"/>
                <w14:ligatures w14:val="none"/>
              </w:rPr>
              <w:t>Abstain</w:t>
            </w:r>
          </w:p>
        </w:tc>
        <w:tc>
          <w:tcPr>
            <w:tcW w:w="1190" w:type="dxa"/>
          </w:tcPr>
          <w:p w14:paraId="0ACCB702" w14:textId="77777777" w:rsidR="00FB0BF3" w:rsidRPr="00FB0BF3" w:rsidRDefault="00FB0BF3" w:rsidP="00FB0BF3">
            <w:pPr>
              <w:spacing w:line="300" w:lineRule="atLeast"/>
              <w:jc w:val="center"/>
              <w:rPr>
                <w:rFonts w:eastAsia="Times New Roman" w:cs="Calibri"/>
                <w:b/>
                <w:bCs/>
                <w:kern w:val="0"/>
                <w:sz w:val="22"/>
                <w:szCs w:val="22"/>
                <w14:ligatures w14:val="none"/>
              </w:rPr>
            </w:pPr>
            <w:r w:rsidRPr="00FB0BF3">
              <w:rPr>
                <w:rFonts w:eastAsia="Times New Roman" w:cs="Calibri"/>
                <w:b/>
                <w:bCs/>
                <w:kern w:val="0"/>
                <w:sz w:val="22"/>
                <w:szCs w:val="22"/>
                <w14:ligatures w14:val="none"/>
              </w:rPr>
              <w:t>Against</w:t>
            </w:r>
          </w:p>
        </w:tc>
      </w:tr>
      <w:tr w:rsidR="00FB0BF3" w:rsidRPr="00FB0BF3" w14:paraId="263EC6DA" w14:textId="77777777" w:rsidTr="008F46E0">
        <w:tc>
          <w:tcPr>
            <w:tcW w:w="5813" w:type="dxa"/>
          </w:tcPr>
          <w:p w14:paraId="030072F0" w14:textId="3F63CD45" w:rsidR="00FB0BF3" w:rsidRPr="00FB0BF3" w:rsidRDefault="00FB0BF3" w:rsidP="00FB0BF3">
            <w:pPr>
              <w:spacing w:after="120" w:line="300" w:lineRule="atLeast"/>
              <w:jc w:val="both"/>
              <w:rPr>
                <w:rFonts w:eastAsia="Times New Roman" w:cs="Calibri"/>
                <w:kern w:val="0"/>
                <w:sz w:val="22"/>
                <w:szCs w:val="22"/>
                <w14:ligatures w14:val="none"/>
              </w:rPr>
            </w:pPr>
            <w:r w:rsidRPr="00FB0BF3">
              <w:rPr>
                <w:rFonts w:eastAsia="Times New Roman" w:cs="Calibri"/>
                <w:kern w:val="0"/>
                <w:sz w:val="22"/>
                <w:szCs w:val="22"/>
                <w14:ligatures w14:val="none"/>
              </w:rPr>
              <w:t>1. To receive the Company's annual accounts for the financial year ended 31 March 202</w:t>
            </w:r>
            <w:r>
              <w:rPr>
                <w:rFonts w:eastAsia="Times New Roman" w:cs="Calibri"/>
                <w:kern w:val="0"/>
                <w:sz w:val="22"/>
                <w:szCs w:val="22"/>
                <w14:ligatures w14:val="none"/>
              </w:rPr>
              <w:t>4</w:t>
            </w:r>
            <w:r w:rsidRPr="00FB0BF3">
              <w:rPr>
                <w:rFonts w:eastAsia="Times New Roman" w:cs="Calibri"/>
                <w:kern w:val="0"/>
                <w:sz w:val="22"/>
                <w:szCs w:val="22"/>
                <w14:ligatures w14:val="none"/>
              </w:rPr>
              <w:t xml:space="preserve"> together with the strategic report, the directors' report and the auditor's report on those accounts.</w:t>
            </w:r>
          </w:p>
        </w:tc>
        <w:tc>
          <w:tcPr>
            <w:tcW w:w="1275" w:type="dxa"/>
          </w:tcPr>
          <w:p w14:paraId="434618EF" w14:textId="77777777" w:rsidR="00FB0BF3" w:rsidRPr="00FB0BF3" w:rsidRDefault="00FB0BF3" w:rsidP="00FB0BF3">
            <w:pPr>
              <w:spacing w:line="300" w:lineRule="atLeast"/>
              <w:jc w:val="both"/>
              <w:rPr>
                <w:rFonts w:eastAsia="Times New Roman" w:cs="Calibri"/>
                <w:kern w:val="0"/>
                <w:sz w:val="22"/>
                <w:szCs w:val="22"/>
                <w14:ligatures w14:val="none"/>
              </w:rPr>
            </w:pPr>
            <w:r w:rsidRPr="00FB0BF3">
              <w:rPr>
                <w:rFonts w:eastAsia="Times New Roman" w:cs="Calibri"/>
                <w:kern w:val="0"/>
                <w:sz w:val="22"/>
                <w:szCs w:val="22"/>
                <w14:ligatures w14:val="none"/>
              </w:rPr>
              <w:t> </w:t>
            </w:r>
          </w:p>
        </w:tc>
        <w:tc>
          <w:tcPr>
            <w:tcW w:w="1220" w:type="dxa"/>
          </w:tcPr>
          <w:p w14:paraId="7337680F" w14:textId="77777777" w:rsidR="00FB0BF3" w:rsidRPr="00FB0BF3" w:rsidRDefault="00FB0BF3" w:rsidP="00FB0BF3">
            <w:pPr>
              <w:spacing w:line="300" w:lineRule="atLeast"/>
              <w:jc w:val="both"/>
              <w:rPr>
                <w:rFonts w:eastAsia="Times New Roman" w:cs="Calibri"/>
                <w:kern w:val="0"/>
                <w:sz w:val="22"/>
                <w:szCs w:val="22"/>
                <w14:ligatures w14:val="none"/>
              </w:rPr>
            </w:pPr>
          </w:p>
        </w:tc>
        <w:tc>
          <w:tcPr>
            <w:tcW w:w="1190" w:type="dxa"/>
          </w:tcPr>
          <w:p w14:paraId="2F9FF31F" w14:textId="77777777" w:rsidR="00FB0BF3" w:rsidRPr="00FB0BF3" w:rsidRDefault="00FB0BF3" w:rsidP="00FB0BF3">
            <w:pPr>
              <w:spacing w:line="300" w:lineRule="atLeast"/>
              <w:jc w:val="both"/>
              <w:rPr>
                <w:rFonts w:eastAsia="Times New Roman" w:cs="Calibri"/>
                <w:kern w:val="0"/>
                <w:sz w:val="22"/>
                <w:szCs w:val="22"/>
                <w14:ligatures w14:val="none"/>
              </w:rPr>
            </w:pPr>
            <w:r w:rsidRPr="00FB0BF3">
              <w:rPr>
                <w:rFonts w:eastAsia="Times New Roman" w:cs="Calibri"/>
                <w:kern w:val="0"/>
                <w:sz w:val="22"/>
                <w:szCs w:val="22"/>
                <w14:ligatures w14:val="none"/>
              </w:rPr>
              <w:t> </w:t>
            </w:r>
          </w:p>
        </w:tc>
      </w:tr>
      <w:tr w:rsidR="00FB0BF3" w:rsidRPr="00FB0BF3" w14:paraId="729F1023" w14:textId="77777777" w:rsidTr="008F46E0">
        <w:tc>
          <w:tcPr>
            <w:tcW w:w="5813" w:type="dxa"/>
          </w:tcPr>
          <w:p w14:paraId="515F63D3" w14:textId="77777777" w:rsidR="00FB0BF3" w:rsidRPr="00FB0BF3" w:rsidRDefault="00FB0BF3" w:rsidP="00FB0BF3">
            <w:pPr>
              <w:spacing w:after="120" w:line="300" w:lineRule="atLeast"/>
              <w:jc w:val="both"/>
              <w:rPr>
                <w:rFonts w:eastAsia="Times New Roman" w:cs="Calibri"/>
                <w:kern w:val="0"/>
                <w:sz w:val="22"/>
                <w:szCs w:val="22"/>
                <w14:ligatures w14:val="none"/>
              </w:rPr>
            </w:pPr>
            <w:r w:rsidRPr="00FB0BF3">
              <w:rPr>
                <w:rFonts w:eastAsia="Times New Roman" w:cs="Calibri"/>
                <w:kern w:val="0"/>
                <w:sz w:val="22"/>
                <w:szCs w:val="22"/>
                <w14:ligatures w14:val="none"/>
              </w:rPr>
              <w:t>2. To re-appoint Richard Beresford who is retiring by rotation in accordance with the Company’s articles of association, being recommended by the board and eligible for re-appointment, as a director of the Company.</w:t>
            </w:r>
          </w:p>
        </w:tc>
        <w:tc>
          <w:tcPr>
            <w:tcW w:w="1275" w:type="dxa"/>
          </w:tcPr>
          <w:p w14:paraId="53856C32" w14:textId="77777777" w:rsidR="00FB0BF3" w:rsidRPr="00FB0BF3" w:rsidRDefault="00FB0BF3" w:rsidP="00FB0BF3">
            <w:pPr>
              <w:spacing w:line="300" w:lineRule="atLeast"/>
              <w:jc w:val="both"/>
              <w:rPr>
                <w:rFonts w:eastAsia="Times New Roman" w:cs="Calibri"/>
                <w:kern w:val="0"/>
                <w:sz w:val="22"/>
                <w:szCs w:val="22"/>
                <w14:ligatures w14:val="none"/>
              </w:rPr>
            </w:pPr>
          </w:p>
        </w:tc>
        <w:tc>
          <w:tcPr>
            <w:tcW w:w="1220" w:type="dxa"/>
          </w:tcPr>
          <w:p w14:paraId="40948C23" w14:textId="77777777" w:rsidR="00FB0BF3" w:rsidRPr="00FB0BF3" w:rsidRDefault="00FB0BF3" w:rsidP="00FB0BF3">
            <w:pPr>
              <w:spacing w:line="300" w:lineRule="atLeast"/>
              <w:jc w:val="both"/>
              <w:rPr>
                <w:rFonts w:eastAsia="Times New Roman" w:cs="Calibri"/>
                <w:kern w:val="0"/>
                <w:sz w:val="22"/>
                <w:szCs w:val="22"/>
                <w14:ligatures w14:val="none"/>
              </w:rPr>
            </w:pPr>
          </w:p>
        </w:tc>
        <w:tc>
          <w:tcPr>
            <w:tcW w:w="1190" w:type="dxa"/>
          </w:tcPr>
          <w:p w14:paraId="1DD0E99E" w14:textId="77777777" w:rsidR="00FB0BF3" w:rsidRPr="00FB0BF3" w:rsidRDefault="00FB0BF3" w:rsidP="00FB0BF3">
            <w:pPr>
              <w:spacing w:line="300" w:lineRule="atLeast"/>
              <w:jc w:val="both"/>
              <w:rPr>
                <w:rFonts w:eastAsia="Times New Roman" w:cs="Calibri"/>
                <w:kern w:val="0"/>
                <w:sz w:val="22"/>
                <w:szCs w:val="22"/>
                <w14:ligatures w14:val="none"/>
              </w:rPr>
            </w:pPr>
          </w:p>
        </w:tc>
      </w:tr>
      <w:tr w:rsidR="00FB0BF3" w:rsidRPr="00FB0BF3" w14:paraId="632B1AC4" w14:textId="77777777" w:rsidTr="008F46E0">
        <w:tc>
          <w:tcPr>
            <w:tcW w:w="5813" w:type="dxa"/>
          </w:tcPr>
          <w:p w14:paraId="5B3B0254" w14:textId="77777777" w:rsidR="00FB0BF3" w:rsidRPr="00FB0BF3" w:rsidRDefault="00FB0BF3" w:rsidP="00FB0BF3">
            <w:pPr>
              <w:spacing w:after="120" w:line="300" w:lineRule="atLeast"/>
              <w:jc w:val="both"/>
              <w:rPr>
                <w:rFonts w:eastAsia="Times New Roman" w:cs="Calibri"/>
                <w:kern w:val="0"/>
                <w:sz w:val="22"/>
                <w:szCs w:val="22"/>
                <w14:ligatures w14:val="none"/>
              </w:rPr>
            </w:pPr>
            <w:r w:rsidRPr="00FB0BF3">
              <w:rPr>
                <w:rFonts w:eastAsia="Times New Roman" w:cs="Calibri"/>
                <w:kern w:val="0"/>
                <w:sz w:val="22"/>
                <w:szCs w:val="22"/>
                <w14:ligatures w14:val="none"/>
              </w:rPr>
              <w:t>3. To re-appoint Michael Irvine who is retiring by rotation in accordance with the Company’s articles of association</w:t>
            </w:r>
            <w:r w:rsidRPr="00FB0BF3">
              <w:rPr>
                <w:rFonts w:eastAsia="Times New Roman" w:cs="Calibri"/>
                <w:b/>
                <w:bCs/>
                <w:kern w:val="0"/>
                <w:sz w:val="22"/>
                <w:szCs w:val="22"/>
                <w14:ligatures w14:val="none"/>
              </w:rPr>
              <w:t xml:space="preserve">, </w:t>
            </w:r>
            <w:r w:rsidRPr="00FB0BF3">
              <w:rPr>
                <w:rFonts w:eastAsia="Times New Roman" w:cs="Calibri"/>
                <w:kern w:val="0"/>
                <w:sz w:val="22"/>
                <w:szCs w:val="22"/>
                <w14:ligatures w14:val="none"/>
              </w:rPr>
              <w:t xml:space="preserve">being </w:t>
            </w:r>
            <w:r w:rsidRPr="00FB0BF3">
              <w:rPr>
                <w:rFonts w:eastAsia="Times New Roman" w:cs="Calibri"/>
                <w:kern w:val="0"/>
                <w:sz w:val="22"/>
                <w:szCs w:val="22"/>
                <w14:ligatures w14:val="none"/>
              </w:rPr>
              <w:lastRenderedPageBreak/>
              <w:t>recommended by the board and eligible for re-appointment, as a director of the Company.</w:t>
            </w:r>
          </w:p>
        </w:tc>
        <w:tc>
          <w:tcPr>
            <w:tcW w:w="1275" w:type="dxa"/>
          </w:tcPr>
          <w:p w14:paraId="01D534D9" w14:textId="77777777" w:rsidR="00FB0BF3" w:rsidRPr="00FB0BF3" w:rsidRDefault="00FB0BF3" w:rsidP="00FB0BF3">
            <w:pPr>
              <w:spacing w:line="300" w:lineRule="atLeast"/>
              <w:jc w:val="both"/>
              <w:rPr>
                <w:rFonts w:eastAsia="Times New Roman" w:cs="Calibri"/>
                <w:kern w:val="0"/>
                <w:sz w:val="22"/>
                <w:szCs w:val="22"/>
                <w14:ligatures w14:val="none"/>
              </w:rPr>
            </w:pPr>
          </w:p>
        </w:tc>
        <w:tc>
          <w:tcPr>
            <w:tcW w:w="1220" w:type="dxa"/>
          </w:tcPr>
          <w:p w14:paraId="6B59249F" w14:textId="77777777" w:rsidR="00FB0BF3" w:rsidRPr="00FB0BF3" w:rsidRDefault="00FB0BF3" w:rsidP="00FB0BF3">
            <w:pPr>
              <w:spacing w:line="300" w:lineRule="atLeast"/>
              <w:jc w:val="both"/>
              <w:rPr>
                <w:rFonts w:eastAsia="Times New Roman" w:cs="Calibri"/>
                <w:kern w:val="0"/>
                <w:sz w:val="22"/>
                <w:szCs w:val="22"/>
                <w14:ligatures w14:val="none"/>
              </w:rPr>
            </w:pPr>
          </w:p>
        </w:tc>
        <w:tc>
          <w:tcPr>
            <w:tcW w:w="1190" w:type="dxa"/>
          </w:tcPr>
          <w:p w14:paraId="55DEE604" w14:textId="77777777" w:rsidR="00FB0BF3" w:rsidRPr="00FB0BF3" w:rsidRDefault="00FB0BF3" w:rsidP="00FB0BF3">
            <w:pPr>
              <w:spacing w:line="300" w:lineRule="atLeast"/>
              <w:jc w:val="both"/>
              <w:rPr>
                <w:rFonts w:eastAsia="Times New Roman" w:cs="Calibri"/>
                <w:kern w:val="0"/>
                <w:sz w:val="22"/>
                <w:szCs w:val="22"/>
                <w14:ligatures w14:val="none"/>
              </w:rPr>
            </w:pPr>
          </w:p>
        </w:tc>
      </w:tr>
      <w:tr w:rsidR="00FB0BF3" w:rsidRPr="00FB0BF3" w14:paraId="54EA17A1" w14:textId="77777777" w:rsidTr="008F46E0">
        <w:tc>
          <w:tcPr>
            <w:tcW w:w="5813" w:type="dxa"/>
          </w:tcPr>
          <w:p w14:paraId="07AEBFF3" w14:textId="77777777" w:rsidR="00FB0BF3" w:rsidRPr="00FB0BF3" w:rsidRDefault="00FB0BF3" w:rsidP="00FB0BF3">
            <w:pPr>
              <w:spacing w:after="120" w:line="300" w:lineRule="atLeast"/>
              <w:jc w:val="both"/>
              <w:rPr>
                <w:rFonts w:eastAsia="Times New Roman" w:cs="Calibri"/>
                <w:kern w:val="0"/>
                <w:sz w:val="22"/>
                <w:szCs w:val="22"/>
                <w14:ligatures w14:val="none"/>
              </w:rPr>
            </w:pPr>
            <w:r w:rsidRPr="00FB0BF3">
              <w:rPr>
                <w:rFonts w:eastAsia="Times New Roman" w:cs="Calibri"/>
                <w:kern w:val="0"/>
                <w:sz w:val="22"/>
                <w:szCs w:val="22"/>
                <w14:ligatures w14:val="none"/>
              </w:rPr>
              <w:t>4. To re-appoint Neil Adair who is retiring by rotation in accordance with the Company’s articles of association, being recommended by the board and eligible for re-appointment, as a director of the Company.</w:t>
            </w:r>
          </w:p>
        </w:tc>
        <w:tc>
          <w:tcPr>
            <w:tcW w:w="1275" w:type="dxa"/>
          </w:tcPr>
          <w:p w14:paraId="56069296" w14:textId="77777777" w:rsidR="00FB0BF3" w:rsidRPr="00FB0BF3" w:rsidRDefault="00FB0BF3" w:rsidP="00FB0BF3">
            <w:pPr>
              <w:spacing w:line="300" w:lineRule="atLeast"/>
              <w:jc w:val="both"/>
              <w:rPr>
                <w:rFonts w:eastAsia="Times New Roman" w:cs="Calibri"/>
                <w:kern w:val="0"/>
                <w:sz w:val="22"/>
                <w:szCs w:val="22"/>
                <w14:ligatures w14:val="none"/>
              </w:rPr>
            </w:pPr>
          </w:p>
        </w:tc>
        <w:tc>
          <w:tcPr>
            <w:tcW w:w="1220" w:type="dxa"/>
          </w:tcPr>
          <w:p w14:paraId="55325F01" w14:textId="77777777" w:rsidR="00FB0BF3" w:rsidRPr="00FB0BF3" w:rsidRDefault="00FB0BF3" w:rsidP="00FB0BF3">
            <w:pPr>
              <w:spacing w:line="300" w:lineRule="atLeast"/>
              <w:jc w:val="both"/>
              <w:rPr>
                <w:rFonts w:eastAsia="Times New Roman" w:cs="Calibri"/>
                <w:kern w:val="0"/>
                <w:sz w:val="22"/>
                <w:szCs w:val="22"/>
                <w14:ligatures w14:val="none"/>
              </w:rPr>
            </w:pPr>
          </w:p>
        </w:tc>
        <w:tc>
          <w:tcPr>
            <w:tcW w:w="1190" w:type="dxa"/>
          </w:tcPr>
          <w:p w14:paraId="08739364" w14:textId="77777777" w:rsidR="00FB0BF3" w:rsidRPr="00FB0BF3" w:rsidRDefault="00FB0BF3" w:rsidP="00FB0BF3">
            <w:pPr>
              <w:spacing w:line="300" w:lineRule="atLeast"/>
              <w:jc w:val="both"/>
              <w:rPr>
                <w:rFonts w:eastAsia="Times New Roman" w:cs="Calibri"/>
                <w:kern w:val="0"/>
                <w:sz w:val="22"/>
                <w:szCs w:val="22"/>
                <w14:ligatures w14:val="none"/>
              </w:rPr>
            </w:pPr>
          </w:p>
        </w:tc>
      </w:tr>
      <w:tr w:rsidR="00FB0BF3" w:rsidRPr="00FB0BF3" w14:paraId="4D3B39B0" w14:textId="77777777" w:rsidTr="008F46E0">
        <w:tc>
          <w:tcPr>
            <w:tcW w:w="5813" w:type="dxa"/>
          </w:tcPr>
          <w:p w14:paraId="33994D16" w14:textId="1CAF95DD" w:rsidR="00FB0BF3" w:rsidRPr="00FB0BF3" w:rsidRDefault="00FB0BF3" w:rsidP="00FB0BF3">
            <w:pPr>
              <w:spacing w:after="120" w:line="300" w:lineRule="atLeast"/>
              <w:jc w:val="both"/>
              <w:rPr>
                <w:rFonts w:eastAsia="Times New Roman" w:cs="Calibri"/>
                <w:kern w:val="0"/>
                <w:sz w:val="22"/>
                <w:szCs w:val="22"/>
                <w14:ligatures w14:val="none"/>
              </w:rPr>
            </w:pPr>
            <w:r w:rsidRPr="00FB0BF3">
              <w:rPr>
                <w:rFonts w:eastAsia="Times New Roman" w:cs="Calibri"/>
                <w:kern w:val="0"/>
                <w:sz w:val="22"/>
                <w:szCs w:val="22"/>
                <w14:ligatures w14:val="none"/>
              </w:rPr>
              <w:t>5. To approve the Directors’ Remuneration Report (other than the Directors’ Remuneration Policy) set out on pages 1</w:t>
            </w:r>
            <w:r>
              <w:rPr>
                <w:rFonts w:eastAsia="Times New Roman" w:cs="Calibri"/>
                <w:kern w:val="0"/>
                <w:sz w:val="22"/>
                <w:szCs w:val="22"/>
                <w14:ligatures w14:val="none"/>
              </w:rPr>
              <w:t>4</w:t>
            </w:r>
            <w:r w:rsidRPr="00FB0BF3">
              <w:rPr>
                <w:rFonts w:eastAsia="Times New Roman" w:cs="Calibri"/>
                <w:kern w:val="0"/>
                <w:sz w:val="22"/>
                <w:szCs w:val="22"/>
                <w14:ligatures w14:val="none"/>
              </w:rPr>
              <w:t xml:space="preserve"> to 16 of the annual report for the financial year ended 31 March 202</w:t>
            </w:r>
            <w:r>
              <w:rPr>
                <w:rFonts w:eastAsia="Times New Roman" w:cs="Calibri"/>
                <w:kern w:val="0"/>
                <w:sz w:val="22"/>
                <w:szCs w:val="22"/>
                <w14:ligatures w14:val="none"/>
              </w:rPr>
              <w:t>4</w:t>
            </w:r>
            <w:r w:rsidRPr="00FB0BF3">
              <w:rPr>
                <w:rFonts w:eastAsia="Times New Roman" w:cs="Calibri"/>
                <w:kern w:val="0"/>
                <w:sz w:val="22"/>
                <w:szCs w:val="22"/>
                <w14:ligatures w14:val="none"/>
              </w:rPr>
              <w:t>.</w:t>
            </w:r>
          </w:p>
        </w:tc>
        <w:tc>
          <w:tcPr>
            <w:tcW w:w="1275" w:type="dxa"/>
          </w:tcPr>
          <w:p w14:paraId="1B2F176A" w14:textId="77777777" w:rsidR="00FB0BF3" w:rsidRPr="00FB0BF3" w:rsidRDefault="00FB0BF3" w:rsidP="00FB0BF3">
            <w:pPr>
              <w:spacing w:line="300" w:lineRule="atLeast"/>
              <w:jc w:val="both"/>
              <w:rPr>
                <w:rFonts w:eastAsia="Times New Roman" w:cs="Calibri"/>
                <w:kern w:val="0"/>
                <w:sz w:val="22"/>
                <w:szCs w:val="22"/>
                <w14:ligatures w14:val="none"/>
              </w:rPr>
            </w:pPr>
          </w:p>
        </w:tc>
        <w:tc>
          <w:tcPr>
            <w:tcW w:w="1220" w:type="dxa"/>
          </w:tcPr>
          <w:p w14:paraId="78A20FDA" w14:textId="77777777" w:rsidR="00FB0BF3" w:rsidRPr="00FB0BF3" w:rsidRDefault="00FB0BF3" w:rsidP="00FB0BF3">
            <w:pPr>
              <w:spacing w:line="300" w:lineRule="atLeast"/>
              <w:jc w:val="both"/>
              <w:rPr>
                <w:rFonts w:eastAsia="Times New Roman" w:cs="Calibri"/>
                <w:kern w:val="0"/>
                <w:sz w:val="22"/>
                <w:szCs w:val="22"/>
                <w14:ligatures w14:val="none"/>
              </w:rPr>
            </w:pPr>
          </w:p>
        </w:tc>
        <w:tc>
          <w:tcPr>
            <w:tcW w:w="1190" w:type="dxa"/>
          </w:tcPr>
          <w:p w14:paraId="7C470FEF" w14:textId="77777777" w:rsidR="00FB0BF3" w:rsidRPr="00FB0BF3" w:rsidRDefault="00FB0BF3" w:rsidP="00FB0BF3">
            <w:pPr>
              <w:spacing w:line="300" w:lineRule="atLeast"/>
              <w:jc w:val="both"/>
              <w:rPr>
                <w:rFonts w:eastAsia="Times New Roman" w:cs="Calibri"/>
                <w:kern w:val="0"/>
                <w:sz w:val="22"/>
                <w:szCs w:val="22"/>
                <w14:ligatures w14:val="none"/>
              </w:rPr>
            </w:pPr>
          </w:p>
        </w:tc>
      </w:tr>
      <w:tr w:rsidR="00FB0BF3" w:rsidRPr="00FB0BF3" w14:paraId="63FBDAF3" w14:textId="77777777" w:rsidTr="008F46E0">
        <w:tc>
          <w:tcPr>
            <w:tcW w:w="5813" w:type="dxa"/>
          </w:tcPr>
          <w:p w14:paraId="33650559" w14:textId="76F290DB" w:rsidR="00FB0BF3" w:rsidRPr="00FB0BF3" w:rsidRDefault="00FB0BF3" w:rsidP="00FB0BF3">
            <w:pPr>
              <w:spacing w:after="120" w:line="300" w:lineRule="atLeast"/>
              <w:jc w:val="both"/>
              <w:rPr>
                <w:rFonts w:eastAsia="Times New Roman" w:cs="Calibri"/>
                <w:kern w:val="0"/>
                <w:sz w:val="22"/>
                <w:szCs w:val="22"/>
                <w14:ligatures w14:val="none"/>
              </w:rPr>
            </w:pPr>
            <w:r>
              <w:rPr>
                <w:rFonts w:eastAsia="Times New Roman" w:cs="Calibri"/>
                <w:kern w:val="0"/>
                <w:sz w:val="22"/>
                <w:szCs w:val="22"/>
                <w14:ligatures w14:val="none"/>
              </w:rPr>
              <w:t>6. To approve the Directors’ Remuneration Policy set out on pages 1</w:t>
            </w:r>
            <w:r w:rsidR="00433588">
              <w:rPr>
                <w:rFonts w:eastAsia="Times New Roman" w:cs="Calibri"/>
                <w:kern w:val="0"/>
                <w:sz w:val="22"/>
                <w:szCs w:val="22"/>
                <w14:ligatures w14:val="none"/>
              </w:rPr>
              <w:t>5</w:t>
            </w:r>
            <w:r>
              <w:rPr>
                <w:rFonts w:eastAsia="Times New Roman" w:cs="Calibri"/>
                <w:kern w:val="0"/>
                <w:sz w:val="22"/>
                <w:szCs w:val="22"/>
                <w14:ligatures w14:val="none"/>
              </w:rPr>
              <w:t xml:space="preserve"> to 16 of the annual report for the financial year ended 31 March 2024.</w:t>
            </w:r>
          </w:p>
        </w:tc>
        <w:tc>
          <w:tcPr>
            <w:tcW w:w="1275" w:type="dxa"/>
          </w:tcPr>
          <w:p w14:paraId="458AF8DB" w14:textId="77777777" w:rsidR="00FB0BF3" w:rsidRPr="00FB0BF3" w:rsidRDefault="00FB0BF3" w:rsidP="00FB0BF3">
            <w:pPr>
              <w:spacing w:line="300" w:lineRule="atLeast"/>
              <w:jc w:val="both"/>
              <w:rPr>
                <w:rFonts w:eastAsia="Times New Roman" w:cs="Calibri"/>
                <w:kern w:val="0"/>
                <w:sz w:val="22"/>
                <w:szCs w:val="22"/>
                <w14:ligatures w14:val="none"/>
              </w:rPr>
            </w:pPr>
          </w:p>
        </w:tc>
        <w:tc>
          <w:tcPr>
            <w:tcW w:w="1220" w:type="dxa"/>
          </w:tcPr>
          <w:p w14:paraId="7F79B502" w14:textId="77777777" w:rsidR="00FB0BF3" w:rsidRPr="00FB0BF3" w:rsidRDefault="00FB0BF3" w:rsidP="00FB0BF3">
            <w:pPr>
              <w:spacing w:line="300" w:lineRule="atLeast"/>
              <w:jc w:val="both"/>
              <w:rPr>
                <w:rFonts w:eastAsia="Times New Roman" w:cs="Calibri"/>
                <w:kern w:val="0"/>
                <w:sz w:val="22"/>
                <w:szCs w:val="22"/>
                <w14:ligatures w14:val="none"/>
              </w:rPr>
            </w:pPr>
          </w:p>
        </w:tc>
        <w:tc>
          <w:tcPr>
            <w:tcW w:w="1190" w:type="dxa"/>
          </w:tcPr>
          <w:p w14:paraId="7B220A8E" w14:textId="77777777" w:rsidR="00FB0BF3" w:rsidRPr="00FB0BF3" w:rsidRDefault="00FB0BF3" w:rsidP="00FB0BF3">
            <w:pPr>
              <w:spacing w:line="300" w:lineRule="atLeast"/>
              <w:jc w:val="both"/>
              <w:rPr>
                <w:rFonts w:eastAsia="Times New Roman" w:cs="Calibri"/>
                <w:kern w:val="0"/>
                <w:sz w:val="22"/>
                <w:szCs w:val="22"/>
                <w14:ligatures w14:val="none"/>
              </w:rPr>
            </w:pPr>
          </w:p>
        </w:tc>
      </w:tr>
      <w:tr w:rsidR="00FB0BF3" w:rsidRPr="00FB0BF3" w14:paraId="6671D9C3" w14:textId="77777777" w:rsidTr="008F46E0">
        <w:trPr>
          <w:trHeight w:val="231"/>
        </w:trPr>
        <w:tc>
          <w:tcPr>
            <w:tcW w:w="5813" w:type="dxa"/>
          </w:tcPr>
          <w:p w14:paraId="7420E422" w14:textId="74785FFC" w:rsidR="00FB0BF3" w:rsidRPr="00FB0BF3" w:rsidRDefault="00FB0BF3" w:rsidP="00FB0BF3">
            <w:pPr>
              <w:spacing w:after="120" w:line="300" w:lineRule="atLeast"/>
              <w:jc w:val="both"/>
              <w:rPr>
                <w:rFonts w:eastAsia="Times New Roman" w:cs="Calibri"/>
                <w:kern w:val="0"/>
                <w:sz w:val="22"/>
                <w:szCs w:val="22"/>
                <w14:ligatures w14:val="none"/>
              </w:rPr>
            </w:pPr>
            <w:r>
              <w:rPr>
                <w:rFonts w:eastAsia="Times New Roman" w:cs="Calibri"/>
                <w:kern w:val="0"/>
                <w:sz w:val="22"/>
                <w:szCs w:val="22"/>
                <w14:ligatures w14:val="none"/>
              </w:rPr>
              <w:t>7</w:t>
            </w:r>
            <w:r w:rsidRPr="00FB0BF3">
              <w:rPr>
                <w:rFonts w:eastAsia="Times New Roman" w:cs="Calibri"/>
                <w:kern w:val="0"/>
                <w:sz w:val="22"/>
                <w:szCs w:val="22"/>
                <w14:ligatures w14:val="none"/>
              </w:rPr>
              <w:t>. To re-appoint Grant Thornton (NI) LLP as the Company’s auditor to hold office from the conclusion of this meeting until the conclusion of the next annual general meeting at which accounts are laid before the Company, and the setting of remuneration, of the auditors.</w:t>
            </w:r>
          </w:p>
        </w:tc>
        <w:tc>
          <w:tcPr>
            <w:tcW w:w="1275" w:type="dxa"/>
          </w:tcPr>
          <w:p w14:paraId="2CDCEC55" w14:textId="77777777" w:rsidR="00FB0BF3" w:rsidRPr="00FB0BF3" w:rsidRDefault="00FB0BF3" w:rsidP="00FB0BF3">
            <w:pPr>
              <w:spacing w:line="300" w:lineRule="atLeast"/>
              <w:jc w:val="both"/>
              <w:rPr>
                <w:rFonts w:eastAsia="Times New Roman" w:cs="Calibri"/>
                <w:kern w:val="0"/>
                <w:sz w:val="22"/>
                <w:szCs w:val="22"/>
                <w14:ligatures w14:val="none"/>
              </w:rPr>
            </w:pPr>
          </w:p>
        </w:tc>
        <w:tc>
          <w:tcPr>
            <w:tcW w:w="1220" w:type="dxa"/>
          </w:tcPr>
          <w:p w14:paraId="326335A6" w14:textId="77777777" w:rsidR="00FB0BF3" w:rsidRPr="00FB0BF3" w:rsidRDefault="00FB0BF3" w:rsidP="00FB0BF3">
            <w:pPr>
              <w:spacing w:line="300" w:lineRule="atLeast"/>
              <w:jc w:val="both"/>
              <w:rPr>
                <w:rFonts w:eastAsia="Times New Roman" w:cs="Calibri"/>
                <w:kern w:val="0"/>
                <w:sz w:val="22"/>
                <w:szCs w:val="22"/>
                <w14:ligatures w14:val="none"/>
              </w:rPr>
            </w:pPr>
          </w:p>
        </w:tc>
        <w:tc>
          <w:tcPr>
            <w:tcW w:w="1190" w:type="dxa"/>
          </w:tcPr>
          <w:p w14:paraId="230DE0B2" w14:textId="77777777" w:rsidR="00FB0BF3" w:rsidRPr="00FB0BF3" w:rsidRDefault="00FB0BF3" w:rsidP="00FB0BF3">
            <w:pPr>
              <w:spacing w:line="300" w:lineRule="atLeast"/>
              <w:jc w:val="both"/>
              <w:rPr>
                <w:rFonts w:eastAsia="Times New Roman" w:cs="Calibri"/>
                <w:kern w:val="0"/>
                <w:sz w:val="22"/>
                <w:szCs w:val="22"/>
                <w14:ligatures w14:val="none"/>
              </w:rPr>
            </w:pPr>
          </w:p>
        </w:tc>
      </w:tr>
      <w:tr w:rsidR="00FB0BF3" w:rsidRPr="00FB0BF3" w14:paraId="32DAA856" w14:textId="77777777" w:rsidTr="008F46E0">
        <w:trPr>
          <w:trHeight w:val="231"/>
        </w:trPr>
        <w:tc>
          <w:tcPr>
            <w:tcW w:w="5813" w:type="dxa"/>
          </w:tcPr>
          <w:p w14:paraId="38BC0A85" w14:textId="32FEF5DE" w:rsidR="00FB0BF3" w:rsidRPr="00FB0BF3" w:rsidRDefault="00FB0BF3" w:rsidP="00FB0BF3">
            <w:pPr>
              <w:spacing w:after="120" w:line="300" w:lineRule="atLeast"/>
              <w:jc w:val="both"/>
              <w:rPr>
                <w:rFonts w:eastAsia="Times New Roman" w:cs="Calibri"/>
                <w:kern w:val="0"/>
                <w:sz w:val="22"/>
                <w:szCs w:val="22"/>
                <w14:ligatures w14:val="none"/>
              </w:rPr>
            </w:pPr>
            <w:r>
              <w:rPr>
                <w:rFonts w:eastAsia="Times New Roman" w:cs="Calibri"/>
                <w:kern w:val="0"/>
                <w:sz w:val="22"/>
                <w:szCs w:val="22"/>
                <w14:ligatures w14:val="none"/>
              </w:rPr>
              <w:t>8</w:t>
            </w:r>
            <w:r w:rsidRPr="00FB0BF3">
              <w:rPr>
                <w:rFonts w:eastAsia="Times New Roman" w:cs="Calibri"/>
                <w:kern w:val="0"/>
                <w:sz w:val="22"/>
                <w:szCs w:val="22"/>
                <w14:ligatures w14:val="none"/>
              </w:rPr>
              <w:t>. To authorise the directors of the Company to determine the auditor's remuneration.</w:t>
            </w:r>
          </w:p>
        </w:tc>
        <w:tc>
          <w:tcPr>
            <w:tcW w:w="1275" w:type="dxa"/>
          </w:tcPr>
          <w:p w14:paraId="20EC73C0" w14:textId="77777777" w:rsidR="00FB0BF3" w:rsidRPr="00FB0BF3" w:rsidRDefault="00FB0BF3" w:rsidP="00FB0BF3">
            <w:pPr>
              <w:spacing w:line="300" w:lineRule="atLeast"/>
              <w:jc w:val="both"/>
              <w:rPr>
                <w:rFonts w:eastAsia="Times New Roman" w:cs="Calibri"/>
                <w:kern w:val="0"/>
                <w:sz w:val="22"/>
                <w:szCs w:val="22"/>
                <w14:ligatures w14:val="none"/>
              </w:rPr>
            </w:pPr>
          </w:p>
        </w:tc>
        <w:tc>
          <w:tcPr>
            <w:tcW w:w="1220" w:type="dxa"/>
          </w:tcPr>
          <w:p w14:paraId="2A2141A7" w14:textId="77777777" w:rsidR="00FB0BF3" w:rsidRPr="00FB0BF3" w:rsidRDefault="00FB0BF3" w:rsidP="00FB0BF3">
            <w:pPr>
              <w:spacing w:line="300" w:lineRule="atLeast"/>
              <w:jc w:val="both"/>
              <w:rPr>
                <w:rFonts w:eastAsia="Times New Roman" w:cs="Calibri"/>
                <w:kern w:val="0"/>
                <w:sz w:val="22"/>
                <w:szCs w:val="22"/>
                <w14:ligatures w14:val="none"/>
              </w:rPr>
            </w:pPr>
          </w:p>
        </w:tc>
        <w:tc>
          <w:tcPr>
            <w:tcW w:w="1190" w:type="dxa"/>
          </w:tcPr>
          <w:p w14:paraId="58E06049" w14:textId="77777777" w:rsidR="00FB0BF3" w:rsidRPr="00FB0BF3" w:rsidRDefault="00FB0BF3" w:rsidP="00FB0BF3">
            <w:pPr>
              <w:spacing w:line="300" w:lineRule="atLeast"/>
              <w:jc w:val="both"/>
              <w:rPr>
                <w:rFonts w:eastAsia="Times New Roman" w:cs="Calibri"/>
                <w:kern w:val="0"/>
                <w:sz w:val="22"/>
                <w:szCs w:val="22"/>
                <w14:ligatures w14:val="none"/>
              </w:rPr>
            </w:pPr>
          </w:p>
        </w:tc>
      </w:tr>
      <w:tr w:rsidR="00321DEC" w:rsidRPr="00FB0BF3" w14:paraId="64C2B4A9" w14:textId="77777777" w:rsidTr="008F46E0">
        <w:trPr>
          <w:trHeight w:val="231"/>
        </w:trPr>
        <w:tc>
          <w:tcPr>
            <w:tcW w:w="5813" w:type="dxa"/>
          </w:tcPr>
          <w:p w14:paraId="745F8B52" w14:textId="6345C20D" w:rsidR="00321DEC" w:rsidRDefault="00321DEC" w:rsidP="00FB0BF3">
            <w:pPr>
              <w:spacing w:after="120" w:line="300" w:lineRule="atLeast"/>
              <w:jc w:val="both"/>
              <w:rPr>
                <w:rFonts w:eastAsia="Times New Roman" w:cs="Calibri"/>
                <w:kern w:val="0"/>
                <w:sz w:val="22"/>
                <w:szCs w:val="22"/>
                <w14:ligatures w14:val="none"/>
              </w:rPr>
            </w:pPr>
            <w:r>
              <w:rPr>
                <w:rFonts w:eastAsia="Times New Roman" w:cs="Calibri"/>
                <w:kern w:val="0"/>
                <w:sz w:val="22"/>
                <w:szCs w:val="22"/>
                <w14:ligatures w14:val="none"/>
              </w:rPr>
              <w:t>9. To relax, pursuant to Article 112.4 of the Company’s Articles of Association, the operation of Article 111 thereof so that the directors may, notwithstanding any interest they may have, vote and form part of the quorum in relation to any issue of shares or rights to acquire shares or any other transaction or arrangement that is put before the directors for their approval for the purposes of or in connection with any acquisition to be made by the Company or the readmission of the Company’s shares to the market immediately following an acquisition including without limitation the grant of options to the Directors.</w:t>
            </w:r>
          </w:p>
        </w:tc>
        <w:tc>
          <w:tcPr>
            <w:tcW w:w="1275" w:type="dxa"/>
          </w:tcPr>
          <w:p w14:paraId="1070C3E6" w14:textId="77777777" w:rsidR="00321DEC" w:rsidRPr="00FB0BF3" w:rsidRDefault="00321DEC" w:rsidP="00FB0BF3">
            <w:pPr>
              <w:spacing w:line="300" w:lineRule="atLeast"/>
              <w:jc w:val="both"/>
              <w:rPr>
                <w:rFonts w:eastAsia="Times New Roman" w:cs="Calibri"/>
                <w:kern w:val="0"/>
                <w:sz w:val="22"/>
                <w:szCs w:val="22"/>
                <w14:ligatures w14:val="none"/>
              </w:rPr>
            </w:pPr>
          </w:p>
        </w:tc>
        <w:tc>
          <w:tcPr>
            <w:tcW w:w="1220" w:type="dxa"/>
          </w:tcPr>
          <w:p w14:paraId="511812D0" w14:textId="77777777" w:rsidR="00321DEC" w:rsidRPr="00FB0BF3" w:rsidRDefault="00321DEC" w:rsidP="00FB0BF3">
            <w:pPr>
              <w:spacing w:line="300" w:lineRule="atLeast"/>
              <w:jc w:val="both"/>
              <w:rPr>
                <w:rFonts w:eastAsia="Times New Roman" w:cs="Calibri"/>
                <w:kern w:val="0"/>
                <w:sz w:val="22"/>
                <w:szCs w:val="22"/>
                <w14:ligatures w14:val="none"/>
              </w:rPr>
            </w:pPr>
          </w:p>
        </w:tc>
        <w:tc>
          <w:tcPr>
            <w:tcW w:w="1190" w:type="dxa"/>
          </w:tcPr>
          <w:p w14:paraId="2396A19C" w14:textId="77777777" w:rsidR="00321DEC" w:rsidRPr="00FB0BF3" w:rsidRDefault="00321DEC" w:rsidP="00FB0BF3">
            <w:pPr>
              <w:spacing w:line="300" w:lineRule="atLeast"/>
              <w:jc w:val="both"/>
              <w:rPr>
                <w:rFonts w:eastAsia="Times New Roman" w:cs="Calibri"/>
                <w:kern w:val="0"/>
                <w:sz w:val="22"/>
                <w:szCs w:val="22"/>
                <w14:ligatures w14:val="none"/>
              </w:rPr>
            </w:pPr>
          </w:p>
        </w:tc>
      </w:tr>
      <w:tr w:rsidR="00FB0BF3" w:rsidRPr="00FB0BF3" w14:paraId="0B52F291" w14:textId="77777777" w:rsidTr="008F46E0">
        <w:trPr>
          <w:trHeight w:val="231"/>
        </w:trPr>
        <w:tc>
          <w:tcPr>
            <w:tcW w:w="5813" w:type="dxa"/>
          </w:tcPr>
          <w:p w14:paraId="127A90F4" w14:textId="4B65B6FE" w:rsidR="00FB0BF3" w:rsidRPr="00FB0BF3" w:rsidRDefault="00DB1700" w:rsidP="00FB0BF3">
            <w:pPr>
              <w:spacing w:after="120" w:line="300" w:lineRule="atLeast"/>
              <w:jc w:val="both"/>
              <w:rPr>
                <w:rFonts w:eastAsia="Times New Roman" w:cs="Calibri"/>
                <w:kern w:val="0"/>
                <w:sz w:val="22"/>
                <w:szCs w:val="22"/>
                <w14:ligatures w14:val="none"/>
              </w:rPr>
            </w:pPr>
            <w:r>
              <w:rPr>
                <w:rFonts w:eastAsia="Times New Roman" w:cs="Calibri"/>
                <w:kern w:val="0"/>
                <w:sz w:val="22"/>
                <w:szCs w:val="22"/>
                <w14:ligatures w14:val="none"/>
              </w:rPr>
              <w:t>10</w:t>
            </w:r>
            <w:r w:rsidR="00FB0BF3" w:rsidRPr="00FB0BF3">
              <w:rPr>
                <w:rFonts w:eastAsia="Times New Roman" w:cs="Calibri"/>
                <w:kern w:val="0"/>
                <w:sz w:val="22"/>
                <w:szCs w:val="22"/>
                <w14:ligatures w14:val="none"/>
              </w:rPr>
              <w:t>. To authorise the directors of the Company to (i) offer or allot; (ii) grant rights to subscribe for or to convert any security into; and (iii) otherwise deal in or dispose of, any shares (or any options, warrants, conversion rights and all other rights to acquire or subscribe for shares) to any person, at any time and subject to any terms and conditions as the directors think proper limited to shares having a maximum nominal amount of £</w:t>
            </w:r>
            <w:r w:rsidR="00495FF1">
              <w:rPr>
                <w:rFonts w:eastAsia="Times New Roman" w:cs="Calibri"/>
                <w:kern w:val="0"/>
                <w:sz w:val="22"/>
                <w:szCs w:val="22"/>
                <w14:ligatures w14:val="none"/>
              </w:rPr>
              <w:t>10</w:t>
            </w:r>
            <w:r w:rsidR="00FB0BF3" w:rsidRPr="00FB0BF3">
              <w:rPr>
                <w:rFonts w:eastAsia="Times New Roman" w:cs="Calibri"/>
                <w:kern w:val="0"/>
                <w:sz w:val="22"/>
                <w:szCs w:val="22"/>
                <w14:ligatures w14:val="none"/>
              </w:rPr>
              <w:t>0</w:t>
            </w:r>
            <w:r w:rsidR="00A76FD3">
              <w:rPr>
                <w:rFonts w:eastAsia="Times New Roman" w:cs="Calibri"/>
                <w:kern w:val="0"/>
                <w:sz w:val="22"/>
                <w:szCs w:val="22"/>
                <w14:ligatures w14:val="none"/>
              </w:rPr>
              <w:t>,000,000</w:t>
            </w:r>
            <w:r w:rsidR="00FB0BF3" w:rsidRPr="00FB0BF3">
              <w:rPr>
                <w:rFonts w:eastAsia="Times New Roman" w:cs="Calibri"/>
                <w:kern w:val="0"/>
                <w:sz w:val="22"/>
                <w:szCs w:val="22"/>
                <w14:ligatures w14:val="none"/>
              </w:rPr>
              <w:t xml:space="preserve"> for 24 months.</w:t>
            </w:r>
          </w:p>
        </w:tc>
        <w:tc>
          <w:tcPr>
            <w:tcW w:w="1275" w:type="dxa"/>
          </w:tcPr>
          <w:p w14:paraId="03179E3C" w14:textId="77777777" w:rsidR="00FB0BF3" w:rsidRPr="00FB0BF3" w:rsidRDefault="00FB0BF3" w:rsidP="00FB0BF3">
            <w:pPr>
              <w:spacing w:line="300" w:lineRule="atLeast"/>
              <w:jc w:val="both"/>
              <w:rPr>
                <w:rFonts w:eastAsia="Times New Roman" w:cs="Calibri"/>
                <w:kern w:val="0"/>
                <w:sz w:val="22"/>
                <w:szCs w:val="22"/>
                <w14:ligatures w14:val="none"/>
              </w:rPr>
            </w:pPr>
          </w:p>
        </w:tc>
        <w:tc>
          <w:tcPr>
            <w:tcW w:w="1220" w:type="dxa"/>
          </w:tcPr>
          <w:p w14:paraId="3C1E231D" w14:textId="77777777" w:rsidR="00FB0BF3" w:rsidRPr="00FB0BF3" w:rsidRDefault="00FB0BF3" w:rsidP="00FB0BF3">
            <w:pPr>
              <w:spacing w:line="300" w:lineRule="atLeast"/>
              <w:jc w:val="both"/>
              <w:rPr>
                <w:rFonts w:eastAsia="Times New Roman" w:cs="Calibri"/>
                <w:kern w:val="0"/>
                <w:sz w:val="22"/>
                <w:szCs w:val="22"/>
                <w14:ligatures w14:val="none"/>
              </w:rPr>
            </w:pPr>
          </w:p>
        </w:tc>
        <w:tc>
          <w:tcPr>
            <w:tcW w:w="1190" w:type="dxa"/>
          </w:tcPr>
          <w:p w14:paraId="6B35D5AB" w14:textId="77777777" w:rsidR="00FB0BF3" w:rsidRPr="00FB0BF3" w:rsidRDefault="00FB0BF3" w:rsidP="00FB0BF3">
            <w:pPr>
              <w:spacing w:line="300" w:lineRule="atLeast"/>
              <w:jc w:val="both"/>
              <w:rPr>
                <w:rFonts w:eastAsia="Times New Roman" w:cs="Calibri"/>
                <w:kern w:val="0"/>
                <w:sz w:val="22"/>
                <w:szCs w:val="22"/>
                <w14:ligatures w14:val="none"/>
              </w:rPr>
            </w:pPr>
          </w:p>
        </w:tc>
      </w:tr>
      <w:tr w:rsidR="00FB0BF3" w:rsidRPr="00FB0BF3" w14:paraId="10E5A647" w14:textId="77777777" w:rsidTr="008F46E0">
        <w:trPr>
          <w:trHeight w:val="231"/>
        </w:trPr>
        <w:tc>
          <w:tcPr>
            <w:tcW w:w="5813" w:type="dxa"/>
          </w:tcPr>
          <w:p w14:paraId="0830584E" w14:textId="77777777" w:rsidR="00FB0BF3" w:rsidRPr="00FB0BF3" w:rsidRDefault="00FB0BF3" w:rsidP="00FB0BF3">
            <w:pPr>
              <w:spacing w:after="120" w:line="300" w:lineRule="atLeast"/>
              <w:jc w:val="both"/>
              <w:rPr>
                <w:rFonts w:eastAsia="Times New Roman" w:cs="Calibri"/>
                <w:kern w:val="0"/>
                <w:sz w:val="22"/>
                <w:szCs w:val="22"/>
                <w14:ligatures w14:val="none"/>
              </w:rPr>
            </w:pPr>
            <w:r w:rsidRPr="00FB0BF3">
              <w:rPr>
                <w:rFonts w:eastAsia="Times New Roman" w:cs="Calibri"/>
                <w:b/>
                <w:bCs/>
                <w:kern w:val="0"/>
                <w:sz w:val="22"/>
                <w:szCs w:val="22"/>
                <w14:ligatures w14:val="none"/>
              </w:rPr>
              <w:t>SPECIAL RESOLUTION</w:t>
            </w:r>
          </w:p>
        </w:tc>
        <w:tc>
          <w:tcPr>
            <w:tcW w:w="1275" w:type="dxa"/>
          </w:tcPr>
          <w:p w14:paraId="41B86195" w14:textId="77777777" w:rsidR="00FB0BF3" w:rsidRPr="00FB0BF3" w:rsidRDefault="00FB0BF3" w:rsidP="00FB0BF3">
            <w:pPr>
              <w:spacing w:line="300" w:lineRule="atLeast"/>
              <w:jc w:val="both"/>
              <w:rPr>
                <w:rFonts w:eastAsia="Times New Roman" w:cs="Calibri"/>
                <w:kern w:val="0"/>
                <w:sz w:val="22"/>
                <w:szCs w:val="22"/>
                <w14:ligatures w14:val="none"/>
              </w:rPr>
            </w:pPr>
          </w:p>
        </w:tc>
        <w:tc>
          <w:tcPr>
            <w:tcW w:w="1220" w:type="dxa"/>
          </w:tcPr>
          <w:p w14:paraId="59846246" w14:textId="77777777" w:rsidR="00FB0BF3" w:rsidRPr="00FB0BF3" w:rsidRDefault="00FB0BF3" w:rsidP="00FB0BF3">
            <w:pPr>
              <w:spacing w:line="300" w:lineRule="atLeast"/>
              <w:jc w:val="both"/>
              <w:rPr>
                <w:rFonts w:eastAsia="Times New Roman" w:cs="Calibri"/>
                <w:kern w:val="0"/>
                <w:sz w:val="22"/>
                <w:szCs w:val="22"/>
                <w14:ligatures w14:val="none"/>
              </w:rPr>
            </w:pPr>
          </w:p>
        </w:tc>
        <w:tc>
          <w:tcPr>
            <w:tcW w:w="1190" w:type="dxa"/>
          </w:tcPr>
          <w:p w14:paraId="46BB0CC4" w14:textId="77777777" w:rsidR="00FB0BF3" w:rsidRPr="00FB0BF3" w:rsidRDefault="00FB0BF3" w:rsidP="00FB0BF3">
            <w:pPr>
              <w:spacing w:line="300" w:lineRule="atLeast"/>
              <w:jc w:val="both"/>
              <w:rPr>
                <w:rFonts w:eastAsia="Times New Roman" w:cs="Calibri"/>
                <w:kern w:val="0"/>
                <w:sz w:val="22"/>
                <w:szCs w:val="22"/>
                <w14:ligatures w14:val="none"/>
              </w:rPr>
            </w:pPr>
          </w:p>
        </w:tc>
      </w:tr>
      <w:tr w:rsidR="00FB0BF3" w:rsidRPr="00FB0BF3" w14:paraId="3FB520AC" w14:textId="77777777" w:rsidTr="008F46E0">
        <w:trPr>
          <w:trHeight w:val="231"/>
        </w:trPr>
        <w:tc>
          <w:tcPr>
            <w:tcW w:w="5813" w:type="dxa"/>
          </w:tcPr>
          <w:p w14:paraId="5528BAEC" w14:textId="024966D2" w:rsidR="00FB0BF3" w:rsidRPr="00FB0BF3" w:rsidRDefault="00DB1700" w:rsidP="00FB0BF3">
            <w:pPr>
              <w:spacing w:after="120" w:line="300" w:lineRule="atLeast"/>
              <w:jc w:val="both"/>
              <w:rPr>
                <w:rFonts w:eastAsia="Times New Roman" w:cs="Calibri"/>
                <w:kern w:val="0"/>
                <w:sz w:val="22"/>
                <w:szCs w:val="22"/>
                <w14:ligatures w14:val="none"/>
              </w:rPr>
            </w:pPr>
            <w:r>
              <w:rPr>
                <w:rFonts w:eastAsia="Times New Roman" w:cs="Calibri"/>
                <w:kern w:val="0"/>
                <w:sz w:val="22"/>
                <w:szCs w:val="22"/>
                <w14:ligatures w14:val="none"/>
              </w:rPr>
              <w:lastRenderedPageBreak/>
              <w:t>11</w:t>
            </w:r>
            <w:r w:rsidR="00FB0BF3" w:rsidRPr="00FB0BF3">
              <w:rPr>
                <w:rFonts w:eastAsia="Times New Roman" w:cs="Calibri"/>
                <w:kern w:val="0"/>
                <w:sz w:val="22"/>
                <w:szCs w:val="22"/>
                <w14:ligatures w14:val="none"/>
              </w:rPr>
              <w:t xml:space="preserve">. To disapply existing shareholders’ right of pre-emption in respect of any offer, allotment, grant or dealing authorised by resolution </w:t>
            </w:r>
            <w:r>
              <w:rPr>
                <w:rFonts w:eastAsia="Times New Roman" w:cs="Calibri"/>
                <w:kern w:val="0"/>
                <w:sz w:val="22"/>
                <w:szCs w:val="22"/>
                <w14:ligatures w14:val="none"/>
              </w:rPr>
              <w:t>10</w:t>
            </w:r>
            <w:r w:rsidR="00FB0BF3" w:rsidRPr="00FB0BF3">
              <w:rPr>
                <w:rFonts w:eastAsia="Times New Roman" w:cs="Calibri"/>
                <w:kern w:val="0"/>
                <w:sz w:val="22"/>
                <w:szCs w:val="22"/>
                <w14:ligatures w14:val="none"/>
              </w:rPr>
              <w:t>.</w:t>
            </w:r>
          </w:p>
        </w:tc>
        <w:tc>
          <w:tcPr>
            <w:tcW w:w="1275" w:type="dxa"/>
          </w:tcPr>
          <w:p w14:paraId="1697D45E" w14:textId="77777777" w:rsidR="00FB0BF3" w:rsidRPr="00FB0BF3" w:rsidRDefault="00FB0BF3" w:rsidP="00FB0BF3">
            <w:pPr>
              <w:spacing w:line="300" w:lineRule="atLeast"/>
              <w:jc w:val="both"/>
              <w:rPr>
                <w:rFonts w:eastAsia="Times New Roman" w:cs="Calibri"/>
                <w:kern w:val="0"/>
                <w:sz w:val="22"/>
                <w:szCs w:val="22"/>
                <w14:ligatures w14:val="none"/>
              </w:rPr>
            </w:pPr>
          </w:p>
        </w:tc>
        <w:tc>
          <w:tcPr>
            <w:tcW w:w="1220" w:type="dxa"/>
          </w:tcPr>
          <w:p w14:paraId="59BACB73" w14:textId="77777777" w:rsidR="00FB0BF3" w:rsidRPr="00FB0BF3" w:rsidRDefault="00FB0BF3" w:rsidP="00FB0BF3">
            <w:pPr>
              <w:spacing w:line="300" w:lineRule="atLeast"/>
              <w:jc w:val="both"/>
              <w:rPr>
                <w:rFonts w:eastAsia="Times New Roman" w:cs="Calibri"/>
                <w:kern w:val="0"/>
                <w:sz w:val="22"/>
                <w:szCs w:val="22"/>
                <w14:ligatures w14:val="none"/>
              </w:rPr>
            </w:pPr>
          </w:p>
        </w:tc>
        <w:tc>
          <w:tcPr>
            <w:tcW w:w="1190" w:type="dxa"/>
          </w:tcPr>
          <w:p w14:paraId="6E1BE88B" w14:textId="77777777" w:rsidR="00FB0BF3" w:rsidRPr="00FB0BF3" w:rsidRDefault="00FB0BF3" w:rsidP="00FB0BF3">
            <w:pPr>
              <w:spacing w:line="300" w:lineRule="atLeast"/>
              <w:jc w:val="both"/>
              <w:rPr>
                <w:rFonts w:eastAsia="Times New Roman" w:cs="Calibri"/>
                <w:kern w:val="0"/>
                <w:sz w:val="22"/>
                <w:szCs w:val="22"/>
                <w14:ligatures w14:val="none"/>
              </w:rPr>
            </w:pPr>
          </w:p>
        </w:tc>
      </w:tr>
    </w:tbl>
    <w:p w14:paraId="22B329D9" w14:textId="77777777" w:rsidR="00FB0BF3" w:rsidRPr="00FB0BF3" w:rsidRDefault="00FB0BF3" w:rsidP="00FB0BF3">
      <w:pPr>
        <w:spacing w:line="300" w:lineRule="atLeast"/>
        <w:jc w:val="both"/>
        <w:rPr>
          <w:rFonts w:eastAsia="Times New Roman" w:cs="Calibri"/>
          <w:kern w:val="0"/>
          <w:sz w:val="22"/>
          <w:szCs w:val="22"/>
          <w14:ligatures w14:val="none"/>
        </w:rPr>
      </w:pPr>
    </w:p>
    <w:p w14:paraId="4E59289F" w14:textId="77777777" w:rsidR="00FB0BF3" w:rsidRPr="00FB0BF3" w:rsidRDefault="00FB0BF3" w:rsidP="00FB0BF3">
      <w:pPr>
        <w:spacing w:line="300" w:lineRule="atLeast"/>
        <w:jc w:val="both"/>
        <w:rPr>
          <w:rFonts w:eastAsia="Times New Roman" w:cs="Calibri"/>
          <w:kern w:val="0"/>
          <w:sz w:val="22"/>
          <w:szCs w:val="22"/>
          <w14:ligatures w14:val="none"/>
        </w:rPr>
      </w:pPr>
    </w:p>
    <w:p w14:paraId="4D783DD8" w14:textId="77777777" w:rsidR="00FB0BF3" w:rsidRPr="00FB0BF3" w:rsidRDefault="00FB0BF3" w:rsidP="00FB0BF3">
      <w:pPr>
        <w:spacing w:line="300" w:lineRule="atLeast"/>
        <w:jc w:val="both"/>
        <w:rPr>
          <w:rFonts w:eastAsia="Times New Roman" w:cs="Calibri"/>
          <w:kern w:val="0"/>
          <w:sz w:val="22"/>
          <w:szCs w:val="22"/>
          <w14:ligatures w14:val="none"/>
        </w:rPr>
      </w:pPr>
    </w:p>
    <w:p w14:paraId="18E95865" w14:textId="77777777" w:rsidR="00FB0BF3" w:rsidRPr="00FB0BF3" w:rsidRDefault="00FB0BF3" w:rsidP="00FB0BF3">
      <w:pPr>
        <w:spacing w:line="300" w:lineRule="atLeast"/>
        <w:jc w:val="both"/>
        <w:rPr>
          <w:rFonts w:eastAsia="Times New Roman" w:cs="Calibri"/>
          <w:kern w:val="0"/>
          <w:sz w:val="22"/>
          <w:szCs w:val="22"/>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2637"/>
      </w:tblGrid>
      <w:tr w:rsidR="00FB0BF3" w:rsidRPr="00FB0BF3" w14:paraId="06659205" w14:textId="77777777" w:rsidTr="008F46E0">
        <w:tc>
          <w:tcPr>
            <w:tcW w:w="5670" w:type="dxa"/>
          </w:tcPr>
          <w:p w14:paraId="4AF0D4C3" w14:textId="77777777" w:rsidR="00FB0BF3" w:rsidRPr="00FB0BF3" w:rsidRDefault="00FB0BF3" w:rsidP="00FB0BF3">
            <w:pPr>
              <w:spacing w:line="300" w:lineRule="atLeast"/>
              <w:jc w:val="both"/>
              <w:rPr>
                <w:rFonts w:eastAsia="Times New Roman" w:cs="Calibri"/>
                <w:kern w:val="0"/>
                <w:sz w:val="22"/>
                <w:szCs w:val="22"/>
                <w14:ligatures w14:val="none"/>
              </w:rPr>
            </w:pPr>
            <w:r w:rsidRPr="00FB0BF3">
              <w:rPr>
                <w:rFonts w:eastAsia="Times New Roman" w:cs="Calibri"/>
                <w:b/>
                <w:kern w:val="0"/>
                <w:sz w:val="22"/>
                <w:szCs w:val="22"/>
                <w14:ligatures w14:val="none"/>
              </w:rPr>
              <w:t>Signature</w:t>
            </w:r>
          </w:p>
        </w:tc>
        <w:tc>
          <w:tcPr>
            <w:tcW w:w="2637" w:type="dxa"/>
          </w:tcPr>
          <w:p w14:paraId="141F0DEA" w14:textId="77777777" w:rsidR="00FB0BF3" w:rsidRPr="00FB0BF3" w:rsidRDefault="00FB0BF3" w:rsidP="00FB0BF3">
            <w:pPr>
              <w:spacing w:line="300" w:lineRule="atLeast"/>
              <w:jc w:val="both"/>
              <w:rPr>
                <w:rFonts w:eastAsia="Times New Roman" w:cs="Calibri"/>
                <w:kern w:val="0"/>
                <w:sz w:val="22"/>
                <w:szCs w:val="22"/>
                <w14:ligatures w14:val="none"/>
              </w:rPr>
            </w:pPr>
            <w:r w:rsidRPr="00FB0BF3">
              <w:rPr>
                <w:rFonts w:eastAsia="Times New Roman" w:cs="Calibri"/>
                <w:b/>
                <w:kern w:val="0"/>
                <w:sz w:val="22"/>
                <w:szCs w:val="22"/>
                <w14:ligatures w14:val="none"/>
              </w:rPr>
              <w:t>Date</w:t>
            </w:r>
          </w:p>
        </w:tc>
      </w:tr>
      <w:tr w:rsidR="00FB0BF3" w:rsidRPr="00FB0BF3" w14:paraId="54533380" w14:textId="77777777" w:rsidTr="008F46E0">
        <w:tc>
          <w:tcPr>
            <w:tcW w:w="5670" w:type="dxa"/>
          </w:tcPr>
          <w:p w14:paraId="019F6C4A" w14:textId="77777777" w:rsidR="00FB0BF3" w:rsidRPr="00FB0BF3" w:rsidRDefault="00FB0BF3" w:rsidP="00FB0BF3">
            <w:pPr>
              <w:spacing w:line="300" w:lineRule="atLeast"/>
              <w:jc w:val="both"/>
              <w:rPr>
                <w:rFonts w:eastAsia="Times New Roman" w:cs="Calibri"/>
                <w:kern w:val="0"/>
                <w:sz w:val="22"/>
                <w:szCs w:val="22"/>
                <w14:ligatures w14:val="none"/>
              </w:rPr>
            </w:pPr>
            <w:r w:rsidRPr="00FB0BF3">
              <w:rPr>
                <w:rFonts w:eastAsia="Times New Roman" w:cs="Calibri"/>
                <w:kern w:val="0"/>
                <w:sz w:val="22"/>
                <w:szCs w:val="22"/>
                <w14:ligatures w14:val="none"/>
              </w:rPr>
              <w:t> </w:t>
            </w:r>
          </w:p>
          <w:p w14:paraId="5C09F546" w14:textId="77777777" w:rsidR="00FB0BF3" w:rsidRPr="00FB0BF3" w:rsidRDefault="00FB0BF3" w:rsidP="00FB0BF3">
            <w:pPr>
              <w:spacing w:line="300" w:lineRule="atLeast"/>
              <w:jc w:val="both"/>
              <w:rPr>
                <w:rFonts w:eastAsia="Times New Roman" w:cs="Calibri"/>
                <w:kern w:val="0"/>
                <w:sz w:val="22"/>
                <w:szCs w:val="22"/>
                <w14:ligatures w14:val="none"/>
              </w:rPr>
            </w:pPr>
          </w:p>
        </w:tc>
        <w:tc>
          <w:tcPr>
            <w:tcW w:w="2637" w:type="dxa"/>
          </w:tcPr>
          <w:p w14:paraId="05136696" w14:textId="77777777" w:rsidR="00FB0BF3" w:rsidRPr="00FB0BF3" w:rsidRDefault="00FB0BF3" w:rsidP="00FB0BF3">
            <w:pPr>
              <w:spacing w:line="300" w:lineRule="atLeast"/>
              <w:jc w:val="both"/>
              <w:rPr>
                <w:rFonts w:eastAsia="Times New Roman" w:cs="Calibri"/>
                <w:kern w:val="0"/>
                <w:sz w:val="22"/>
                <w:szCs w:val="22"/>
                <w14:ligatures w14:val="none"/>
              </w:rPr>
            </w:pPr>
            <w:r w:rsidRPr="00FB0BF3">
              <w:rPr>
                <w:rFonts w:eastAsia="Times New Roman" w:cs="Calibri"/>
                <w:kern w:val="0"/>
                <w:sz w:val="22"/>
                <w:szCs w:val="22"/>
                <w14:ligatures w14:val="none"/>
              </w:rPr>
              <w:t> </w:t>
            </w:r>
          </w:p>
        </w:tc>
      </w:tr>
    </w:tbl>
    <w:p w14:paraId="16EB9962" w14:textId="77777777" w:rsidR="00FB0BF3" w:rsidRPr="00FB0BF3" w:rsidRDefault="00FB0BF3" w:rsidP="00FB0BF3">
      <w:pPr>
        <w:spacing w:line="300" w:lineRule="atLeast"/>
        <w:jc w:val="both"/>
        <w:rPr>
          <w:rFonts w:eastAsia="Times New Roman" w:cs="Calibri"/>
          <w:kern w:val="0"/>
          <w:sz w:val="22"/>
          <w:szCs w:val="22"/>
          <w14:ligatures w14:val="none"/>
        </w:rPr>
      </w:pPr>
    </w:p>
    <w:p w14:paraId="6767FCF2" w14:textId="77777777" w:rsidR="00FB0BF3" w:rsidRPr="00FB0BF3" w:rsidRDefault="00FB0BF3" w:rsidP="00FB0BF3">
      <w:pPr>
        <w:spacing w:line="300" w:lineRule="atLeast"/>
        <w:jc w:val="both"/>
        <w:rPr>
          <w:rFonts w:eastAsia="Times New Roman" w:cs="Calibri"/>
          <w:kern w:val="0"/>
          <w:sz w:val="22"/>
          <w:szCs w:val="22"/>
          <w14:ligatures w14:val="none"/>
        </w:rPr>
      </w:pPr>
      <w:r w:rsidRPr="00FB0BF3">
        <w:rPr>
          <w:rFonts w:eastAsia="Times New Roman" w:cs="Calibri"/>
          <w:b/>
          <w:kern w:val="0"/>
          <w:sz w:val="22"/>
          <w:szCs w:val="22"/>
          <w14:ligatures w14:val="none"/>
        </w:rPr>
        <w:br w:type="page"/>
      </w:r>
      <w:r w:rsidRPr="00FB0BF3">
        <w:rPr>
          <w:rFonts w:eastAsia="Times New Roman" w:cs="Calibri"/>
          <w:b/>
          <w:kern w:val="0"/>
          <w:sz w:val="22"/>
          <w:szCs w:val="22"/>
          <w14:ligatures w14:val="none"/>
        </w:rPr>
        <w:lastRenderedPageBreak/>
        <w:t>Notes to the proxy form</w:t>
      </w:r>
    </w:p>
    <w:p w14:paraId="1B5FC089" w14:textId="77777777" w:rsidR="00FB0BF3" w:rsidRPr="00FB0BF3" w:rsidRDefault="00FB0BF3" w:rsidP="00FB0BF3">
      <w:pPr>
        <w:spacing w:before="240" w:after="240" w:line="300" w:lineRule="atLeast"/>
        <w:jc w:val="both"/>
        <w:rPr>
          <w:rFonts w:eastAsia="Times New Roman" w:cs="Calibri"/>
          <w:kern w:val="0"/>
          <w:sz w:val="22"/>
          <w:szCs w:val="22"/>
          <w14:ligatures w14:val="none"/>
        </w:rPr>
      </w:pPr>
      <w:r w:rsidRPr="00FB0BF3">
        <w:rPr>
          <w:rFonts w:eastAsia="Times New Roman" w:cs="Calibri"/>
          <w:kern w:val="0"/>
          <w:sz w:val="22"/>
          <w:szCs w:val="22"/>
          <w14:ligatures w14:val="none"/>
        </w:rPr>
        <w:t>1. As a member of the Company you are entitled to appoint a proxy to exercise all or any of your rights to attend, speak and vote at a general meeting of the Company. You can only appoint a proxy using the procedures set out in these notes.</w:t>
      </w:r>
    </w:p>
    <w:p w14:paraId="4369FB78" w14:textId="77777777" w:rsidR="00FB0BF3" w:rsidRPr="00FB0BF3" w:rsidRDefault="00FB0BF3" w:rsidP="00FB0BF3">
      <w:pPr>
        <w:spacing w:after="240" w:line="300" w:lineRule="atLeast"/>
        <w:jc w:val="both"/>
        <w:rPr>
          <w:rFonts w:eastAsia="Times New Roman" w:cs="Calibri"/>
          <w:kern w:val="0"/>
          <w:sz w:val="22"/>
          <w:szCs w:val="22"/>
          <w14:ligatures w14:val="none"/>
        </w:rPr>
      </w:pPr>
      <w:r w:rsidRPr="00FB0BF3">
        <w:rPr>
          <w:rFonts w:eastAsia="Times New Roman" w:cs="Calibri"/>
          <w:kern w:val="0"/>
          <w:sz w:val="22"/>
          <w:szCs w:val="22"/>
          <w14:ligatures w14:val="none"/>
        </w:rPr>
        <w:t>2. Appointment of a proxy does not preclude you from attending the meeting and voting in person. If you have appointed a proxy and attend the meeting in person, your proxy appointment will automatically be terminated.</w:t>
      </w:r>
    </w:p>
    <w:p w14:paraId="53E1112B" w14:textId="77777777" w:rsidR="00FB0BF3" w:rsidRPr="00FB0BF3" w:rsidRDefault="00FB0BF3" w:rsidP="00FB0BF3">
      <w:pPr>
        <w:spacing w:after="240" w:line="300" w:lineRule="atLeast"/>
        <w:jc w:val="both"/>
        <w:rPr>
          <w:rFonts w:eastAsia="Times New Roman" w:cs="Calibri"/>
          <w:kern w:val="0"/>
          <w:sz w:val="22"/>
          <w:szCs w:val="22"/>
          <w14:ligatures w14:val="none"/>
        </w:rPr>
      </w:pPr>
      <w:r w:rsidRPr="00FB0BF3">
        <w:rPr>
          <w:rFonts w:eastAsia="Times New Roman" w:cs="Calibri"/>
          <w:kern w:val="0"/>
          <w:sz w:val="22"/>
          <w:szCs w:val="22"/>
          <w14:ligatures w14:val="none"/>
        </w:rPr>
        <w:t xml:space="preserve">3. A proxy does not need to be a member of the Company but must attend the meeting in person to represent you. To appoint as your proxy a person other than the Chairman of the meeting, insert their full name in the box. If you sign and return this proxy form with no name inserted in the box, the Chairman of the meeting will be deemed to be your proxy. Where you appoint as your proxy someone other than the Chairman, you are responsible for ensuring that they attend the meeting and are aware of your voting intentions. </w:t>
      </w:r>
    </w:p>
    <w:p w14:paraId="7C5C9202" w14:textId="77777777" w:rsidR="00FB0BF3" w:rsidRPr="00FB0BF3" w:rsidRDefault="00FB0BF3" w:rsidP="00FB0BF3">
      <w:pPr>
        <w:spacing w:after="240" w:line="300" w:lineRule="atLeast"/>
        <w:jc w:val="both"/>
        <w:rPr>
          <w:rFonts w:eastAsia="Times New Roman" w:cs="Calibri"/>
          <w:kern w:val="0"/>
          <w:sz w:val="22"/>
          <w:szCs w:val="22"/>
          <w14:ligatures w14:val="none"/>
        </w:rPr>
      </w:pPr>
      <w:r w:rsidRPr="00FB0BF3">
        <w:rPr>
          <w:rFonts w:eastAsia="Times New Roman" w:cs="Calibri"/>
          <w:kern w:val="0"/>
          <w:sz w:val="22"/>
          <w:szCs w:val="22"/>
          <w14:ligatures w14:val="none"/>
        </w:rPr>
        <w:t>4. You may appoint more than one proxy provided each proxy is appointed to exercise rights attached to different shares. You may not appoint more than one proxy to exercise rights attached to any one share. To appoint more than one proxy, please indicate that in the box at the top of page 1.</w:t>
      </w:r>
    </w:p>
    <w:p w14:paraId="065A4C71" w14:textId="77777777" w:rsidR="00FB0BF3" w:rsidRPr="00FB0BF3" w:rsidRDefault="00FB0BF3" w:rsidP="00FB0BF3">
      <w:pPr>
        <w:spacing w:after="240" w:line="300" w:lineRule="atLeast"/>
        <w:jc w:val="both"/>
        <w:rPr>
          <w:rFonts w:eastAsia="Times New Roman" w:cs="Calibri"/>
          <w:kern w:val="0"/>
          <w:sz w:val="22"/>
          <w:szCs w:val="22"/>
          <w14:ligatures w14:val="none"/>
        </w:rPr>
      </w:pPr>
      <w:r w:rsidRPr="00FB0BF3">
        <w:rPr>
          <w:rFonts w:eastAsia="Times New Roman" w:cs="Calibri"/>
          <w:kern w:val="0"/>
          <w:sz w:val="22"/>
          <w:szCs w:val="22"/>
          <w14:ligatures w14:val="none"/>
        </w:rPr>
        <w:t>5. To direct your proxy how to vote on the resolutions mark the appropriate box with an "X". If no voting indication is given, your proxy will vote or abstain from voting at his or her discretion. Your proxy will vote (or abstain from voting) as he or she thinks fit in relation to any other matter which is put before the meeting.</w:t>
      </w:r>
    </w:p>
    <w:p w14:paraId="51334C50" w14:textId="77777777" w:rsidR="00FB0BF3" w:rsidRPr="00FB0BF3" w:rsidRDefault="00FB0BF3" w:rsidP="00FB0BF3">
      <w:pPr>
        <w:spacing w:after="240" w:line="300" w:lineRule="atLeast"/>
        <w:jc w:val="both"/>
        <w:rPr>
          <w:rFonts w:eastAsia="Times New Roman" w:cs="Calibri"/>
          <w:kern w:val="0"/>
          <w:sz w:val="22"/>
          <w:szCs w:val="22"/>
          <w14:ligatures w14:val="none"/>
        </w:rPr>
      </w:pPr>
      <w:r w:rsidRPr="00FB0BF3">
        <w:rPr>
          <w:rFonts w:eastAsia="Times New Roman" w:cs="Calibri"/>
          <w:kern w:val="0"/>
          <w:sz w:val="22"/>
          <w:szCs w:val="22"/>
          <w14:ligatures w14:val="none"/>
        </w:rPr>
        <w:t xml:space="preserve">6. To appoint a proxy using this form, the form must be: </w:t>
      </w:r>
    </w:p>
    <w:p w14:paraId="38037AEB" w14:textId="77777777" w:rsidR="00FB0BF3" w:rsidRPr="00FB0BF3" w:rsidRDefault="00FB0BF3" w:rsidP="00FB0BF3">
      <w:pPr>
        <w:tabs>
          <w:tab w:val="num" w:pos="360"/>
        </w:tabs>
        <w:spacing w:after="240" w:line="300" w:lineRule="atLeast"/>
        <w:ind w:left="360" w:hanging="360"/>
        <w:jc w:val="both"/>
        <w:rPr>
          <w:rFonts w:eastAsia="Times New Roman" w:cs="Calibri"/>
          <w:kern w:val="0"/>
          <w:sz w:val="22"/>
          <w:szCs w:val="22"/>
          <w14:ligatures w14:val="none"/>
        </w:rPr>
      </w:pPr>
      <w:r w:rsidRPr="00FB0BF3">
        <w:rPr>
          <w:rFonts w:eastAsia="Times New Roman" w:cs="Calibri"/>
          <w:kern w:val="0"/>
          <w:sz w:val="22"/>
          <w:szCs w:val="22"/>
          <w14:ligatures w14:val="none"/>
        </w:rPr>
        <w:t>Completed and signed;</w:t>
      </w:r>
    </w:p>
    <w:p w14:paraId="788F6BC0" w14:textId="77777777" w:rsidR="00FB0BF3" w:rsidRPr="00FB0BF3" w:rsidRDefault="00FB0BF3" w:rsidP="00FB0BF3">
      <w:pPr>
        <w:tabs>
          <w:tab w:val="num" w:pos="360"/>
        </w:tabs>
        <w:spacing w:after="240" w:line="300" w:lineRule="atLeast"/>
        <w:ind w:left="360" w:hanging="360"/>
        <w:jc w:val="both"/>
        <w:rPr>
          <w:rFonts w:eastAsia="Times New Roman" w:cs="Calibri"/>
          <w:kern w:val="0"/>
          <w:sz w:val="22"/>
          <w:szCs w:val="22"/>
          <w14:ligatures w14:val="none"/>
        </w:rPr>
      </w:pPr>
      <w:r w:rsidRPr="00FB0BF3">
        <w:rPr>
          <w:rFonts w:eastAsia="Times New Roman" w:cs="Calibri"/>
          <w:kern w:val="0"/>
          <w:sz w:val="22"/>
          <w:szCs w:val="22"/>
          <w14:ligatures w14:val="none"/>
        </w:rPr>
        <w:t>Sent or delivered in hard form to the Company c/o McCarthy Denning Ltd, 70 Mark Lane, London, EC3R 7NQ (FAO Carina Loibl); and</w:t>
      </w:r>
    </w:p>
    <w:p w14:paraId="3125918C" w14:textId="51EE6288" w:rsidR="00FB0BF3" w:rsidRPr="00FB0BF3" w:rsidRDefault="00FB0BF3" w:rsidP="00FB0BF3">
      <w:pPr>
        <w:tabs>
          <w:tab w:val="num" w:pos="360"/>
        </w:tabs>
        <w:spacing w:after="240" w:line="300" w:lineRule="atLeast"/>
        <w:ind w:left="360" w:hanging="360"/>
        <w:jc w:val="both"/>
        <w:rPr>
          <w:rFonts w:eastAsia="Times New Roman" w:cs="Calibri"/>
          <w:kern w:val="0"/>
          <w:sz w:val="22"/>
          <w:szCs w:val="22"/>
          <w14:ligatures w14:val="none"/>
        </w:rPr>
      </w:pPr>
      <w:r w:rsidRPr="00FB0BF3">
        <w:rPr>
          <w:rFonts w:eastAsia="Times New Roman" w:cs="Calibri"/>
          <w:kern w:val="0"/>
          <w:sz w:val="22"/>
          <w:szCs w:val="22"/>
          <w14:ligatures w14:val="none"/>
        </w:rPr>
        <w:t xml:space="preserve">Received by the Company no later than </w:t>
      </w:r>
      <w:r w:rsidR="00F7283B">
        <w:rPr>
          <w:rFonts w:eastAsia="Times New Roman" w:cs="Calibri"/>
          <w:kern w:val="0"/>
          <w:sz w:val="22"/>
          <w:szCs w:val="22"/>
          <w14:ligatures w14:val="none"/>
        </w:rPr>
        <w:t>2pm on 21 September</w:t>
      </w:r>
      <w:r w:rsidRPr="00FB0BF3">
        <w:rPr>
          <w:rFonts w:eastAsia="Times New Roman" w:cs="Calibri"/>
          <w:kern w:val="0"/>
          <w:sz w:val="22"/>
          <w:szCs w:val="22"/>
          <w14:ligatures w14:val="none"/>
        </w:rPr>
        <w:t>.</w:t>
      </w:r>
    </w:p>
    <w:p w14:paraId="094D77D0" w14:textId="77777777" w:rsidR="00FB0BF3" w:rsidRPr="00FB0BF3" w:rsidRDefault="00FB0BF3" w:rsidP="00FB0BF3">
      <w:pPr>
        <w:spacing w:after="240" w:line="300" w:lineRule="atLeast"/>
        <w:jc w:val="both"/>
        <w:rPr>
          <w:rFonts w:eastAsia="Times New Roman" w:cs="Calibri"/>
          <w:kern w:val="0"/>
          <w:sz w:val="22"/>
          <w:szCs w:val="22"/>
          <w14:ligatures w14:val="none"/>
        </w:rPr>
      </w:pPr>
      <w:r w:rsidRPr="00FB0BF3">
        <w:rPr>
          <w:rFonts w:eastAsia="Times New Roman" w:cs="Calibri"/>
          <w:kern w:val="0"/>
          <w:sz w:val="22"/>
          <w:szCs w:val="22"/>
          <w14:ligatures w14:val="none"/>
        </w:rPr>
        <w:t>7. In the case of a member which is a company, this proxy form must be executed under its common seal or signed on its behalf by an officer of the company or an attorney for the company.</w:t>
      </w:r>
    </w:p>
    <w:p w14:paraId="7BFA12C4" w14:textId="77777777" w:rsidR="00FB0BF3" w:rsidRPr="00FB0BF3" w:rsidRDefault="00FB0BF3" w:rsidP="00FB0BF3">
      <w:pPr>
        <w:spacing w:after="240" w:line="300" w:lineRule="atLeast"/>
        <w:jc w:val="both"/>
        <w:rPr>
          <w:rFonts w:eastAsia="Times New Roman" w:cs="Calibri"/>
          <w:kern w:val="0"/>
          <w:sz w:val="22"/>
          <w:szCs w:val="22"/>
          <w14:ligatures w14:val="none"/>
        </w:rPr>
      </w:pPr>
      <w:r w:rsidRPr="00FB0BF3">
        <w:rPr>
          <w:rFonts w:eastAsia="Times New Roman" w:cs="Calibri"/>
          <w:kern w:val="0"/>
          <w:sz w:val="22"/>
          <w:szCs w:val="22"/>
          <w14:ligatures w14:val="none"/>
        </w:rPr>
        <w:t>8. Any power of attorney or any other authority under which this proxy form is signed (or a duly certified copy of such power or authority) must be included with the proxy form.</w:t>
      </w:r>
    </w:p>
    <w:p w14:paraId="43AEEFD9" w14:textId="77777777" w:rsidR="00FB0BF3" w:rsidRPr="00FB0BF3" w:rsidRDefault="00FB0BF3" w:rsidP="00FB0BF3">
      <w:pPr>
        <w:spacing w:after="240" w:line="300" w:lineRule="atLeast"/>
        <w:jc w:val="both"/>
        <w:rPr>
          <w:rFonts w:eastAsia="Times New Roman" w:cs="Calibri"/>
          <w:kern w:val="0"/>
          <w:sz w:val="22"/>
          <w:szCs w:val="22"/>
          <w14:ligatures w14:val="none"/>
        </w:rPr>
      </w:pPr>
      <w:r w:rsidRPr="00FB0BF3">
        <w:rPr>
          <w:rFonts w:eastAsia="Times New Roman" w:cs="Calibri"/>
          <w:kern w:val="0"/>
          <w:sz w:val="22"/>
          <w:szCs w:val="22"/>
          <w14:ligatures w14:val="none"/>
        </w:rPr>
        <w:t>9. As an alternative to completing this hard-copy proxy form, you can appoint a proxy:</w:t>
      </w:r>
    </w:p>
    <w:p w14:paraId="29344168" w14:textId="6C13CBF6" w:rsidR="00FB0BF3" w:rsidRPr="00FB0BF3" w:rsidRDefault="00FB0BF3" w:rsidP="00FB0BF3">
      <w:pPr>
        <w:spacing w:after="240" w:line="300" w:lineRule="atLeast"/>
        <w:jc w:val="both"/>
        <w:rPr>
          <w:rFonts w:eastAsia="Times New Roman" w:cs="Calibri"/>
          <w:kern w:val="0"/>
          <w:sz w:val="22"/>
          <w:szCs w:val="22"/>
          <w14:ligatures w14:val="none"/>
        </w:rPr>
      </w:pPr>
      <w:r w:rsidRPr="00FB0BF3">
        <w:rPr>
          <w:rFonts w:eastAsia="Times New Roman" w:cs="Calibri"/>
          <w:kern w:val="0"/>
          <w:sz w:val="22"/>
          <w:szCs w:val="22"/>
          <w14:ligatures w14:val="none"/>
        </w:rPr>
        <w:t xml:space="preserve"> (i) electronically by emailing this proxy form to Carina Loibl by email </w:t>
      </w:r>
      <w:hyperlink r:id="rId6" w:history="1">
        <w:r w:rsidRPr="00FB0BF3">
          <w:rPr>
            <w:rFonts w:eastAsia="Times New Roman" w:cs="Calibri"/>
            <w:color w:val="0000FF"/>
            <w:kern w:val="0"/>
            <w:sz w:val="22"/>
            <w:szCs w:val="22"/>
            <w:u w:val="single"/>
            <w14:ligatures w14:val="none"/>
          </w:rPr>
          <w:t>cloibl@mccarthydenning.com</w:t>
        </w:r>
      </w:hyperlink>
      <w:r w:rsidRPr="00FB0BF3">
        <w:rPr>
          <w:rFonts w:eastAsia="Times New Roman" w:cs="Calibri"/>
          <w:kern w:val="0"/>
          <w:sz w:val="22"/>
          <w:szCs w:val="22"/>
          <w14:ligatures w14:val="none"/>
        </w:rPr>
        <w:t xml:space="preserve"> (with a copy to </w:t>
      </w:r>
      <w:hyperlink r:id="rId7" w:history="1">
        <w:r w:rsidRPr="00FB0BF3">
          <w:rPr>
            <w:rFonts w:eastAsia="Times New Roman" w:cs="Calibri"/>
            <w:color w:val="0000FF"/>
            <w:kern w:val="0"/>
            <w:sz w:val="22"/>
            <w:szCs w:val="22"/>
            <w:u w:val="single"/>
            <w14:ligatures w14:val="none"/>
          </w:rPr>
          <w:t>mike@cordovancapital.com</w:t>
        </w:r>
      </w:hyperlink>
      <w:r w:rsidRPr="00FB0BF3">
        <w:rPr>
          <w:rFonts w:eastAsia="Times New Roman" w:cs="Calibri"/>
          <w:kern w:val="0"/>
          <w:sz w:val="22"/>
          <w:szCs w:val="22"/>
          <w14:ligatures w14:val="none"/>
        </w:rPr>
        <w:t xml:space="preserve">). ‎For an electronic proxy appointment to be valid, your appointment must be received by the Company </w:t>
      </w:r>
      <w:r w:rsidR="00F7283B">
        <w:rPr>
          <w:rFonts w:eastAsia="Times New Roman" w:cs="Calibri"/>
          <w:kern w:val="0"/>
          <w:sz w:val="22"/>
          <w:szCs w:val="22"/>
          <w14:ligatures w14:val="none"/>
        </w:rPr>
        <w:t>n</w:t>
      </w:r>
      <w:r w:rsidR="00F7283B" w:rsidRPr="00FB0BF3">
        <w:rPr>
          <w:rFonts w:eastAsia="Times New Roman" w:cs="Calibri"/>
          <w:kern w:val="0"/>
          <w:sz w:val="22"/>
          <w:szCs w:val="22"/>
          <w14:ligatures w14:val="none"/>
        </w:rPr>
        <w:t xml:space="preserve">o later than </w:t>
      </w:r>
      <w:r w:rsidR="00F7283B">
        <w:rPr>
          <w:rFonts w:eastAsia="Times New Roman" w:cs="Calibri"/>
          <w:kern w:val="0"/>
          <w:sz w:val="22"/>
          <w:szCs w:val="22"/>
          <w14:ligatures w14:val="none"/>
        </w:rPr>
        <w:t>2pm on 21 September</w:t>
      </w:r>
      <w:r w:rsidRPr="00FB0BF3">
        <w:rPr>
          <w:rFonts w:eastAsia="Times New Roman" w:cs="Calibri"/>
          <w:kern w:val="0"/>
          <w:sz w:val="22"/>
          <w:szCs w:val="22"/>
          <w14:ligatures w14:val="none"/>
        </w:rPr>
        <w:t>; or</w:t>
      </w:r>
    </w:p>
    <w:p w14:paraId="54BE09FF" w14:textId="164A74C1" w:rsidR="00FB0BF3" w:rsidRPr="00FB0BF3" w:rsidRDefault="00FB0BF3" w:rsidP="00FB0BF3">
      <w:pPr>
        <w:spacing w:line="300" w:lineRule="atLeast"/>
        <w:jc w:val="both"/>
        <w:rPr>
          <w:rFonts w:eastAsia="Times New Roman" w:cs="Calibri"/>
          <w:kern w:val="0"/>
          <w:sz w:val="22"/>
          <w:szCs w:val="22"/>
          <w14:ligatures w14:val="none"/>
        </w:rPr>
      </w:pPr>
      <w:r w:rsidRPr="00FB0BF3">
        <w:rPr>
          <w:rFonts w:eastAsia="Times New Roman" w:cs="Calibri"/>
          <w:kern w:val="0"/>
          <w:sz w:val="22"/>
          <w:szCs w:val="22"/>
          <w14:ligatures w14:val="none"/>
        </w:rPr>
        <w:lastRenderedPageBreak/>
        <w:t xml:space="preserve">(ii) via CREST </w:t>
      </w:r>
      <w:r w:rsidR="00F7283B">
        <w:rPr>
          <w:rFonts w:eastAsia="Times New Roman" w:cs="Calibri"/>
          <w:kern w:val="0"/>
          <w:sz w:val="22"/>
          <w:szCs w:val="22"/>
          <w14:ligatures w14:val="none"/>
        </w:rPr>
        <w:t>n</w:t>
      </w:r>
      <w:r w:rsidR="00F7283B" w:rsidRPr="00FB0BF3">
        <w:rPr>
          <w:rFonts w:eastAsia="Times New Roman" w:cs="Calibri"/>
          <w:kern w:val="0"/>
          <w:sz w:val="22"/>
          <w:szCs w:val="22"/>
          <w14:ligatures w14:val="none"/>
        </w:rPr>
        <w:t xml:space="preserve">o later than </w:t>
      </w:r>
      <w:r w:rsidR="00F7283B">
        <w:rPr>
          <w:rFonts w:eastAsia="Times New Roman" w:cs="Calibri"/>
          <w:kern w:val="0"/>
          <w:sz w:val="22"/>
          <w:szCs w:val="22"/>
          <w14:ligatures w14:val="none"/>
        </w:rPr>
        <w:t>2pm on 21 September</w:t>
      </w:r>
      <w:r w:rsidR="00F7283B" w:rsidRPr="00FB0BF3">
        <w:rPr>
          <w:rFonts w:eastAsia="Times New Roman" w:cs="Calibri"/>
          <w:kern w:val="0"/>
          <w:sz w:val="22"/>
          <w:szCs w:val="22"/>
          <w14:ligatures w14:val="none"/>
        </w:rPr>
        <w:t>.</w:t>
      </w:r>
      <w:r w:rsidRPr="00FB0BF3">
        <w:rPr>
          <w:rFonts w:eastAsia="Times New Roman" w:cs="Calibri"/>
          <w:kern w:val="0"/>
          <w:sz w:val="22"/>
          <w:szCs w:val="22"/>
          <w14:ligatures w14:val="none"/>
        </w:rPr>
        <w:t xml:space="preserve"> and in accordance with the notes to the notice of the meeting.</w:t>
      </w:r>
    </w:p>
    <w:p w14:paraId="199265F6" w14:textId="77777777" w:rsidR="00FB0BF3" w:rsidRPr="00FB0BF3" w:rsidRDefault="00FB0BF3" w:rsidP="00FB0BF3">
      <w:pPr>
        <w:spacing w:line="300" w:lineRule="atLeast"/>
        <w:jc w:val="both"/>
        <w:rPr>
          <w:rFonts w:eastAsia="Times New Roman" w:cs="Calibri"/>
          <w:kern w:val="0"/>
          <w:sz w:val="22"/>
          <w:szCs w:val="22"/>
          <w14:ligatures w14:val="none"/>
        </w:rPr>
      </w:pPr>
    </w:p>
    <w:p w14:paraId="205E5E8B" w14:textId="77777777" w:rsidR="00FB0BF3" w:rsidRPr="00FB0BF3" w:rsidRDefault="00FB0BF3" w:rsidP="00FB0BF3">
      <w:pPr>
        <w:spacing w:after="240" w:line="300" w:lineRule="atLeast"/>
        <w:jc w:val="both"/>
        <w:rPr>
          <w:rFonts w:eastAsia="Times New Roman" w:cs="Calibri"/>
          <w:kern w:val="0"/>
          <w:sz w:val="22"/>
          <w:szCs w:val="22"/>
          <w14:ligatures w14:val="none"/>
        </w:rPr>
      </w:pPr>
      <w:r w:rsidRPr="00FB0BF3">
        <w:rPr>
          <w:rFonts w:eastAsia="Times New Roman" w:cs="Calibri"/>
          <w:kern w:val="0"/>
          <w:sz w:val="22"/>
          <w:szCs w:val="22"/>
          <w14:ligatures w14:val="none"/>
        </w:rPr>
        <w:t>10. If you submit more than one valid proxy appointment, the appointment received last before the latest time for the receipt of proxies will take precedence.</w:t>
      </w:r>
    </w:p>
    <w:p w14:paraId="5F5DBB9B" w14:textId="77777777" w:rsidR="00FB0BF3" w:rsidRPr="00FB0BF3" w:rsidRDefault="00FB0BF3" w:rsidP="00FB0BF3">
      <w:pPr>
        <w:spacing w:after="240" w:line="300" w:lineRule="atLeast"/>
        <w:jc w:val="both"/>
        <w:rPr>
          <w:rFonts w:eastAsia="Times New Roman" w:cs="Calibri"/>
          <w:kern w:val="0"/>
          <w:sz w:val="22"/>
          <w:szCs w:val="22"/>
          <w14:ligatures w14:val="none"/>
        </w:rPr>
      </w:pPr>
      <w:r w:rsidRPr="00FB0BF3">
        <w:rPr>
          <w:rFonts w:eastAsia="Times New Roman" w:cs="Calibri"/>
          <w:kern w:val="0"/>
          <w:sz w:val="22"/>
          <w:szCs w:val="22"/>
          <w14:ligatures w14:val="none"/>
        </w:rPr>
        <w:t>11. For details of how to change your proxy instructions or revoke your proxy appointment see the notes to the notice of meeting.</w:t>
      </w:r>
    </w:p>
    <w:p w14:paraId="29F32398" w14:textId="77777777" w:rsidR="00FB0BF3" w:rsidRPr="00FB0BF3" w:rsidRDefault="00FB0BF3" w:rsidP="00FB0BF3">
      <w:pPr>
        <w:spacing w:after="240" w:line="300" w:lineRule="atLeast"/>
        <w:jc w:val="both"/>
        <w:rPr>
          <w:rFonts w:eastAsia="Times New Roman" w:cs="Calibri"/>
          <w:kern w:val="0"/>
          <w:sz w:val="22"/>
          <w:szCs w:val="22"/>
          <w14:ligatures w14:val="none"/>
        </w:rPr>
      </w:pPr>
      <w:r w:rsidRPr="00FB0BF3">
        <w:rPr>
          <w:rFonts w:eastAsia="Times New Roman" w:cs="Calibri"/>
          <w:kern w:val="0"/>
          <w:sz w:val="22"/>
          <w:szCs w:val="22"/>
          <w14:ligatures w14:val="none"/>
        </w:rPr>
        <w:t>12. You may not use any electronic address provided in this proxy form to communicate with the Company for any purposes other than those expressly stated.</w:t>
      </w:r>
      <w:bookmarkEnd w:id="0"/>
    </w:p>
    <w:p w14:paraId="0EC15C7A" w14:textId="77777777" w:rsidR="00623E14" w:rsidRDefault="00623E14"/>
    <w:sectPr w:rsidR="00623E14" w:rsidSect="00FB0BF3">
      <w:headerReference w:type="even" r:id="rId8"/>
      <w:headerReference w:type="default" r:id="rId9"/>
      <w:footerReference w:type="even" r:id="rId10"/>
      <w:footerReference w:type="default" r:id="rId11"/>
      <w:headerReference w:type="first" r:id="rId12"/>
      <w:footerReference w:type="first" r:id="rId13"/>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4D716" w14:textId="77777777" w:rsidR="00433588" w:rsidRDefault="00433588">
      <w:r>
        <w:separator/>
      </w:r>
    </w:p>
  </w:endnote>
  <w:endnote w:type="continuationSeparator" w:id="0">
    <w:p w14:paraId="6C7D5793" w14:textId="77777777" w:rsidR="00433588" w:rsidRDefault="0043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0F1AC" w14:textId="77777777" w:rsidR="00FB0BF3" w:rsidRDefault="00FB0B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BA53A" w14:textId="77777777" w:rsidR="00FB0BF3" w:rsidRDefault="00FB0BF3">
    <w:pPr>
      <w:pStyle w:val="Footer"/>
      <w:jc w:val="center"/>
    </w:pP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28438" w14:textId="77777777" w:rsidR="00FB0BF3" w:rsidRDefault="00FB0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1CE34" w14:textId="77777777" w:rsidR="00433588" w:rsidRDefault="00433588">
      <w:r>
        <w:separator/>
      </w:r>
    </w:p>
  </w:footnote>
  <w:footnote w:type="continuationSeparator" w:id="0">
    <w:p w14:paraId="56DF960B" w14:textId="77777777" w:rsidR="00433588" w:rsidRDefault="00433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9427A" w14:textId="77777777" w:rsidR="00FB0BF3" w:rsidRDefault="00FB0B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7A323" w14:textId="77777777" w:rsidR="00FB0BF3" w:rsidRDefault="00FB0B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C4816" w14:textId="77777777" w:rsidR="00FB0BF3" w:rsidRDefault="00FB0B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F3"/>
    <w:rsid w:val="002137B9"/>
    <w:rsid w:val="00217EC1"/>
    <w:rsid w:val="00321DEC"/>
    <w:rsid w:val="00372A2A"/>
    <w:rsid w:val="00433588"/>
    <w:rsid w:val="00495FF1"/>
    <w:rsid w:val="00623E14"/>
    <w:rsid w:val="00A44AD7"/>
    <w:rsid w:val="00A623E7"/>
    <w:rsid w:val="00A76FD3"/>
    <w:rsid w:val="00AE45BF"/>
    <w:rsid w:val="00CC6278"/>
    <w:rsid w:val="00DB1700"/>
    <w:rsid w:val="00DC2C3D"/>
    <w:rsid w:val="00EA7005"/>
    <w:rsid w:val="00F7283B"/>
    <w:rsid w:val="00FB0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1C3FC"/>
  <w15:chartTrackingRefBased/>
  <w15:docId w15:val="{6033A651-BA12-5349-BD32-87711B8A7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Body CS)"/>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BF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BF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B0BF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B0BF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0BF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0BF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0BF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BF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BF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B0BF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B0B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0B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0B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0B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0B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BF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B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0B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0BF3"/>
    <w:rPr>
      <w:i/>
      <w:iCs/>
      <w:color w:val="404040" w:themeColor="text1" w:themeTint="BF"/>
    </w:rPr>
  </w:style>
  <w:style w:type="paragraph" w:styleId="ListParagraph">
    <w:name w:val="List Paragraph"/>
    <w:basedOn w:val="Normal"/>
    <w:uiPriority w:val="34"/>
    <w:qFormat/>
    <w:rsid w:val="00FB0BF3"/>
    <w:pPr>
      <w:ind w:left="720"/>
      <w:contextualSpacing/>
    </w:pPr>
  </w:style>
  <w:style w:type="character" w:styleId="IntenseEmphasis">
    <w:name w:val="Intense Emphasis"/>
    <w:basedOn w:val="DefaultParagraphFont"/>
    <w:uiPriority w:val="21"/>
    <w:qFormat/>
    <w:rsid w:val="00FB0BF3"/>
    <w:rPr>
      <w:i/>
      <w:iCs/>
      <w:color w:val="0F4761" w:themeColor="accent1" w:themeShade="BF"/>
    </w:rPr>
  </w:style>
  <w:style w:type="paragraph" w:styleId="IntenseQuote">
    <w:name w:val="Intense Quote"/>
    <w:basedOn w:val="Normal"/>
    <w:next w:val="Normal"/>
    <w:link w:val="IntenseQuoteChar"/>
    <w:uiPriority w:val="30"/>
    <w:qFormat/>
    <w:rsid w:val="00FB0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BF3"/>
    <w:rPr>
      <w:i/>
      <w:iCs/>
      <w:color w:val="0F4761" w:themeColor="accent1" w:themeShade="BF"/>
    </w:rPr>
  </w:style>
  <w:style w:type="character" w:styleId="IntenseReference">
    <w:name w:val="Intense Reference"/>
    <w:basedOn w:val="DefaultParagraphFont"/>
    <w:uiPriority w:val="32"/>
    <w:qFormat/>
    <w:rsid w:val="00FB0BF3"/>
    <w:rPr>
      <w:b/>
      <w:bCs/>
      <w:smallCaps/>
      <w:color w:val="0F4761" w:themeColor="accent1" w:themeShade="BF"/>
      <w:spacing w:val="5"/>
    </w:rPr>
  </w:style>
  <w:style w:type="paragraph" w:styleId="Footer">
    <w:name w:val="footer"/>
    <w:basedOn w:val="Normal"/>
    <w:link w:val="FooterChar"/>
    <w:uiPriority w:val="99"/>
    <w:semiHidden/>
    <w:unhideWhenUsed/>
    <w:rsid w:val="00FB0BF3"/>
    <w:pPr>
      <w:tabs>
        <w:tab w:val="center" w:pos="4513"/>
        <w:tab w:val="right" w:pos="9026"/>
      </w:tabs>
    </w:pPr>
  </w:style>
  <w:style w:type="character" w:customStyle="1" w:styleId="FooterChar">
    <w:name w:val="Footer Char"/>
    <w:basedOn w:val="DefaultParagraphFont"/>
    <w:link w:val="Footer"/>
    <w:uiPriority w:val="99"/>
    <w:semiHidden/>
    <w:rsid w:val="00FB0BF3"/>
  </w:style>
  <w:style w:type="paragraph" w:styleId="Header">
    <w:name w:val="header"/>
    <w:basedOn w:val="Normal"/>
    <w:link w:val="HeaderChar"/>
    <w:uiPriority w:val="99"/>
    <w:semiHidden/>
    <w:unhideWhenUsed/>
    <w:rsid w:val="00FB0BF3"/>
    <w:pPr>
      <w:tabs>
        <w:tab w:val="center" w:pos="4513"/>
        <w:tab w:val="right" w:pos="9026"/>
      </w:tabs>
    </w:pPr>
  </w:style>
  <w:style w:type="character" w:customStyle="1" w:styleId="HeaderChar">
    <w:name w:val="Header Char"/>
    <w:basedOn w:val="DefaultParagraphFont"/>
    <w:link w:val="Header"/>
    <w:uiPriority w:val="99"/>
    <w:semiHidden/>
    <w:rsid w:val="00FB0BF3"/>
  </w:style>
  <w:style w:type="paragraph" w:styleId="Revision">
    <w:name w:val="Revision"/>
    <w:hidden/>
    <w:uiPriority w:val="99"/>
    <w:semiHidden/>
    <w:rsid w:val="00217EC1"/>
  </w:style>
  <w:style w:type="character" w:styleId="CommentReference">
    <w:name w:val="annotation reference"/>
    <w:basedOn w:val="DefaultParagraphFont"/>
    <w:uiPriority w:val="99"/>
    <w:semiHidden/>
    <w:unhideWhenUsed/>
    <w:rsid w:val="00DB1700"/>
    <w:rPr>
      <w:sz w:val="16"/>
      <w:szCs w:val="16"/>
    </w:rPr>
  </w:style>
  <w:style w:type="paragraph" w:styleId="CommentText">
    <w:name w:val="annotation text"/>
    <w:basedOn w:val="Normal"/>
    <w:link w:val="CommentTextChar"/>
    <w:uiPriority w:val="99"/>
    <w:unhideWhenUsed/>
    <w:rsid w:val="00DB1700"/>
    <w:rPr>
      <w:sz w:val="20"/>
      <w:szCs w:val="20"/>
    </w:rPr>
  </w:style>
  <w:style w:type="character" w:customStyle="1" w:styleId="CommentTextChar">
    <w:name w:val="Comment Text Char"/>
    <w:basedOn w:val="DefaultParagraphFont"/>
    <w:link w:val="CommentText"/>
    <w:uiPriority w:val="99"/>
    <w:rsid w:val="00DB1700"/>
    <w:rPr>
      <w:sz w:val="20"/>
      <w:szCs w:val="20"/>
    </w:rPr>
  </w:style>
  <w:style w:type="paragraph" w:styleId="CommentSubject">
    <w:name w:val="annotation subject"/>
    <w:basedOn w:val="CommentText"/>
    <w:next w:val="CommentText"/>
    <w:link w:val="CommentSubjectChar"/>
    <w:uiPriority w:val="99"/>
    <w:semiHidden/>
    <w:unhideWhenUsed/>
    <w:rsid w:val="00DB1700"/>
    <w:rPr>
      <w:b/>
      <w:bCs/>
    </w:rPr>
  </w:style>
  <w:style w:type="character" w:customStyle="1" w:styleId="CommentSubjectChar">
    <w:name w:val="Comment Subject Char"/>
    <w:basedOn w:val="CommentTextChar"/>
    <w:link w:val="CommentSubject"/>
    <w:uiPriority w:val="99"/>
    <w:semiHidden/>
    <w:rsid w:val="00DB17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mike@cordovancapital.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oibl@mccarthydenning.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Sherwin</dc:creator>
  <cp:keywords/>
  <dc:description/>
  <cp:lastModifiedBy>Kate Sherwin</cp:lastModifiedBy>
  <cp:revision>6</cp:revision>
  <dcterms:created xsi:type="dcterms:W3CDTF">2024-08-27T16:32:00Z</dcterms:created>
  <dcterms:modified xsi:type="dcterms:W3CDTF">2024-08-28T12:53:00Z</dcterms:modified>
</cp:coreProperties>
</file>