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9 -->
  <w:body>
    <w:p w:rsidR="00CF49E3" w:rsidRPr="002C154C" w14:paraId="25D11D3D" w14:textId="77777777">
      <w:pPr>
        <w:pStyle w:val="BodyText"/>
        <w:spacing w:before="240"/>
        <w:rPr>
          <w:rFonts w:ascii="Arial" w:hAnsi="Arial" w:cs="Arial"/>
          <w:b/>
          <w:sz w:val="17"/>
          <w:szCs w:val="17"/>
          <w:lang w:val="en-GB"/>
        </w:rPr>
      </w:pPr>
      <w:r w:rsidRPr="002C154C">
        <w:rPr>
          <w:rFonts w:ascii="Arial" w:hAnsi="Arial" w:cs="Arial"/>
          <w:b/>
          <w:sz w:val="17"/>
          <w:szCs w:val="17"/>
          <w:lang w:val="en-GB"/>
        </w:rPr>
        <w:t xml:space="preserve">THIS DOCUMENT IS IMPORTANT AND REQUIRES YOUR IMMEDIATE ATTENTION. If you are in any doubt about the contents of this Document or what action you should take, you should immediately consult your stockbroker, bank manager, solicitor, accountant, or </w:t>
      </w:r>
      <w:r w:rsidRPr="002C154C">
        <w:rPr>
          <w:rFonts w:ascii="Arial" w:hAnsi="Arial" w:cs="Arial"/>
          <w:b/>
          <w:sz w:val="17"/>
          <w:szCs w:val="17"/>
          <w:lang w:val="en-GB"/>
        </w:rPr>
        <w:t xml:space="preserve">other independent financial adviser duly authorised under the Financial Services and Markets Act 2000 (as amended). The whole of this Document should be read, but your attention is in particular drawn to the letter from the Chairman </w:t>
      </w:r>
      <w:r w:rsidRPr="002C154C" w:rsidR="00B70C1A">
        <w:rPr>
          <w:rFonts w:ascii="Arial" w:hAnsi="Arial" w:cs="Arial"/>
          <w:b/>
          <w:sz w:val="17"/>
          <w:szCs w:val="17"/>
          <w:lang w:val="en-GB"/>
        </w:rPr>
        <w:t xml:space="preserve">in </w:t>
      </w:r>
      <w:r w:rsidRPr="002C154C">
        <w:rPr>
          <w:rFonts w:ascii="Arial" w:hAnsi="Arial" w:cs="Arial"/>
          <w:b/>
          <w:sz w:val="17"/>
          <w:szCs w:val="17"/>
          <w:lang w:val="en-GB"/>
        </w:rPr>
        <w:t>this Document.</w:t>
      </w:r>
    </w:p>
    <w:p w:rsidR="00CF49E3" w:rsidRPr="002C154C" w14:paraId="625B66B4" w14:textId="77777777">
      <w:pPr>
        <w:pStyle w:val="BodyText"/>
        <w:spacing w:before="240"/>
        <w:rPr>
          <w:rFonts w:ascii="Arial" w:hAnsi="Arial" w:cs="Arial"/>
          <w:sz w:val="17"/>
          <w:szCs w:val="17"/>
          <w:lang w:val="en-GB"/>
        </w:rPr>
      </w:pPr>
      <w:r w:rsidRPr="002C154C">
        <w:rPr>
          <w:rFonts w:ascii="Arial" w:hAnsi="Arial" w:cs="Arial"/>
          <w:sz w:val="17"/>
          <w:szCs w:val="17"/>
          <w:lang w:val="en-GB"/>
        </w:rPr>
        <w:t>If yo</w:t>
      </w:r>
      <w:r w:rsidRPr="002C154C">
        <w:rPr>
          <w:rFonts w:ascii="Arial" w:hAnsi="Arial" w:cs="Arial"/>
          <w:sz w:val="17"/>
          <w:szCs w:val="17"/>
          <w:lang w:val="en-GB"/>
        </w:rPr>
        <w:t xml:space="preserve">u have sold or otherwise transferred, or you sell or otherwise transfer, all of your holding of ordinary shares in </w:t>
      </w:r>
      <w:r w:rsidRPr="002C154C" w:rsidR="000C2193">
        <w:rPr>
          <w:rFonts w:ascii="Arial" w:hAnsi="Arial" w:cs="Arial"/>
          <w:sz w:val="17"/>
          <w:szCs w:val="17"/>
          <w:lang w:val="en-GB"/>
        </w:rPr>
        <w:t xml:space="preserve">Kavango Resources </w:t>
      </w:r>
      <w:r w:rsidRPr="002C154C" w:rsidR="007A0092">
        <w:rPr>
          <w:rFonts w:ascii="Arial" w:hAnsi="Arial" w:cs="Arial"/>
          <w:sz w:val="17"/>
          <w:szCs w:val="17"/>
          <w:lang w:val="en-GB"/>
        </w:rPr>
        <w:t>PLC</w:t>
      </w:r>
      <w:r w:rsidRPr="002C154C">
        <w:rPr>
          <w:rFonts w:ascii="Arial" w:hAnsi="Arial" w:cs="Arial"/>
          <w:sz w:val="17"/>
          <w:szCs w:val="17"/>
          <w:lang w:val="en-GB"/>
        </w:rPr>
        <w:t xml:space="preserve"> please send this Document together with the accompanying Form of Proxy at once to the purchaser or transferee or to the</w:t>
      </w:r>
      <w:r w:rsidRPr="002C154C">
        <w:rPr>
          <w:rFonts w:ascii="Arial" w:hAnsi="Arial" w:cs="Arial"/>
          <w:sz w:val="17"/>
          <w:szCs w:val="17"/>
          <w:lang w:val="en-GB"/>
        </w:rPr>
        <w:t xml:space="preserve"> stockbroker, bank or other agent through or by whom the sale or transfer was or is effected, for onward delivery to the purchaser or transferee.</w:t>
      </w:r>
    </w:p>
    <w:p w:rsidR="00CF49E3" w:rsidRPr="002C154C" w14:paraId="677FF469" w14:textId="614C16F6">
      <w:pPr>
        <w:pStyle w:val="BodyText"/>
        <w:rPr>
          <w:rFonts w:ascii="Arial" w:hAnsi="Arial" w:cs="Arial"/>
          <w:sz w:val="17"/>
          <w:szCs w:val="17"/>
          <w:lang w:val="en-GB"/>
        </w:rPr>
      </w:pPr>
      <w:r w:rsidRPr="002C154C">
        <w:rPr>
          <w:rFonts w:ascii="Arial" w:hAnsi="Arial" w:cs="Arial"/>
          <w:sz w:val="17"/>
          <w:szCs w:val="17"/>
          <w:lang w:val="en-GB"/>
        </w:rPr>
        <w:t xml:space="preserve">Copies of this Document are available, free of charge, at the registered office of </w:t>
      </w:r>
      <w:r w:rsidRPr="002C154C" w:rsidR="000C2193">
        <w:rPr>
          <w:rFonts w:ascii="Arial" w:hAnsi="Arial" w:cs="Arial"/>
          <w:sz w:val="17"/>
          <w:szCs w:val="17"/>
          <w:lang w:val="en-GB"/>
        </w:rPr>
        <w:t xml:space="preserve">Kavango Resources </w:t>
      </w:r>
      <w:r w:rsidRPr="002C154C" w:rsidR="0029448A">
        <w:rPr>
          <w:rFonts w:ascii="Arial" w:hAnsi="Arial" w:cs="Arial"/>
          <w:sz w:val="17"/>
          <w:szCs w:val="17"/>
          <w:lang w:val="en-GB"/>
        </w:rPr>
        <w:t xml:space="preserve">PLC </w:t>
      </w:r>
      <w:r w:rsidRPr="002C154C">
        <w:rPr>
          <w:rFonts w:ascii="Arial" w:hAnsi="Arial" w:cs="Arial"/>
          <w:sz w:val="17"/>
          <w:szCs w:val="17"/>
          <w:lang w:val="en-GB"/>
        </w:rPr>
        <w:t xml:space="preserve">from </w:t>
      </w:r>
      <w:r w:rsidR="00252559">
        <w:rPr>
          <w:rFonts w:ascii="Arial" w:hAnsi="Arial" w:cs="Arial"/>
          <w:sz w:val="17"/>
          <w:szCs w:val="17"/>
          <w:lang w:val="en-GB"/>
        </w:rPr>
        <w:t>9</w:t>
      </w:r>
      <w:r w:rsidR="006C4D05">
        <w:rPr>
          <w:rFonts w:ascii="Arial" w:hAnsi="Arial" w:cs="Arial"/>
          <w:sz w:val="17"/>
          <w:szCs w:val="17"/>
          <w:lang w:val="en-GB"/>
        </w:rPr>
        <w:t xml:space="preserve"> February</w:t>
      </w:r>
      <w:r w:rsidRPr="002C154C" w:rsidR="00023C49">
        <w:rPr>
          <w:rFonts w:ascii="Arial" w:hAnsi="Arial" w:cs="Arial"/>
          <w:sz w:val="17"/>
          <w:szCs w:val="17"/>
          <w:lang w:val="en-GB"/>
        </w:rPr>
        <w:t xml:space="preserve"> </w:t>
      </w:r>
      <w:r w:rsidRPr="002C154C" w:rsidR="00A34343">
        <w:rPr>
          <w:rFonts w:ascii="Arial" w:hAnsi="Arial" w:cs="Arial"/>
          <w:sz w:val="17"/>
          <w:szCs w:val="17"/>
          <w:lang w:val="en-GB"/>
        </w:rPr>
        <w:t>202</w:t>
      </w:r>
      <w:r w:rsidRPr="002C154C" w:rsidR="00C34EA6">
        <w:rPr>
          <w:rFonts w:ascii="Arial" w:hAnsi="Arial" w:cs="Arial"/>
          <w:sz w:val="17"/>
          <w:szCs w:val="17"/>
          <w:lang w:val="en-GB"/>
        </w:rPr>
        <w:t>3</w:t>
      </w:r>
      <w:r w:rsidRPr="002C154C" w:rsidR="00A34343">
        <w:rPr>
          <w:rFonts w:ascii="Arial" w:hAnsi="Arial" w:cs="Arial"/>
          <w:sz w:val="17"/>
          <w:szCs w:val="17"/>
          <w:lang w:val="en-GB"/>
        </w:rPr>
        <w:t xml:space="preserve"> </w:t>
      </w:r>
      <w:r w:rsidRPr="002C154C">
        <w:rPr>
          <w:rFonts w:ascii="Arial" w:hAnsi="Arial" w:cs="Arial"/>
          <w:sz w:val="17"/>
          <w:szCs w:val="17"/>
          <w:lang w:val="en-GB"/>
        </w:rPr>
        <w:t>until</w:t>
      </w:r>
      <w:r w:rsidR="006C4D05">
        <w:rPr>
          <w:rFonts w:ascii="Arial" w:hAnsi="Arial" w:cs="Arial"/>
          <w:sz w:val="17"/>
          <w:szCs w:val="17"/>
          <w:lang w:val="en-GB"/>
        </w:rPr>
        <w:t xml:space="preserve"> conclusion of the general meeting</w:t>
      </w:r>
      <w:r w:rsidRPr="002C154C">
        <w:rPr>
          <w:rFonts w:ascii="Arial" w:hAnsi="Arial" w:cs="Arial"/>
          <w:sz w:val="17"/>
          <w:szCs w:val="17"/>
          <w:lang w:val="en-GB"/>
        </w:rPr>
        <w:t>.</w:t>
      </w:r>
    </w:p>
    <w:p w:rsidR="00CF49E3" w:rsidRPr="002C154C" w14:paraId="32D04500" w14:textId="77777777">
      <w:pPr>
        <w:pStyle w:val="BodyText"/>
        <w:pBdr>
          <w:top w:val="single" w:sz="4" w:space="1" w:color="auto"/>
        </w:pBdr>
        <w:rPr>
          <w:rFonts w:ascii="Arial" w:hAnsi="Arial" w:cs="Arial"/>
          <w:sz w:val="24"/>
          <w:szCs w:val="24"/>
          <w:lang w:val="en-GB"/>
        </w:rPr>
      </w:pPr>
    </w:p>
    <w:p w:rsidR="00CF49E3" w:rsidRPr="002C154C" w14:paraId="7AF3D734" w14:textId="77777777">
      <w:pPr>
        <w:pStyle w:val="Heading1"/>
        <w:rPr>
          <w:rFonts w:ascii="Arial" w:hAnsi="Arial" w:cs="Arial"/>
          <w:b w:val="0"/>
          <w:sz w:val="36"/>
          <w:szCs w:val="36"/>
          <w:lang w:val="en-GB"/>
        </w:rPr>
      </w:pPr>
      <w:r w:rsidRPr="002C154C">
        <w:rPr>
          <w:rFonts w:ascii="Arial" w:hAnsi="Arial" w:cs="Arial"/>
          <w:b w:val="0"/>
          <w:sz w:val="36"/>
          <w:szCs w:val="36"/>
          <w:lang w:val="en-GB"/>
        </w:rPr>
        <w:t xml:space="preserve">Kavango Resources </w:t>
      </w:r>
      <w:r w:rsidRPr="002C154C" w:rsidR="0029448A">
        <w:rPr>
          <w:rFonts w:ascii="Arial" w:hAnsi="Arial" w:cs="Arial"/>
          <w:b w:val="0"/>
          <w:sz w:val="36"/>
          <w:szCs w:val="36"/>
          <w:lang w:val="en-GB"/>
        </w:rPr>
        <w:t>PLC</w:t>
      </w:r>
    </w:p>
    <w:p w:rsidR="00CF49E3" w:rsidRPr="002C154C" w14:paraId="7793EDA8" w14:textId="77777777">
      <w:pPr>
        <w:pStyle w:val="BodyText"/>
        <w:spacing w:before="0"/>
        <w:jc w:val="center"/>
        <w:rPr>
          <w:rFonts w:ascii="Arial" w:hAnsi="Arial" w:cs="Arial"/>
          <w:i/>
          <w:sz w:val="14"/>
          <w:szCs w:val="14"/>
          <w:lang w:val="en-GB"/>
        </w:rPr>
      </w:pPr>
      <w:r w:rsidRPr="002C154C">
        <w:rPr>
          <w:rFonts w:ascii="Arial" w:hAnsi="Arial" w:cs="Arial"/>
          <w:i/>
          <w:sz w:val="14"/>
          <w:szCs w:val="14"/>
          <w:lang w:val="en-GB"/>
        </w:rPr>
        <w:t xml:space="preserve">(Incorporated and registered in England and Wales under number </w:t>
      </w:r>
      <w:r w:rsidRPr="002C154C" w:rsidR="009518B3">
        <w:rPr>
          <w:rFonts w:ascii="Arial" w:hAnsi="Arial" w:cs="Arial"/>
          <w:i/>
          <w:sz w:val="14"/>
          <w:szCs w:val="14"/>
          <w:lang w:val="en-GB"/>
        </w:rPr>
        <w:t>10796849</w:t>
      </w:r>
      <w:r w:rsidRPr="002C154C">
        <w:rPr>
          <w:rFonts w:ascii="Arial" w:hAnsi="Arial" w:cs="Arial"/>
          <w:i/>
          <w:sz w:val="14"/>
          <w:szCs w:val="14"/>
          <w:lang w:val="en-GB"/>
        </w:rPr>
        <w:t>)</w:t>
      </w:r>
    </w:p>
    <w:p w:rsidR="00CF49E3" w:rsidRPr="002C154C" w:rsidP="00CF49E3" w14:paraId="01114B55" w14:textId="611FE603">
      <w:pPr>
        <w:pStyle w:val="BodyText"/>
        <w:spacing w:line="360" w:lineRule="auto"/>
        <w:jc w:val="center"/>
        <w:rPr>
          <w:rFonts w:ascii="Arial" w:hAnsi="Arial" w:cs="Arial"/>
          <w:lang w:val="en-GB"/>
        </w:rPr>
      </w:pPr>
      <w:r w:rsidRPr="002C154C">
        <w:rPr>
          <w:rFonts w:ascii="Arial" w:hAnsi="Arial" w:cs="Arial"/>
          <w:b/>
          <w:sz w:val="24"/>
          <w:szCs w:val="24"/>
          <w:lang w:val="en-GB"/>
        </w:rPr>
        <w:t>Notice of General Meeting</w:t>
      </w:r>
    </w:p>
    <w:p w:rsidR="00CF49E3" w:rsidRPr="002C154C" w14:paraId="0F83B4C1" w14:textId="77777777">
      <w:pPr>
        <w:pStyle w:val="NoSpacing"/>
        <w:pBdr>
          <w:bottom w:val="single" w:sz="4" w:space="1" w:color="auto"/>
        </w:pBdr>
        <w:rPr>
          <w:rFonts w:ascii="Arial" w:hAnsi="Arial" w:cs="Arial"/>
          <w:lang w:val="en-GB"/>
        </w:rPr>
      </w:pPr>
    </w:p>
    <w:p w:rsidR="00CF49E3" w:rsidRPr="002C154C" w14:paraId="4AB9FE6B" w14:textId="77777777">
      <w:pPr>
        <w:pStyle w:val="NoSpacing"/>
        <w:pBdr>
          <w:bottom w:val="single" w:sz="4" w:space="1" w:color="auto"/>
        </w:pBdr>
        <w:rPr>
          <w:rFonts w:ascii="Arial" w:hAnsi="Arial" w:cs="Arial"/>
          <w:lang w:val="en-GB"/>
        </w:rPr>
      </w:pPr>
    </w:p>
    <w:p w:rsidR="00CF49E3" w:rsidRPr="002C154C" w14:paraId="5C623DF3" w14:textId="77777777">
      <w:pPr>
        <w:pStyle w:val="BodyText"/>
        <w:spacing w:before="240"/>
        <w:rPr>
          <w:rFonts w:ascii="Arial" w:hAnsi="Arial" w:cs="Arial"/>
          <w:sz w:val="17"/>
          <w:szCs w:val="17"/>
          <w:lang w:val="en-GB"/>
        </w:rPr>
      </w:pPr>
      <w:r w:rsidRPr="002C154C">
        <w:rPr>
          <w:rFonts w:ascii="Arial" w:hAnsi="Arial" w:cs="Arial"/>
          <w:sz w:val="17"/>
          <w:szCs w:val="17"/>
          <w:lang w:val="en-GB"/>
        </w:rPr>
        <w:t>No person should construe the contents of this Document as legal, tax or financial advice and recipients of this Document should consult their own advisers as to the matters described in this Document.</w:t>
      </w:r>
    </w:p>
    <w:p w:rsidR="00CF49E3" w:rsidRPr="002C154C" w14:paraId="3FEF8B2A" w14:textId="7BE8D764">
      <w:pPr>
        <w:pStyle w:val="BodyText"/>
        <w:spacing w:before="120"/>
        <w:rPr>
          <w:rFonts w:ascii="Arial" w:hAnsi="Arial" w:cs="Arial"/>
          <w:sz w:val="17"/>
          <w:szCs w:val="17"/>
          <w:lang w:val="en-GB"/>
        </w:rPr>
      </w:pPr>
      <w:r w:rsidRPr="002C154C">
        <w:rPr>
          <w:rFonts w:ascii="Arial" w:hAnsi="Arial" w:cs="Arial"/>
          <w:sz w:val="17"/>
          <w:szCs w:val="17"/>
          <w:lang w:val="en-GB"/>
        </w:rPr>
        <w:t xml:space="preserve">Notice of </w:t>
      </w:r>
      <w:r w:rsidRPr="002C154C" w:rsidR="00CD46C0">
        <w:rPr>
          <w:rFonts w:ascii="Arial" w:hAnsi="Arial" w:cs="Arial"/>
          <w:sz w:val="17"/>
          <w:szCs w:val="17"/>
          <w:lang w:val="en-GB"/>
        </w:rPr>
        <w:t xml:space="preserve">a </w:t>
      </w:r>
      <w:r w:rsidRPr="002C154C">
        <w:rPr>
          <w:rFonts w:ascii="Arial" w:hAnsi="Arial" w:cs="Arial"/>
          <w:sz w:val="17"/>
          <w:szCs w:val="17"/>
          <w:lang w:val="en-GB"/>
        </w:rPr>
        <w:t xml:space="preserve">General Meeting of </w:t>
      </w:r>
      <w:r w:rsidRPr="002C154C" w:rsidR="000C2193">
        <w:rPr>
          <w:rFonts w:ascii="Arial" w:hAnsi="Arial" w:cs="Arial"/>
          <w:sz w:val="17"/>
          <w:szCs w:val="17"/>
          <w:lang w:val="en-GB"/>
        </w:rPr>
        <w:t>Kavango Resources</w:t>
      </w:r>
      <w:r w:rsidRPr="002C154C" w:rsidR="007A0092">
        <w:rPr>
          <w:rFonts w:ascii="Arial" w:hAnsi="Arial" w:cs="Arial"/>
          <w:sz w:val="17"/>
          <w:szCs w:val="17"/>
          <w:lang w:val="en-GB"/>
        </w:rPr>
        <w:t xml:space="preserve"> PLC</w:t>
      </w:r>
      <w:r w:rsidRPr="002C154C" w:rsidR="000C2193">
        <w:rPr>
          <w:rFonts w:ascii="Arial" w:hAnsi="Arial" w:cs="Arial"/>
          <w:sz w:val="17"/>
          <w:szCs w:val="17"/>
          <w:lang w:val="en-GB"/>
        </w:rPr>
        <w:t xml:space="preserve"> </w:t>
      </w:r>
      <w:r w:rsidRPr="002C154C">
        <w:rPr>
          <w:rFonts w:ascii="Arial" w:hAnsi="Arial" w:cs="Arial"/>
          <w:sz w:val="17"/>
          <w:szCs w:val="17"/>
          <w:lang w:val="en-GB"/>
        </w:rPr>
        <w:t>t</w:t>
      </w:r>
      <w:r w:rsidRPr="002C154C">
        <w:rPr>
          <w:rFonts w:ascii="Arial" w:hAnsi="Arial" w:cs="Arial"/>
          <w:sz w:val="17"/>
          <w:szCs w:val="17"/>
          <w:lang w:val="en-GB"/>
        </w:rPr>
        <w:t xml:space="preserve">o be held at </w:t>
      </w:r>
      <w:r w:rsidRPr="002C154C" w:rsidR="00FF2928">
        <w:rPr>
          <w:rFonts w:ascii="Arial" w:hAnsi="Arial" w:cs="Arial"/>
          <w:sz w:val="17"/>
          <w:szCs w:val="17"/>
          <w:lang w:val="en-GB"/>
        </w:rPr>
        <w:t>the offices of the Company’s Solicitors, Druces LLP, Salisbury House, London Wall, London EC2M 5PS</w:t>
      </w:r>
      <w:r w:rsidRPr="002C154C" w:rsidR="00FD7C5C">
        <w:rPr>
          <w:rFonts w:ascii="Arial" w:hAnsi="Arial" w:cs="Arial"/>
          <w:sz w:val="17"/>
          <w:szCs w:val="17"/>
          <w:lang w:val="en-GB"/>
        </w:rPr>
        <w:t xml:space="preserve"> </w:t>
      </w:r>
      <w:r w:rsidRPr="002C154C">
        <w:rPr>
          <w:rFonts w:ascii="Arial" w:hAnsi="Arial" w:cs="Arial"/>
          <w:sz w:val="17"/>
          <w:szCs w:val="17"/>
          <w:lang w:val="en-GB"/>
        </w:rPr>
        <w:t>at</w:t>
      </w:r>
      <w:r w:rsidRPr="002C154C" w:rsidR="00C642C3">
        <w:rPr>
          <w:rFonts w:ascii="Arial" w:hAnsi="Arial" w:cs="Arial"/>
          <w:sz w:val="17"/>
          <w:szCs w:val="17"/>
          <w:lang w:val="en-GB"/>
        </w:rPr>
        <w:t xml:space="preserve"> </w:t>
      </w:r>
      <w:r w:rsidR="00F33A03">
        <w:rPr>
          <w:rFonts w:ascii="Arial" w:hAnsi="Arial" w:cs="Arial"/>
          <w:sz w:val="17"/>
          <w:szCs w:val="17"/>
          <w:lang w:val="en-GB"/>
        </w:rPr>
        <w:t>2:30</w:t>
      </w:r>
      <w:r w:rsidRPr="002C154C">
        <w:rPr>
          <w:rFonts w:ascii="Arial" w:hAnsi="Arial" w:cs="Arial"/>
          <w:sz w:val="17"/>
          <w:szCs w:val="17"/>
          <w:lang w:val="en-GB"/>
        </w:rPr>
        <w:t xml:space="preserve"> </w:t>
      </w:r>
      <w:r w:rsidR="00F33A03">
        <w:rPr>
          <w:rFonts w:ascii="Arial" w:hAnsi="Arial" w:cs="Arial"/>
          <w:sz w:val="17"/>
          <w:szCs w:val="17"/>
          <w:lang w:val="en-GB"/>
        </w:rPr>
        <w:t>p</w:t>
      </w:r>
      <w:r w:rsidRPr="002C154C">
        <w:rPr>
          <w:rFonts w:ascii="Arial" w:hAnsi="Arial" w:cs="Arial"/>
          <w:sz w:val="17"/>
          <w:szCs w:val="17"/>
          <w:lang w:val="en-GB"/>
        </w:rPr>
        <w:t xml:space="preserve">.m. on </w:t>
      </w:r>
      <w:r w:rsidR="006C4D05">
        <w:rPr>
          <w:rFonts w:ascii="Arial" w:hAnsi="Arial" w:cs="Arial"/>
          <w:sz w:val="17"/>
          <w:szCs w:val="17"/>
          <w:lang w:val="en-GB"/>
        </w:rPr>
        <w:t>28 February</w:t>
      </w:r>
      <w:r w:rsidRPr="002C154C" w:rsidR="00B96BE2">
        <w:rPr>
          <w:rFonts w:ascii="Arial" w:hAnsi="Arial" w:cs="Arial"/>
          <w:sz w:val="17"/>
          <w:szCs w:val="17"/>
          <w:lang w:val="en-GB"/>
        </w:rPr>
        <w:t xml:space="preserve"> 2023 </w:t>
      </w:r>
      <w:r w:rsidRPr="002C154C">
        <w:rPr>
          <w:rFonts w:ascii="Arial" w:hAnsi="Arial" w:cs="Arial"/>
          <w:sz w:val="17"/>
          <w:szCs w:val="17"/>
          <w:lang w:val="en-GB"/>
        </w:rPr>
        <w:t xml:space="preserve">is set out at the end of this Document. Shareholders will find enclosed with this Document a Form of Proxy for use at the General Meeting. To be valid, the Form of Proxy, completed in accordance with the instructions thereon, should be returned as soon as </w:t>
      </w:r>
      <w:r w:rsidRPr="002C154C">
        <w:rPr>
          <w:rFonts w:ascii="Arial" w:hAnsi="Arial" w:cs="Arial"/>
          <w:sz w:val="17"/>
          <w:szCs w:val="17"/>
          <w:lang w:val="en-GB"/>
        </w:rPr>
        <w:t xml:space="preserve">possible but, in any event, so as to be received by </w:t>
      </w:r>
      <w:r w:rsidRPr="002C154C" w:rsidR="00786731">
        <w:rPr>
          <w:rFonts w:ascii="Arial" w:hAnsi="Arial" w:cs="Arial"/>
          <w:sz w:val="17"/>
          <w:szCs w:val="17"/>
          <w:lang w:val="en-GB"/>
        </w:rPr>
        <w:t xml:space="preserve">Share Registrars Limited, </w:t>
      </w:r>
      <w:r w:rsidRPr="002C154C" w:rsidR="00074267">
        <w:rPr>
          <w:rFonts w:ascii="Arial" w:hAnsi="Arial" w:cs="Arial"/>
          <w:sz w:val="17"/>
          <w:szCs w:val="17"/>
          <w:lang w:val="en-GB"/>
        </w:rPr>
        <w:t>3 The Millennium Centre, Crosby Way, Farnham, Surrey GU9 7XX</w:t>
      </w:r>
      <w:r w:rsidRPr="002C154C" w:rsidR="00786731">
        <w:rPr>
          <w:rFonts w:ascii="Arial" w:hAnsi="Arial" w:cs="Arial"/>
          <w:sz w:val="17"/>
          <w:szCs w:val="17"/>
          <w:lang w:val="en-GB"/>
        </w:rPr>
        <w:t xml:space="preserve"> </w:t>
      </w:r>
      <w:r w:rsidRPr="002C154C">
        <w:rPr>
          <w:rFonts w:ascii="Arial" w:hAnsi="Arial" w:cs="Arial"/>
          <w:sz w:val="17"/>
          <w:szCs w:val="17"/>
          <w:lang w:val="en-GB"/>
        </w:rPr>
        <w:t>at least 48 hours before the time appointed for the meeting</w:t>
      </w:r>
      <w:r w:rsidRPr="002C154C" w:rsidR="00C435E4">
        <w:rPr>
          <w:rFonts w:ascii="Arial" w:hAnsi="Arial" w:cs="Arial"/>
          <w:sz w:val="17"/>
          <w:szCs w:val="17"/>
          <w:lang w:val="en-GB"/>
        </w:rPr>
        <w:t xml:space="preserve"> (excluding non-working days)</w:t>
      </w:r>
      <w:r w:rsidRPr="002C154C">
        <w:rPr>
          <w:rFonts w:ascii="Arial" w:hAnsi="Arial" w:cs="Arial"/>
          <w:sz w:val="17"/>
          <w:szCs w:val="17"/>
          <w:lang w:val="en-GB"/>
        </w:rPr>
        <w:t>.</w:t>
      </w:r>
    </w:p>
    <w:p w:rsidR="00CF49E3" w:rsidRPr="002C154C" w14:paraId="63BA95B5" w14:textId="77777777">
      <w:pPr>
        <w:pStyle w:val="BodyText"/>
        <w:spacing w:before="120"/>
        <w:rPr>
          <w:rFonts w:ascii="Arial" w:hAnsi="Arial" w:cs="Arial"/>
          <w:b/>
          <w:sz w:val="17"/>
          <w:szCs w:val="17"/>
          <w:lang w:val="en-GB"/>
        </w:rPr>
      </w:pPr>
      <w:r w:rsidRPr="002C154C">
        <w:rPr>
          <w:rFonts w:ascii="Arial" w:hAnsi="Arial" w:cs="Arial"/>
          <w:b/>
          <w:sz w:val="17"/>
          <w:szCs w:val="17"/>
          <w:lang w:val="en-GB"/>
        </w:rPr>
        <w:t>Cautionary note regarding f</w:t>
      </w:r>
      <w:r w:rsidRPr="002C154C">
        <w:rPr>
          <w:rFonts w:ascii="Arial" w:hAnsi="Arial" w:cs="Arial"/>
          <w:b/>
          <w:sz w:val="17"/>
          <w:szCs w:val="17"/>
          <w:lang w:val="en-GB"/>
        </w:rPr>
        <w:t>orward-looking statements</w:t>
      </w:r>
    </w:p>
    <w:p w:rsidR="00CF49E3" w:rsidRPr="002C154C" w14:paraId="080E3D97" w14:textId="17A0EAAC">
      <w:pPr>
        <w:pStyle w:val="BodyText"/>
        <w:spacing w:before="120"/>
        <w:rPr>
          <w:rFonts w:ascii="Arial" w:hAnsi="Arial" w:cs="Arial"/>
          <w:sz w:val="17"/>
          <w:szCs w:val="17"/>
          <w:lang w:val="en-GB"/>
        </w:rPr>
      </w:pPr>
      <w:r w:rsidRPr="002C154C">
        <w:rPr>
          <w:rFonts w:ascii="Arial" w:hAnsi="Arial" w:cs="Arial"/>
          <w:sz w:val="17"/>
          <w:szCs w:val="17"/>
          <w:lang w:val="en-GB"/>
        </w:rPr>
        <w:t xml:space="preserve">This Document contains statements about </w:t>
      </w:r>
      <w:r w:rsidRPr="002C154C" w:rsidR="000C2193">
        <w:rPr>
          <w:rFonts w:ascii="Arial" w:hAnsi="Arial" w:cs="Arial"/>
          <w:sz w:val="17"/>
          <w:szCs w:val="17"/>
          <w:lang w:val="en-GB"/>
        </w:rPr>
        <w:t>Kavango Resources</w:t>
      </w:r>
      <w:r w:rsidRPr="002C154C" w:rsidR="007A0092">
        <w:rPr>
          <w:rFonts w:ascii="Arial" w:hAnsi="Arial" w:cs="Arial"/>
          <w:sz w:val="17"/>
          <w:szCs w:val="17"/>
          <w:lang w:val="en-GB"/>
        </w:rPr>
        <w:t xml:space="preserve"> PLC</w:t>
      </w:r>
      <w:r w:rsidRPr="002C154C" w:rsidR="000C2193">
        <w:rPr>
          <w:rFonts w:ascii="Arial" w:hAnsi="Arial" w:cs="Arial"/>
          <w:sz w:val="17"/>
          <w:szCs w:val="17"/>
          <w:lang w:val="en-GB"/>
        </w:rPr>
        <w:t xml:space="preserve"> </w:t>
      </w:r>
      <w:r w:rsidRPr="002C154C">
        <w:rPr>
          <w:rFonts w:ascii="Arial" w:hAnsi="Arial" w:cs="Arial"/>
          <w:sz w:val="17"/>
          <w:szCs w:val="17"/>
          <w:lang w:val="en-GB"/>
        </w:rPr>
        <w:t xml:space="preserve">that are or may be ‘‘forward-looking statements’’. All statements, other than statements of historical facts, included in this Document </w:t>
      </w:r>
      <w:r w:rsidRPr="002C154C" w:rsidR="00C06366">
        <w:rPr>
          <w:rFonts w:ascii="Arial" w:hAnsi="Arial" w:cs="Arial"/>
          <w:sz w:val="17"/>
          <w:szCs w:val="17"/>
          <w:lang w:val="en-GB"/>
        </w:rPr>
        <w:t xml:space="preserve">including statements about expectations regarding the sufficiency of our cash balance to fund operating expenses and capital expenditures </w:t>
      </w:r>
      <w:r w:rsidRPr="002C154C">
        <w:rPr>
          <w:rFonts w:ascii="Arial" w:hAnsi="Arial" w:cs="Arial"/>
          <w:sz w:val="17"/>
          <w:szCs w:val="17"/>
          <w:lang w:val="en-GB"/>
        </w:rPr>
        <w:t xml:space="preserve">may be forward-looking statements. Without limitation, any statements preceded or followed by, or that include, the words ‘‘targets’’, </w:t>
      </w:r>
      <w:r w:rsidRPr="002C154C">
        <w:rPr>
          <w:rFonts w:ascii="Arial" w:hAnsi="Arial" w:cs="Arial"/>
          <w:sz w:val="17"/>
          <w:szCs w:val="17"/>
          <w:lang w:val="en-GB"/>
        </w:rPr>
        <w:t>‘‘plans’’, ‘‘believes’’, ‘‘expects’’, ‘‘aims’’, ‘‘intends’’, ‘‘will’’, ‘‘may’’, ‘‘should’’, ‘‘anticipates’’, ‘‘estimates’’, ‘‘projects’’ or words or terms of similar substance or the negative thereof, are forward-looking statements. Forward-looking stateme</w:t>
      </w:r>
      <w:r w:rsidRPr="002C154C">
        <w:rPr>
          <w:rFonts w:ascii="Arial" w:hAnsi="Arial" w:cs="Arial"/>
          <w:sz w:val="17"/>
          <w:szCs w:val="17"/>
          <w:lang w:val="en-GB"/>
        </w:rPr>
        <w:t>nts include statements relating to the following: (i) future capital expenditures, expenses, revenues, earnings, synergies, economic performance, indebtedness, financial condition, dividend policy, losses and future prospects and (ii) business and manageme</w:t>
      </w:r>
      <w:r w:rsidRPr="002C154C">
        <w:rPr>
          <w:rFonts w:ascii="Arial" w:hAnsi="Arial" w:cs="Arial"/>
          <w:sz w:val="17"/>
          <w:szCs w:val="17"/>
          <w:lang w:val="en-GB"/>
        </w:rPr>
        <w:t xml:space="preserve">nt strategies and the expansion and growth of the operations of </w:t>
      </w:r>
      <w:r w:rsidRPr="002C154C" w:rsidR="000C2193">
        <w:rPr>
          <w:rFonts w:ascii="Arial" w:hAnsi="Arial" w:cs="Arial"/>
          <w:sz w:val="17"/>
          <w:szCs w:val="17"/>
          <w:lang w:val="en-GB"/>
        </w:rPr>
        <w:t>Kavango Resources</w:t>
      </w:r>
      <w:r w:rsidRPr="002C154C" w:rsidR="007A0092">
        <w:rPr>
          <w:rFonts w:ascii="Arial" w:hAnsi="Arial" w:cs="Arial"/>
          <w:sz w:val="17"/>
          <w:szCs w:val="17"/>
          <w:lang w:val="en-GB"/>
        </w:rPr>
        <w:t xml:space="preserve"> PLC</w:t>
      </w:r>
      <w:r w:rsidRPr="002C154C">
        <w:rPr>
          <w:rFonts w:ascii="Arial" w:hAnsi="Arial" w:cs="Arial"/>
          <w:sz w:val="17"/>
          <w:szCs w:val="17"/>
          <w:lang w:val="en-GB"/>
        </w:rPr>
        <w:t xml:space="preserve">. These forward-looking statements are not guarantees of future performance and have not been reviewed by the auditors of </w:t>
      </w:r>
      <w:r w:rsidRPr="002C154C" w:rsidR="000C2193">
        <w:rPr>
          <w:rFonts w:ascii="Arial" w:hAnsi="Arial" w:cs="Arial"/>
          <w:sz w:val="17"/>
          <w:szCs w:val="17"/>
          <w:lang w:val="en-GB"/>
        </w:rPr>
        <w:t>Kavango Resources</w:t>
      </w:r>
      <w:r w:rsidRPr="002C154C" w:rsidR="007A0092">
        <w:rPr>
          <w:rFonts w:ascii="Arial" w:hAnsi="Arial" w:cs="Arial"/>
          <w:sz w:val="17"/>
          <w:szCs w:val="17"/>
          <w:lang w:val="en-GB"/>
        </w:rPr>
        <w:t xml:space="preserve"> PLC</w:t>
      </w:r>
      <w:r w:rsidRPr="002C154C">
        <w:rPr>
          <w:rFonts w:ascii="Arial" w:hAnsi="Arial" w:cs="Arial"/>
          <w:sz w:val="17"/>
          <w:szCs w:val="17"/>
          <w:lang w:val="en-GB"/>
        </w:rPr>
        <w:t>. These forward-looking stat</w:t>
      </w:r>
      <w:r w:rsidRPr="002C154C">
        <w:rPr>
          <w:rFonts w:ascii="Arial" w:hAnsi="Arial" w:cs="Arial"/>
          <w:sz w:val="17"/>
          <w:szCs w:val="17"/>
          <w:lang w:val="en-GB"/>
        </w:rPr>
        <w:t>ements involve known and unknown risks, uncertainties and other factors which may cause the actual results, performance or achievements of any such person, or industry results, to be materially different from any results, performance or achievements expres</w:t>
      </w:r>
      <w:r w:rsidRPr="002C154C">
        <w:rPr>
          <w:rFonts w:ascii="Arial" w:hAnsi="Arial" w:cs="Arial"/>
          <w:sz w:val="17"/>
          <w:szCs w:val="17"/>
          <w:lang w:val="en-GB"/>
        </w:rPr>
        <w:t>sed or implied by such forward-looking statements.</w:t>
      </w:r>
      <w:r w:rsidRPr="002C154C" w:rsidR="00805C30">
        <w:rPr>
          <w:rFonts w:ascii="Arial" w:hAnsi="Arial" w:cs="Arial"/>
          <w:sz w:val="17"/>
          <w:szCs w:val="17"/>
          <w:lang w:val="en-GB"/>
        </w:rPr>
        <w:t xml:space="preserve"> </w:t>
      </w:r>
      <w:r w:rsidRPr="002C154C">
        <w:rPr>
          <w:rFonts w:ascii="Arial" w:hAnsi="Arial" w:cs="Arial"/>
          <w:sz w:val="17"/>
          <w:szCs w:val="17"/>
          <w:lang w:val="en-GB"/>
        </w:rPr>
        <w:t>These forward-looking statements are based on numerous assumptions regarding the present and future business strategies of such persons and the environment in which each will operate in the future. Investo</w:t>
      </w:r>
      <w:r w:rsidRPr="002C154C">
        <w:rPr>
          <w:rFonts w:ascii="Arial" w:hAnsi="Arial" w:cs="Arial"/>
          <w:sz w:val="17"/>
          <w:szCs w:val="17"/>
          <w:lang w:val="en-GB"/>
        </w:rPr>
        <w:t>rs should not place undue reliance on such forward-looking statements and, save as is required by law or regulation (including to meet the requirements of the</w:t>
      </w:r>
      <w:r w:rsidRPr="002C154C" w:rsidR="0009356D">
        <w:rPr>
          <w:rFonts w:ascii="Arial" w:hAnsi="Arial" w:cs="Arial"/>
          <w:sz w:val="17"/>
          <w:szCs w:val="17"/>
          <w:lang w:val="en-GB"/>
        </w:rPr>
        <w:t xml:space="preserve"> Listing </w:t>
      </w:r>
      <w:r w:rsidRPr="002C154C">
        <w:rPr>
          <w:rFonts w:ascii="Arial" w:hAnsi="Arial" w:cs="Arial"/>
          <w:sz w:val="17"/>
          <w:szCs w:val="17"/>
          <w:lang w:val="en-GB"/>
        </w:rPr>
        <w:t>Rules,</w:t>
      </w:r>
      <w:r w:rsidRPr="002C154C" w:rsidR="0009356D">
        <w:rPr>
          <w:rFonts w:ascii="Arial" w:hAnsi="Arial" w:cs="Arial"/>
          <w:sz w:val="17"/>
          <w:szCs w:val="17"/>
          <w:lang w:val="en-GB"/>
        </w:rPr>
        <w:t xml:space="preserve"> </w:t>
      </w:r>
      <w:r w:rsidRPr="002C154C" w:rsidR="00B96BE2">
        <w:rPr>
          <w:rFonts w:ascii="Arial" w:hAnsi="Arial" w:cs="Arial"/>
          <w:sz w:val="17"/>
          <w:szCs w:val="17"/>
          <w:lang w:val="en-GB"/>
        </w:rPr>
        <w:t>t</w:t>
      </w:r>
      <w:r w:rsidRPr="002C154C" w:rsidR="0009356D">
        <w:rPr>
          <w:rFonts w:ascii="Arial" w:hAnsi="Arial" w:cs="Arial"/>
          <w:sz w:val="17"/>
          <w:szCs w:val="17"/>
          <w:lang w:val="en-GB"/>
        </w:rPr>
        <w:t>he Market Abuse Regulation</w:t>
      </w:r>
      <w:r w:rsidRPr="002C154C" w:rsidR="007A0092">
        <w:rPr>
          <w:rFonts w:ascii="Arial" w:hAnsi="Arial" w:cs="Arial"/>
          <w:sz w:val="17"/>
          <w:szCs w:val="17"/>
          <w:lang w:val="en-GB"/>
        </w:rPr>
        <w:t>,</w:t>
      </w:r>
      <w:r w:rsidRPr="002C154C">
        <w:rPr>
          <w:rFonts w:ascii="Arial" w:hAnsi="Arial" w:cs="Arial"/>
          <w:sz w:val="17"/>
          <w:szCs w:val="17"/>
          <w:lang w:val="en-GB"/>
        </w:rPr>
        <w:t xml:space="preserve"> the Disclosure and Transparency Rules and/or the Pros</w:t>
      </w:r>
      <w:r w:rsidRPr="002C154C">
        <w:rPr>
          <w:rFonts w:ascii="Arial" w:hAnsi="Arial" w:cs="Arial"/>
          <w:sz w:val="17"/>
          <w:szCs w:val="17"/>
          <w:lang w:val="en-GB"/>
        </w:rPr>
        <w:t>pectus R</w:t>
      </w:r>
      <w:r w:rsidRPr="002C154C" w:rsidR="0009356D">
        <w:rPr>
          <w:rFonts w:ascii="Arial" w:hAnsi="Arial" w:cs="Arial"/>
          <w:sz w:val="17"/>
          <w:szCs w:val="17"/>
          <w:lang w:val="en-GB"/>
        </w:rPr>
        <w:t>egulation</w:t>
      </w:r>
      <w:r w:rsidRPr="002C154C">
        <w:rPr>
          <w:rFonts w:ascii="Arial" w:hAnsi="Arial" w:cs="Arial"/>
          <w:sz w:val="17"/>
          <w:szCs w:val="17"/>
          <w:lang w:val="en-GB"/>
        </w:rPr>
        <w:t xml:space="preserve">), </w:t>
      </w:r>
      <w:r w:rsidRPr="002C154C" w:rsidR="000C2193">
        <w:rPr>
          <w:rFonts w:ascii="Arial" w:hAnsi="Arial" w:cs="Arial"/>
          <w:sz w:val="17"/>
          <w:szCs w:val="17"/>
          <w:lang w:val="en-GB"/>
        </w:rPr>
        <w:t>Kavango Resources</w:t>
      </w:r>
      <w:r w:rsidRPr="002C154C" w:rsidR="007A0092">
        <w:rPr>
          <w:rFonts w:ascii="Arial" w:hAnsi="Arial" w:cs="Arial"/>
          <w:sz w:val="17"/>
          <w:szCs w:val="17"/>
          <w:lang w:val="en-GB"/>
        </w:rPr>
        <w:t xml:space="preserve"> PLC</w:t>
      </w:r>
      <w:r w:rsidRPr="002C154C" w:rsidR="000C2193">
        <w:rPr>
          <w:rFonts w:ascii="Arial" w:hAnsi="Arial" w:cs="Arial"/>
          <w:sz w:val="17"/>
          <w:szCs w:val="17"/>
          <w:lang w:val="en-GB"/>
        </w:rPr>
        <w:t xml:space="preserve"> </w:t>
      </w:r>
      <w:r w:rsidRPr="002C154C">
        <w:rPr>
          <w:rFonts w:ascii="Arial" w:hAnsi="Arial" w:cs="Arial"/>
          <w:sz w:val="17"/>
          <w:szCs w:val="17"/>
          <w:lang w:val="en-GB"/>
        </w:rPr>
        <w:t>does not undertake any obligation to update publicly or revise any forward-looking statements (including to reflect any change in expectations with regard thereto or any change in events, conditions or circumstance</w:t>
      </w:r>
      <w:r w:rsidRPr="002C154C">
        <w:rPr>
          <w:rFonts w:ascii="Arial" w:hAnsi="Arial" w:cs="Arial"/>
          <w:sz w:val="17"/>
          <w:szCs w:val="17"/>
          <w:lang w:val="en-GB"/>
        </w:rPr>
        <w:t xml:space="preserve">s on which any such statement is based). All subsequent oral or written forward-looking statements attributed to </w:t>
      </w:r>
      <w:r w:rsidRPr="002C154C" w:rsidR="000C2193">
        <w:rPr>
          <w:rFonts w:ascii="Arial" w:hAnsi="Arial" w:cs="Arial"/>
          <w:sz w:val="17"/>
          <w:szCs w:val="17"/>
          <w:lang w:val="en-GB"/>
        </w:rPr>
        <w:t xml:space="preserve">Kavango Resources </w:t>
      </w:r>
      <w:r w:rsidRPr="002C154C" w:rsidR="00E40AB8">
        <w:rPr>
          <w:rFonts w:ascii="Arial" w:hAnsi="Arial" w:cs="Arial"/>
          <w:sz w:val="17"/>
          <w:szCs w:val="17"/>
          <w:lang w:val="en-GB"/>
        </w:rPr>
        <w:t xml:space="preserve">PLC </w:t>
      </w:r>
      <w:r w:rsidRPr="002C154C">
        <w:rPr>
          <w:rFonts w:ascii="Arial" w:hAnsi="Arial" w:cs="Arial"/>
          <w:sz w:val="17"/>
          <w:szCs w:val="17"/>
          <w:lang w:val="en-GB"/>
        </w:rPr>
        <w:t>or any persons acting on its behalf are expressly qualified in their entirety by the cautionary statement above. All forw</w:t>
      </w:r>
      <w:r w:rsidRPr="002C154C">
        <w:rPr>
          <w:rFonts w:ascii="Arial" w:hAnsi="Arial" w:cs="Arial"/>
          <w:sz w:val="17"/>
          <w:szCs w:val="17"/>
          <w:lang w:val="en-GB"/>
        </w:rPr>
        <w:t xml:space="preserve">ard-looking statements contained in this Document are based on information available to the Directors of </w:t>
      </w:r>
      <w:r w:rsidRPr="002C154C" w:rsidR="000C2193">
        <w:rPr>
          <w:rFonts w:ascii="Arial" w:hAnsi="Arial" w:cs="Arial"/>
          <w:sz w:val="17"/>
          <w:szCs w:val="17"/>
          <w:lang w:val="en-GB"/>
        </w:rPr>
        <w:t xml:space="preserve">Kavango Resources </w:t>
      </w:r>
      <w:r w:rsidRPr="002C154C" w:rsidR="00E40AB8">
        <w:rPr>
          <w:rFonts w:ascii="Arial" w:hAnsi="Arial" w:cs="Arial"/>
          <w:sz w:val="17"/>
          <w:szCs w:val="17"/>
          <w:lang w:val="en-GB"/>
        </w:rPr>
        <w:t xml:space="preserve">PLC </w:t>
      </w:r>
      <w:r w:rsidRPr="002C154C">
        <w:rPr>
          <w:rFonts w:ascii="Arial" w:hAnsi="Arial" w:cs="Arial"/>
          <w:sz w:val="17"/>
          <w:szCs w:val="17"/>
          <w:lang w:val="en-GB"/>
        </w:rPr>
        <w:t>at the date of this Document, unless some other time is specified in relation to them, and the Posting or receipt of this Documen</w:t>
      </w:r>
      <w:r w:rsidRPr="002C154C">
        <w:rPr>
          <w:rFonts w:ascii="Arial" w:hAnsi="Arial" w:cs="Arial"/>
          <w:sz w:val="17"/>
          <w:szCs w:val="17"/>
          <w:lang w:val="en-GB"/>
        </w:rPr>
        <w:t>t shall not give rise to any implication that there has been no change in the facts set forth herein since such date.</w:t>
      </w:r>
    </w:p>
    <w:p w:rsidR="00CF49E3" w:rsidRPr="002C154C" w14:paraId="255D6E7F" w14:textId="77777777">
      <w:pPr>
        <w:pStyle w:val="BodyText"/>
        <w:keepNext/>
        <w:spacing w:before="120"/>
        <w:rPr>
          <w:rFonts w:ascii="Arial" w:hAnsi="Arial" w:cs="Arial"/>
          <w:b/>
          <w:sz w:val="17"/>
          <w:szCs w:val="17"/>
          <w:lang w:val="en-GB"/>
        </w:rPr>
      </w:pPr>
      <w:r w:rsidRPr="002C154C">
        <w:rPr>
          <w:rFonts w:ascii="Arial" w:hAnsi="Arial" w:cs="Arial"/>
          <w:b/>
          <w:sz w:val="17"/>
          <w:szCs w:val="17"/>
          <w:lang w:val="en-GB"/>
        </w:rPr>
        <w:t>Notice to overseas persons</w:t>
      </w:r>
    </w:p>
    <w:p w:rsidR="00CF49E3" w:rsidRPr="002C154C" w14:paraId="0C64D129" w14:textId="77777777">
      <w:pPr>
        <w:pStyle w:val="BodyText"/>
        <w:spacing w:before="120"/>
        <w:rPr>
          <w:rFonts w:ascii="Arial" w:hAnsi="Arial" w:cs="Arial"/>
          <w:sz w:val="17"/>
          <w:szCs w:val="17"/>
          <w:lang w:val="en-GB"/>
        </w:rPr>
      </w:pPr>
      <w:r w:rsidRPr="002C154C">
        <w:rPr>
          <w:rFonts w:ascii="Arial" w:hAnsi="Arial" w:cs="Arial"/>
          <w:sz w:val="17"/>
          <w:szCs w:val="17"/>
          <w:lang w:val="en-GB"/>
        </w:rPr>
        <w:t>The distribution of this Document in certain jurisdictions may be restricted by law and therefore persons into whose possession this Document comes should inform themselves about and observe any such restrictions. Any failure to comply with these restricti</w:t>
      </w:r>
      <w:r w:rsidRPr="002C154C">
        <w:rPr>
          <w:rFonts w:ascii="Arial" w:hAnsi="Arial" w:cs="Arial"/>
          <w:sz w:val="17"/>
          <w:szCs w:val="17"/>
          <w:lang w:val="en-GB"/>
        </w:rPr>
        <w:t>ons may constitute a violation of the securities laws of any such jurisdiction.</w:t>
      </w:r>
    </w:p>
    <w:p w:rsidR="00CF49E3" w:rsidRPr="002C154C" w14:paraId="12B8CF44" w14:textId="77777777">
      <w:pPr>
        <w:pStyle w:val="BodyText"/>
        <w:spacing w:before="120"/>
        <w:rPr>
          <w:rFonts w:ascii="Arial" w:hAnsi="Arial" w:cs="Arial"/>
          <w:sz w:val="17"/>
          <w:szCs w:val="17"/>
          <w:lang w:val="en-GB"/>
        </w:rPr>
        <w:sectPr w:rsidSect="003A4275">
          <w:footerReference w:type="even" r:id="rId5"/>
          <w:footerReference w:type="default" r:id="rId6"/>
          <w:pgSz w:w="12240" w:h="15840" w:code="1"/>
          <w:pgMar w:top="1440" w:right="1440" w:bottom="1296" w:left="1440" w:header="720" w:footer="504" w:gutter="0"/>
          <w:cols w:space="708"/>
          <w:titlePg/>
          <w:docGrid w:linePitch="360"/>
        </w:sectPr>
      </w:pPr>
    </w:p>
    <w:p w:rsidR="00CF49E3" w:rsidRPr="002C154C" w14:paraId="62A1A938" w14:textId="77777777">
      <w:pPr>
        <w:pStyle w:val="Heading2"/>
        <w:rPr>
          <w:rFonts w:ascii="Arial" w:hAnsi="Arial" w:cs="Arial"/>
          <w:lang w:val="en-GB"/>
        </w:rPr>
      </w:pPr>
      <w:bookmarkStart w:id="0" w:name="_Toc256000056"/>
      <w:bookmarkStart w:id="1" w:name="_Toc256000052"/>
      <w:bookmarkStart w:id="2" w:name="_Toc256000048"/>
      <w:bookmarkStart w:id="3" w:name="_Toc256000044"/>
      <w:bookmarkStart w:id="4" w:name="_Toc256000040"/>
      <w:bookmarkStart w:id="5" w:name="_Toc256000036"/>
      <w:bookmarkStart w:id="6" w:name="_Toc256000032"/>
      <w:bookmarkStart w:id="7" w:name="_Toc256000028"/>
      <w:bookmarkStart w:id="8" w:name="_Toc256000024"/>
      <w:bookmarkStart w:id="9" w:name="_Toc256000020"/>
      <w:bookmarkStart w:id="10" w:name="_Toc256000016"/>
      <w:bookmarkStart w:id="11" w:name="_Toc256000012"/>
      <w:bookmarkStart w:id="12" w:name="_Toc256000008"/>
      <w:bookmarkStart w:id="13" w:name="_Toc256000004"/>
      <w:bookmarkStart w:id="14" w:name="_Toc256000000"/>
      <w:bookmarkStart w:id="15" w:name="_Toc419129483"/>
      <w:bookmarkStart w:id="16" w:name="_Toc8285991"/>
      <w:r w:rsidRPr="002C154C">
        <w:rPr>
          <w:rFonts w:ascii="Arial" w:hAnsi="Arial" w:cs="Arial"/>
          <w:lang w:val="en-GB"/>
        </w:rPr>
        <w:t>DEFINITIONS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rsidR="000F7984" w:rsidRPr="002C154C" w:rsidP="00EF3327" w14:paraId="6EE5B6F6" w14:textId="77777777">
      <w:pPr>
        <w:pStyle w:val="Headingext2"/>
        <w:rPr>
          <w:rFonts w:ascii="Arial" w:hAnsi="Arial" w:cs="Arial"/>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40"/>
        <w:gridCol w:w="5820"/>
      </w:tblGrid>
      <w:tr w14:paraId="4541DA8F" w14:textId="77777777" w:rsidTr="002C154C">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891" w:type="pct"/>
          </w:tcPr>
          <w:p w:rsidR="00E42305" w:rsidRPr="002C154C" w:rsidP="009A0CD4" w14:paraId="1D5471EA" w14:textId="1E3DEAD1">
            <w:pPr>
              <w:pStyle w:val="TableTableau"/>
              <w:rPr>
                <w:rFonts w:ascii="Arial" w:hAnsi="Arial" w:cs="Arial"/>
                <w:b/>
                <w:lang w:val="en-GB"/>
              </w:rPr>
            </w:pPr>
            <w:r w:rsidRPr="002C154C">
              <w:rPr>
                <w:rFonts w:ascii="Arial" w:hAnsi="Arial" w:cs="Arial"/>
                <w:b/>
                <w:lang w:val="en-GB"/>
              </w:rPr>
              <w:t>“2022 Prospectus”</w:t>
            </w:r>
          </w:p>
        </w:tc>
        <w:tc>
          <w:tcPr>
            <w:tcW w:w="3109" w:type="pct"/>
          </w:tcPr>
          <w:p w:rsidR="00E42305" w:rsidRPr="002C154C" w:rsidP="009A0CD4" w14:paraId="4BA2F29A" w14:textId="69B4227F">
            <w:pPr>
              <w:pStyle w:val="TableTableau"/>
              <w:jc w:val="both"/>
              <w:rPr>
                <w:rFonts w:ascii="Arial" w:hAnsi="Arial" w:cs="Arial"/>
                <w:lang w:val="en-GB"/>
              </w:rPr>
            </w:pPr>
            <w:r w:rsidRPr="002C154C">
              <w:rPr>
                <w:rFonts w:ascii="Arial" w:hAnsi="Arial" w:cs="Arial"/>
                <w:lang w:val="en-GB"/>
              </w:rPr>
              <w:t xml:space="preserve">the prospectus published by the Company and approved by the </w:t>
            </w:r>
            <w:r w:rsidRPr="002C154C">
              <w:rPr>
                <w:rFonts w:ascii="Arial" w:hAnsi="Arial" w:cs="Arial"/>
                <w:lang w:val="en-GB"/>
              </w:rPr>
              <w:t>FCA on 18 November 2022</w:t>
            </w:r>
          </w:p>
        </w:tc>
      </w:tr>
      <w:tr w14:paraId="0F0D5402" w14:textId="77777777" w:rsidTr="002C154C">
        <w:tblPrEx>
          <w:tblW w:w="5000" w:type="pct"/>
          <w:tblLook w:val="04A0"/>
        </w:tblPrEx>
        <w:tc>
          <w:tcPr>
            <w:tcW w:w="1891" w:type="pct"/>
          </w:tcPr>
          <w:p w:rsidR="00312209" w:rsidRPr="002C154C" w:rsidP="009A0CD4" w14:paraId="2924A686" w14:textId="77777777">
            <w:pPr>
              <w:pStyle w:val="TableTableau"/>
              <w:rPr>
                <w:rFonts w:ascii="Arial" w:hAnsi="Arial" w:cs="Arial"/>
                <w:b/>
                <w:lang w:val="en-GB"/>
              </w:rPr>
            </w:pPr>
            <w:r w:rsidRPr="002C154C">
              <w:rPr>
                <w:rFonts w:ascii="Arial" w:hAnsi="Arial" w:cs="Arial"/>
                <w:b/>
                <w:lang w:val="en-GB"/>
              </w:rPr>
              <w:t>“Act”</w:t>
            </w:r>
          </w:p>
        </w:tc>
        <w:tc>
          <w:tcPr>
            <w:tcW w:w="3109" w:type="pct"/>
          </w:tcPr>
          <w:p w:rsidR="00312209" w:rsidRPr="002C154C" w:rsidP="009A0CD4" w14:paraId="7E1537DF" w14:textId="77777777">
            <w:pPr>
              <w:pStyle w:val="TableTableau"/>
              <w:jc w:val="both"/>
              <w:rPr>
                <w:rFonts w:ascii="Arial" w:hAnsi="Arial" w:cs="Arial"/>
                <w:lang w:val="en-GB"/>
              </w:rPr>
            </w:pPr>
            <w:r w:rsidRPr="002C154C">
              <w:rPr>
                <w:rFonts w:ascii="Arial" w:hAnsi="Arial" w:cs="Arial"/>
                <w:lang w:val="en-GB"/>
              </w:rPr>
              <w:t>the Companies Act 2006</w:t>
            </w:r>
          </w:p>
        </w:tc>
      </w:tr>
      <w:tr w14:paraId="4B301167" w14:textId="77777777" w:rsidTr="002C154C">
        <w:tblPrEx>
          <w:tblW w:w="5000" w:type="pct"/>
          <w:tblLook w:val="04A0"/>
        </w:tblPrEx>
        <w:tc>
          <w:tcPr>
            <w:tcW w:w="1891" w:type="pct"/>
          </w:tcPr>
          <w:p w:rsidR="00312209" w:rsidRPr="002C154C" w:rsidP="009A0CD4" w14:paraId="0D5C9D15" w14:textId="77777777">
            <w:pPr>
              <w:pStyle w:val="TableTableau"/>
              <w:rPr>
                <w:rFonts w:ascii="Arial" w:hAnsi="Arial" w:cs="Arial"/>
                <w:b/>
                <w:lang w:val="en-GB"/>
              </w:rPr>
            </w:pPr>
            <w:r w:rsidRPr="002C154C">
              <w:rPr>
                <w:rFonts w:ascii="Arial" w:hAnsi="Arial" w:cs="Arial"/>
                <w:b/>
                <w:lang w:val="en-GB"/>
              </w:rPr>
              <w:t>“Arigo”</w:t>
            </w:r>
          </w:p>
        </w:tc>
        <w:tc>
          <w:tcPr>
            <w:tcW w:w="3109" w:type="pct"/>
          </w:tcPr>
          <w:p w:rsidR="00312209" w:rsidRPr="002C154C" w:rsidP="009A0CD4" w14:paraId="3502E5A1" w14:textId="77777777">
            <w:pPr>
              <w:pStyle w:val="TableTableau"/>
              <w:jc w:val="both"/>
              <w:rPr>
                <w:rFonts w:ascii="Arial" w:hAnsi="Arial" w:cs="Arial"/>
                <w:lang w:val="en-GB"/>
              </w:rPr>
            </w:pPr>
            <w:r w:rsidRPr="002C154C">
              <w:rPr>
                <w:rFonts w:ascii="Arial" w:hAnsi="Arial" w:cs="Arial"/>
                <w:lang w:val="en-GB"/>
              </w:rPr>
              <w:t>Arigo Capital Limited (Rwanda), the subscriber to the October 2022 Subscription</w:t>
            </w:r>
          </w:p>
        </w:tc>
      </w:tr>
      <w:tr w14:paraId="210F4E16" w14:textId="77777777" w:rsidTr="002C154C">
        <w:tblPrEx>
          <w:tblW w:w="5000" w:type="pct"/>
          <w:tblLook w:val="04A0"/>
        </w:tblPrEx>
        <w:tc>
          <w:tcPr>
            <w:tcW w:w="1891" w:type="pct"/>
          </w:tcPr>
          <w:p w:rsidR="00312209" w:rsidRPr="002C154C" w:rsidP="009A0CD4" w14:paraId="0E1873F0" w14:textId="77777777">
            <w:pPr>
              <w:pStyle w:val="TableTableau"/>
              <w:rPr>
                <w:rFonts w:ascii="Arial" w:hAnsi="Arial" w:cs="Arial"/>
                <w:b/>
                <w:lang w:val="en-GB"/>
              </w:rPr>
            </w:pPr>
            <w:r w:rsidRPr="002C154C">
              <w:rPr>
                <w:rFonts w:ascii="Arial" w:hAnsi="Arial" w:cs="Arial"/>
                <w:b/>
                <w:lang w:val="en-GB"/>
              </w:rPr>
              <w:t>“Company” or “Kavango”</w:t>
            </w:r>
          </w:p>
        </w:tc>
        <w:tc>
          <w:tcPr>
            <w:tcW w:w="3109" w:type="pct"/>
          </w:tcPr>
          <w:p w:rsidR="00312209" w:rsidRPr="002C154C" w:rsidP="009A0CD4" w14:paraId="5B2477A8" w14:textId="77777777">
            <w:pPr>
              <w:pStyle w:val="TableTableau"/>
              <w:jc w:val="both"/>
              <w:rPr>
                <w:rFonts w:ascii="Arial" w:hAnsi="Arial" w:cs="Arial"/>
                <w:lang w:val="en-GB"/>
              </w:rPr>
            </w:pPr>
            <w:r w:rsidRPr="002C154C">
              <w:rPr>
                <w:rFonts w:ascii="Arial" w:hAnsi="Arial" w:cs="Arial"/>
                <w:lang w:val="en-GB"/>
              </w:rPr>
              <w:t>Kavango Resources PLC (registered number 10796849)</w:t>
            </w:r>
          </w:p>
        </w:tc>
      </w:tr>
      <w:tr w14:paraId="3F53CE02" w14:textId="77777777" w:rsidTr="002C154C">
        <w:tblPrEx>
          <w:tblW w:w="5000" w:type="pct"/>
          <w:tblLook w:val="04A0"/>
        </w:tblPrEx>
        <w:tc>
          <w:tcPr>
            <w:tcW w:w="1891" w:type="pct"/>
          </w:tcPr>
          <w:p w:rsidR="00312209" w:rsidRPr="002C154C" w:rsidP="009A0CD4" w14:paraId="6333649A" w14:textId="77777777">
            <w:pPr>
              <w:pStyle w:val="TableTableau"/>
              <w:rPr>
                <w:rFonts w:ascii="Arial" w:hAnsi="Arial" w:cs="Arial"/>
                <w:b/>
                <w:lang w:val="en-GB"/>
              </w:rPr>
            </w:pPr>
            <w:r w:rsidRPr="002C154C">
              <w:rPr>
                <w:rFonts w:ascii="Arial" w:hAnsi="Arial" w:cs="Arial"/>
                <w:b/>
                <w:lang w:val="en-GB"/>
              </w:rPr>
              <w:t>“CREST”</w:t>
            </w:r>
          </w:p>
        </w:tc>
        <w:tc>
          <w:tcPr>
            <w:tcW w:w="3109" w:type="pct"/>
          </w:tcPr>
          <w:p w:rsidR="00312209" w:rsidRPr="002C154C" w:rsidP="009A0CD4" w14:paraId="45A75424" w14:textId="77777777">
            <w:pPr>
              <w:pStyle w:val="TableTableau"/>
              <w:jc w:val="both"/>
              <w:rPr>
                <w:rFonts w:ascii="Arial" w:hAnsi="Arial" w:cs="Arial"/>
                <w:lang w:val="en-GB"/>
              </w:rPr>
            </w:pPr>
            <w:r w:rsidRPr="002C154C">
              <w:rPr>
                <w:rFonts w:ascii="Arial" w:hAnsi="Arial" w:cs="Arial"/>
                <w:lang w:val="en-GB"/>
              </w:rPr>
              <w:t xml:space="preserve">the electronic </w:t>
            </w:r>
            <w:r w:rsidRPr="002C154C">
              <w:rPr>
                <w:rFonts w:ascii="Arial" w:hAnsi="Arial" w:cs="Arial"/>
                <w:lang w:val="en-GB"/>
              </w:rPr>
              <w:t>settlement system for UK and Irish securities operated by Euroclear UK &amp; International Limited</w:t>
            </w:r>
          </w:p>
        </w:tc>
      </w:tr>
      <w:tr w14:paraId="16E70034" w14:textId="77777777" w:rsidTr="002C154C">
        <w:tblPrEx>
          <w:tblW w:w="5000" w:type="pct"/>
          <w:tblLook w:val="04A0"/>
        </w:tblPrEx>
        <w:tc>
          <w:tcPr>
            <w:tcW w:w="1891" w:type="pct"/>
          </w:tcPr>
          <w:p w:rsidR="00312209" w:rsidRPr="002C154C" w:rsidP="009A0CD4" w14:paraId="0D12EFE8" w14:textId="77777777">
            <w:pPr>
              <w:pStyle w:val="TableTableau"/>
              <w:rPr>
                <w:rFonts w:ascii="Arial" w:hAnsi="Arial" w:cs="Arial"/>
                <w:b/>
                <w:lang w:val="en-GB"/>
              </w:rPr>
            </w:pPr>
            <w:r w:rsidRPr="002C154C">
              <w:rPr>
                <w:rFonts w:ascii="Arial" w:hAnsi="Arial" w:cs="Arial"/>
                <w:b/>
                <w:lang w:val="en-GB"/>
              </w:rPr>
              <w:t>“Directors” or “Board”</w:t>
            </w:r>
          </w:p>
        </w:tc>
        <w:tc>
          <w:tcPr>
            <w:tcW w:w="3109" w:type="pct"/>
          </w:tcPr>
          <w:p w:rsidR="00312209" w:rsidRPr="002C154C" w:rsidP="009A0CD4" w14:paraId="2A8A4E35" w14:textId="77777777">
            <w:pPr>
              <w:pStyle w:val="TableTableau"/>
              <w:jc w:val="both"/>
              <w:rPr>
                <w:rFonts w:ascii="Arial" w:hAnsi="Arial" w:cs="Arial"/>
                <w:lang w:val="en-GB"/>
              </w:rPr>
            </w:pPr>
            <w:r w:rsidRPr="002C154C">
              <w:rPr>
                <w:rFonts w:ascii="Arial" w:hAnsi="Arial" w:cs="Arial"/>
                <w:lang w:val="en-GB"/>
              </w:rPr>
              <w:t>the directors of the Company</w:t>
            </w:r>
          </w:p>
        </w:tc>
      </w:tr>
      <w:tr w14:paraId="1976180F" w14:textId="77777777" w:rsidTr="002C154C">
        <w:tblPrEx>
          <w:tblW w:w="5000" w:type="pct"/>
          <w:tblLook w:val="04A0"/>
        </w:tblPrEx>
        <w:tc>
          <w:tcPr>
            <w:tcW w:w="1891" w:type="pct"/>
          </w:tcPr>
          <w:p w:rsidR="00312209" w:rsidRPr="002C154C" w:rsidP="009A0CD4" w14:paraId="36FF802A" w14:textId="77777777">
            <w:pPr>
              <w:pStyle w:val="TableTableau"/>
              <w:rPr>
                <w:rFonts w:ascii="Arial" w:hAnsi="Arial" w:cs="Arial"/>
                <w:b/>
                <w:lang w:val="en-GB"/>
              </w:rPr>
            </w:pPr>
            <w:r w:rsidRPr="002C154C">
              <w:rPr>
                <w:rFonts w:ascii="Arial" w:hAnsi="Arial" w:cs="Arial"/>
                <w:b/>
                <w:lang w:val="en-GB"/>
              </w:rPr>
              <w:t>“Document”</w:t>
            </w:r>
          </w:p>
        </w:tc>
        <w:tc>
          <w:tcPr>
            <w:tcW w:w="3109" w:type="pct"/>
          </w:tcPr>
          <w:p w:rsidR="00312209" w:rsidRPr="002C154C" w:rsidP="009A0CD4" w14:paraId="02E4AAB8" w14:textId="77777777">
            <w:pPr>
              <w:pStyle w:val="TableTableau"/>
              <w:jc w:val="both"/>
              <w:rPr>
                <w:rFonts w:ascii="Arial" w:hAnsi="Arial" w:cs="Arial"/>
                <w:lang w:val="en-GB"/>
              </w:rPr>
            </w:pPr>
            <w:r w:rsidRPr="002C154C">
              <w:rPr>
                <w:rFonts w:ascii="Arial" w:hAnsi="Arial" w:cs="Arial"/>
                <w:lang w:val="en-GB"/>
              </w:rPr>
              <w:t>this document</w:t>
            </w:r>
          </w:p>
        </w:tc>
      </w:tr>
      <w:tr w14:paraId="15A1653F" w14:textId="77777777" w:rsidTr="002C154C">
        <w:tblPrEx>
          <w:tblW w:w="5000" w:type="pct"/>
          <w:tblLook w:val="04A0"/>
        </w:tblPrEx>
        <w:tc>
          <w:tcPr>
            <w:tcW w:w="1891" w:type="pct"/>
          </w:tcPr>
          <w:p w:rsidR="00C33C2E" w:rsidRPr="002C154C" w:rsidP="009A0CD4" w14:paraId="20D38895" w14:textId="613281A8">
            <w:pPr>
              <w:pStyle w:val="TableTableau"/>
              <w:rPr>
                <w:rFonts w:ascii="Arial" w:hAnsi="Arial" w:cs="Arial"/>
                <w:b/>
                <w:lang w:val="en-GB"/>
              </w:rPr>
            </w:pPr>
            <w:r w:rsidRPr="002C154C">
              <w:rPr>
                <w:rFonts w:ascii="Arial" w:hAnsi="Arial" w:cs="Arial"/>
                <w:b/>
                <w:lang w:val="en-GB"/>
              </w:rPr>
              <w:t>“Form of Proxy” or “Proxy Form”</w:t>
            </w:r>
          </w:p>
        </w:tc>
        <w:tc>
          <w:tcPr>
            <w:tcW w:w="3109" w:type="pct"/>
          </w:tcPr>
          <w:p w:rsidR="00C33C2E" w:rsidRPr="002C154C" w:rsidP="009A0CD4" w14:paraId="6E2B7E83" w14:textId="508F482E">
            <w:pPr>
              <w:pStyle w:val="TableTableau"/>
              <w:jc w:val="both"/>
              <w:rPr>
                <w:rFonts w:ascii="Arial" w:hAnsi="Arial" w:cs="Arial"/>
                <w:lang w:val="en-GB"/>
              </w:rPr>
            </w:pPr>
            <w:r w:rsidRPr="002C154C">
              <w:rPr>
                <w:rFonts w:ascii="Arial" w:hAnsi="Arial" w:cs="Arial"/>
                <w:lang w:val="en-GB"/>
              </w:rPr>
              <w:t>the form of proxy accompanying this Document</w:t>
            </w:r>
          </w:p>
        </w:tc>
      </w:tr>
      <w:tr w14:paraId="69F949CB" w14:textId="77777777" w:rsidTr="002C154C">
        <w:tblPrEx>
          <w:tblW w:w="5000" w:type="pct"/>
          <w:tblLook w:val="04A0"/>
        </w:tblPrEx>
        <w:tc>
          <w:tcPr>
            <w:tcW w:w="1891" w:type="pct"/>
          </w:tcPr>
          <w:p w:rsidR="00E42305" w:rsidRPr="002C154C" w:rsidP="009A0CD4" w14:paraId="21373E9A" w14:textId="160EE66C">
            <w:pPr>
              <w:pStyle w:val="TableTableau"/>
              <w:rPr>
                <w:rFonts w:ascii="Arial" w:hAnsi="Arial" w:cs="Arial"/>
                <w:b/>
                <w:lang w:val="en-GB"/>
              </w:rPr>
            </w:pPr>
            <w:r w:rsidRPr="002C154C">
              <w:rPr>
                <w:rFonts w:ascii="Arial" w:hAnsi="Arial" w:cs="Arial"/>
                <w:b/>
                <w:lang w:val="en-GB"/>
              </w:rPr>
              <w:t>“FCA”</w:t>
            </w:r>
          </w:p>
        </w:tc>
        <w:tc>
          <w:tcPr>
            <w:tcW w:w="3109" w:type="pct"/>
          </w:tcPr>
          <w:p w:rsidR="00E42305" w:rsidRPr="002C154C" w:rsidP="009A0CD4" w14:paraId="5F69694B" w14:textId="46ED0929">
            <w:pPr>
              <w:pStyle w:val="TableTableau"/>
              <w:jc w:val="both"/>
              <w:rPr>
                <w:rFonts w:ascii="Arial" w:hAnsi="Arial" w:cs="Arial"/>
                <w:lang w:val="en-GB"/>
              </w:rPr>
            </w:pPr>
            <w:r w:rsidRPr="002C154C">
              <w:rPr>
                <w:rFonts w:ascii="Arial" w:hAnsi="Arial" w:cs="Arial"/>
                <w:lang w:val="en-GB"/>
              </w:rPr>
              <w:t>the UK Financial Conduct Authority</w:t>
            </w:r>
          </w:p>
        </w:tc>
      </w:tr>
      <w:tr w14:paraId="613B2D9A" w14:textId="77777777" w:rsidTr="002C154C">
        <w:tblPrEx>
          <w:tblW w:w="5000" w:type="pct"/>
          <w:tblLook w:val="04A0"/>
        </w:tblPrEx>
        <w:tc>
          <w:tcPr>
            <w:tcW w:w="1891" w:type="pct"/>
          </w:tcPr>
          <w:p w:rsidR="00C33C2E" w:rsidRPr="002C154C" w:rsidP="009A0CD4" w14:paraId="270021BC" w14:textId="3297DCAB">
            <w:pPr>
              <w:pStyle w:val="TableTableau"/>
              <w:rPr>
                <w:rFonts w:ascii="Arial" w:hAnsi="Arial" w:cs="Arial"/>
                <w:b/>
                <w:lang w:val="en-GB"/>
              </w:rPr>
            </w:pPr>
            <w:r w:rsidRPr="002C154C">
              <w:rPr>
                <w:rFonts w:ascii="Arial" w:hAnsi="Arial" w:cs="Arial"/>
                <w:b/>
                <w:lang w:val="en-GB"/>
              </w:rPr>
              <w:t>“Fundraising”</w:t>
            </w:r>
          </w:p>
        </w:tc>
        <w:tc>
          <w:tcPr>
            <w:tcW w:w="3109" w:type="pct"/>
          </w:tcPr>
          <w:p w:rsidR="00C33C2E" w:rsidRPr="002C154C" w:rsidP="009A0CD4" w14:paraId="4B1AE11F" w14:textId="4CEE5672">
            <w:pPr>
              <w:pStyle w:val="TableTableau"/>
              <w:jc w:val="both"/>
              <w:rPr>
                <w:rFonts w:ascii="Arial" w:hAnsi="Arial" w:cs="Arial"/>
                <w:lang w:val="en-GB"/>
              </w:rPr>
            </w:pPr>
            <w:r w:rsidRPr="002C154C">
              <w:rPr>
                <w:rFonts w:ascii="Arial" w:hAnsi="Arial" w:cs="Arial"/>
                <w:lang w:val="en-GB"/>
              </w:rPr>
              <w:t>together, the Placing, the Subscription and the October 2022 Subscription</w:t>
            </w:r>
          </w:p>
        </w:tc>
      </w:tr>
      <w:tr w14:paraId="779DB814" w14:textId="77777777" w:rsidTr="002C154C">
        <w:tblPrEx>
          <w:tblW w:w="5000" w:type="pct"/>
          <w:tblLook w:val="04A0"/>
        </w:tblPrEx>
        <w:tc>
          <w:tcPr>
            <w:tcW w:w="1891" w:type="pct"/>
          </w:tcPr>
          <w:p w:rsidR="00312209" w:rsidRPr="002C154C" w:rsidP="009A0CD4" w14:paraId="6285A84E" w14:textId="77777777">
            <w:pPr>
              <w:pStyle w:val="TableTableau"/>
              <w:rPr>
                <w:rFonts w:ascii="Arial" w:hAnsi="Arial" w:cs="Arial"/>
                <w:b/>
                <w:lang w:val="en-GB"/>
              </w:rPr>
            </w:pPr>
            <w:r w:rsidRPr="002C154C">
              <w:rPr>
                <w:rFonts w:ascii="Arial" w:hAnsi="Arial" w:cs="Arial"/>
                <w:b/>
                <w:lang w:val="en-GB"/>
              </w:rPr>
              <w:t>“General Meeting” or “GM”</w:t>
            </w:r>
          </w:p>
        </w:tc>
        <w:tc>
          <w:tcPr>
            <w:tcW w:w="3109" w:type="pct"/>
          </w:tcPr>
          <w:p w:rsidR="00312209" w:rsidRPr="002C154C" w:rsidP="009A0CD4" w14:paraId="3C96934D" w14:textId="00DF51AA">
            <w:pPr>
              <w:pStyle w:val="TableTableau"/>
              <w:jc w:val="both"/>
              <w:rPr>
                <w:rFonts w:ascii="Arial" w:hAnsi="Arial" w:cs="Arial"/>
                <w:lang w:val="en-GB"/>
              </w:rPr>
            </w:pPr>
            <w:r w:rsidRPr="002C154C">
              <w:rPr>
                <w:rFonts w:ascii="Arial" w:hAnsi="Arial" w:cs="Arial"/>
                <w:lang w:val="en-GB"/>
              </w:rPr>
              <w:t xml:space="preserve">the General Meeting of the Company to be held at the offices of the Company’s Solicitors, Druces LLP, Salisbury House, London Wall, London EC2M 5PS at </w:t>
            </w:r>
            <w:r w:rsidR="00F33A03">
              <w:rPr>
                <w:rFonts w:ascii="Arial" w:hAnsi="Arial" w:cs="Arial"/>
                <w:lang w:val="en-GB"/>
              </w:rPr>
              <w:t>2:30p</w:t>
            </w:r>
            <w:r w:rsidRPr="002C154C">
              <w:rPr>
                <w:rFonts w:ascii="Arial" w:hAnsi="Arial" w:cs="Arial"/>
                <w:lang w:val="en-GB"/>
              </w:rPr>
              <w:t xml:space="preserve">.m. on </w:t>
            </w:r>
            <w:r w:rsidR="006C4D05">
              <w:rPr>
                <w:rFonts w:ascii="Arial" w:hAnsi="Arial" w:cs="Arial"/>
                <w:szCs w:val="20"/>
                <w:lang w:val="en-GB"/>
              </w:rPr>
              <w:t>28 February</w:t>
            </w:r>
            <w:r w:rsidRPr="002C154C">
              <w:rPr>
                <w:rFonts w:ascii="Arial" w:hAnsi="Arial" w:cs="Arial"/>
                <w:szCs w:val="20"/>
                <w:lang w:val="en-GB"/>
              </w:rPr>
              <w:t xml:space="preserve"> 2023</w:t>
            </w:r>
            <w:r w:rsidRPr="002C154C">
              <w:rPr>
                <w:rFonts w:ascii="Arial" w:hAnsi="Arial" w:cs="Arial"/>
                <w:lang w:val="en-GB"/>
              </w:rPr>
              <w:t>, notice of which is set out at the end of this Document</w:t>
            </w:r>
          </w:p>
        </w:tc>
      </w:tr>
      <w:tr w14:paraId="6EFD5596" w14:textId="77777777" w:rsidTr="002C154C">
        <w:tblPrEx>
          <w:tblW w:w="5000" w:type="pct"/>
          <w:tblLook w:val="04A0"/>
        </w:tblPrEx>
        <w:tc>
          <w:tcPr>
            <w:tcW w:w="1891" w:type="pct"/>
          </w:tcPr>
          <w:p w:rsidR="00C33C2E" w:rsidRPr="002C154C" w:rsidP="009A0CD4" w14:paraId="2CD7712E" w14:textId="1090A772">
            <w:pPr>
              <w:pStyle w:val="TableTableau"/>
              <w:rPr>
                <w:rFonts w:ascii="Arial" w:hAnsi="Arial" w:cs="Arial"/>
                <w:b/>
                <w:lang w:val="en-GB"/>
              </w:rPr>
            </w:pPr>
            <w:r w:rsidRPr="002C154C">
              <w:rPr>
                <w:rFonts w:ascii="Arial" w:hAnsi="Arial" w:cs="Arial"/>
                <w:b/>
                <w:lang w:val="en-GB"/>
              </w:rPr>
              <w:t xml:space="preserve">“Notice of General </w:t>
            </w:r>
            <w:r w:rsidRPr="002C154C">
              <w:rPr>
                <w:rFonts w:ascii="Arial" w:hAnsi="Arial" w:cs="Arial"/>
                <w:b/>
                <w:lang w:val="en-GB"/>
              </w:rPr>
              <w:t>Meeting”</w:t>
            </w:r>
          </w:p>
        </w:tc>
        <w:tc>
          <w:tcPr>
            <w:tcW w:w="3109" w:type="pct"/>
          </w:tcPr>
          <w:p w:rsidR="00C33C2E" w:rsidRPr="002C154C" w:rsidP="009A0CD4" w14:paraId="601DB6DE" w14:textId="2191ACC8">
            <w:pPr>
              <w:pStyle w:val="TableTableau"/>
              <w:jc w:val="both"/>
              <w:rPr>
                <w:rFonts w:ascii="Arial" w:hAnsi="Arial" w:cs="Arial"/>
                <w:lang w:val="en-GB"/>
              </w:rPr>
            </w:pPr>
            <w:r w:rsidRPr="002C154C">
              <w:rPr>
                <w:rFonts w:ascii="Arial" w:hAnsi="Arial" w:cs="Arial"/>
                <w:lang w:val="en-GB"/>
              </w:rPr>
              <w:t>the notice of general meeting set out on page 8 of this Document</w:t>
            </w:r>
          </w:p>
        </w:tc>
      </w:tr>
      <w:tr w14:paraId="21B36148" w14:textId="77777777" w:rsidTr="002C154C">
        <w:tblPrEx>
          <w:tblW w:w="5000" w:type="pct"/>
          <w:tblLook w:val="04A0"/>
        </w:tblPrEx>
        <w:tc>
          <w:tcPr>
            <w:tcW w:w="1891" w:type="pct"/>
          </w:tcPr>
          <w:p w:rsidR="00C33C2E" w:rsidRPr="002C154C" w:rsidP="009A0CD4" w14:paraId="31880A43" w14:textId="7EB66779">
            <w:pPr>
              <w:pStyle w:val="TableTableau"/>
              <w:rPr>
                <w:rFonts w:ascii="Arial" w:hAnsi="Arial" w:cs="Arial"/>
                <w:b/>
                <w:lang w:val="en-GB"/>
              </w:rPr>
            </w:pPr>
            <w:r w:rsidRPr="002C154C">
              <w:rPr>
                <w:rFonts w:ascii="Arial" w:hAnsi="Arial" w:cs="Arial"/>
                <w:b/>
                <w:lang w:val="en-GB"/>
              </w:rPr>
              <w:t>“October 2022 Subscription”</w:t>
            </w:r>
          </w:p>
        </w:tc>
        <w:tc>
          <w:tcPr>
            <w:tcW w:w="3109" w:type="pct"/>
          </w:tcPr>
          <w:p w:rsidR="00C33C2E" w:rsidRPr="002C154C" w:rsidP="009A0CD4" w14:paraId="4AFE87FA" w14:textId="28AAFC75">
            <w:pPr>
              <w:pStyle w:val="TableTableau"/>
              <w:jc w:val="both"/>
              <w:rPr>
                <w:rFonts w:ascii="Arial" w:hAnsi="Arial" w:cs="Arial"/>
                <w:lang w:val="en-GB"/>
              </w:rPr>
            </w:pPr>
            <w:r w:rsidRPr="002C154C">
              <w:rPr>
                <w:rFonts w:ascii="Arial" w:hAnsi="Arial" w:cs="Arial"/>
                <w:lang w:val="en-GB"/>
              </w:rPr>
              <w:t xml:space="preserve">the conditional subscription for 27,777,777 new Ordinary Shares by Arigo with one-for-one warrants attached, as announced on 25 October 2022 </w:t>
            </w:r>
          </w:p>
        </w:tc>
      </w:tr>
      <w:tr w14:paraId="700D88EE" w14:textId="77777777" w:rsidTr="002C154C">
        <w:tblPrEx>
          <w:tblW w:w="5000" w:type="pct"/>
          <w:tblLook w:val="04A0"/>
        </w:tblPrEx>
        <w:tc>
          <w:tcPr>
            <w:tcW w:w="1891" w:type="pct"/>
          </w:tcPr>
          <w:p w:rsidR="00312209" w:rsidRPr="002C154C" w:rsidP="009A0CD4" w14:paraId="03EFDDF7" w14:textId="77777777">
            <w:pPr>
              <w:pStyle w:val="TableTableau"/>
              <w:rPr>
                <w:rFonts w:ascii="Arial" w:hAnsi="Arial" w:cs="Arial"/>
                <w:b/>
                <w:lang w:val="en-GB"/>
              </w:rPr>
            </w:pPr>
            <w:r w:rsidRPr="002C154C">
              <w:rPr>
                <w:rFonts w:ascii="Arial" w:hAnsi="Arial" w:cs="Arial"/>
                <w:b/>
                <w:lang w:val="en-GB"/>
              </w:rPr>
              <w:t xml:space="preserve">“Ordinary </w:t>
            </w:r>
            <w:r w:rsidRPr="002C154C">
              <w:rPr>
                <w:rFonts w:ascii="Arial" w:hAnsi="Arial" w:cs="Arial"/>
                <w:b/>
                <w:lang w:val="en-GB"/>
              </w:rPr>
              <w:t>Shares”</w:t>
            </w:r>
          </w:p>
        </w:tc>
        <w:tc>
          <w:tcPr>
            <w:tcW w:w="3109" w:type="pct"/>
          </w:tcPr>
          <w:p w:rsidR="00312209" w:rsidRPr="002C154C" w:rsidP="009A0CD4" w14:paraId="24230F45" w14:textId="77777777">
            <w:pPr>
              <w:pStyle w:val="TableTableau"/>
              <w:jc w:val="both"/>
              <w:rPr>
                <w:rFonts w:ascii="Arial" w:hAnsi="Arial" w:cs="Arial"/>
                <w:lang w:val="en-GB"/>
              </w:rPr>
            </w:pPr>
            <w:r w:rsidRPr="002C154C">
              <w:rPr>
                <w:rFonts w:ascii="Arial" w:hAnsi="Arial" w:cs="Arial"/>
                <w:lang w:val="en-GB"/>
              </w:rPr>
              <w:t>the ordinary shares of £0.001 each in the capital of the Company</w:t>
            </w:r>
          </w:p>
        </w:tc>
      </w:tr>
      <w:tr w14:paraId="7CBFBD18" w14:textId="77777777" w:rsidTr="002C154C">
        <w:tblPrEx>
          <w:tblW w:w="5000" w:type="pct"/>
          <w:tblLook w:val="04A0"/>
        </w:tblPrEx>
        <w:tc>
          <w:tcPr>
            <w:tcW w:w="1891" w:type="pct"/>
          </w:tcPr>
          <w:p w:rsidR="00C33C2E" w:rsidRPr="002C154C" w:rsidP="009A0CD4" w14:paraId="6604253D" w14:textId="61E26C5F">
            <w:pPr>
              <w:pStyle w:val="TableTableau"/>
              <w:rPr>
                <w:rFonts w:ascii="Arial" w:hAnsi="Arial" w:cs="Arial"/>
                <w:b/>
                <w:lang w:val="en-GB"/>
              </w:rPr>
            </w:pPr>
            <w:r w:rsidRPr="002C154C">
              <w:rPr>
                <w:rFonts w:ascii="Arial" w:hAnsi="Arial" w:cs="Arial"/>
                <w:b/>
                <w:lang w:val="en-GB"/>
              </w:rPr>
              <w:t>“Placee”</w:t>
            </w:r>
          </w:p>
        </w:tc>
        <w:tc>
          <w:tcPr>
            <w:tcW w:w="3109" w:type="pct"/>
          </w:tcPr>
          <w:p w:rsidR="00C33C2E" w:rsidRPr="002C154C" w:rsidP="009A0CD4" w14:paraId="481585ED" w14:textId="23BBD063">
            <w:pPr>
              <w:pStyle w:val="TableTableau"/>
              <w:jc w:val="both"/>
              <w:rPr>
                <w:rFonts w:ascii="Arial" w:hAnsi="Arial" w:cs="Arial"/>
                <w:lang w:val="en-GB"/>
              </w:rPr>
            </w:pPr>
            <w:r w:rsidRPr="002C154C">
              <w:rPr>
                <w:rFonts w:ascii="Arial" w:hAnsi="Arial" w:cs="Arial"/>
                <w:lang w:val="en-GB"/>
              </w:rPr>
              <w:t>a person who confirmed their agreement to the Company to subscribe for new Ordinary Shares under the Placing</w:t>
            </w:r>
          </w:p>
        </w:tc>
      </w:tr>
      <w:tr w14:paraId="0DF68905" w14:textId="77777777" w:rsidTr="002C154C">
        <w:tblPrEx>
          <w:tblW w:w="5000" w:type="pct"/>
          <w:tblLook w:val="04A0"/>
        </w:tblPrEx>
        <w:tc>
          <w:tcPr>
            <w:tcW w:w="1891" w:type="pct"/>
          </w:tcPr>
          <w:p w:rsidR="00C33C2E" w:rsidRPr="002C154C" w:rsidP="009A0CD4" w14:paraId="76A9ADD1" w14:textId="2A4EA271">
            <w:pPr>
              <w:pStyle w:val="TableTableau"/>
              <w:rPr>
                <w:rFonts w:ascii="Arial" w:hAnsi="Arial" w:cs="Arial"/>
                <w:b/>
                <w:lang w:val="en-GB"/>
              </w:rPr>
            </w:pPr>
            <w:r w:rsidRPr="002C154C">
              <w:rPr>
                <w:rFonts w:ascii="Arial" w:hAnsi="Arial" w:cs="Arial"/>
                <w:b/>
                <w:lang w:val="en-GB"/>
              </w:rPr>
              <w:t>“Placing”</w:t>
            </w:r>
          </w:p>
        </w:tc>
        <w:tc>
          <w:tcPr>
            <w:tcW w:w="3109" w:type="pct"/>
          </w:tcPr>
          <w:p w:rsidR="00C33C2E" w:rsidRPr="002C154C" w:rsidP="009A0CD4" w14:paraId="667E14F3" w14:textId="6C557480">
            <w:pPr>
              <w:pStyle w:val="TableTableau"/>
              <w:jc w:val="both"/>
              <w:rPr>
                <w:rFonts w:ascii="Arial" w:hAnsi="Arial" w:cs="Arial"/>
                <w:lang w:val="en-GB"/>
              </w:rPr>
            </w:pPr>
            <w:r w:rsidRPr="002C154C">
              <w:rPr>
                <w:rFonts w:ascii="Arial" w:hAnsi="Arial" w:cs="Arial"/>
                <w:lang w:val="en-GB"/>
              </w:rPr>
              <w:t xml:space="preserve">the </w:t>
            </w:r>
            <w:r w:rsidRPr="002C154C" w:rsidR="00D52130">
              <w:rPr>
                <w:rFonts w:ascii="Arial" w:hAnsi="Arial" w:cs="Arial"/>
                <w:lang w:val="en-GB"/>
              </w:rPr>
              <w:t xml:space="preserve">conditional </w:t>
            </w:r>
            <w:r w:rsidRPr="002C154C">
              <w:rPr>
                <w:rFonts w:ascii="Arial" w:hAnsi="Arial" w:cs="Arial"/>
                <w:lang w:val="en-GB"/>
              </w:rPr>
              <w:t xml:space="preserve">placing </w:t>
            </w:r>
            <w:r w:rsidRPr="002C154C" w:rsidR="00D52130">
              <w:rPr>
                <w:rFonts w:ascii="Arial" w:hAnsi="Arial" w:cs="Arial"/>
                <w:lang w:val="en-GB"/>
              </w:rPr>
              <w:t>of</w:t>
            </w:r>
            <w:r w:rsidRPr="002C154C">
              <w:rPr>
                <w:rFonts w:ascii="Arial" w:hAnsi="Arial" w:cs="Arial"/>
                <w:lang w:val="en-GB"/>
              </w:rPr>
              <w:t xml:space="preserve"> </w:t>
            </w:r>
            <w:r w:rsidRPr="002C154C" w:rsidR="00D52130">
              <w:rPr>
                <w:rFonts w:ascii="Arial" w:hAnsi="Arial" w:cs="Arial"/>
                <w:lang w:val="en-GB"/>
              </w:rPr>
              <w:t xml:space="preserve">158,555,555 </w:t>
            </w:r>
            <w:r w:rsidRPr="002C154C">
              <w:rPr>
                <w:rFonts w:ascii="Arial" w:hAnsi="Arial" w:cs="Arial"/>
                <w:lang w:val="en-GB"/>
              </w:rPr>
              <w:t xml:space="preserve">new Ordinary Shares </w:t>
            </w:r>
            <w:r w:rsidRPr="002C154C" w:rsidR="00D52130">
              <w:rPr>
                <w:rFonts w:ascii="Arial" w:hAnsi="Arial" w:cs="Arial"/>
                <w:lang w:val="en-GB"/>
              </w:rPr>
              <w:t>on behalf of the Company with one-for-one warrants attached, as announced on 24 October 2022</w:t>
            </w:r>
          </w:p>
        </w:tc>
      </w:tr>
      <w:tr w14:paraId="31F00109" w14:textId="77777777" w:rsidTr="002C154C">
        <w:tblPrEx>
          <w:tblW w:w="5000" w:type="pct"/>
          <w:tblLook w:val="04A0"/>
        </w:tblPrEx>
        <w:tc>
          <w:tcPr>
            <w:tcW w:w="1891" w:type="pct"/>
          </w:tcPr>
          <w:p w:rsidR="00312209" w:rsidRPr="002C154C" w:rsidP="009A0CD4" w14:paraId="53C76E0C" w14:textId="77777777">
            <w:pPr>
              <w:pStyle w:val="TableTableau"/>
              <w:rPr>
                <w:rFonts w:ascii="Arial" w:hAnsi="Arial" w:cs="Arial"/>
                <w:b/>
                <w:lang w:val="en-GB"/>
              </w:rPr>
            </w:pPr>
            <w:r w:rsidRPr="002C154C">
              <w:rPr>
                <w:rFonts w:ascii="Arial" w:hAnsi="Arial" w:cs="Arial"/>
                <w:b/>
                <w:lang w:val="en-GB"/>
              </w:rPr>
              <w:t>“Posting”</w:t>
            </w:r>
          </w:p>
        </w:tc>
        <w:tc>
          <w:tcPr>
            <w:tcW w:w="3109" w:type="pct"/>
          </w:tcPr>
          <w:p w:rsidR="00312209" w:rsidRPr="002C154C" w:rsidP="009A0CD4" w14:paraId="24D59CE0" w14:textId="5F2B39F7">
            <w:pPr>
              <w:pStyle w:val="TableTableau"/>
              <w:jc w:val="both"/>
              <w:rPr>
                <w:rFonts w:ascii="Arial" w:hAnsi="Arial" w:cs="Arial"/>
                <w:lang w:val="en-GB"/>
              </w:rPr>
            </w:pPr>
            <w:r w:rsidRPr="002C154C">
              <w:rPr>
                <w:rFonts w:ascii="Arial" w:hAnsi="Arial" w:cs="Arial"/>
                <w:lang w:val="en-GB"/>
              </w:rPr>
              <w:t xml:space="preserve">the posting of this Document and </w:t>
            </w:r>
            <w:r w:rsidRPr="002C154C" w:rsidR="00C33C2E">
              <w:rPr>
                <w:rFonts w:ascii="Arial" w:hAnsi="Arial" w:cs="Arial"/>
                <w:lang w:val="en-GB"/>
              </w:rPr>
              <w:t>the F</w:t>
            </w:r>
            <w:r w:rsidRPr="002C154C">
              <w:rPr>
                <w:rFonts w:ascii="Arial" w:hAnsi="Arial" w:cs="Arial"/>
                <w:lang w:val="en-GB"/>
              </w:rPr>
              <w:t xml:space="preserve">orm of </w:t>
            </w:r>
            <w:r w:rsidRPr="002C154C" w:rsidR="00C33C2E">
              <w:rPr>
                <w:rFonts w:ascii="Arial" w:hAnsi="Arial" w:cs="Arial"/>
                <w:lang w:val="en-GB"/>
              </w:rPr>
              <w:t>P</w:t>
            </w:r>
            <w:r w:rsidRPr="002C154C">
              <w:rPr>
                <w:rFonts w:ascii="Arial" w:hAnsi="Arial" w:cs="Arial"/>
                <w:lang w:val="en-GB"/>
              </w:rPr>
              <w:t>roxy</w:t>
            </w:r>
          </w:p>
        </w:tc>
      </w:tr>
      <w:tr w14:paraId="4818EBA8" w14:textId="77777777" w:rsidTr="002C154C">
        <w:tblPrEx>
          <w:tblW w:w="5000" w:type="pct"/>
          <w:tblLook w:val="04A0"/>
        </w:tblPrEx>
        <w:tc>
          <w:tcPr>
            <w:tcW w:w="1891" w:type="pct"/>
          </w:tcPr>
          <w:p w:rsidR="00312209" w:rsidRPr="002C154C" w:rsidP="009A0CD4" w14:paraId="5F6490EE" w14:textId="77777777">
            <w:pPr>
              <w:pStyle w:val="TableTableau"/>
              <w:rPr>
                <w:rFonts w:ascii="Arial" w:hAnsi="Arial" w:cs="Arial"/>
                <w:b/>
                <w:lang w:val="en-GB"/>
              </w:rPr>
            </w:pPr>
            <w:r w:rsidRPr="002C154C">
              <w:rPr>
                <w:rFonts w:ascii="Arial" w:hAnsi="Arial" w:cs="Arial"/>
                <w:b/>
                <w:lang w:val="en-GB"/>
              </w:rPr>
              <w:t>“Resolutions”</w:t>
            </w:r>
          </w:p>
        </w:tc>
        <w:tc>
          <w:tcPr>
            <w:tcW w:w="3109" w:type="pct"/>
          </w:tcPr>
          <w:p w:rsidR="00312209" w:rsidRPr="002C154C" w:rsidP="009A0CD4" w14:paraId="3018F26C" w14:textId="0B0A7B5E">
            <w:pPr>
              <w:pStyle w:val="TableTableau"/>
              <w:jc w:val="both"/>
              <w:rPr>
                <w:rFonts w:ascii="Arial" w:hAnsi="Arial" w:cs="Arial"/>
                <w:lang w:val="en-GB"/>
              </w:rPr>
            </w:pPr>
            <w:r w:rsidRPr="002C154C">
              <w:rPr>
                <w:rFonts w:ascii="Arial" w:hAnsi="Arial" w:cs="Arial"/>
                <w:lang w:val="en-GB"/>
              </w:rPr>
              <w:t>the resolutions set out in the GM notice on page</w:t>
            </w:r>
            <w:r w:rsidR="00AA393F">
              <w:rPr>
                <w:rFonts w:ascii="Arial" w:hAnsi="Arial" w:cs="Arial"/>
                <w:lang w:val="en-GB"/>
              </w:rPr>
              <w:t xml:space="preserve"> </w:t>
            </w:r>
            <w:r w:rsidRPr="002C154C">
              <w:rPr>
                <w:rFonts w:ascii="Arial" w:hAnsi="Arial" w:cs="Arial"/>
                <w:lang w:val="en-GB"/>
              </w:rPr>
              <w:t>8 of this Documen</w:t>
            </w:r>
            <w:r w:rsidRPr="002C154C">
              <w:rPr>
                <w:rFonts w:ascii="Arial" w:hAnsi="Arial" w:cs="Arial"/>
                <w:lang w:val="en-GB"/>
              </w:rPr>
              <w:t>t</w:t>
            </w:r>
          </w:p>
        </w:tc>
      </w:tr>
      <w:tr w14:paraId="32B6CF0C" w14:textId="77777777" w:rsidTr="002C154C">
        <w:tblPrEx>
          <w:tblW w:w="5000" w:type="pct"/>
          <w:tblLook w:val="04A0"/>
        </w:tblPrEx>
        <w:tc>
          <w:tcPr>
            <w:tcW w:w="1891" w:type="pct"/>
          </w:tcPr>
          <w:p w:rsidR="00312209" w:rsidRPr="002C154C" w:rsidP="009A0CD4" w14:paraId="7F155E60" w14:textId="77777777">
            <w:pPr>
              <w:pStyle w:val="TableTableau"/>
              <w:rPr>
                <w:rFonts w:ascii="Arial" w:hAnsi="Arial" w:cs="Arial"/>
                <w:b/>
                <w:lang w:val="en-GB"/>
              </w:rPr>
            </w:pPr>
            <w:r w:rsidRPr="002C154C">
              <w:rPr>
                <w:rFonts w:ascii="Arial" w:hAnsi="Arial" w:cs="Arial"/>
                <w:b/>
                <w:lang w:val="en-GB"/>
              </w:rPr>
              <w:t>“Shareholders”</w:t>
            </w:r>
          </w:p>
        </w:tc>
        <w:tc>
          <w:tcPr>
            <w:tcW w:w="3109" w:type="pct"/>
          </w:tcPr>
          <w:p w:rsidR="00312209" w:rsidRPr="002C154C" w:rsidP="009A0CD4" w14:paraId="71D27A9D" w14:textId="77777777">
            <w:pPr>
              <w:pStyle w:val="TableTableau"/>
              <w:jc w:val="both"/>
              <w:rPr>
                <w:rFonts w:ascii="Arial" w:hAnsi="Arial" w:cs="Arial"/>
                <w:lang w:val="en-GB"/>
              </w:rPr>
            </w:pPr>
            <w:r w:rsidRPr="002C154C">
              <w:rPr>
                <w:rFonts w:ascii="Arial" w:hAnsi="Arial" w:cs="Arial"/>
                <w:lang w:val="en-GB"/>
              </w:rPr>
              <w:t>the holders of the Ordinary Shares in the Company as at the date of this Document</w:t>
            </w:r>
          </w:p>
        </w:tc>
      </w:tr>
      <w:tr w14:paraId="28BAFA3E" w14:textId="77777777" w:rsidTr="002C154C">
        <w:tblPrEx>
          <w:tblW w:w="5000" w:type="pct"/>
          <w:tblLook w:val="04A0"/>
        </w:tblPrEx>
        <w:tc>
          <w:tcPr>
            <w:tcW w:w="1891" w:type="pct"/>
          </w:tcPr>
          <w:p w:rsidR="00C33C2E" w:rsidRPr="002C154C" w:rsidP="009A0CD4" w14:paraId="075628A2" w14:textId="0642E5D8">
            <w:pPr>
              <w:pStyle w:val="TableTableau"/>
              <w:rPr>
                <w:rFonts w:ascii="Arial" w:hAnsi="Arial" w:cs="Arial"/>
                <w:b/>
                <w:highlight w:val="green"/>
                <w:lang w:val="en-GB"/>
              </w:rPr>
            </w:pPr>
            <w:r w:rsidRPr="002C154C">
              <w:rPr>
                <w:rFonts w:ascii="Arial" w:hAnsi="Arial" w:cs="Arial"/>
                <w:b/>
                <w:lang w:val="en-GB"/>
              </w:rPr>
              <w:t>“Subscriber”</w:t>
            </w:r>
          </w:p>
        </w:tc>
        <w:tc>
          <w:tcPr>
            <w:tcW w:w="3109" w:type="pct"/>
          </w:tcPr>
          <w:p w:rsidR="00C33C2E" w:rsidRPr="002C154C" w:rsidP="009A0CD4" w14:paraId="0F617465" w14:textId="6D78CA7B">
            <w:pPr>
              <w:pStyle w:val="TableTableau"/>
              <w:jc w:val="both"/>
              <w:rPr>
                <w:rFonts w:ascii="Arial" w:hAnsi="Arial" w:cs="Arial"/>
                <w:highlight w:val="green"/>
                <w:lang w:val="en-GB"/>
              </w:rPr>
            </w:pPr>
            <w:r w:rsidRPr="002C154C">
              <w:rPr>
                <w:rFonts w:ascii="Arial" w:hAnsi="Arial" w:cs="Arial"/>
                <w:lang w:val="en-GB"/>
              </w:rPr>
              <w:t>a person who confirmed their agreement to the Company to subscribe for new Ordinary Shares under the Subscription</w:t>
            </w:r>
          </w:p>
        </w:tc>
      </w:tr>
      <w:tr w14:paraId="2A9B6015" w14:textId="77777777" w:rsidTr="002C154C">
        <w:tblPrEx>
          <w:tblW w:w="5000" w:type="pct"/>
          <w:tblLook w:val="04A0"/>
        </w:tblPrEx>
        <w:tc>
          <w:tcPr>
            <w:tcW w:w="1891" w:type="pct"/>
          </w:tcPr>
          <w:p w:rsidR="00C33C2E" w:rsidRPr="002C154C" w:rsidP="009A0CD4" w14:paraId="00BC3A44" w14:textId="3030DB0D">
            <w:pPr>
              <w:pStyle w:val="TableTableau"/>
              <w:rPr>
                <w:rFonts w:ascii="Arial" w:hAnsi="Arial" w:cs="Arial"/>
                <w:b/>
                <w:highlight w:val="green"/>
                <w:lang w:val="en-GB"/>
              </w:rPr>
            </w:pPr>
            <w:r w:rsidRPr="002C154C">
              <w:rPr>
                <w:rFonts w:ascii="Arial" w:hAnsi="Arial" w:cs="Arial"/>
                <w:b/>
                <w:lang w:val="en-GB"/>
              </w:rPr>
              <w:t>“Subscription”</w:t>
            </w:r>
          </w:p>
        </w:tc>
        <w:tc>
          <w:tcPr>
            <w:tcW w:w="3109" w:type="pct"/>
          </w:tcPr>
          <w:p w:rsidR="00C33C2E" w:rsidRPr="002C154C" w:rsidP="009A0CD4" w14:paraId="501401F1" w14:textId="11AFD65E">
            <w:pPr>
              <w:pStyle w:val="TableTableau"/>
              <w:jc w:val="both"/>
              <w:rPr>
                <w:rFonts w:ascii="Arial" w:hAnsi="Arial" w:cs="Arial"/>
                <w:highlight w:val="green"/>
                <w:lang w:val="en-GB"/>
              </w:rPr>
            </w:pPr>
            <w:r w:rsidRPr="002C154C">
              <w:rPr>
                <w:rFonts w:ascii="Arial" w:hAnsi="Arial" w:cs="Arial"/>
                <w:lang w:val="en-GB"/>
              </w:rPr>
              <w:t xml:space="preserve">the conditional subscription of </w:t>
            </w:r>
            <w:r w:rsidRPr="002C154C" w:rsidR="002C154C">
              <w:rPr>
                <w:rFonts w:ascii="Arial" w:hAnsi="Arial" w:cs="Arial"/>
                <w:lang w:val="en-GB"/>
              </w:rPr>
              <w:t>8,111,105</w:t>
            </w:r>
            <w:r w:rsidRPr="002C154C">
              <w:rPr>
                <w:rFonts w:ascii="Arial" w:hAnsi="Arial" w:cs="Arial"/>
                <w:lang w:val="en-GB"/>
              </w:rPr>
              <w:t xml:space="preserve"> new Ordinary Shares on behalf of the Company with one-for-one warrants attached, as announced on 24 October 2022</w:t>
            </w:r>
          </w:p>
        </w:tc>
      </w:tr>
      <w:tr w14:paraId="0E40FD1B" w14:textId="77777777" w:rsidTr="002C154C">
        <w:tblPrEx>
          <w:tblW w:w="5000" w:type="pct"/>
          <w:tblLook w:val="04A0"/>
        </w:tblPrEx>
        <w:tc>
          <w:tcPr>
            <w:tcW w:w="1891" w:type="pct"/>
          </w:tcPr>
          <w:p w:rsidR="00312209" w:rsidRPr="002C154C" w:rsidP="009A0CD4" w14:paraId="14FD1A85" w14:textId="77777777">
            <w:pPr>
              <w:pStyle w:val="TableTableau"/>
              <w:rPr>
                <w:rFonts w:ascii="Arial" w:hAnsi="Arial" w:cs="Arial"/>
                <w:b/>
                <w:lang w:val="en-GB"/>
              </w:rPr>
            </w:pPr>
            <w:r w:rsidRPr="002C154C">
              <w:rPr>
                <w:rFonts w:ascii="Arial" w:hAnsi="Arial" w:cs="Arial"/>
                <w:b/>
                <w:lang w:val="en-GB"/>
              </w:rPr>
              <w:t>“UK” or “United Kingdom”</w:t>
            </w:r>
          </w:p>
        </w:tc>
        <w:tc>
          <w:tcPr>
            <w:tcW w:w="3109" w:type="pct"/>
          </w:tcPr>
          <w:p w:rsidR="00312209" w:rsidRPr="002C154C" w:rsidP="009A0CD4" w14:paraId="4CEF2A92" w14:textId="77777777">
            <w:pPr>
              <w:pStyle w:val="TableTableau"/>
              <w:jc w:val="both"/>
              <w:rPr>
                <w:rFonts w:ascii="Arial" w:hAnsi="Arial" w:cs="Arial"/>
                <w:lang w:val="en-GB"/>
              </w:rPr>
            </w:pPr>
            <w:r w:rsidRPr="002C154C">
              <w:rPr>
                <w:rFonts w:ascii="Arial" w:hAnsi="Arial" w:cs="Arial"/>
                <w:lang w:val="en-GB"/>
              </w:rPr>
              <w:t>the United Kingdom of Great Britain and Northern Ireland</w:t>
            </w:r>
          </w:p>
        </w:tc>
      </w:tr>
      <w:tr w14:paraId="132A8A1A" w14:textId="77777777" w:rsidTr="002C154C">
        <w:tblPrEx>
          <w:tblW w:w="5000" w:type="pct"/>
          <w:tblLook w:val="04A0"/>
        </w:tblPrEx>
        <w:tc>
          <w:tcPr>
            <w:tcW w:w="1891" w:type="pct"/>
          </w:tcPr>
          <w:p w:rsidR="00C33C2E" w:rsidRPr="002C154C" w:rsidP="009A0CD4" w14:paraId="65EC14C8" w14:textId="5C90C272">
            <w:pPr>
              <w:pStyle w:val="TableTableau"/>
              <w:rPr>
                <w:rFonts w:ascii="Arial" w:hAnsi="Arial" w:cs="Arial"/>
                <w:b/>
                <w:lang w:val="en-GB"/>
              </w:rPr>
            </w:pPr>
            <w:r w:rsidRPr="002C154C">
              <w:rPr>
                <w:rFonts w:ascii="Arial" w:hAnsi="Arial" w:cs="Arial"/>
                <w:b/>
                <w:lang w:val="en-GB"/>
              </w:rPr>
              <w:t>“Warrants”</w:t>
            </w:r>
          </w:p>
        </w:tc>
        <w:tc>
          <w:tcPr>
            <w:tcW w:w="3109" w:type="pct"/>
          </w:tcPr>
          <w:p w:rsidR="00C33C2E" w:rsidRPr="002C154C" w:rsidP="009A0CD4" w14:paraId="2CE61E70" w14:textId="1074077B">
            <w:pPr>
              <w:pStyle w:val="TableTableau"/>
              <w:jc w:val="both"/>
              <w:rPr>
                <w:rFonts w:ascii="Arial" w:hAnsi="Arial" w:cs="Arial"/>
                <w:lang w:val="en-GB"/>
              </w:rPr>
            </w:pPr>
            <w:r w:rsidRPr="002C154C">
              <w:rPr>
                <w:rFonts w:ascii="Arial" w:hAnsi="Arial" w:cs="Arial"/>
                <w:lang w:val="en-GB"/>
              </w:rPr>
              <w:t>the warrants to conditionally subscribe in aggregate for 194,444,437 new Ordinary Shares, exercisable at 3p for a term of 24 months from the date of issue pursuant to the Fundraising</w:t>
            </w:r>
          </w:p>
        </w:tc>
      </w:tr>
      <w:tr w14:paraId="6659E49A" w14:textId="77777777" w:rsidTr="002C154C">
        <w:tblPrEx>
          <w:tblW w:w="5000" w:type="pct"/>
          <w:tblLook w:val="04A0"/>
        </w:tblPrEx>
        <w:tc>
          <w:tcPr>
            <w:tcW w:w="1891" w:type="pct"/>
          </w:tcPr>
          <w:p w:rsidR="00312209" w:rsidRPr="002C154C" w:rsidP="009A0CD4" w14:paraId="6E3AB505" w14:textId="77777777">
            <w:pPr>
              <w:pStyle w:val="TableTableau"/>
              <w:rPr>
                <w:rFonts w:ascii="Arial" w:hAnsi="Arial" w:cs="Arial"/>
                <w:b/>
                <w:lang w:val="en-GB"/>
              </w:rPr>
            </w:pPr>
            <w:r w:rsidRPr="002C154C">
              <w:rPr>
                <w:rFonts w:ascii="Arial" w:hAnsi="Arial" w:cs="Arial"/>
                <w:b/>
                <w:lang w:val="en-GB"/>
              </w:rPr>
              <w:t>“£”</w:t>
            </w:r>
            <w:r w:rsidRPr="002C154C">
              <w:rPr>
                <w:rFonts w:ascii="Arial" w:hAnsi="Arial" w:cs="Arial"/>
                <w:b/>
                <w:lang w:val="en-GB"/>
              </w:rPr>
              <w:t xml:space="preserve"> or “pounds”</w:t>
            </w:r>
          </w:p>
        </w:tc>
        <w:tc>
          <w:tcPr>
            <w:tcW w:w="3109" w:type="pct"/>
          </w:tcPr>
          <w:p w:rsidR="00312209" w:rsidRPr="002C154C" w:rsidP="009A0CD4" w14:paraId="5D3F7434" w14:textId="77777777">
            <w:pPr>
              <w:pStyle w:val="TableTableau"/>
              <w:jc w:val="both"/>
              <w:rPr>
                <w:rFonts w:ascii="Arial" w:hAnsi="Arial" w:cs="Arial"/>
                <w:lang w:val="en-GB"/>
              </w:rPr>
            </w:pPr>
            <w:r w:rsidRPr="002C154C">
              <w:rPr>
                <w:rFonts w:ascii="Arial" w:hAnsi="Arial" w:cs="Arial"/>
                <w:lang w:val="en-GB"/>
              </w:rPr>
              <w:t>Great British pounds, the basic unit of currency in the United Kingdom</w:t>
            </w:r>
          </w:p>
        </w:tc>
      </w:tr>
    </w:tbl>
    <w:p w:rsidR="00CF49E3" w:rsidRPr="002C154C" w14:paraId="308D12F6" w14:textId="77777777">
      <w:pPr>
        <w:pStyle w:val="Heading2"/>
        <w:rPr>
          <w:rFonts w:ascii="Arial" w:hAnsi="Arial" w:cs="Arial"/>
          <w:lang w:val="en-GB"/>
        </w:rPr>
        <w:sectPr w:rsidSect="003A427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296" w:left="1440" w:header="720" w:footer="504" w:gutter="0"/>
          <w:cols w:space="708"/>
          <w:titlePg/>
          <w:docGrid w:linePitch="360"/>
        </w:sectPr>
      </w:pPr>
    </w:p>
    <w:p w:rsidR="00CF49E3" w:rsidRPr="002C154C" w14:paraId="2F1D39CA" w14:textId="77777777">
      <w:pPr>
        <w:pStyle w:val="Heading2"/>
        <w:rPr>
          <w:rFonts w:ascii="Arial" w:hAnsi="Arial" w:cs="Arial"/>
          <w:lang w:val="en-GB"/>
        </w:rPr>
      </w:pPr>
      <w:bookmarkStart w:id="17" w:name="_Toc256000057"/>
      <w:bookmarkStart w:id="18" w:name="_Toc256000053"/>
      <w:bookmarkStart w:id="19" w:name="_Toc256000049"/>
      <w:bookmarkStart w:id="20" w:name="_Toc256000045"/>
      <w:bookmarkStart w:id="21" w:name="_Toc256000041"/>
      <w:bookmarkStart w:id="22" w:name="_Toc256000037"/>
      <w:bookmarkStart w:id="23" w:name="_Toc256000033"/>
      <w:bookmarkStart w:id="24" w:name="_Toc256000029"/>
      <w:bookmarkStart w:id="25" w:name="_Toc256000025"/>
      <w:bookmarkStart w:id="26" w:name="_Toc256000021"/>
      <w:bookmarkStart w:id="27" w:name="_Toc256000017"/>
      <w:bookmarkStart w:id="28" w:name="_Toc256000013"/>
      <w:bookmarkStart w:id="29" w:name="_Toc256000009"/>
      <w:bookmarkStart w:id="30" w:name="_Toc256000005"/>
      <w:bookmarkStart w:id="31" w:name="_Toc256000001"/>
      <w:bookmarkStart w:id="32" w:name="_Toc419129484"/>
      <w:bookmarkStart w:id="33" w:name="_Toc8285992"/>
      <w:r w:rsidRPr="002C154C">
        <w:rPr>
          <w:rFonts w:ascii="Arial" w:hAnsi="Arial" w:cs="Arial"/>
          <w:lang w:val="en-GB"/>
        </w:rPr>
        <w:t>EXPECTED TIMETABLE OF PRINCIPAL EVENTS</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rsidR="00CF49E3" w:rsidRPr="002C154C" w14:paraId="0F3ECCBB" w14:textId="6A7AE24D">
      <w:pPr>
        <w:pStyle w:val="BodyText"/>
        <w:spacing w:before="240"/>
        <w:jc w:val="right"/>
        <w:rPr>
          <w:rFonts w:ascii="Arial" w:hAnsi="Arial" w:cs="Arial"/>
          <w:i/>
          <w:lang w:val="en-GB"/>
        </w:rPr>
      </w:pPr>
      <w:r w:rsidRPr="002C154C">
        <w:rPr>
          <w:rFonts w:ascii="Arial" w:hAnsi="Arial" w:cs="Arial"/>
          <w:i/>
          <w:lang w:val="en-GB"/>
        </w:rPr>
        <w:t>202</w:t>
      </w:r>
      <w:r w:rsidRPr="002C154C" w:rsidR="00E40AB8">
        <w:rPr>
          <w:rFonts w:ascii="Arial" w:hAnsi="Arial" w:cs="Arial"/>
          <w:i/>
          <w:lang w:val="en-GB"/>
        </w:rPr>
        <w:t>3</w:t>
      </w:r>
    </w:p>
    <w:p w:rsidR="00CF49E3" w:rsidRPr="002C154C" w14:paraId="7740ED4F" w14:textId="4C94B244">
      <w:pPr>
        <w:pStyle w:val="BodyText"/>
        <w:tabs>
          <w:tab w:val="right" w:pos="9360"/>
        </w:tabs>
        <w:spacing w:before="240"/>
        <w:rPr>
          <w:rFonts w:ascii="Arial" w:hAnsi="Arial" w:cs="Arial"/>
          <w:lang w:val="en-GB"/>
        </w:rPr>
      </w:pPr>
      <w:r w:rsidRPr="002C154C">
        <w:rPr>
          <w:rFonts w:ascii="Arial" w:hAnsi="Arial" w:cs="Arial"/>
          <w:lang w:val="en-GB"/>
        </w:rPr>
        <w:t xml:space="preserve">Date of this Document and Posting of the Form of Proxy </w:t>
      </w:r>
      <w:r w:rsidRPr="002C154C">
        <w:rPr>
          <w:rFonts w:ascii="Arial" w:hAnsi="Arial" w:cs="Arial"/>
          <w:lang w:val="en-GB"/>
        </w:rPr>
        <w:tab/>
        <w:t xml:space="preserve"> </w:t>
      </w:r>
      <w:r w:rsidR="00252559">
        <w:rPr>
          <w:rFonts w:ascii="Arial" w:hAnsi="Arial" w:cs="Arial"/>
          <w:lang w:val="en-GB"/>
        </w:rPr>
        <w:t>9</w:t>
      </w:r>
      <w:r w:rsidR="006C4D05">
        <w:rPr>
          <w:rFonts w:ascii="Arial" w:hAnsi="Arial" w:cs="Arial"/>
          <w:lang w:val="en-GB"/>
        </w:rPr>
        <w:t xml:space="preserve"> February</w:t>
      </w:r>
    </w:p>
    <w:p w:rsidR="00CF49E3" w:rsidRPr="002C154C" w14:paraId="10DCE591" w14:textId="40F3A858">
      <w:pPr>
        <w:pStyle w:val="BodyText"/>
        <w:tabs>
          <w:tab w:val="right" w:pos="9360"/>
        </w:tabs>
        <w:spacing w:before="240"/>
        <w:rPr>
          <w:rFonts w:ascii="Arial" w:hAnsi="Arial" w:cs="Arial"/>
          <w:lang w:val="en-GB"/>
        </w:rPr>
      </w:pPr>
      <w:r w:rsidRPr="002C154C">
        <w:rPr>
          <w:rFonts w:ascii="Arial" w:hAnsi="Arial" w:cs="Arial"/>
          <w:lang w:val="en-GB"/>
        </w:rPr>
        <w:t>Latest time and date for receipt of the Form of Proxy</w:t>
      </w:r>
      <w:r w:rsidRPr="002C154C" w:rsidR="00D71983">
        <w:rPr>
          <w:rFonts w:ascii="Arial" w:hAnsi="Arial" w:cs="Arial"/>
          <w:lang w:val="en-GB"/>
        </w:rPr>
        <w:t xml:space="preserve"> </w:t>
      </w:r>
      <w:r w:rsidRPr="002C154C">
        <w:rPr>
          <w:rFonts w:ascii="Arial" w:hAnsi="Arial" w:cs="Arial"/>
          <w:lang w:val="en-GB"/>
        </w:rPr>
        <w:tab/>
      </w:r>
      <w:r w:rsidR="00F33A03">
        <w:rPr>
          <w:rFonts w:ascii="Arial" w:hAnsi="Arial" w:cs="Arial"/>
          <w:lang w:val="en-GB"/>
        </w:rPr>
        <w:t>2:30</w:t>
      </w:r>
      <w:r w:rsidRPr="002C154C">
        <w:rPr>
          <w:rFonts w:ascii="Arial" w:hAnsi="Arial" w:cs="Arial"/>
          <w:lang w:val="en-GB"/>
        </w:rPr>
        <w:t xml:space="preserve"> </w:t>
      </w:r>
      <w:r w:rsidR="00F33A03">
        <w:rPr>
          <w:rFonts w:ascii="Arial" w:hAnsi="Arial" w:cs="Arial"/>
          <w:lang w:val="en-GB"/>
        </w:rPr>
        <w:t>p</w:t>
      </w:r>
      <w:r w:rsidRPr="002C154C" w:rsidR="008B7D86">
        <w:rPr>
          <w:rFonts w:ascii="Arial" w:hAnsi="Arial" w:cs="Arial"/>
          <w:lang w:val="en-GB"/>
        </w:rPr>
        <w:t xml:space="preserve">.m. on </w:t>
      </w:r>
      <w:r w:rsidRPr="002C154C" w:rsidR="00E40AB8">
        <w:rPr>
          <w:rFonts w:ascii="Arial" w:hAnsi="Arial" w:cs="Arial"/>
          <w:lang w:val="en-GB"/>
        </w:rPr>
        <w:t xml:space="preserve"> </w:t>
      </w:r>
      <w:r w:rsidR="006C4D05">
        <w:rPr>
          <w:rFonts w:ascii="Arial" w:hAnsi="Arial" w:cs="Arial"/>
          <w:lang w:val="en-GB"/>
        </w:rPr>
        <w:t>24 February</w:t>
      </w:r>
    </w:p>
    <w:p w:rsidR="00CF49E3" w:rsidRPr="002C154C" w14:paraId="055F9484" w14:textId="5DCC81F7">
      <w:pPr>
        <w:pStyle w:val="BodyText"/>
        <w:tabs>
          <w:tab w:val="right" w:pos="9360"/>
        </w:tabs>
        <w:spacing w:before="240"/>
        <w:rPr>
          <w:rFonts w:ascii="Arial" w:hAnsi="Arial" w:cs="Arial"/>
          <w:lang w:val="en-GB"/>
        </w:rPr>
      </w:pPr>
      <w:r w:rsidRPr="002C154C">
        <w:rPr>
          <w:rFonts w:ascii="Arial" w:hAnsi="Arial" w:cs="Arial"/>
          <w:lang w:val="en-GB"/>
        </w:rPr>
        <w:t>General Meeting</w:t>
      </w:r>
      <w:r w:rsidRPr="002C154C">
        <w:rPr>
          <w:rFonts w:ascii="Arial" w:hAnsi="Arial" w:cs="Arial"/>
          <w:lang w:val="en-GB"/>
        </w:rPr>
        <w:tab/>
      </w:r>
      <w:r w:rsidR="00F33A03">
        <w:rPr>
          <w:rFonts w:ascii="Arial" w:hAnsi="Arial" w:cs="Arial"/>
          <w:lang w:val="en-GB"/>
        </w:rPr>
        <w:t>2:30</w:t>
      </w:r>
      <w:r w:rsidRPr="002C154C">
        <w:rPr>
          <w:rFonts w:ascii="Arial" w:hAnsi="Arial" w:cs="Arial"/>
          <w:lang w:val="en-GB"/>
        </w:rPr>
        <w:t xml:space="preserve"> </w:t>
      </w:r>
      <w:r w:rsidR="00F33A03">
        <w:rPr>
          <w:rFonts w:ascii="Arial" w:hAnsi="Arial" w:cs="Arial"/>
          <w:lang w:val="en-GB"/>
        </w:rPr>
        <w:t>p</w:t>
      </w:r>
      <w:r w:rsidRPr="002C154C" w:rsidR="008B7D86">
        <w:rPr>
          <w:rFonts w:ascii="Arial" w:hAnsi="Arial" w:cs="Arial"/>
          <w:lang w:val="en-GB"/>
        </w:rPr>
        <w:t xml:space="preserve">.m. on </w:t>
      </w:r>
      <w:r w:rsidRPr="002C154C" w:rsidR="00E40AB8">
        <w:rPr>
          <w:rFonts w:ascii="Arial" w:hAnsi="Arial" w:cs="Arial"/>
          <w:lang w:val="en-GB"/>
        </w:rPr>
        <w:t xml:space="preserve"> </w:t>
      </w:r>
      <w:r w:rsidR="006C4D05">
        <w:rPr>
          <w:rFonts w:ascii="Arial" w:hAnsi="Arial" w:cs="Arial"/>
          <w:lang w:val="en-GB"/>
        </w:rPr>
        <w:t>28 February</w:t>
      </w:r>
    </w:p>
    <w:p w:rsidR="00CF49E3" w:rsidRPr="002C154C" w14:paraId="3ED13F34" w14:textId="77777777">
      <w:pPr>
        <w:pStyle w:val="BodyText"/>
        <w:keepNext/>
        <w:spacing w:before="240"/>
        <w:rPr>
          <w:rFonts w:ascii="Arial" w:hAnsi="Arial" w:cs="Arial"/>
          <w:b/>
          <w:sz w:val="15"/>
          <w:szCs w:val="15"/>
          <w:lang w:val="en-GB"/>
        </w:rPr>
      </w:pPr>
    </w:p>
    <w:p w:rsidR="00CF49E3" w:rsidRPr="002C154C" w14:paraId="7C729104" w14:textId="77777777">
      <w:pPr>
        <w:pStyle w:val="BodyText"/>
        <w:keepNext/>
        <w:spacing w:before="240"/>
        <w:rPr>
          <w:rFonts w:ascii="Arial" w:hAnsi="Arial" w:cs="Arial"/>
          <w:b/>
          <w:sz w:val="15"/>
          <w:szCs w:val="15"/>
          <w:lang w:val="en-GB"/>
        </w:rPr>
      </w:pPr>
    </w:p>
    <w:p w:rsidR="00CF49E3" w:rsidRPr="002C154C" w14:paraId="52325291" w14:textId="77777777">
      <w:pPr>
        <w:pStyle w:val="BodyText"/>
        <w:keepNext/>
        <w:spacing w:before="240"/>
        <w:rPr>
          <w:rFonts w:ascii="Arial" w:hAnsi="Arial" w:cs="Arial"/>
          <w:b/>
          <w:sz w:val="15"/>
          <w:szCs w:val="15"/>
          <w:lang w:val="en-GB"/>
        </w:rPr>
      </w:pPr>
      <w:r w:rsidRPr="002C154C">
        <w:rPr>
          <w:rFonts w:ascii="Arial" w:hAnsi="Arial" w:cs="Arial"/>
          <w:b/>
          <w:sz w:val="15"/>
          <w:szCs w:val="15"/>
          <w:lang w:val="en-GB"/>
        </w:rPr>
        <w:t>Notes:</w:t>
      </w:r>
    </w:p>
    <w:p w:rsidR="00CF49E3" w:rsidRPr="002C154C" w:rsidP="001566C2" w14:paraId="6F96784A" w14:textId="37CDB1FA">
      <w:pPr>
        <w:pStyle w:val="BodyText"/>
        <w:tabs>
          <w:tab w:val="left" w:pos="360"/>
        </w:tabs>
        <w:spacing w:before="120"/>
        <w:ind w:left="360" w:hanging="360"/>
        <w:rPr>
          <w:rFonts w:ascii="Arial" w:hAnsi="Arial" w:cs="Arial"/>
          <w:sz w:val="14"/>
          <w:szCs w:val="14"/>
          <w:lang w:val="en-GB"/>
        </w:rPr>
      </w:pPr>
      <w:r w:rsidRPr="002C154C">
        <w:rPr>
          <w:rFonts w:ascii="Arial" w:hAnsi="Arial" w:cs="Arial"/>
          <w:sz w:val="14"/>
          <w:szCs w:val="14"/>
          <w:lang w:val="en-GB"/>
        </w:rPr>
        <w:t>(1)</w:t>
      </w:r>
      <w:r w:rsidRPr="002C154C">
        <w:rPr>
          <w:rFonts w:ascii="Arial" w:hAnsi="Arial" w:cs="Arial"/>
          <w:sz w:val="14"/>
          <w:szCs w:val="14"/>
          <w:lang w:val="en-GB"/>
        </w:rPr>
        <w:tab/>
      </w:r>
      <w:r w:rsidRPr="002C154C">
        <w:rPr>
          <w:rFonts w:ascii="Arial" w:hAnsi="Arial" w:cs="Arial"/>
          <w:sz w:val="14"/>
          <w:szCs w:val="14"/>
          <w:lang w:val="en-GB"/>
        </w:rPr>
        <w:t xml:space="preserve">References to times in this Document are to </w:t>
      </w:r>
      <w:r w:rsidRPr="002C154C" w:rsidR="001D1B23">
        <w:rPr>
          <w:rFonts w:ascii="Arial" w:hAnsi="Arial" w:cs="Arial"/>
          <w:sz w:val="14"/>
          <w:szCs w:val="14"/>
          <w:lang w:val="en-GB"/>
        </w:rPr>
        <w:t>London</w:t>
      </w:r>
      <w:r w:rsidRPr="002C154C" w:rsidR="00FA5CD4">
        <w:rPr>
          <w:rFonts w:ascii="Arial" w:hAnsi="Arial" w:cs="Arial"/>
          <w:sz w:val="14"/>
          <w:szCs w:val="14"/>
          <w:lang w:val="en-GB"/>
        </w:rPr>
        <w:t xml:space="preserve"> Time </w:t>
      </w:r>
      <w:r w:rsidRPr="002C154C">
        <w:rPr>
          <w:rFonts w:ascii="Arial" w:hAnsi="Arial" w:cs="Arial"/>
          <w:sz w:val="14"/>
          <w:szCs w:val="14"/>
          <w:lang w:val="en-GB"/>
        </w:rPr>
        <w:t>(unless otherwise stated).</w:t>
      </w:r>
    </w:p>
    <w:p w:rsidR="00CF49E3" w:rsidRPr="002C154C" w14:paraId="7A919322" w14:textId="77777777">
      <w:pPr>
        <w:pStyle w:val="BodyText"/>
        <w:tabs>
          <w:tab w:val="left" w:pos="360"/>
        </w:tabs>
        <w:spacing w:before="120"/>
        <w:ind w:left="360" w:hanging="360"/>
        <w:rPr>
          <w:rFonts w:ascii="Arial" w:hAnsi="Arial" w:cs="Arial"/>
          <w:sz w:val="14"/>
          <w:szCs w:val="14"/>
          <w:lang w:val="en-GB"/>
        </w:rPr>
      </w:pPr>
    </w:p>
    <w:p w:rsidR="00CF49E3" w:rsidRPr="002C154C" w14:paraId="3DC6810E" w14:textId="77777777">
      <w:pPr>
        <w:pStyle w:val="BodyText"/>
        <w:spacing w:before="240"/>
        <w:rPr>
          <w:rFonts w:ascii="Arial" w:hAnsi="Arial" w:cs="Arial"/>
          <w:lang w:val="en-GB"/>
        </w:rPr>
        <w:sectPr w:rsidSect="003A4275">
          <w:footerReference w:type="even" r:id="rId13"/>
          <w:footerReference w:type="default" r:id="rId14"/>
          <w:pgSz w:w="12240" w:h="15840" w:code="1"/>
          <w:pgMar w:top="1440" w:right="1440" w:bottom="1296" w:left="1440" w:header="720" w:footer="504" w:gutter="0"/>
          <w:cols w:space="708"/>
          <w:titlePg/>
          <w:docGrid w:linePitch="360"/>
        </w:sectPr>
      </w:pPr>
    </w:p>
    <w:p w:rsidR="00CF49E3" w:rsidRPr="002C154C" w14:paraId="0351B9C0" w14:textId="77777777">
      <w:pPr>
        <w:pStyle w:val="Heading2"/>
        <w:rPr>
          <w:rFonts w:ascii="Arial" w:hAnsi="Arial" w:cs="Arial"/>
          <w:lang w:val="en-GB"/>
        </w:rPr>
      </w:pPr>
      <w:bookmarkStart w:id="34" w:name="_Toc256000006"/>
      <w:bookmarkStart w:id="35" w:name="_Toc256000058"/>
      <w:bookmarkStart w:id="36" w:name="_Toc256000054"/>
      <w:bookmarkStart w:id="37" w:name="_Toc256000050"/>
      <w:bookmarkStart w:id="38" w:name="_Toc256000046"/>
      <w:bookmarkStart w:id="39" w:name="_Toc256000042"/>
      <w:bookmarkStart w:id="40" w:name="_Toc256000038"/>
      <w:bookmarkStart w:id="41" w:name="_Toc256000034"/>
      <w:bookmarkStart w:id="42" w:name="_Toc256000030"/>
      <w:bookmarkStart w:id="43" w:name="_Toc256000026"/>
      <w:bookmarkStart w:id="44" w:name="_Toc256000022"/>
      <w:bookmarkStart w:id="45" w:name="_Toc256000018"/>
      <w:bookmarkStart w:id="46" w:name="_Toc256000014"/>
      <w:bookmarkStart w:id="47" w:name="_Toc256000010"/>
      <w:bookmarkStart w:id="48" w:name="_Toc8285993"/>
      <w:bookmarkStart w:id="49" w:name="_Toc256000002"/>
      <w:bookmarkStart w:id="50" w:name="_Toc419129485"/>
      <w:r w:rsidRPr="002C154C">
        <w:rPr>
          <w:rFonts w:ascii="Arial" w:hAnsi="Arial" w:cs="Arial"/>
          <w:lang w:val="en-GB"/>
        </w:rPr>
        <w:t xml:space="preserve">LETTER FROM THE CHAIRMAN OF </w:t>
      </w:r>
      <w:r w:rsidRPr="002C154C" w:rsidR="000C2193">
        <w:rPr>
          <w:rFonts w:ascii="Arial" w:hAnsi="Arial" w:cs="Arial"/>
          <w:lang w:val="en-GB"/>
        </w:rPr>
        <w:t>KAVANGO RESOURCES</w:t>
      </w:r>
      <w:bookmarkEnd w:id="34"/>
      <w:r w:rsidRPr="002C154C" w:rsidR="007A0092">
        <w:rPr>
          <w:rFonts w:ascii="Arial" w:hAnsi="Arial" w:cs="Arial"/>
          <w:lang w:val="en-GB"/>
        </w:rPr>
        <w:t xml:space="preserve"> PLC</w:t>
      </w:r>
      <w:bookmarkEnd w:id="35"/>
      <w:bookmarkEnd w:id="36"/>
      <w:bookmarkEnd w:id="37"/>
      <w:bookmarkEnd w:id="38"/>
      <w:bookmarkEnd w:id="39"/>
      <w:bookmarkEnd w:id="40"/>
      <w:bookmarkEnd w:id="41"/>
      <w:bookmarkEnd w:id="42"/>
      <w:bookmarkEnd w:id="43"/>
      <w:bookmarkEnd w:id="44"/>
      <w:bookmarkEnd w:id="45"/>
      <w:bookmarkEnd w:id="46"/>
      <w:bookmarkEnd w:id="47"/>
      <w:bookmarkEnd w:id="48"/>
      <w:r w:rsidRPr="002C154C" w:rsidR="000C2193">
        <w:rPr>
          <w:rFonts w:ascii="Arial" w:hAnsi="Arial" w:cs="Arial"/>
          <w:lang w:val="en-GB"/>
        </w:rPr>
        <w:t xml:space="preserve"> </w:t>
      </w:r>
      <w:bookmarkEnd w:id="49"/>
      <w:bookmarkEnd w:id="50"/>
    </w:p>
    <w:p w:rsidR="00CF49E3" w:rsidRPr="002C154C" w14:paraId="714FAF0C" w14:textId="77777777">
      <w:pPr>
        <w:pStyle w:val="BodyText"/>
        <w:spacing w:before="240"/>
        <w:jc w:val="right"/>
        <w:rPr>
          <w:rFonts w:ascii="Arial" w:hAnsi="Arial" w:cs="Arial"/>
          <w:lang w:val="en-GB"/>
        </w:rPr>
      </w:pPr>
      <w:r w:rsidRPr="002C154C">
        <w:rPr>
          <w:rFonts w:ascii="Arial" w:hAnsi="Arial" w:cs="Arial"/>
          <w:lang w:val="en-GB"/>
        </w:rPr>
        <w:t>Salisbury House</w:t>
      </w:r>
    </w:p>
    <w:p w:rsidR="00CF49E3" w:rsidRPr="002C154C" w14:paraId="18FB5753" w14:textId="77777777">
      <w:pPr>
        <w:pStyle w:val="BodyText"/>
        <w:spacing w:before="0"/>
        <w:jc w:val="right"/>
        <w:rPr>
          <w:rFonts w:ascii="Arial" w:hAnsi="Arial" w:cs="Arial"/>
          <w:lang w:val="en-GB"/>
        </w:rPr>
      </w:pPr>
      <w:r w:rsidRPr="002C154C">
        <w:rPr>
          <w:rFonts w:ascii="Arial" w:hAnsi="Arial" w:cs="Arial"/>
          <w:lang w:val="en-GB"/>
        </w:rPr>
        <w:t>London</w:t>
      </w:r>
      <w:r w:rsidRPr="002C154C" w:rsidR="00CD5BFD">
        <w:rPr>
          <w:rFonts w:ascii="Arial" w:hAnsi="Arial" w:cs="Arial"/>
          <w:lang w:val="en-GB"/>
        </w:rPr>
        <w:t xml:space="preserve"> Wall</w:t>
      </w:r>
    </w:p>
    <w:p w:rsidR="00CF49E3" w:rsidRPr="002C154C" w:rsidP="0024077D" w14:paraId="7D51CE36" w14:textId="77777777">
      <w:pPr>
        <w:pStyle w:val="BodyText"/>
        <w:spacing w:before="0"/>
        <w:jc w:val="right"/>
        <w:rPr>
          <w:rFonts w:ascii="Arial" w:hAnsi="Arial" w:cs="Arial"/>
          <w:lang w:val="en-GB"/>
        </w:rPr>
      </w:pPr>
      <w:r w:rsidRPr="002C154C">
        <w:rPr>
          <w:rFonts w:ascii="Arial" w:hAnsi="Arial" w:cs="Arial"/>
          <w:lang w:val="en-GB"/>
        </w:rPr>
        <w:t>London EC2M 5PS</w:t>
      </w:r>
    </w:p>
    <w:p w:rsidR="00CF49E3" w:rsidRPr="002C154C" w14:paraId="4660DD43" w14:textId="77777777">
      <w:pPr>
        <w:pStyle w:val="BodyText"/>
        <w:spacing w:before="120"/>
        <w:jc w:val="right"/>
        <w:rPr>
          <w:rFonts w:ascii="Arial" w:hAnsi="Arial" w:cs="Arial"/>
          <w:i/>
          <w:lang w:val="en-GB"/>
        </w:rPr>
      </w:pPr>
      <w:r w:rsidRPr="002C154C">
        <w:rPr>
          <w:rFonts w:ascii="Arial" w:hAnsi="Arial" w:cs="Arial"/>
          <w:i/>
          <w:lang w:val="en-GB"/>
        </w:rPr>
        <w:t xml:space="preserve">Registered Number: </w:t>
      </w:r>
      <w:r w:rsidRPr="002C154C" w:rsidR="00D03313">
        <w:rPr>
          <w:rFonts w:ascii="Arial" w:hAnsi="Arial" w:cs="Arial"/>
          <w:i/>
          <w:lang w:val="en-GB"/>
        </w:rPr>
        <w:t>10796849</w:t>
      </w:r>
    </w:p>
    <w:p w:rsidR="00CF49E3" w:rsidRPr="002C154C" w:rsidP="00CF49E3" w14:paraId="0D151FB2" w14:textId="7EF94324">
      <w:pPr>
        <w:pStyle w:val="BodyText"/>
        <w:spacing w:before="240"/>
        <w:jc w:val="right"/>
        <w:rPr>
          <w:rFonts w:ascii="Arial" w:hAnsi="Arial" w:cs="Arial"/>
          <w:lang w:val="en-GB"/>
        </w:rPr>
      </w:pPr>
      <w:r>
        <w:rPr>
          <w:rFonts w:ascii="Arial" w:hAnsi="Arial" w:cs="Arial"/>
          <w:lang w:val="en-GB"/>
        </w:rPr>
        <w:t>9</w:t>
      </w:r>
      <w:r w:rsidR="007F51BB">
        <w:rPr>
          <w:rFonts w:ascii="Arial" w:hAnsi="Arial" w:cs="Arial"/>
          <w:lang w:val="en-GB"/>
        </w:rPr>
        <w:t xml:space="preserve"> February</w:t>
      </w:r>
      <w:r w:rsidRPr="002C154C" w:rsidR="009F7CB1">
        <w:rPr>
          <w:rFonts w:ascii="Arial" w:hAnsi="Arial" w:cs="Arial"/>
          <w:lang w:val="en-GB"/>
        </w:rPr>
        <w:t xml:space="preserve"> </w:t>
      </w:r>
      <w:r w:rsidRPr="002C154C" w:rsidR="00FB63F4">
        <w:rPr>
          <w:rFonts w:ascii="Arial" w:hAnsi="Arial" w:cs="Arial"/>
          <w:lang w:val="en-GB"/>
        </w:rPr>
        <w:t>202</w:t>
      </w:r>
      <w:r w:rsidRPr="002C154C" w:rsidR="009F7CB1">
        <w:rPr>
          <w:rFonts w:ascii="Arial" w:hAnsi="Arial" w:cs="Arial"/>
          <w:lang w:val="en-GB"/>
        </w:rPr>
        <w:t>3</w:t>
      </w:r>
    </w:p>
    <w:p w:rsidR="00CF49E3" w:rsidRPr="002C154C" w:rsidP="00E24CF5" w14:paraId="7E6DA6A8" w14:textId="44338337">
      <w:pPr>
        <w:pStyle w:val="BodyText"/>
        <w:spacing w:before="240"/>
        <w:jc w:val="center"/>
        <w:rPr>
          <w:rFonts w:ascii="Arial" w:hAnsi="Arial" w:cs="Arial"/>
          <w:i/>
          <w:lang w:val="en-GB"/>
        </w:rPr>
      </w:pPr>
      <w:r w:rsidRPr="002C154C">
        <w:rPr>
          <w:rFonts w:ascii="Arial" w:hAnsi="Arial" w:cs="Arial"/>
          <w:i/>
          <w:lang w:val="en-GB"/>
        </w:rPr>
        <w:t>To all holders of Ordinary Shares</w:t>
      </w:r>
    </w:p>
    <w:p w:rsidR="00CF49E3" w:rsidRPr="002C154C" w14:paraId="4F9F87AC" w14:textId="77777777">
      <w:pPr>
        <w:pStyle w:val="BodyText"/>
        <w:spacing w:before="240"/>
        <w:rPr>
          <w:rFonts w:ascii="Arial" w:hAnsi="Arial" w:cs="Arial"/>
          <w:lang w:val="en-GB"/>
        </w:rPr>
      </w:pPr>
      <w:r w:rsidRPr="002C154C">
        <w:rPr>
          <w:rFonts w:ascii="Arial" w:hAnsi="Arial" w:cs="Arial"/>
          <w:lang w:val="en-GB"/>
        </w:rPr>
        <w:t>Dear Shareholder</w:t>
      </w:r>
    </w:p>
    <w:p w:rsidR="00CF49E3" w:rsidRPr="002C154C" w14:paraId="3624A914" w14:textId="306FDCB2">
      <w:pPr>
        <w:pStyle w:val="BodyText"/>
        <w:rPr>
          <w:rFonts w:ascii="Arial" w:hAnsi="Arial" w:cs="Arial"/>
          <w:b/>
          <w:lang w:val="en-GB"/>
        </w:rPr>
      </w:pPr>
      <w:r w:rsidRPr="002C154C">
        <w:rPr>
          <w:rFonts w:ascii="Arial" w:hAnsi="Arial" w:cs="Arial"/>
          <w:b/>
          <w:lang w:val="en-GB"/>
        </w:rPr>
        <w:t>1.</w:t>
      </w:r>
      <w:r w:rsidRPr="002C154C">
        <w:rPr>
          <w:rFonts w:ascii="Arial" w:hAnsi="Arial" w:cs="Arial"/>
          <w:b/>
          <w:lang w:val="en-GB"/>
        </w:rPr>
        <w:tab/>
      </w:r>
      <w:r w:rsidRPr="002C154C" w:rsidR="00605DA7">
        <w:rPr>
          <w:rFonts w:ascii="Arial" w:hAnsi="Arial" w:cs="Arial"/>
          <w:b/>
          <w:lang w:val="en-GB"/>
        </w:rPr>
        <w:t>Notice of General Meeting</w:t>
      </w:r>
    </w:p>
    <w:p w:rsidR="005634C9" w:rsidRPr="002C154C" w:rsidP="000746DB" w14:paraId="70C7EF52" w14:textId="0A9A4BA8">
      <w:pPr>
        <w:pStyle w:val="BodyText"/>
        <w:spacing w:before="240"/>
        <w:rPr>
          <w:rFonts w:ascii="Arial" w:hAnsi="Arial" w:cs="Arial"/>
          <w:lang w:val="en-GB"/>
        </w:rPr>
      </w:pPr>
      <w:r w:rsidRPr="002C154C">
        <w:rPr>
          <w:rFonts w:ascii="Arial" w:hAnsi="Arial" w:cs="Arial"/>
          <w:lang w:val="en-GB"/>
        </w:rPr>
        <w:t>A</w:t>
      </w:r>
      <w:r w:rsidRPr="002C154C" w:rsidR="006C6307">
        <w:rPr>
          <w:rFonts w:ascii="Arial" w:hAnsi="Arial" w:cs="Arial"/>
          <w:lang w:val="en-GB"/>
        </w:rPr>
        <w:t xml:space="preserve"> </w:t>
      </w:r>
      <w:r w:rsidRPr="002C154C" w:rsidR="00973A5A">
        <w:rPr>
          <w:rFonts w:ascii="Arial" w:hAnsi="Arial" w:cs="Arial"/>
          <w:lang w:val="en-GB"/>
        </w:rPr>
        <w:t>G</w:t>
      </w:r>
      <w:r w:rsidRPr="002C154C" w:rsidR="006C6307">
        <w:rPr>
          <w:rFonts w:ascii="Arial" w:hAnsi="Arial" w:cs="Arial"/>
          <w:lang w:val="en-GB"/>
        </w:rPr>
        <w:t xml:space="preserve">eneral Meeting is to be held at </w:t>
      </w:r>
      <w:r w:rsidRPr="002C154C" w:rsidR="00FF2928">
        <w:rPr>
          <w:rFonts w:ascii="Arial" w:hAnsi="Arial" w:cs="Arial"/>
          <w:lang w:val="en-GB"/>
        </w:rPr>
        <w:t>the offices of the Company’s Solicitors, Druces LLP, Salisbury House, London Wall, London EC2M 5PS</w:t>
      </w:r>
      <w:r w:rsidRPr="002C154C" w:rsidR="006C5814">
        <w:rPr>
          <w:rFonts w:ascii="Arial" w:hAnsi="Arial" w:cs="Arial"/>
          <w:lang w:val="en-GB"/>
        </w:rPr>
        <w:t xml:space="preserve"> </w:t>
      </w:r>
      <w:r w:rsidRPr="002C154C" w:rsidR="006C6307">
        <w:rPr>
          <w:rFonts w:ascii="Arial" w:hAnsi="Arial" w:cs="Arial"/>
          <w:lang w:val="en-GB"/>
        </w:rPr>
        <w:t xml:space="preserve">at </w:t>
      </w:r>
      <w:r w:rsidR="00F33A03">
        <w:rPr>
          <w:rFonts w:ascii="Arial" w:hAnsi="Arial" w:cs="Arial"/>
          <w:lang w:val="en-GB"/>
        </w:rPr>
        <w:t>2:30</w:t>
      </w:r>
      <w:r w:rsidRPr="002C154C" w:rsidR="00EC743D">
        <w:rPr>
          <w:rFonts w:ascii="Arial" w:hAnsi="Arial" w:cs="Arial"/>
          <w:lang w:val="en-GB"/>
        </w:rPr>
        <w:t xml:space="preserve"> </w:t>
      </w:r>
      <w:r w:rsidR="00F33A03">
        <w:rPr>
          <w:rFonts w:ascii="Arial" w:hAnsi="Arial" w:cs="Arial"/>
          <w:lang w:val="en-GB"/>
        </w:rPr>
        <w:t>p</w:t>
      </w:r>
      <w:r w:rsidRPr="002C154C" w:rsidR="006C6307">
        <w:rPr>
          <w:rFonts w:ascii="Arial" w:hAnsi="Arial" w:cs="Arial"/>
          <w:lang w:val="en-GB"/>
        </w:rPr>
        <w:t xml:space="preserve">.m. on </w:t>
      </w:r>
      <w:r w:rsidR="006C4D05">
        <w:rPr>
          <w:rFonts w:ascii="Arial" w:hAnsi="Arial" w:cs="Arial"/>
          <w:szCs w:val="20"/>
          <w:lang w:val="en-GB"/>
        </w:rPr>
        <w:t>28 February</w:t>
      </w:r>
      <w:r w:rsidRPr="002C154C" w:rsidR="009F7CB1">
        <w:rPr>
          <w:rFonts w:ascii="Arial" w:hAnsi="Arial" w:cs="Arial"/>
          <w:szCs w:val="20"/>
          <w:lang w:val="en-GB"/>
        </w:rPr>
        <w:t xml:space="preserve"> 2023</w:t>
      </w:r>
      <w:r w:rsidRPr="002C154C" w:rsidR="006C6307">
        <w:rPr>
          <w:rFonts w:ascii="Arial" w:hAnsi="Arial" w:cs="Arial"/>
          <w:lang w:val="en-GB"/>
        </w:rPr>
        <w:t xml:space="preserve">. A summary and explanation of each of the Resolutions </w:t>
      </w:r>
      <w:r w:rsidRPr="002C154C" w:rsidR="00B00359">
        <w:rPr>
          <w:rFonts w:ascii="Arial" w:hAnsi="Arial" w:cs="Arial"/>
          <w:lang w:val="en-GB"/>
        </w:rPr>
        <w:t xml:space="preserve">being proposed at the meeting </w:t>
      </w:r>
      <w:r w:rsidRPr="002C154C" w:rsidR="006C6307">
        <w:rPr>
          <w:rFonts w:ascii="Arial" w:hAnsi="Arial" w:cs="Arial"/>
          <w:lang w:val="en-GB"/>
        </w:rPr>
        <w:t>is set out in sectio</w:t>
      </w:r>
      <w:r w:rsidRPr="002C154C" w:rsidR="00B00359">
        <w:rPr>
          <w:rFonts w:ascii="Arial" w:hAnsi="Arial" w:cs="Arial"/>
          <w:lang w:val="en-GB"/>
        </w:rPr>
        <w:t>n</w:t>
      </w:r>
      <w:r w:rsidRPr="002C154C" w:rsidR="006C6307">
        <w:rPr>
          <w:rFonts w:ascii="Arial" w:hAnsi="Arial" w:cs="Arial"/>
          <w:lang w:val="en-GB"/>
        </w:rPr>
        <w:t xml:space="preserve"> </w:t>
      </w:r>
      <w:r w:rsidRPr="002C154C" w:rsidR="00F41FA4">
        <w:rPr>
          <w:rFonts w:ascii="Arial" w:hAnsi="Arial" w:cs="Arial"/>
          <w:lang w:val="en-GB"/>
        </w:rPr>
        <w:t>2</w:t>
      </w:r>
      <w:r w:rsidRPr="002C154C" w:rsidR="007E2399">
        <w:rPr>
          <w:rFonts w:ascii="Arial" w:hAnsi="Arial" w:cs="Arial"/>
          <w:lang w:val="en-GB"/>
        </w:rPr>
        <w:t xml:space="preserve"> </w:t>
      </w:r>
      <w:r w:rsidRPr="002C154C" w:rsidR="006C6307">
        <w:rPr>
          <w:rFonts w:ascii="Arial" w:hAnsi="Arial" w:cs="Arial"/>
          <w:lang w:val="en-GB"/>
        </w:rPr>
        <w:t xml:space="preserve">on pages </w:t>
      </w:r>
      <w:r w:rsidR="0073165A">
        <w:rPr>
          <w:rFonts w:ascii="Arial" w:hAnsi="Arial" w:cs="Arial"/>
          <w:lang w:val="en-GB"/>
        </w:rPr>
        <w:t>6</w:t>
      </w:r>
      <w:r w:rsidRPr="002C154C" w:rsidR="006C6307">
        <w:rPr>
          <w:rFonts w:ascii="Arial" w:hAnsi="Arial" w:cs="Arial"/>
          <w:lang w:val="en-GB"/>
        </w:rPr>
        <w:t xml:space="preserve"> to </w:t>
      </w:r>
      <w:r w:rsidR="0073165A">
        <w:rPr>
          <w:rFonts w:ascii="Arial" w:hAnsi="Arial" w:cs="Arial"/>
          <w:lang w:val="en-GB"/>
        </w:rPr>
        <w:t>7</w:t>
      </w:r>
      <w:r w:rsidRPr="002C154C" w:rsidR="006C6307">
        <w:rPr>
          <w:rFonts w:ascii="Arial" w:hAnsi="Arial" w:cs="Arial"/>
          <w:lang w:val="en-GB"/>
        </w:rPr>
        <w:t xml:space="preserve">. Please note that this is not the full text of the </w:t>
      </w:r>
      <w:r w:rsidRPr="002C154C" w:rsidR="00D3656D">
        <w:rPr>
          <w:rFonts w:ascii="Arial" w:hAnsi="Arial" w:cs="Arial"/>
          <w:lang w:val="en-GB"/>
        </w:rPr>
        <w:t>Resolutions,</w:t>
      </w:r>
      <w:r w:rsidRPr="002C154C" w:rsidR="006C6307">
        <w:rPr>
          <w:rFonts w:ascii="Arial" w:hAnsi="Arial" w:cs="Arial"/>
          <w:lang w:val="en-GB"/>
        </w:rPr>
        <w:t xml:space="preserve"> and you should read section</w:t>
      </w:r>
      <w:r w:rsidRPr="002C154C" w:rsidR="0098085A">
        <w:rPr>
          <w:rFonts w:ascii="Arial" w:hAnsi="Arial" w:cs="Arial"/>
          <w:lang w:val="en-GB"/>
        </w:rPr>
        <w:t xml:space="preserve"> </w:t>
      </w:r>
      <w:r w:rsidRPr="002C154C" w:rsidR="00F41FA4">
        <w:rPr>
          <w:rFonts w:ascii="Arial" w:hAnsi="Arial" w:cs="Arial"/>
          <w:lang w:val="en-GB"/>
        </w:rPr>
        <w:t>2</w:t>
      </w:r>
      <w:r w:rsidRPr="002C154C" w:rsidR="0098085A">
        <w:rPr>
          <w:rFonts w:ascii="Arial" w:hAnsi="Arial" w:cs="Arial"/>
          <w:lang w:val="en-GB"/>
        </w:rPr>
        <w:t xml:space="preserve"> </w:t>
      </w:r>
      <w:r w:rsidRPr="002C154C" w:rsidR="006C6307">
        <w:rPr>
          <w:rFonts w:ascii="Arial" w:hAnsi="Arial" w:cs="Arial"/>
          <w:lang w:val="en-GB"/>
        </w:rPr>
        <w:t>in conjunction with the Resolutions contained in the Notice of General Meeting at the end of this Document.</w:t>
      </w:r>
    </w:p>
    <w:p w:rsidR="00472834" w:rsidRPr="002C154C" w14:paraId="41350623" w14:textId="63186FBB">
      <w:pPr>
        <w:pStyle w:val="BodyText"/>
        <w:spacing w:before="240"/>
        <w:rPr>
          <w:rFonts w:ascii="Arial" w:hAnsi="Arial" w:cs="Arial"/>
          <w:b/>
          <w:lang w:val="en-GB"/>
        </w:rPr>
      </w:pPr>
      <w:r w:rsidRPr="002C154C">
        <w:rPr>
          <w:rFonts w:ascii="Arial" w:hAnsi="Arial" w:cs="Arial"/>
          <w:b/>
          <w:lang w:val="en-GB"/>
        </w:rPr>
        <w:t>The purpose of this letter is to</w:t>
      </w:r>
      <w:r w:rsidRPr="002C154C" w:rsidR="00DE077D">
        <w:rPr>
          <w:rFonts w:ascii="Arial" w:hAnsi="Arial" w:cs="Arial"/>
          <w:b/>
          <w:lang w:val="en-GB"/>
        </w:rPr>
        <w:t xml:space="preserve"> outline the details of the </w:t>
      </w:r>
      <w:r w:rsidRPr="002C154C" w:rsidR="005634C9">
        <w:rPr>
          <w:rFonts w:ascii="Arial" w:hAnsi="Arial" w:cs="Arial"/>
          <w:b/>
          <w:lang w:val="en-GB"/>
        </w:rPr>
        <w:t xml:space="preserve">business </w:t>
      </w:r>
      <w:r w:rsidRPr="002C154C" w:rsidR="00DE077D">
        <w:rPr>
          <w:rFonts w:ascii="Arial" w:hAnsi="Arial" w:cs="Arial"/>
          <w:b/>
          <w:lang w:val="en-GB"/>
        </w:rPr>
        <w:t>to be conducted at the GM</w:t>
      </w:r>
      <w:r w:rsidRPr="002C154C" w:rsidR="005634C9">
        <w:rPr>
          <w:rFonts w:ascii="Arial" w:hAnsi="Arial" w:cs="Arial"/>
          <w:b/>
          <w:lang w:val="en-GB"/>
        </w:rPr>
        <w:t xml:space="preserve">, </w:t>
      </w:r>
      <w:r w:rsidRPr="002C154C" w:rsidR="00EC743D">
        <w:rPr>
          <w:rFonts w:ascii="Arial" w:hAnsi="Arial" w:cs="Arial"/>
          <w:b/>
          <w:lang w:val="en-GB"/>
        </w:rPr>
        <w:t xml:space="preserve">and to </w:t>
      </w:r>
      <w:r w:rsidRPr="002C154C" w:rsidR="005634C9">
        <w:rPr>
          <w:rFonts w:ascii="Arial" w:hAnsi="Arial" w:cs="Arial"/>
          <w:b/>
          <w:lang w:val="en-GB"/>
        </w:rPr>
        <w:t xml:space="preserve">explain </w:t>
      </w:r>
      <w:r w:rsidRPr="002C154C">
        <w:rPr>
          <w:rFonts w:ascii="Arial" w:hAnsi="Arial" w:cs="Arial"/>
          <w:b/>
          <w:lang w:val="en-GB"/>
        </w:rPr>
        <w:t xml:space="preserve">why the Directors unanimously consider </w:t>
      </w:r>
      <w:r w:rsidRPr="002C154C" w:rsidR="005634C9">
        <w:rPr>
          <w:rFonts w:ascii="Arial" w:hAnsi="Arial" w:cs="Arial"/>
          <w:b/>
          <w:lang w:val="en-GB"/>
        </w:rPr>
        <w:t xml:space="preserve">these proposals </w:t>
      </w:r>
      <w:r w:rsidRPr="002C154C">
        <w:rPr>
          <w:rFonts w:ascii="Arial" w:hAnsi="Arial" w:cs="Arial"/>
          <w:b/>
          <w:lang w:val="en-GB"/>
        </w:rPr>
        <w:t xml:space="preserve">to be in the best interests of the Company. </w:t>
      </w:r>
    </w:p>
    <w:p w:rsidR="005634C9" w:rsidRPr="002C154C" w:rsidP="007A0092" w14:paraId="4B133500" w14:textId="6EB060A7">
      <w:pPr>
        <w:pStyle w:val="BodyText"/>
        <w:tabs>
          <w:tab w:val="left" w:pos="720"/>
          <w:tab w:val="left" w:pos="1440"/>
          <w:tab w:val="left" w:pos="2160"/>
          <w:tab w:val="left" w:pos="2880"/>
          <w:tab w:val="left" w:pos="3600"/>
          <w:tab w:val="left" w:pos="4320"/>
          <w:tab w:val="left" w:pos="5520"/>
        </w:tabs>
        <w:spacing w:before="240"/>
        <w:rPr>
          <w:rFonts w:ascii="Arial" w:hAnsi="Arial" w:cs="Arial"/>
          <w:b/>
          <w:lang w:val="en-GB"/>
        </w:rPr>
      </w:pPr>
      <w:r w:rsidRPr="002C154C">
        <w:rPr>
          <w:rFonts w:ascii="Arial" w:hAnsi="Arial" w:cs="Arial"/>
          <w:b/>
          <w:lang w:val="en-GB"/>
        </w:rPr>
        <w:t>2</w:t>
      </w:r>
      <w:r w:rsidRPr="002C154C" w:rsidR="00A2149A">
        <w:rPr>
          <w:rFonts w:ascii="Arial" w:hAnsi="Arial" w:cs="Arial"/>
          <w:b/>
          <w:lang w:val="en-GB"/>
        </w:rPr>
        <w:t>.</w:t>
      </w:r>
      <w:r w:rsidRPr="002C154C" w:rsidR="00A2149A">
        <w:rPr>
          <w:rFonts w:ascii="Arial" w:hAnsi="Arial" w:cs="Arial"/>
          <w:b/>
          <w:lang w:val="en-GB"/>
        </w:rPr>
        <w:tab/>
      </w:r>
      <w:r w:rsidRPr="002C154C" w:rsidR="00B00359">
        <w:rPr>
          <w:rFonts w:ascii="Arial" w:hAnsi="Arial" w:cs="Arial"/>
          <w:b/>
          <w:lang w:val="en-GB"/>
        </w:rPr>
        <w:t>General Meeting and Resolutions</w:t>
      </w:r>
      <w:r w:rsidRPr="002C154C" w:rsidR="007A0092">
        <w:rPr>
          <w:rFonts w:ascii="Arial" w:hAnsi="Arial" w:cs="Arial"/>
          <w:b/>
          <w:lang w:val="en-GB"/>
        </w:rPr>
        <w:tab/>
      </w:r>
      <w:r w:rsidRPr="002C154C" w:rsidR="007A0092">
        <w:rPr>
          <w:rFonts w:ascii="Arial" w:hAnsi="Arial" w:cs="Arial"/>
          <w:b/>
          <w:lang w:val="en-GB"/>
        </w:rPr>
        <w:tab/>
      </w:r>
    </w:p>
    <w:p w:rsidR="0030183E" w:rsidRPr="002C154C" w14:paraId="3AE52C4C" w14:textId="71188F5B">
      <w:pPr>
        <w:pStyle w:val="Heading5"/>
        <w:rPr>
          <w:rFonts w:ascii="Arial" w:hAnsi="Arial" w:cs="Arial"/>
          <w:b w:val="0"/>
          <w:lang w:val="en-GB"/>
        </w:rPr>
      </w:pPr>
      <w:r w:rsidRPr="002C154C">
        <w:rPr>
          <w:rFonts w:ascii="Arial" w:hAnsi="Arial" w:cs="Arial"/>
          <w:b w:val="0"/>
          <w:lang w:val="en-GB"/>
        </w:rPr>
        <w:t>The business to be conducted at the GM consists of consideration of the following resolutions:-</w:t>
      </w:r>
    </w:p>
    <w:p w:rsidR="00414D4F" w:rsidRPr="002C154C" w:rsidP="00414D4F" w14:paraId="29887B1B" w14:textId="77777777">
      <w:pPr>
        <w:pStyle w:val="BodyText"/>
        <w:spacing w:before="240"/>
        <w:rPr>
          <w:rFonts w:ascii="Arial" w:hAnsi="Arial" w:cs="Arial"/>
          <w:b/>
          <w:lang w:val="en-GB"/>
        </w:rPr>
      </w:pPr>
      <w:r w:rsidRPr="002C154C">
        <w:rPr>
          <w:rFonts w:ascii="Arial" w:hAnsi="Arial" w:cs="Arial"/>
          <w:b/>
          <w:lang w:val="en-GB"/>
        </w:rPr>
        <w:t>Background to Resolutions 1 and 2</w:t>
      </w:r>
    </w:p>
    <w:p w:rsidR="006F268C" w:rsidRPr="002C154C" w:rsidP="006F268C" w14:paraId="79AF14D5" w14:textId="596E825C">
      <w:pPr>
        <w:pStyle w:val="BodyText"/>
        <w:spacing w:before="240"/>
        <w:rPr>
          <w:rFonts w:ascii="Arial" w:hAnsi="Arial" w:cs="Arial"/>
          <w:bCs/>
          <w:lang w:val="en-GB"/>
        </w:rPr>
      </w:pPr>
      <w:r w:rsidRPr="002C154C">
        <w:rPr>
          <w:rFonts w:ascii="Arial" w:hAnsi="Arial" w:cs="Arial"/>
          <w:bCs/>
          <w:lang w:val="en-GB"/>
        </w:rPr>
        <w:t>As announced on 24 October 2022 and 25 October 2022</w:t>
      </w:r>
      <w:r w:rsidR="0073165A">
        <w:rPr>
          <w:rFonts w:ascii="Arial" w:hAnsi="Arial" w:cs="Arial"/>
          <w:bCs/>
          <w:lang w:val="en-GB"/>
        </w:rPr>
        <w:t>,</w:t>
      </w:r>
      <w:r w:rsidRPr="002C154C">
        <w:rPr>
          <w:rFonts w:ascii="Arial" w:hAnsi="Arial" w:cs="Arial"/>
          <w:bCs/>
          <w:lang w:val="en-GB"/>
        </w:rPr>
        <w:t xml:space="preserve"> and pursuant to the </w:t>
      </w:r>
      <w:r w:rsidRPr="002C154C" w:rsidR="002B3101">
        <w:rPr>
          <w:rFonts w:ascii="Arial" w:hAnsi="Arial" w:cs="Arial"/>
          <w:bCs/>
          <w:lang w:val="en-GB"/>
        </w:rPr>
        <w:t>Fundraising</w:t>
      </w:r>
      <w:r w:rsidR="0073165A">
        <w:rPr>
          <w:rFonts w:ascii="Arial" w:hAnsi="Arial" w:cs="Arial"/>
          <w:bCs/>
          <w:lang w:val="en-GB"/>
        </w:rPr>
        <w:t xml:space="preserve">, </w:t>
      </w:r>
      <w:r w:rsidRPr="002C154C" w:rsidR="00B11942">
        <w:rPr>
          <w:rFonts w:ascii="Arial" w:hAnsi="Arial" w:cs="Arial"/>
          <w:bCs/>
          <w:lang w:val="en-GB"/>
        </w:rPr>
        <w:t>in conjunction with the approval by the FCA of the 2022 Prospectus</w:t>
      </w:r>
      <w:r w:rsidRPr="002C154C">
        <w:rPr>
          <w:rFonts w:ascii="Arial" w:hAnsi="Arial" w:cs="Arial"/>
          <w:bCs/>
          <w:lang w:val="en-GB"/>
        </w:rPr>
        <w:t xml:space="preserve"> as announced on 18 November 2022</w:t>
      </w:r>
      <w:r w:rsidRPr="002C154C" w:rsidR="00B11942">
        <w:rPr>
          <w:rFonts w:ascii="Arial" w:hAnsi="Arial" w:cs="Arial"/>
          <w:bCs/>
          <w:lang w:val="en-GB"/>
        </w:rPr>
        <w:t xml:space="preserve">, </w:t>
      </w:r>
      <w:r w:rsidRPr="002C154C">
        <w:rPr>
          <w:rFonts w:ascii="Arial" w:hAnsi="Arial" w:cs="Arial"/>
          <w:bCs/>
          <w:lang w:val="en-GB"/>
        </w:rPr>
        <w:t xml:space="preserve">the Company </w:t>
      </w:r>
      <w:r w:rsidR="006C4D05">
        <w:rPr>
          <w:rFonts w:ascii="Arial" w:hAnsi="Arial" w:cs="Arial"/>
          <w:bCs/>
          <w:lang w:val="en-GB"/>
        </w:rPr>
        <w:t xml:space="preserve">has </w:t>
      </w:r>
      <w:r w:rsidRPr="002C154C">
        <w:rPr>
          <w:rFonts w:ascii="Arial" w:hAnsi="Arial" w:cs="Arial"/>
          <w:bCs/>
          <w:lang w:val="en-GB"/>
        </w:rPr>
        <w:t xml:space="preserve">committed to issue to each </w:t>
      </w:r>
      <w:r w:rsidRPr="002C154C" w:rsidR="009F2456">
        <w:rPr>
          <w:rFonts w:ascii="Arial" w:hAnsi="Arial" w:cs="Arial"/>
          <w:bCs/>
          <w:lang w:val="en-GB"/>
        </w:rPr>
        <w:t>P</w:t>
      </w:r>
      <w:r w:rsidRPr="002C154C">
        <w:rPr>
          <w:rFonts w:ascii="Arial" w:hAnsi="Arial" w:cs="Arial"/>
          <w:bCs/>
          <w:lang w:val="en-GB"/>
        </w:rPr>
        <w:t>lacee</w:t>
      </w:r>
      <w:r w:rsidRPr="002C154C" w:rsidR="009F2456">
        <w:rPr>
          <w:rFonts w:ascii="Arial" w:hAnsi="Arial" w:cs="Arial"/>
          <w:bCs/>
          <w:lang w:val="en-GB"/>
        </w:rPr>
        <w:t>, S</w:t>
      </w:r>
      <w:r w:rsidRPr="002C154C">
        <w:rPr>
          <w:rFonts w:ascii="Arial" w:hAnsi="Arial" w:cs="Arial"/>
          <w:bCs/>
          <w:lang w:val="en-GB"/>
        </w:rPr>
        <w:t xml:space="preserve">ubscriber </w:t>
      </w:r>
      <w:r w:rsidRPr="002C154C" w:rsidR="009F2456">
        <w:rPr>
          <w:rFonts w:ascii="Arial" w:hAnsi="Arial" w:cs="Arial"/>
          <w:bCs/>
          <w:lang w:val="en-GB"/>
        </w:rPr>
        <w:t xml:space="preserve">and Arigo </w:t>
      </w:r>
      <w:r w:rsidRPr="002C154C">
        <w:rPr>
          <w:rFonts w:ascii="Arial" w:hAnsi="Arial" w:cs="Arial"/>
          <w:bCs/>
          <w:lang w:val="en-GB"/>
        </w:rPr>
        <w:t>one-for-one warrants</w:t>
      </w:r>
      <w:r w:rsidRPr="002C154C" w:rsidR="00637A8F">
        <w:rPr>
          <w:rFonts w:ascii="Arial" w:hAnsi="Arial" w:cs="Arial"/>
          <w:bCs/>
          <w:lang w:val="en-GB"/>
        </w:rPr>
        <w:t xml:space="preserve"> totalling</w:t>
      </w:r>
      <w:r w:rsidRPr="002C154C" w:rsidR="009F2456">
        <w:rPr>
          <w:rFonts w:ascii="Arial" w:hAnsi="Arial" w:cs="Arial"/>
          <w:bCs/>
          <w:lang w:val="en-GB"/>
        </w:rPr>
        <w:t xml:space="preserve"> </w:t>
      </w:r>
      <w:r w:rsidRPr="002C154C" w:rsidR="00A70B19">
        <w:rPr>
          <w:rFonts w:ascii="Arial" w:hAnsi="Arial" w:cs="Arial"/>
          <w:bCs/>
          <w:lang w:val="en-GB"/>
        </w:rPr>
        <w:t xml:space="preserve">194,444,437 </w:t>
      </w:r>
      <w:r w:rsidRPr="002C154C" w:rsidR="009F2456">
        <w:rPr>
          <w:rFonts w:ascii="Arial" w:hAnsi="Arial" w:cs="Arial"/>
          <w:bCs/>
          <w:lang w:val="en-GB"/>
        </w:rPr>
        <w:t>warrants</w:t>
      </w:r>
      <w:r w:rsidRPr="002C154C" w:rsidR="00A70B19">
        <w:rPr>
          <w:rFonts w:ascii="Arial" w:hAnsi="Arial" w:cs="Arial"/>
          <w:bCs/>
          <w:lang w:val="en-GB"/>
        </w:rPr>
        <w:t xml:space="preserve"> in aggregate</w:t>
      </w:r>
      <w:r w:rsidRPr="002C154C" w:rsidR="00637A8F">
        <w:rPr>
          <w:rFonts w:ascii="Arial" w:hAnsi="Arial" w:cs="Arial"/>
          <w:bCs/>
          <w:lang w:val="en-GB"/>
        </w:rPr>
        <w:t xml:space="preserve">. </w:t>
      </w:r>
      <w:r w:rsidRPr="002C154C">
        <w:rPr>
          <w:rFonts w:ascii="Arial" w:hAnsi="Arial" w:cs="Arial"/>
          <w:bCs/>
          <w:lang w:val="en-GB"/>
        </w:rPr>
        <w:t>T</w:t>
      </w:r>
      <w:r w:rsidRPr="002C154C" w:rsidR="00637A8F">
        <w:rPr>
          <w:rFonts w:ascii="Arial" w:hAnsi="Arial" w:cs="Arial"/>
          <w:bCs/>
          <w:lang w:val="en-GB"/>
        </w:rPr>
        <w:t xml:space="preserve">he </w:t>
      </w:r>
      <w:r w:rsidRPr="002C154C">
        <w:rPr>
          <w:rFonts w:ascii="Arial" w:hAnsi="Arial" w:cs="Arial"/>
          <w:bCs/>
          <w:lang w:val="en-GB"/>
        </w:rPr>
        <w:t xml:space="preserve">issue of the </w:t>
      </w:r>
      <w:r w:rsidRPr="002C154C" w:rsidR="00637A8F">
        <w:rPr>
          <w:rFonts w:ascii="Arial" w:hAnsi="Arial" w:cs="Arial"/>
          <w:bCs/>
          <w:lang w:val="en-GB"/>
        </w:rPr>
        <w:t xml:space="preserve">warrants </w:t>
      </w:r>
      <w:r w:rsidR="006C4D05">
        <w:rPr>
          <w:rFonts w:ascii="Arial" w:hAnsi="Arial" w:cs="Arial"/>
          <w:bCs/>
          <w:lang w:val="en-GB"/>
        </w:rPr>
        <w:t>is</w:t>
      </w:r>
      <w:r w:rsidRPr="002C154C" w:rsidR="006C4D05">
        <w:rPr>
          <w:rFonts w:ascii="Arial" w:hAnsi="Arial" w:cs="Arial"/>
          <w:bCs/>
          <w:lang w:val="en-GB"/>
        </w:rPr>
        <w:t xml:space="preserve"> </w:t>
      </w:r>
      <w:r w:rsidRPr="002C154C">
        <w:rPr>
          <w:rFonts w:ascii="Arial" w:hAnsi="Arial" w:cs="Arial"/>
          <w:bCs/>
          <w:lang w:val="en-GB"/>
        </w:rPr>
        <w:t xml:space="preserve">subject to approval of shareholders at </w:t>
      </w:r>
      <w:r w:rsidRPr="002C154C" w:rsidR="009F2456">
        <w:rPr>
          <w:rFonts w:ascii="Arial" w:hAnsi="Arial" w:cs="Arial"/>
          <w:bCs/>
          <w:lang w:val="en-GB"/>
        </w:rPr>
        <w:t xml:space="preserve">a </w:t>
      </w:r>
      <w:r w:rsidRPr="002C154C">
        <w:rPr>
          <w:rFonts w:ascii="Arial" w:hAnsi="Arial" w:cs="Arial"/>
          <w:bCs/>
          <w:lang w:val="en-GB"/>
        </w:rPr>
        <w:t>general meeting</w:t>
      </w:r>
      <w:r w:rsidRPr="002C154C" w:rsidR="00A70B19">
        <w:rPr>
          <w:rFonts w:ascii="Arial" w:hAnsi="Arial" w:cs="Arial"/>
          <w:bCs/>
          <w:lang w:val="en-GB"/>
        </w:rPr>
        <w:t xml:space="preserve"> before they can be exercised</w:t>
      </w:r>
      <w:r w:rsidRPr="002C154C" w:rsidR="00637A8F">
        <w:rPr>
          <w:rFonts w:ascii="Arial" w:hAnsi="Arial" w:cs="Arial"/>
          <w:bCs/>
          <w:lang w:val="en-GB"/>
        </w:rPr>
        <w:t xml:space="preserve">. Following approval by shareholders, the warrants are </w:t>
      </w:r>
      <w:r w:rsidRPr="002C154C">
        <w:rPr>
          <w:rFonts w:ascii="Arial" w:hAnsi="Arial" w:cs="Arial"/>
          <w:bCs/>
          <w:lang w:val="en-GB"/>
        </w:rPr>
        <w:t>exercisable at 3p per share for a term of 24 months from the date of issue.</w:t>
      </w:r>
    </w:p>
    <w:p w:rsidR="000978E6" w:rsidRPr="002C154C" w:rsidP="000978E6" w14:paraId="6244C028" w14:textId="6D484B06">
      <w:pPr>
        <w:pStyle w:val="Headingext5"/>
        <w:rPr>
          <w:rFonts w:ascii="Arial" w:hAnsi="Arial" w:cs="Arial"/>
          <w:lang w:val="en-GB"/>
        </w:rPr>
      </w:pPr>
      <w:r w:rsidRPr="002C154C">
        <w:rPr>
          <w:rFonts w:ascii="Arial" w:hAnsi="Arial" w:cs="Arial"/>
          <w:lang w:val="en-GB"/>
        </w:rPr>
        <w:t xml:space="preserve">Under </w:t>
      </w:r>
      <w:r w:rsidRPr="002C154C" w:rsidR="00A70B19">
        <w:rPr>
          <w:rFonts w:ascii="Arial" w:hAnsi="Arial" w:cs="Arial"/>
          <w:lang w:val="en-GB"/>
        </w:rPr>
        <w:t xml:space="preserve">UK </w:t>
      </w:r>
      <w:r w:rsidRPr="002C154C">
        <w:rPr>
          <w:rFonts w:ascii="Arial" w:hAnsi="Arial" w:cs="Arial"/>
          <w:lang w:val="en-GB"/>
        </w:rPr>
        <w:t xml:space="preserve">company law, directors of a company incorporated in England must have specific authority from shareholders to allot and issue any of the company’s </w:t>
      </w:r>
      <w:r w:rsidRPr="002C154C" w:rsidR="00A70B19">
        <w:rPr>
          <w:rFonts w:ascii="Arial" w:hAnsi="Arial" w:cs="Arial"/>
          <w:lang w:val="en-GB"/>
        </w:rPr>
        <w:t>Ordinary S</w:t>
      </w:r>
      <w:r w:rsidRPr="002C154C">
        <w:rPr>
          <w:rFonts w:ascii="Arial" w:hAnsi="Arial" w:cs="Arial"/>
          <w:lang w:val="en-GB"/>
        </w:rPr>
        <w:t>hares</w:t>
      </w:r>
      <w:r w:rsidRPr="002C154C" w:rsidR="00C24B59">
        <w:rPr>
          <w:rFonts w:ascii="Arial" w:hAnsi="Arial" w:cs="Arial"/>
          <w:lang w:val="en-GB"/>
        </w:rPr>
        <w:t xml:space="preserve"> and equity securities</w:t>
      </w:r>
      <w:r w:rsidR="006C4D05">
        <w:rPr>
          <w:rFonts w:ascii="Arial" w:hAnsi="Arial" w:cs="Arial"/>
          <w:lang w:val="en-GB"/>
        </w:rPr>
        <w:t>, or to grant rights to subscribe for such securities</w:t>
      </w:r>
      <w:r w:rsidRPr="002C154C">
        <w:rPr>
          <w:rFonts w:ascii="Arial" w:hAnsi="Arial" w:cs="Arial"/>
          <w:lang w:val="en-GB"/>
        </w:rPr>
        <w:t>. Additionally, whe</w:t>
      </w:r>
      <w:r w:rsidRPr="002C154C">
        <w:rPr>
          <w:rFonts w:ascii="Arial" w:hAnsi="Arial" w:cs="Arial"/>
          <w:lang w:val="en-GB"/>
        </w:rPr>
        <w:t xml:space="preserve">n the directors of a company incorporated in England determine that it is in the best interests of the company to issue shares </w:t>
      </w:r>
      <w:r w:rsidRPr="002C154C" w:rsidR="00C24B59">
        <w:rPr>
          <w:rFonts w:ascii="Arial" w:hAnsi="Arial" w:cs="Arial"/>
          <w:lang w:val="en-GB"/>
        </w:rPr>
        <w:t xml:space="preserve">/ securities </w:t>
      </w:r>
      <w:r w:rsidRPr="002C154C">
        <w:rPr>
          <w:rFonts w:ascii="Arial" w:hAnsi="Arial" w:cs="Arial"/>
          <w:lang w:val="en-GB"/>
        </w:rPr>
        <w:t>for cash, the company must first offer those shares on the same terms to existing shareholders of the company on a p</w:t>
      </w:r>
      <w:r w:rsidRPr="002C154C">
        <w:rPr>
          <w:rFonts w:ascii="Arial" w:hAnsi="Arial" w:cs="Arial"/>
          <w:lang w:val="en-GB"/>
        </w:rPr>
        <w:t xml:space="preserve">ro-rata basis (often referred to as a statutory pre-emption right) unless this statutory pre-emption right is dis-applied, or opted out of, by the approval of shareholders. </w:t>
      </w:r>
      <w:r w:rsidR="006C4D05">
        <w:rPr>
          <w:rFonts w:ascii="Arial" w:hAnsi="Arial" w:cs="Arial"/>
          <w:lang w:val="en-GB"/>
        </w:rPr>
        <w:t>Accordingly the issue of the Warrants requires the authority of shareholders, and the disapplication by shareholders of the statutory pre-emption rights.</w:t>
      </w:r>
    </w:p>
    <w:p w:rsidR="000978E6" w:rsidRPr="002C154C" w:rsidP="000978E6" w14:paraId="028C98C0" w14:textId="2F8E4983">
      <w:pPr>
        <w:pStyle w:val="Headingext5"/>
        <w:rPr>
          <w:rFonts w:ascii="Arial" w:hAnsi="Arial" w:cs="Arial"/>
          <w:lang w:val="en-GB"/>
        </w:rPr>
      </w:pPr>
      <w:r w:rsidRPr="002C154C">
        <w:rPr>
          <w:rFonts w:ascii="Arial" w:hAnsi="Arial" w:cs="Arial"/>
          <w:lang w:val="en-GB"/>
        </w:rPr>
        <w:t xml:space="preserve">We are </w:t>
      </w:r>
      <w:r w:rsidRPr="002C154C" w:rsidR="00F547CD">
        <w:rPr>
          <w:rFonts w:ascii="Arial" w:hAnsi="Arial" w:cs="Arial"/>
          <w:lang w:val="en-GB"/>
        </w:rPr>
        <w:t xml:space="preserve">therefore </w:t>
      </w:r>
      <w:r w:rsidR="006C4D05">
        <w:rPr>
          <w:rFonts w:ascii="Arial" w:hAnsi="Arial" w:cs="Arial"/>
          <w:lang w:val="en-GB"/>
        </w:rPr>
        <w:t>inviting shareholders to pass the resolutions necessary to enable the Company</w:t>
      </w:r>
      <w:r w:rsidRPr="002C154C">
        <w:rPr>
          <w:rFonts w:ascii="Arial" w:hAnsi="Arial" w:cs="Arial"/>
          <w:lang w:val="en-GB"/>
        </w:rPr>
        <w:t xml:space="preserve"> to issue </w:t>
      </w:r>
      <w:r w:rsidRPr="002C154C" w:rsidR="009F2456">
        <w:rPr>
          <w:rFonts w:ascii="Arial" w:hAnsi="Arial" w:cs="Arial"/>
          <w:lang w:val="en-GB"/>
        </w:rPr>
        <w:t>the Warrants</w:t>
      </w:r>
      <w:r w:rsidR="006C4D05">
        <w:rPr>
          <w:rFonts w:ascii="Arial" w:hAnsi="Arial" w:cs="Arial"/>
          <w:lang w:val="en-GB"/>
        </w:rPr>
        <w:t>. Once issued, no further resolutions of shareholders will be required to approve an authorise the issue of</w:t>
      </w:r>
      <w:r w:rsidRPr="002C154C" w:rsidR="00A70B19">
        <w:rPr>
          <w:rFonts w:ascii="Arial" w:hAnsi="Arial" w:cs="Arial"/>
          <w:lang w:val="en-GB"/>
        </w:rPr>
        <w:t xml:space="preserve"> </w:t>
      </w:r>
      <w:r w:rsidRPr="002C154C" w:rsidR="008228C5">
        <w:rPr>
          <w:rFonts w:ascii="Arial" w:hAnsi="Arial" w:cs="Arial"/>
          <w:lang w:val="en-GB"/>
        </w:rPr>
        <w:t xml:space="preserve">Ordinary Shares </w:t>
      </w:r>
      <w:r w:rsidR="006C4D05">
        <w:rPr>
          <w:rFonts w:ascii="Arial" w:hAnsi="Arial" w:cs="Arial"/>
          <w:lang w:val="en-GB"/>
        </w:rPr>
        <w:t>on the</w:t>
      </w:r>
      <w:r w:rsidRPr="002C154C" w:rsidR="006C4D05">
        <w:rPr>
          <w:rFonts w:ascii="Arial" w:hAnsi="Arial" w:cs="Arial"/>
          <w:lang w:val="en-GB"/>
        </w:rPr>
        <w:t xml:space="preserve"> </w:t>
      </w:r>
      <w:r w:rsidRPr="002C154C" w:rsidR="00F547CD">
        <w:rPr>
          <w:rFonts w:ascii="Arial" w:hAnsi="Arial" w:cs="Arial"/>
          <w:lang w:val="en-GB"/>
        </w:rPr>
        <w:t>exercise</w:t>
      </w:r>
      <w:r w:rsidRPr="002C154C" w:rsidR="008228C5">
        <w:rPr>
          <w:rFonts w:ascii="Arial" w:hAnsi="Arial" w:cs="Arial"/>
          <w:lang w:val="en-GB"/>
        </w:rPr>
        <w:t xml:space="preserve"> of </w:t>
      </w:r>
      <w:r w:rsidRPr="002C154C" w:rsidR="002E1485">
        <w:rPr>
          <w:rFonts w:ascii="Arial" w:hAnsi="Arial" w:cs="Arial"/>
          <w:lang w:val="en-GB"/>
        </w:rPr>
        <w:t>any</w:t>
      </w:r>
      <w:r w:rsidRPr="002C154C" w:rsidR="008228C5">
        <w:rPr>
          <w:rFonts w:ascii="Arial" w:hAnsi="Arial" w:cs="Arial"/>
          <w:lang w:val="en-GB"/>
        </w:rPr>
        <w:t xml:space="preserve"> Warrants</w:t>
      </w:r>
      <w:r w:rsidRPr="002C154C">
        <w:rPr>
          <w:rFonts w:ascii="Arial" w:hAnsi="Arial" w:cs="Arial"/>
          <w:lang w:val="en-GB"/>
        </w:rPr>
        <w:t xml:space="preserve">. </w:t>
      </w:r>
    </w:p>
    <w:p w:rsidR="006C4D05" w:rsidRPr="002C154C" w:rsidP="000978E6" w14:paraId="58B9582D" w14:textId="6E6F531B">
      <w:pPr>
        <w:pStyle w:val="Headingext5"/>
        <w:rPr>
          <w:rFonts w:ascii="Arial" w:hAnsi="Arial" w:cs="Arial"/>
          <w:lang w:val="en-GB"/>
        </w:rPr>
      </w:pPr>
      <w:r>
        <w:rPr>
          <w:rFonts w:ascii="Arial" w:hAnsi="Arial" w:cs="Arial"/>
        </w:rPr>
        <w:t>If fully exercised, the Warrants would provide a further injection of capital into the Company of approximately £5.8 million, with only nominal additional costs</w:t>
      </w:r>
      <w:r>
        <w:rPr>
          <w:rFonts w:ascii="Arial" w:hAnsi="Arial" w:cs="Arial"/>
        </w:rPr>
        <w:t xml:space="preserve">. The Warrants represent approximately </w:t>
      </w:r>
      <w:r w:rsidR="002944B0">
        <w:rPr>
          <w:rFonts w:ascii="Arial" w:hAnsi="Arial" w:cs="Arial"/>
        </w:rPr>
        <w:t>27.6</w:t>
      </w:r>
      <w:r>
        <w:rPr>
          <w:rFonts w:ascii="Arial" w:hAnsi="Arial" w:cs="Arial"/>
        </w:rPr>
        <w:t xml:space="preserve">% of the Company’s current issued share capital. </w:t>
      </w:r>
    </w:p>
    <w:p w:rsidR="00F1461B" w:rsidRPr="002C154C" w:rsidP="00057A00" w14:paraId="7E29D694" w14:textId="4AC9EB02">
      <w:pPr>
        <w:pStyle w:val="Headingext5"/>
        <w:rPr>
          <w:rFonts w:ascii="Arial" w:hAnsi="Arial" w:cs="Arial"/>
          <w:lang w:val="en-GB"/>
        </w:rPr>
      </w:pPr>
      <w:r>
        <w:rPr>
          <w:rFonts w:ascii="Arial" w:hAnsi="Arial" w:cs="Arial"/>
          <w:lang w:val="en-GB"/>
        </w:rPr>
        <w:t>Your</w:t>
      </w:r>
      <w:r w:rsidRPr="002C154C" w:rsidR="000978E6">
        <w:rPr>
          <w:rFonts w:ascii="Arial" w:hAnsi="Arial" w:cs="Arial"/>
          <w:lang w:val="en-GB"/>
        </w:rPr>
        <w:t xml:space="preserve"> Board </w:t>
      </w:r>
      <w:r>
        <w:rPr>
          <w:rFonts w:ascii="Arial" w:hAnsi="Arial" w:cs="Arial"/>
          <w:lang w:val="en-GB"/>
        </w:rPr>
        <w:t xml:space="preserve">considers </w:t>
      </w:r>
      <w:r w:rsidRPr="002C154C" w:rsidR="000978E6">
        <w:rPr>
          <w:rFonts w:ascii="Arial" w:hAnsi="Arial" w:cs="Arial"/>
          <w:lang w:val="en-GB"/>
        </w:rPr>
        <w:t xml:space="preserve">that the </w:t>
      </w:r>
      <w:r w:rsidRPr="002C154C" w:rsidR="00ED02CA">
        <w:rPr>
          <w:rFonts w:ascii="Arial" w:hAnsi="Arial" w:cs="Arial"/>
          <w:lang w:val="en-GB"/>
        </w:rPr>
        <w:t>p</w:t>
      </w:r>
      <w:r w:rsidRPr="002C154C" w:rsidR="000978E6">
        <w:rPr>
          <w:rFonts w:ascii="Arial" w:hAnsi="Arial" w:cs="Arial"/>
          <w:lang w:val="en-GB"/>
        </w:rPr>
        <w:t>ropos</w:t>
      </w:r>
      <w:r w:rsidRPr="002C154C" w:rsidR="00ED02CA">
        <w:rPr>
          <w:rFonts w:ascii="Arial" w:hAnsi="Arial" w:cs="Arial"/>
          <w:lang w:val="en-GB"/>
        </w:rPr>
        <w:t>ed issue of the Warrants</w:t>
      </w:r>
      <w:r w:rsidRPr="002C154C" w:rsidR="000978E6">
        <w:rPr>
          <w:rFonts w:ascii="Arial" w:hAnsi="Arial" w:cs="Arial"/>
          <w:lang w:val="en-GB"/>
        </w:rPr>
        <w:t xml:space="preserve"> contained in resolutions 1 </w:t>
      </w:r>
      <w:r w:rsidRPr="002C154C" w:rsidR="00ED02CA">
        <w:rPr>
          <w:rFonts w:ascii="Arial" w:hAnsi="Arial" w:cs="Arial"/>
          <w:lang w:val="en-GB"/>
        </w:rPr>
        <w:t>and 2</w:t>
      </w:r>
      <w:r w:rsidRPr="002C154C" w:rsidR="000978E6">
        <w:rPr>
          <w:rFonts w:ascii="Arial" w:hAnsi="Arial" w:cs="Arial"/>
          <w:lang w:val="en-GB"/>
        </w:rPr>
        <w:t xml:space="preserve"> </w:t>
      </w:r>
      <w:r w:rsidR="008F6C0A">
        <w:rPr>
          <w:rFonts w:ascii="Arial" w:hAnsi="Arial" w:cs="Arial"/>
          <w:lang w:val="en-GB"/>
        </w:rPr>
        <w:t>are</w:t>
      </w:r>
      <w:r w:rsidRPr="002C154C" w:rsidR="008F6C0A">
        <w:rPr>
          <w:rFonts w:ascii="Arial" w:hAnsi="Arial" w:cs="Arial"/>
          <w:lang w:val="en-GB"/>
        </w:rPr>
        <w:t xml:space="preserve"> </w:t>
      </w:r>
      <w:r w:rsidRPr="002C154C" w:rsidR="000978E6">
        <w:rPr>
          <w:rFonts w:ascii="Arial" w:hAnsi="Arial" w:cs="Arial"/>
          <w:lang w:val="en-GB"/>
        </w:rPr>
        <w:t xml:space="preserve">appropriate for the needs of the Company and </w:t>
      </w:r>
      <w:r w:rsidR="007F51BB">
        <w:rPr>
          <w:rFonts w:ascii="Arial" w:hAnsi="Arial" w:cs="Arial"/>
          <w:lang w:val="en-GB"/>
        </w:rPr>
        <w:t>is</w:t>
      </w:r>
      <w:r w:rsidRPr="002C154C" w:rsidR="007F51BB">
        <w:rPr>
          <w:rFonts w:ascii="Arial" w:hAnsi="Arial" w:cs="Arial"/>
          <w:lang w:val="en-GB"/>
        </w:rPr>
        <w:t xml:space="preserve"> </w:t>
      </w:r>
      <w:r w:rsidRPr="002C154C" w:rsidR="000978E6">
        <w:rPr>
          <w:rFonts w:ascii="Arial" w:hAnsi="Arial" w:cs="Arial"/>
          <w:lang w:val="en-GB"/>
        </w:rPr>
        <w:t xml:space="preserve">in the interests of shareholders. </w:t>
      </w:r>
    </w:p>
    <w:p w:rsidR="00CF49E3" w:rsidRPr="002C154C" w14:paraId="04E13DA6" w14:textId="63641BF0">
      <w:pPr>
        <w:pStyle w:val="Heading5"/>
        <w:rPr>
          <w:rFonts w:ascii="Arial" w:hAnsi="Arial" w:cs="Arial"/>
          <w:b w:val="0"/>
          <w:highlight w:val="yellow"/>
          <w:lang w:val="en-GB"/>
        </w:rPr>
      </w:pPr>
      <w:r w:rsidRPr="002C154C">
        <w:rPr>
          <w:rFonts w:ascii="Arial" w:hAnsi="Arial" w:cs="Arial"/>
          <w:lang w:val="en-GB"/>
        </w:rPr>
        <w:t xml:space="preserve">Resolution 1: </w:t>
      </w:r>
      <w:r w:rsidRPr="002C154C" w:rsidR="00AB4886">
        <w:rPr>
          <w:rFonts w:ascii="Arial" w:hAnsi="Arial" w:cs="Arial"/>
          <w:lang w:val="en-GB"/>
        </w:rPr>
        <w:t xml:space="preserve">Approving the issue of the </w:t>
      </w:r>
      <w:r w:rsidRPr="002C154C" w:rsidR="009A034A">
        <w:rPr>
          <w:rFonts w:ascii="Arial" w:hAnsi="Arial" w:cs="Arial"/>
          <w:lang w:val="en-GB"/>
        </w:rPr>
        <w:t>Warrants</w:t>
      </w:r>
    </w:p>
    <w:p w:rsidR="00ED02CA" w:rsidRPr="002C154C" w:rsidP="009A034A" w14:paraId="2A8F09DA" w14:textId="004897DD">
      <w:pPr>
        <w:pStyle w:val="BodyText"/>
        <w:spacing w:before="240"/>
        <w:rPr>
          <w:rFonts w:ascii="Arial" w:hAnsi="Arial" w:cs="Arial"/>
          <w:lang w:val="en-GB"/>
        </w:rPr>
      </w:pPr>
      <w:r w:rsidRPr="002C154C">
        <w:rPr>
          <w:rFonts w:ascii="Arial" w:hAnsi="Arial" w:cs="Arial"/>
          <w:lang w:val="en-GB"/>
        </w:rPr>
        <w:t>Resolution 1 is proposed to grant the Directors the authority under section 551 of the Act to issue warrants to subscribe f</w:t>
      </w:r>
      <w:r w:rsidRPr="002C154C">
        <w:rPr>
          <w:rFonts w:ascii="Arial" w:hAnsi="Arial" w:cs="Arial"/>
          <w:lang w:val="en-GB"/>
        </w:rPr>
        <w:t xml:space="preserve">or equity securities with an aggregate nominal value of up to £194,444.44 in the Company. The authority sought in Resolution 1 at the General Meeting will expire on </w:t>
      </w:r>
      <w:r w:rsidRPr="002C154C" w:rsidR="002B73EF">
        <w:rPr>
          <w:rFonts w:ascii="Arial" w:hAnsi="Arial" w:cs="Arial"/>
          <w:lang w:val="en-GB"/>
        </w:rPr>
        <w:t>28 April</w:t>
      </w:r>
      <w:r w:rsidRPr="002C154C">
        <w:rPr>
          <w:rFonts w:ascii="Arial" w:hAnsi="Arial" w:cs="Arial"/>
          <w:lang w:val="en-GB"/>
        </w:rPr>
        <w:t xml:space="preserve"> 2023 and will be in addition to any prior authority given to the Directors.</w:t>
      </w:r>
    </w:p>
    <w:p w:rsidR="00CF49E3" w:rsidRPr="002C154C" w14:paraId="409C3F75" w14:textId="7BF6AD22">
      <w:pPr>
        <w:pStyle w:val="Heading5"/>
        <w:rPr>
          <w:rFonts w:ascii="Arial" w:hAnsi="Arial" w:cs="Arial"/>
          <w:lang w:val="en-GB"/>
        </w:rPr>
      </w:pPr>
      <w:r w:rsidRPr="002C154C">
        <w:rPr>
          <w:rFonts w:ascii="Arial" w:hAnsi="Arial" w:cs="Arial"/>
          <w:lang w:val="en-GB"/>
        </w:rPr>
        <w:t>Resolu</w:t>
      </w:r>
      <w:r w:rsidRPr="002C154C">
        <w:rPr>
          <w:rFonts w:ascii="Arial" w:hAnsi="Arial" w:cs="Arial"/>
          <w:lang w:val="en-GB"/>
        </w:rPr>
        <w:t xml:space="preserve">tion </w:t>
      </w:r>
      <w:r w:rsidR="00F33A03">
        <w:rPr>
          <w:rFonts w:ascii="Arial" w:hAnsi="Arial" w:cs="Arial"/>
          <w:lang w:val="en-GB"/>
        </w:rPr>
        <w:t>2</w:t>
      </w:r>
      <w:r w:rsidRPr="002C154C">
        <w:rPr>
          <w:rFonts w:ascii="Arial" w:hAnsi="Arial" w:cs="Arial"/>
          <w:lang w:val="en-GB"/>
        </w:rPr>
        <w:t>: Disapplication of statutory pre-emption rights</w:t>
      </w:r>
      <w:r w:rsidRPr="002C154C" w:rsidR="009A034A">
        <w:rPr>
          <w:rFonts w:ascii="Arial" w:hAnsi="Arial" w:cs="Arial"/>
          <w:lang w:val="en-GB"/>
        </w:rPr>
        <w:t xml:space="preserve"> in relation to the Warrants</w:t>
      </w:r>
    </w:p>
    <w:p w:rsidR="009A034A" w:rsidRPr="002C154C" w:rsidP="009A034A" w14:paraId="2C539F27" w14:textId="23EB48E5">
      <w:pPr>
        <w:pStyle w:val="BodyText"/>
        <w:spacing w:before="240"/>
        <w:rPr>
          <w:rFonts w:ascii="Arial" w:hAnsi="Arial" w:cs="Arial"/>
          <w:lang w:val="en-GB"/>
        </w:rPr>
      </w:pPr>
      <w:r w:rsidRPr="002C154C">
        <w:rPr>
          <w:rFonts w:ascii="Arial" w:hAnsi="Arial" w:cs="Arial"/>
          <w:lang w:val="en-GB"/>
        </w:rPr>
        <w:t xml:space="preserve">This resolution is a special resolution and if passed gives the Directors authority to </w:t>
      </w:r>
      <w:r w:rsidR="007F51BB">
        <w:rPr>
          <w:rFonts w:ascii="Arial" w:hAnsi="Arial" w:cs="Arial"/>
          <w:lang w:val="en-GB"/>
        </w:rPr>
        <w:t xml:space="preserve">issue the Warrants, thereby </w:t>
      </w:r>
      <w:r w:rsidRPr="002C154C">
        <w:rPr>
          <w:rFonts w:ascii="Arial" w:hAnsi="Arial" w:cs="Arial"/>
          <w:lang w:val="en-GB"/>
        </w:rPr>
        <w:t>grant</w:t>
      </w:r>
      <w:r w:rsidR="007F51BB">
        <w:rPr>
          <w:rFonts w:ascii="Arial" w:hAnsi="Arial" w:cs="Arial"/>
          <w:lang w:val="en-GB"/>
        </w:rPr>
        <w:t>ing</w:t>
      </w:r>
      <w:r w:rsidRPr="002C154C">
        <w:rPr>
          <w:rFonts w:ascii="Arial" w:hAnsi="Arial" w:cs="Arial"/>
          <w:lang w:val="en-GB"/>
        </w:rPr>
        <w:t xml:space="preserve"> rights to subscribe for or convert any security into shares, without first offering the</w:t>
      </w:r>
      <w:r w:rsidR="007F51BB">
        <w:rPr>
          <w:rFonts w:ascii="Arial" w:hAnsi="Arial" w:cs="Arial"/>
          <w:lang w:val="en-GB"/>
        </w:rPr>
        <w:t xml:space="preserve"> Warrants</w:t>
      </w:r>
      <w:r w:rsidRPr="002C154C">
        <w:rPr>
          <w:rFonts w:ascii="Arial" w:hAnsi="Arial" w:cs="Arial"/>
          <w:lang w:val="en-GB"/>
        </w:rPr>
        <w:t xml:space="preserve"> to existing shareholders in proport</w:t>
      </w:r>
      <w:r w:rsidRPr="002C154C">
        <w:rPr>
          <w:rFonts w:ascii="Arial" w:hAnsi="Arial" w:cs="Arial"/>
          <w:lang w:val="en-GB"/>
        </w:rPr>
        <w:t xml:space="preserve">ion to their holdings. Resolution 2 </w:t>
      </w:r>
      <w:r w:rsidR="007F51BB">
        <w:rPr>
          <w:rFonts w:ascii="Arial" w:hAnsi="Arial" w:cs="Arial"/>
          <w:lang w:val="en-GB"/>
        </w:rPr>
        <w:t xml:space="preserve">therefore </w:t>
      </w:r>
      <w:r w:rsidRPr="002C154C">
        <w:rPr>
          <w:rFonts w:ascii="Arial" w:hAnsi="Arial" w:cs="Arial"/>
          <w:lang w:val="en-GB"/>
        </w:rPr>
        <w:t xml:space="preserve">authorises the disapplication of pre-emption rights on the issue of the Warrants. The authority sought in Resolution 2 at the General Meeting will expire on </w:t>
      </w:r>
      <w:r w:rsidRPr="002C154C" w:rsidR="002B73EF">
        <w:rPr>
          <w:rFonts w:ascii="Arial" w:hAnsi="Arial" w:cs="Arial"/>
          <w:lang w:val="en-GB"/>
        </w:rPr>
        <w:t>28 April</w:t>
      </w:r>
      <w:r w:rsidRPr="002C154C">
        <w:rPr>
          <w:rFonts w:ascii="Arial" w:hAnsi="Arial" w:cs="Arial"/>
          <w:lang w:val="en-GB"/>
        </w:rPr>
        <w:t xml:space="preserve"> 2023 and will be in addition to any prior au</w:t>
      </w:r>
      <w:r w:rsidRPr="002C154C">
        <w:rPr>
          <w:rFonts w:ascii="Arial" w:hAnsi="Arial" w:cs="Arial"/>
          <w:lang w:val="en-GB"/>
        </w:rPr>
        <w:t>thority given to the Directors.</w:t>
      </w:r>
    </w:p>
    <w:p w:rsidR="00CF49E3" w:rsidRPr="002C154C" w14:paraId="21F92A69" w14:textId="744D7395">
      <w:pPr>
        <w:pStyle w:val="BodyText"/>
        <w:spacing w:before="240"/>
        <w:rPr>
          <w:rFonts w:ascii="Arial" w:hAnsi="Arial" w:cs="Arial"/>
          <w:lang w:val="en-GB"/>
        </w:rPr>
      </w:pPr>
      <w:r w:rsidRPr="002C154C">
        <w:rPr>
          <w:rFonts w:ascii="Arial" w:hAnsi="Arial" w:cs="Arial"/>
          <w:lang w:val="en-GB"/>
        </w:rPr>
        <w:t>Resolution</w:t>
      </w:r>
      <w:r w:rsidRPr="002C154C" w:rsidR="000F7984">
        <w:rPr>
          <w:rFonts w:ascii="Arial" w:hAnsi="Arial" w:cs="Arial"/>
          <w:lang w:val="en-GB"/>
        </w:rPr>
        <w:t xml:space="preserve"> 1 </w:t>
      </w:r>
      <w:r w:rsidRPr="002C154C" w:rsidR="00C7112A">
        <w:rPr>
          <w:rFonts w:ascii="Arial" w:hAnsi="Arial" w:cs="Arial"/>
          <w:lang w:val="en-GB"/>
        </w:rPr>
        <w:t xml:space="preserve">will be </w:t>
      </w:r>
      <w:r w:rsidRPr="002C154C">
        <w:rPr>
          <w:rFonts w:ascii="Arial" w:hAnsi="Arial" w:cs="Arial"/>
          <w:lang w:val="en-GB"/>
        </w:rPr>
        <w:t xml:space="preserve">proposed as </w:t>
      </w:r>
      <w:r w:rsidRPr="002C154C" w:rsidR="004B1AFB">
        <w:rPr>
          <w:rFonts w:ascii="Arial" w:hAnsi="Arial" w:cs="Arial"/>
          <w:lang w:val="en-GB"/>
        </w:rPr>
        <w:t xml:space="preserve">an </w:t>
      </w:r>
      <w:r w:rsidRPr="002C154C">
        <w:rPr>
          <w:rFonts w:ascii="Arial" w:hAnsi="Arial" w:cs="Arial"/>
          <w:lang w:val="en-GB"/>
        </w:rPr>
        <w:t xml:space="preserve">ordinary resolution which means that for each of those resolutions to be passed, more than half the votes cast must be cast in </w:t>
      </w:r>
      <w:r w:rsidRPr="002C154C" w:rsidR="0030183E">
        <w:rPr>
          <w:rFonts w:ascii="Arial" w:hAnsi="Arial" w:cs="Arial"/>
          <w:lang w:val="en-GB"/>
        </w:rPr>
        <w:t xml:space="preserve">its </w:t>
      </w:r>
      <w:r w:rsidRPr="002C154C">
        <w:rPr>
          <w:rFonts w:ascii="Arial" w:hAnsi="Arial" w:cs="Arial"/>
          <w:lang w:val="en-GB"/>
        </w:rPr>
        <w:t>favour.</w:t>
      </w:r>
      <w:r w:rsidRPr="002C154C" w:rsidR="00FD39C0">
        <w:rPr>
          <w:rFonts w:ascii="Arial" w:hAnsi="Arial" w:cs="Arial"/>
          <w:lang w:val="en-GB"/>
        </w:rPr>
        <w:t xml:space="preserve"> </w:t>
      </w:r>
      <w:r w:rsidRPr="002C154C" w:rsidR="00F96ED3">
        <w:rPr>
          <w:rFonts w:ascii="Arial" w:hAnsi="Arial" w:cs="Arial"/>
          <w:lang w:val="en-GB"/>
        </w:rPr>
        <w:t xml:space="preserve">Resolution </w:t>
      </w:r>
      <w:r w:rsidRPr="002C154C" w:rsidR="004B1AFB">
        <w:rPr>
          <w:rFonts w:ascii="Arial" w:hAnsi="Arial" w:cs="Arial"/>
          <w:lang w:val="en-GB"/>
        </w:rPr>
        <w:t>2</w:t>
      </w:r>
      <w:r w:rsidRPr="002C154C" w:rsidR="00F96ED3">
        <w:rPr>
          <w:rFonts w:ascii="Arial" w:hAnsi="Arial" w:cs="Arial"/>
          <w:lang w:val="en-GB"/>
        </w:rPr>
        <w:t xml:space="preserve"> will be proposed as a special resolution which mean that for the resolution to be passed, at least three-quarters of the votes cast must be cast in its favour.</w:t>
      </w:r>
    </w:p>
    <w:p w:rsidR="00CF49E3" w:rsidRPr="002C154C" w:rsidP="000746DB" w14:paraId="6EDCCC4B" w14:textId="77777777">
      <w:pPr>
        <w:pStyle w:val="NumA1"/>
        <w:numPr>
          <w:ilvl w:val="0"/>
          <w:numId w:val="0"/>
        </w:numPr>
        <w:ind w:left="720" w:hanging="720"/>
        <w:rPr>
          <w:rFonts w:ascii="Arial" w:hAnsi="Arial" w:cs="Arial"/>
          <w:lang w:val="en-GB"/>
        </w:rPr>
      </w:pPr>
      <w:r w:rsidRPr="002C154C">
        <w:rPr>
          <w:rFonts w:ascii="Arial" w:hAnsi="Arial" w:cs="Arial"/>
          <w:lang w:val="en-GB"/>
        </w:rPr>
        <w:t>3</w:t>
      </w:r>
      <w:r w:rsidRPr="002C154C" w:rsidR="005634C9">
        <w:rPr>
          <w:rFonts w:ascii="Arial" w:hAnsi="Arial" w:cs="Arial"/>
          <w:lang w:val="en-GB"/>
        </w:rPr>
        <w:t>.</w:t>
      </w:r>
      <w:r w:rsidRPr="002C154C" w:rsidR="005634C9">
        <w:rPr>
          <w:rFonts w:ascii="Arial" w:hAnsi="Arial" w:cs="Arial"/>
          <w:lang w:val="en-GB"/>
        </w:rPr>
        <w:tab/>
      </w:r>
      <w:r w:rsidRPr="002C154C" w:rsidR="00605DA7">
        <w:rPr>
          <w:rFonts w:ascii="Arial" w:hAnsi="Arial" w:cs="Arial"/>
          <w:lang w:val="en-GB"/>
        </w:rPr>
        <w:t>Action to be taken</w:t>
      </w:r>
    </w:p>
    <w:p w:rsidR="007E2399" w:rsidRPr="002C154C" w:rsidP="007E2399" w14:paraId="3F08D8F2" w14:textId="7161056B">
      <w:pPr>
        <w:pStyle w:val="BodyText"/>
        <w:spacing w:before="240"/>
        <w:rPr>
          <w:rFonts w:ascii="Arial" w:hAnsi="Arial" w:cs="Arial"/>
          <w:lang w:val="en-GB"/>
        </w:rPr>
      </w:pPr>
      <w:r w:rsidRPr="002C154C">
        <w:rPr>
          <w:rFonts w:ascii="Arial" w:hAnsi="Arial" w:cs="Arial"/>
          <w:lang w:val="en-GB"/>
        </w:rPr>
        <w:t>Shareholders will find enclosed with this Document a Form of Proxy for us</w:t>
      </w:r>
      <w:r w:rsidRPr="002C154C">
        <w:rPr>
          <w:rFonts w:ascii="Arial" w:hAnsi="Arial" w:cs="Arial"/>
          <w:lang w:val="en-GB"/>
        </w:rPr>
        <w:t xml:space="preserve">e in connection with the General Meeting. The Form of Proxy should be completed and returned in accordance with the instructions thereon so as to be received by Share Registrars Limited, </w:t>
      </w:r>
      <w:r w:rsidRPr="002C154C" w:rsidR="00074267">
        <w:rPr>
          <w:rFonts w:ascii="Arial" w:hAnsi="Arial" w:cs="Arial"/>
          <w:lang w:val="en-GB"/>
        </w:rPr>
        <w:t>3 The Millennium Centre, Crosby Way, Farnham Surrey GU9 7XX</w:t>
      </w:r>
      <w:r w:rsidRPr="002C154C">
        <w:rPr>
          <w:rFonts w:ascii="Arial" w:hAnsi="Arial" w:cs="Arial"/>
          <w:lang w:val="en-GB"/>
        </w:rPr>
        <w:t xml:space="preserve"> as soon a</w:t>
      </w:r>
      <w:r w:rsidRPr="002C154C">
        <w:rPr>
          <w:rFonts w:ascii="Arial" w:hAnsi="Arial" w:cs="Arial"/>
          <w:lang w:val="en-GB"/>
        </w:rPr>
        <w:t xml:space="preserve">s possible and in any event not later than 48 hours before the time of the GM (excluding non-working days). Completion and return of the Form of Proxy will not prevent a Shareholder from attending and voting at the meeting should </w:t>
      </w:r>
      <w:r w:rsidRPr="002C154C" w:rsidR="00E24CF5">
        <w:rPr>
          <w:rFonts w:ascii="Arial" w:hAnsi="Arial" w:cs="Arial"/>
          <w:lang w:val="en-GB"/>
        </w:rPr>
        <w:t>they</w:t>
      </w:r>
      <w:r w:rsidRPr="002C154C">
        <w:rPr>
          <w:rFonts w:ascii="Arial" w:hAnsi="Arial" w:cs="Arial"/>
          <w:lang w:val="en-GB"/>
        </w:rPr>
        <w:t xml:space="preserve"> so wish.</w:t>
      </w:r>
    </w:p>
    <w:p w:rsidR="00CF49E3" w:rsidRPr="002C154C" w14:paraId="5B7333A1" w14:textId="5550ACA9">
      <w:pPr>
        <w:pStyle w:val="BodyText"/>
        <w:spacing w:before="240"/>
        <w:rPr>
          <w:rFonts w:ascii="Arial" w:hAnsi="Arial" w:cs="Arial"/>
          <w:lang w:val="en-GB"/>
        </w:rPr>
      </w:pPr>
      <w:r w:rsidRPr="002C154C">
        <w:rPr>
          <w:rFonts w:ascii="Arial" w:hAnsi="Arial" w:cs="Arial"/>
          <w:lang w:val="en-GB"/>
        </w:rPr>
        <w:t>The Resoluti</w:t>
      </w:r>
      <w:r w:rsidRPr="002C154C">
        <w:rPr>
          <w:rFonts w:ascii="Arial" w:hAnsi="Arial" w:cs="Arial"/>
          <w:lang w:val="en-GB"/>
        </w:rPr>
        <w:t xml:space="preserve">ons </w:t>
      </w:r>
      <w:r w:rsidRPr="002C154C" w:rsidR="00A56F1D">
        <w:rPr>
          <w:rFonts w:ascii="Arial" w:hAnsi="Arial" w:cs="Arial"/>
          <w:lang w:val="en-GB"/>
        </w:rPr>
        <w:t xml:space="preserve">will only be passed if they </w:t>
      </w:r>
      <w:r w:rsidRPr="002C154C">
        <w:rPr>
          <w:rFonts w:ascii="Arial" w:hAnsi="Arial" w:cs="Arial"/>
          <w:lang w:val="en-GB"/>
        </w:rPr>
        <w:t>are approved by the requisite majority at the General Meeting. It is therefore important that you either vote in person or by proxy at the General Meeting.</w:t>
      </w:r>
    </w:p>
    <w:p w:rsidR="00CF49E3" w:rsidRPr="002C154C" w14:paraId="6D909DA6" w14:textId="12FCBFDD">
      <w:pPr>
        <w:pStyle w:val="BodyText"/>
        <w:spacing w:before="240"/>
        <w:rPr>
          <w:rFonts w:ascii="Arial" w:hAnsi="Arial" w:cs="Arial"/>
          <w:lang w:val="en-GB"/>
        </w:rPr>
      </w:pPr>
      <w:r w:rsidRPr="002C154C">
        <w:rPr>
          <w:rFonts w:ascii="Arial" w:hAnsi="Arial" w:cs="Arial"/>
          <w:lang w:val="en-GB"/>
        </w:rPr>
        <w:t>Shareholders are reminded that, if their Ordinary Shares are held in</w:t>
      </w:r>
      <w:r w:rsidRPr="002C154C">
        <w:rPr>
          <w:rFonts w:ascii="Arial" w:hAnsi="Arial" w:cs="Arial"/>
          <w:lang w:val="en-GB"/>
        </w:rPr>
        <w:t xml:space="preserve"> the name of a nominee, only that nominee or its duly appointed proxy can be counted in the quorum at the General Meeting.</w:t>
      </w:r>
    </w:p>
    <w:p w:rsidR="00CF49E3" w:rsidRPr="002C154C" w:rsidP="000746DB" w14:paraId="5FFCD44D" w14:textId="77777777">
      <w:pPr>
        <w:pStyle w:val="NumA1"/>
        <w:numPr>
          <w:ilvl w:val="0"/>
          <w:numId w:val="0"/>
        </w:numPr>
        <w:ind w:left="720" w:hanging="720"/>
        <w:rPr>
          <w:rFonts w:ascii="Arial" w:hAnsi="Arial" w:cs="Arial"/>
          <w:lang w:val="en-GB"/>
        </w:rPr>
      </w:pPr>
      <w:r w:rsidRPr="002C154C">
        <w:rPr>
          <w:rFonts w:ascii="Arial" w:hAnsi="Arial" w:cs="Arial"/>
          <w:lang w:val="en-GB"/>
        </w:rPr>
        <w:t>4</w:t>
      </w:r>
      <w:r w:rsidRPr="002C154C" w:rsidR="005634C9">
        <w:rPr>
          <w:rFonts w:ascii="Arial" w:hAnsi="Arial" w:cs="Arial"/>
          <w:lang w:val="en-GB"/>
        </w:rPr>
        <w:t>.</w:t>
      </w:r>
      <w:r w:rsidRPr="002C154C" w:rsidR="005634C9">
        <w:rPr>
          <w:rFonts w:ascii="Arial" w:hAnsi="Arial" w:cs="Arial"/>
          <w:lang w:val="en-GB"/>
        </w:rPr>
        <w:tab/>
      </w:r>
      <w:r w:rsidRPr="002C154C" w:rsidR="00605DA7">
        <w:rPr>
          <w:rFonts w:ascii="Arial" w:hAnsi="Arial" w:cs="Arial"/>
          <w:lang w:val="en-GB"/>
        </w:rPr>
        <w:t>Recommendation</w:t>
      </w:r>
    </w:p>
    <w:p w:rsidR="00CF49E3" w:rsidRPr="002C154C" w14:paraId="01697680" w14:textId="4DFBA3F7">
      <w:pPr>
        <w:pStyle w:val="BodyText"/>
        <w:spacing w:before="240"/>
        <w:rPr>
          <w:rFonts w:ascii="Arial" w:hAnsi="Arial" w:cs="Arial"/>
          <w:lang w:val="en-GB"/>
        </w:rPr>
      </w:pPr>
      <w:r w:rsidRPr="002C154C">
        <w:rPr>
          <w:rFonts w:ascii="Arial" w:hAnsi="Arial" w:cs="Arial"/>
          <w:lang w:val="en-GB"/>
        </w:rPr>
        <w:t xml:space="preserve">The Board considers that the Resolutions to be proposed at the GM are in the best interests of the Company and its </w:t>
      </w:r>
      <w:r w:rsidRPr="002C154C">
        <w:rPr>
          <w:rFonts w:ascii="Arial" w:hAnsi="Arial" w:cs="Arial"/>
          <w:lang w:val="en-GB"/>
        </w:rPr>
        <w:t>Shareholders as a whole. Accordingly, the Directors unanimously recommend that you vote in favour of the Resolutions set out in the Notice of the General Meeting as the Directors intend to do in respect of their own beneficial shareholdings.</w:t>
      </w:r>
    </w:p>
    <w:p w:rsidR="008663F5" w:rsidRPr="002C154C" w:rsidP="008663F5" w14:paraId="4EC7767E" w14:textId="28F79F4C">
      <w:pPr>
        <w:pStyle w:val="BodyText"/>
        <w:spacing w:before="240"/>
        <w:rPr>
          <w:rFonts w:ascii="Arial" w:hAnsi="Arial" w:cs="Arial"/>
          <w:lang w:val="en-GB"/>
        </w:rPr>
      </w:pPr>
      <w:r w:rsidRPr="002C154C">
        <w:rPr>
          <w:rFonts w:ascii="Arial" w:hAnsi="Arial" w:cs="Arial"/>
          <w:lang w:val="en-GB"/>
        </w:rPr>
        <w:t>Whether or not</w:t>
      </w:r>
      <w:r w:rsidRPr="002C154C">
        <w:rPr>
          <w:rFonts w:ascii="Arial" w:hAnsi="Arial" w:cs="Arial"/>
          <w:lang w:val="en-GB"/>
        </w:rPr>
        <w:t xml:space="preserve"> you are able to attend the General Meeting in person, please read the Notice of the General Meeting set out at the end of this Document and the enclosed Form of Proxy, including the notes thereto, to ensure you are able to record your votes in respect of </w:t>
      </w:r>
      <w:r w:rsidRPr="002C154C">
        <w:rPr>
          <w:rFonts w:ascii="Arial" w:hAnsi="Arial" w:cs="Arial"/>
          <w:lang w:val="en-GB"/>
        </w:rPr>
        <w:t>the Resolutions to be proposed at the General Meeting.</w:t>
      </w:r>
    </w:p>
    <w:p w:rsidR="00CF49E3" w:rsidRPr="002C154C" w14:paraId="3554B1C2" w14:textId="7FCC76B9">
      <w:pPr>
        <w:pStyle w:val="BodyText"/>
        <w:spacing w:before="240"/>
        <w:rPr>
          <w:rFonts w:ascii="Arial" w:hAnsi="Arial" w:cs="Arial"/>
          <w:lang w:val="en-GB"/>
        </w:rPr>
      </w:pPr>
      <w:r w:rsidRPr="002C154C">
        <w:rPr>
          <w:rFonts w:ascii="Arial" w:hAnsi="Arial" w:cs="Arial"/>
          <w:lang w:val="en-GB"/>
        </w:rPr>
        <w:t xml:space="preserve">Yours </w:t>
      </w:r>
      <w:r w:rsidRPr="002C154C" w:rsidR="00C55DD2">
        <w:rPr>
          <w:rFonts w:ascii="Arial" w:hAnsi="Arial" w:cs="Arial"/>
          <w:lang w:val="en-GB"/>
        </w:rPr>
        <w:t>sincerely</w:t>
      </w:r>
      <w:r w:rsidRPr="002C154C" w:rsidR="00CD2074">
        <w:rPr>
          <w:rFonts w:ascii="Arial" w:hAnsi="Arial" w:cs="Arial"/>
          <w:lang w:val="en-GB"/>
        </w:rPr>
        <w:t>,</w:t>
      </w:r>
    </w:p>
    <w:p w:rsidR="0002523E" w:rsidRPr="002C154C" w14:paraId="61F39310" w14:textId="77777777">
      <w:pPr>
        <w:pStyle w:val="BodyText"/>
        <w:spacing w:before="240"/>
        <w:rPr>
          <w:rFonts w:ascii="Arial" w:hAnsi="Arial" w:cs="Arial"/>
          <w:lang w:val="en-GB"/>
        </w:rPr>
      </w:pPr>
    </w:p>
    <w:p w:rsidR="00CF49E3" w:rsidRPr="002C154C" w14:paraId="0D3435DF" w14:textId="4FDA1F50">
      <w:pPr>
        <w:pStyle w:val="BodyText"/>
        <w:spacing w:before="240"/>
        <w:jc w:val="left"/>
        <w:rPr>
          <w:rFonts w:ascii="Arial" w:hAnsi="Arial" w:cs="Arial"/>
          <w:lang w:val="en-GB"/>
        </w:rPr>
      </w:pPr>
      <w:r w:rsidRPr="002C154C">
        <w:rPr>
          <w:rFonts w:ascii="Arial" w:hAnsi="Arial" w:cs="Arial"/>
          <w:b/>
          <w:lang w:val="en-GB"/>
        </w:rPr>
        <w:t>David Smith</w:t>
      </w:r>
      <w:r w:rsidRPr="002C154C" w:rsidR="006242E4">
        <w:rPr>
          <w:rFonts w:ascii="Arial" w:hAnsi="Arial" w:cs="Arial"/>
          <w:b/>
          <w:lang w:val="en-GB"/>
        </w:rPr>
        <w:t xml:space="preserve"> </w:t>
      </w:r>
      <w:r w:rsidRPr="002C154C" w:rsidR="003D33C5">
        <w:rPr>
          <w:rFonts w:ascii="Arial" w:hAnsi="Arial" w:cs="Arial"/>
          <w:b/>
          <w:lang w:val="en-GB"/>
        </w:rPr>
        <w:br/>
      </w:r>
      <w:r w:rsidRPr="002C154C" w:rsidR="003D33C5">
        <w:rPr>
          <w:rFonts w:ascii="Arial" w:hAnsi="Arial" w:cs="Arial"/>
          <w:i/>
          <w:lang w:val="en-GB"/>
        </w:rPr>
        <w:t>Non-Executive Chairman</w:t>
      </w:r>
    </w:p>
    <w:p w:rsidR="00CF49E3" w:rsidRPr="002C154C" w14:paraId="2703700C" w14:textId="77777777">
      <w:pPr>
        <w:spacing w:after="200" w:line="276" w:lineRule="auto"/>
        <w:rPr>
          <w:rFonts w:ascii="Arial" w:eastAsia="Times New Roman" w:hAnsi="Arial" w:cs="Arial"/>
          <w:lang w:val="en-GB"/>
        </w:rPr>
      </w:pPr>
      <w:r w:rsidRPr="002C154C">
        <w:rPr>
          <w:rFonts w:ascii="Arial" w:hAnsi="Arial" w:cs="Arial"/>
          <w:lang w:val="en-GB"/>
        </w:rPr>
        <w:br w:type="page"/>
      </w:r>
    </w:p>
    <w:p w:rsidR="00CF49E3" w:rsidRPr="002C154C" w14:paraId="49EE5380" w14:textId="3EA6FDC0">
      <w:pPr>
        <w:pStyle w:val="Heading2"/>
        <w:rPr>
          <w:rFonts w:ascii="Arial" w:hAnsi="Arial" w:cs="Arial"/>
          <w:sz w:val="24"/>
          <w:szCs w:val="24"/>
          <w:lang w:val="en-GB"/>
        </w:rPr>
      </w:pPr>
      <w:bookmarkStart w:id="51" w:name="_Toc256000059"/>
      <w:bookmarkStart w:id="52" w:name="_Toc256000055"/>
      <w:bookmarkStart w:id="53" w:name="_Toc256000051"/>
      <w:bookmarkStart w:id="54" w:name="_Toc256000047"/>
      <w:bookmarkStart w:id="55" w:name="_Toc256000043"/>
      <w:bookmarkStart w:id="56" w:name="_Toc256000039"/>
      <w:bookmarkStart w:id="57" w:name="_Toc256000035"/>
      <w:bookmarkStart w:id="58" w:name="_Toc256000031"/>
      <w:bookmarkStart w:id="59" w:name="_Toc256000027"/>
      <w:bookmarkStart w:id="60" w:name="_Toc256000023"/>
      <w:bookmarkStart w:id="61" w:name="_Toc256000019"/>
      <w:bookmarkStart w:id="62" w:name="_Toc256000015"/>
      <w:bookmarkStart w:id="63" w:name="_Toc256000011"/>
      <w:bookmarkStart w:id="64" w:name="_Toc256000007"/>
      <w:bookmarkStart w:id="65" w:name="_Toc256000003"/>
      <w:bookmarkStart w:id="66" w:name="_Toc419129486"/>
      <w:bookmarkStart w:id="67" w:name="_Toc8285994"/>
      <w:r w:rsidRPr="002C154C">
        <w:rPr>
          <w:rFonts w:ascii="Arial" w:hAnsi="Arial" w:cs="Arial"/>
          <w:sz w:val="24"/>
          <w:szCs w:val="24"/>
          <w:lang w:val="en-GB"/>
        </w:rPr>
        <w:t>NOTICE OF GENERAL MEETING</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rsidR="00CF49E3" w:rsidRPr="002C154C" w14:paraId="570638DB" w14:textId="77777777">
      <w:pPr>
        <w:pStyle w:val="Heading1"/>
        <w:spacing w:before="240"/>
        <w:rPr>
          <w:rFonts w:ascii="Arial" w:hAnsi="Arial" w:cs="Arial"/>
          <w:b w:val="0"/>
          <w:i/>
          <w:lang w:val="en-GB"/>
        </w:rPr>
      </w:pPr>
      <w:r w:rsidRPr="002C154C">
        <w:rPr>
          <w:rFonts w:ascii="Arial" w:hAnsi="Arial" w:cs="Arial"/>
          <w:sz w:val="36"/>
          <w:szCs w:val="36"/>
          <w:lang w:val="en-GB"/>
        </w:rPr>
        <w:t xml:space="preserve">KAVANGO RESOURCES </w:t>
      </w:r>
      <w:r w:rsidRPr="002C154C" w:rsidR="0029448A">
        <w:rPr>
          <w:rFonts w:ascii="Arial" w:hAnsi="Arial" w:cs="Arial"/>
          <w:sz w:val="36"/>
          <w:szCs w:val="36"/>
          <w:lang w:val="en-GB"/>
        </w:rPr>
        <w:t>PLC</w:t>
      </w:r>
      <w:r w:rsidRPr="002C154C" w:rsidR="003D33C5">
        <w:rPr>
          <w:rFonts w:ascii="Arial" w:hAnsi="Arial" w:cs="Arial"/>
          <w:sz w:val="36"/>
          <w:szCs w:val="36"/>
          <w:lang w:val="en-GB"/>
        </w:rPr>
        <w:br/>
      </w:r>
      <w:r w:rsidRPr="002C154C" w:rsidR="003D33C5">
        <w:rPr>
          <w:rFonts w:ascii="Arial" w:hAnsi="Arial" w:cs="Arial"/>
          <w:b w:val="0"/>
          <w:i/>
          <w:lang w:val="en-GB"/>
        </w:rPr>
        <w:t xml:space="preserve">Registered in England and Wales with number </w:t>
      </w:r>
      <w:r w:rsidRPr="002C154C" w:rsidR="004C04CB">
        <w:rPr>
          <w:rFonts w:ascii="Arial" w:hAnsi="Arial" w:cs="Arial"/>
          <w:b w:val="0"/>
          <w:i/>
          <w:lang w:val="en-GB"/>
        </w:rPr>
        <w:t>10796849</w:t>
      </w:r>
    </w:p>
    <w:p w:rsidR="00CF49E3" w:rsidRPr="002C154C" w14:paraId="24BFFDDB" w14:textId="77324DDB">
      <w:pPr>
        <w:pStyle w:val="BodyText"/>
        <w:spacing w:before="240"/>
        <w:rPr>
          <w:rFonts w:ascii="Arial" w:hAnsi="Arial" w:cs="Arial"/>
          <w:lang w:val="en-GB"/>
        </w:rPr>
      </w:pPr>
      <w:r w:rsidRPr="002C154C">
        <w:rPr>
          <w:rFonts w:ascii="Arial" w:hAnsi="Arial" w:cs="Arial"/>
          <w:lang w:val="en-GB"/>
        </w:rPr>
        <w:t xml:space="preserve">NOTICE is hereby given that </w:t>
      </w:r>
      <w:r w:rsidRPr="002C154C" w:rsidR="00CD46C0">
        <w:rPr>
          <w:rFonts w:ascii="Arial" w:hAnsi="Arial" w:cs="Arial"/>
          <w:lang w:val="en-GB"/>
        </w:rPr>
        <w:t xml:space="preserve">a </w:t>
      </w:r>
      <w:r w:rsidRPr="002C154C">
        <w:rPr>
          <w:rFonts w:ascii="Arial" w:hAnsi="Arial" w:cs="Arial"/>
          <w:lang w:val="en-GB"/>
        </w:rPr>
        <w:t xml:space="preserve">General Meeting of </w:t>
      </w:r>
      <w:r w:rsidRPr="002C154C" w:rsidR="000C2193">
        <w:rPr>
          <w:rFonts w:ascii="Arial" w:hAnsi="Arial" w:cs="Arial"/>
          <w:lang w:val="en-GB"/>
        </w:rPr>
        <w:t>Kavango Resources</w:t>
      </w:r>
      <w:r w:rsidRPr="002C154C" w:rsidR="0029448A">
        <w:rPr>
          <w:rFonts w:ascii="Arial" w:hAnsi="Arial" w:cs="Arial"/>
          <w:lang w:val="en-GB"/>
        </w:rPr>
        <w:t xml:space="preserve"> PLC</w:t>
      </w:r>
      <w:r w:rsidRPr="002C154C" w:rsidR="000C2193">
        <w:rPr>
          <w:rFonts w:ascii="Arial" w:hAnsi="Arial" w:cs="Arial"/>
          <w:lang w:val="en-GB"/>
        </w:rPr>
        <w:t xml:space="preserve"> </w:t>
      </w:r>
      <w:r w:rsidRPr="002C154C">
        <w:rPr>
          <w:rFonts w:ascii="Arial" w:hAnsi="Arial" w:cs="Arial"/>
          <w:lang w:val="en-GB"/>
        </w:rPr>
        <w:t xml:space="preserve">will be held at </w:t>
      </w:r>
      <w:r w:rsidRPr="002C154C" w:rsidR="00FF2928">
        <w:rPr>
          <w:rFonts w:ascii="Arial" w:hAnsi="Arial" w:cs="Arial"/>
          <w:lang w:val="en-GB"/>
        </w:rPr>
        <w:t xml:space="preserve">the offices of the Company’s Solicitors, Druces LLP, Salisbury House, London Wall, London EC2M </w:t>
      </w:r>
      <w:r w:rsidRPr="002C154C" w:rsidR="00FF2928">
        <w:rPr>
          <w:rFonts w:ascii="Arial" w:hAnsi="Arial" w:cs="Arial"/>
          <w:szCs w:val="20"/>
          <w:lang w:val="en-GB"/>
        </w:rPr>
        <w:t xml:space="preserve">5PS </w:t>
      </w:r>
      <w:r w:rsidRPr="002C154C">
        <w:rPr>
          <w:rFonts w:ascii="Arial" w:hAnsi="Arial" w:cs="Arial"/>
          <w:szCs w:val="20"/>
          <w:lang w:val="en-GB"/>
        </w:rPr>
        <w:t>at</w:t>
      </w:r>
      <w:r w:rsidRPr="002C154C" w:rsidR="00C642C3">
        <w:rPr>
          <w:rFonts w:ascii="Arial" w:hAnsi="Arial" w:cs="Arial"/>
          <w:szCs w:val="20"/>
          <w:lang w:val="en-GB"/>
        </w:rPr>
        <w:t xml:space="preserve"> </w:t>
      </w:r>
      <w:r w:rsidR="00252559">
        <w:rPr>
          <w:rFonts w:ascii="Arial" w:hAnsi="Arial" w:cs="Arial"/>
          <w:szCs w:val="20"/>
          <w:lang w:val="en-GB"/>
        </w:rPr>
        <w:t>2:30</w:t>
      </w:r>
      <w:r w:rsidRPr="002C154C">
        <w:rPr>
          <w:rFonts w:ascii="Arial" w:hAnsi="Arial" w:cs="Arial"/>
          <w:szCs w:val="20"/>
          <w:lang w:val="en-GB"/>
        </w:rPr>
        <w:t xml:space="preserve"> </w:t>
      </w:r>
      <w:r w:rsidR="00252559">
        <w:rPr>
          <w:rFonts w:ascii="Arial" w:hAnsi="Arial" w:cs="Arial"/>
          <w:szCs w:val="20"/>
          <w:lang w:val="en-GB"/>
        </w:rPr>
        <w:t>p</w:t>
      </w:r>
      <w:r w:rsidRPr="002C154C">
        <w:rPr>
          <w:rFonts w:ascii="Arial" w:hAnsi="Arial" w:cs="Arial"/>
          <w:szCs w:val="20"/>
          <w:lang w:val="en-GB"/>
        </w:rPr>
        <w:t>.m.</w:t>
      </w:r>
      <w:r w:rsidRPr="002C154C">
        <w:rPr>
          <w:rFonts w:ascii="Arial" w:hAnsi="Arial" w:cs="Arial"/>
          <w:lang w:val="en-GB"/>
        </w:rPr>
        <w:t xml:space="preserve"> on </w:t>
      </w:r>
      <w:r w:rsidR="007F51BB">
        <w:rPr>
          <w:rFonts w:ascii="Arial" w:hAnsi="Arial" w:cs="Arial"/>
          <w:szCs w:val="20"/>
          <w:lang w:val="en-GB"/>
        </w:rPr>
        <w:t>28 February</w:t>
      </w:r>
      <w:r w:rsidRPr="002C154C" w:rsidR="00C55F27">
        <w:rPr>
          <w:rFonts w:ascii="Arial" w:hAnsi="Arial" w:cs="Arial"/>
          <w:szCs w:val="20"/>
          <w:lang w:val="en-GB"/>
        </w:rPr>
        <w:t xml:space="preserve"> 2023</w:t>
      </w:r>
      <w:r w:rsidRPr="002C154C" w:rsidR="00AD4DC9">
        <w:rPr>
          <w:rFonts w:ascii="Arial" w:hAnsi="Arial" w:cs="Arial"/>
          <w:lang w:val="en-GB"/>
        </w:rPr>
        <w:t xml:space="preserve"> </w:t>
      </w:r>
      <w:r w:rsidRPr="002C154C">
        <w:rPr>
          <w:rFonts w:ascii="Arial" w:hAnsi="Arial" w:cs="Arial"/>
          <w:lang w:val="en-GB"/>
        </w:rPr>
        <w:t xml:space="preserve">to consider and, if thought fit, pass resolution 1 as </w:t>
      </w:r>
      <w:r w:rsidRPr="002C154C" w:rsidR="004B1AFB">
        <w:rPr>
          <w:rFonts w:ascii="Arial" w:hAnsi="Arial" w:cs="Arial"/>
          <w:lang w:val="en-GB"/>
        </w:rPr>
        <w:t xml:space="preserve">an </w:t>
      </w:r>
      <w:r w:rsidRPr="002C154C">
        <w:rPr>
          <w:rFonts w:ascii="Arial" w:hAnsi="Arial" w:cs="Arial"/>
          <w:lang w:val="en-GB"/>
        </w:rPr>
        <w:t>ordinary resolution</w:t>
      </w:r>
      <w:r w:rsidRPr="002C154C" w:rsidR="008836A1">
        <w:rPr>
          <w:rFonts w:ascii="Arial" w:hAnsi="Arial" w:cs="Arial"/>
          <w:lang w:val="en-GB"/>
        </w:rPr>
        <w:t xml:space="preserve"> and resolution </w:t>
      </w:r>
      <w:r w:rsidRPr="002C154C" w:rsidR="004B1AFB">
        <w:rPr>
          <w:rFonts w:ascii="Arial" w:hAnsi="Arial" w:cs="Arial"/>
          <w:lang w:val="en-GB"/>
        </w:rPr>
        <w:t>2</w:t>
      </w:r>
      <w:r w:rsidRPr="002C154C" w:rsidR="008836A1">
        <w:rPr>
          <w:rFonts w:ascii="Arial" w:hAnsi="Arial" w:cs="Arial"/>
          <w:lang w:val="en-GB"/>
        </w:rPr>
        <w:t xml:space="preserve"> as a special resolution</w:t>
      </w:r>
      <w:r w:rsidRPr="002C154C">
        <w:rPr>
          <w:rFonts w:ascii="Arial" w:hAnsi="Arial" w:cs="Arial"/>
          <w:lang w:val="en-GB"/>
        </w:rPr>
        <w:t>:</w:t>
      </w:r>
    </w:p>
    <w:p w:rsidR="00CF49E3" w:rsidRPr="002C154C" w14:paraId="7BD5C9D4" w14:textId="7C17B03E">
      <w:pPr>
        <w:pStyle w:val="Heading5"/>
        <w:numPr>
          <w:ilvl w:val="0"/>
          <w:numId w:val="0"/>
        </w:numPr>
        <w:rPr>
          <w:rFonts w:ascii="Arial" w:hAnsi="Arial" w:cs="Arial"/>
          <w:lang w:val="en-GB"/>
        </w:rPr>
      </w:pPr>
      <w:r w:rsidRPr="002C154C">
        <w:rPr>
          <w:rFonts w:ascii="Arial" w:hAnsi="Arial" w:cs="Arial"/>
          <w:lang w:val="en-GB"/>
        </w:rPr>
        <w:t>R</w:t>
      </w:r>
      <w:r w:rsidRPr="002C154C" w:rsidR="006C6307">
        <w:rPr>
          <w:rFonts w:ascii="Arial" w:hAnsi="Arial" w:cs="Arial"/>
          <w:lang w:val="en-GB"/>
        </w:rPr>
        <w:t xml:space="preserve">esolution </w:t>
      </w:r>
      <w:r w:rsidRPr="002C154C">
        <w:rPr>
          <w:rFonts w:ascii="Arial" w:hAnsi="Arial" w:cs="Arial"/>
          <w:lang w:val="en-GB"/>
        </w:rPr>
        <w:t>1</w:t>
      </w:r>
    </w:p>
    <w:p w:rsidR="004B1AFB" w:rsidRPr="002C154C" w:rsidP="00057A00" w14:paraId="33D13AE0" w14:textId="759F3BD3">
      <w:pPr>
        <w:pStyle w:val="BodyText"/>
        <w:spacing w:before="240"/>
        <w:rPr>
          <w:rFonts w:ascii="Arial" w:hAnsi="Arial" w:cs="Arial"/>
          <w:lang w:val="en-GB"/>
        </w:rPr>
      </w:pPr>
      <w:r w:rsidRPr="002C154C">
        <w:rPr>
          <w:rFonts w:ascii="Arial" w:hAnsi="Arial" w:cs="Arial"/>
          <w:b/>
          <w:bCs/>
          <w:lang w:val="en-GB"/>
        </w:rPr>
        <w:t>THAT</w:t>
      </w:r>
      <w:r w:rsidRPr="002C154C">
        <w:rPr>
          <w:rFonts w:ascii="Arial" w:hAnsi="Arial" w:cs="Arial"/>
          <w:lang w:val="en-GB"/>
        </w:rPr>
        <w:t xml:space="preserve"> in addition to all existing authorities conferred on the directors of the Company (“</w:t>
      </w:r>
      <w:r w:rsidRPr="002C154C">
        <w:rPr>
          <w:rFonts w:ascii="Arial" w:hAnsi="Arial" w:cs="Arial"/>
          <w:b/>
          <w:bCs/>
          <w:lang w:val="en-GB"/>
        </w:rPr>
        <w:t>Directors</w:t>
      </w:r>
      <w:r w:rsidRPr="002C154C">
        <w:rPr>
          <w:rFonts w:ascii="Arial" w:hAnsi="Arial" w:cs="Arial"/>
          <w:lang w:val="en-GB"/>
        </w:rPr>
        <w:t>”) pursuant to section 551 of the Companies Act 2006 (the “</w:t>
      </w:r>
      <w:r w:rsidRPr="002C154C">
        <w:rPr>
          <w:rFonts w:ascii="Arial" w:hAnsi="Arial" w:cs="Arial"/>
          <w:b/>
          <w:bCs/>
          <w:lang w:val="en-GB"/>
        </w:rPr>
        <w:t>Act</w:t>
      </w:r>
      <w:r w:rsidRPr="002C154C">
        <w:rPr>
          <w:rFonts w:ascii="Arial" w:hAnsi="Arial" w:cs="Arial"/>
          <w:lang w:val="en-GB"/>
        </w:rPr>
        <w:t>”), the Directors be and are hereby generally and unconditionally authorised, in accordance with section 551 of the Act</w:t>
      </w:r>
      <w:r w:rsidR="007F51BB">
        <w:rPr>
          <w:rFonts w:ascii="Arial" w:hAnsi="Arial" w:cs="Arial"/>
          <w:lang w:val="en-GB"/>
        </w:rPr>
        <w:t>,</w:t>
      </w:r>
      <w:r w:rsidRPr="002C154C">
        <w:rPr>
          <w:rFonts w:ascii="Arial" w:hAnsi="Arial" w:cs="Arial"/>
          <w:lang w:val="en-GB"/>
        </w:rPr>
        <w:t xml:space="preserve"> to exercise all powers of the Company to grant rights to subscribe for eq</w:t>
      </w:r>
      <w:r w:rsidRPr="002C154C">
        <w:rPr>
          <w:rFonts w:ascii="Arial" w:hAnsi="Arial" w:cs="Arial"/>
          <w:lang w:val="en-GB"/>
        </w:rPr>
        <w:t>uity securities with an aggregate nominal value of up to £194,444.44 in the Company (the “</w:t>
      </w:r>
      <w:r w:rsidRPr="002C154C">
        <w:rPr>
          <w:rFonts w:ascii="Arial" w:hAnsi="Arial" w:cs="Arial"/>
          <w:b/>
          <w:bCs/>
          <w:lang w:val="en-GB"/>
        </w:rPr>
        <w:t>Warrants</w:t>
      </w:r>
      <w:r w:rsidRPr="002C154C">
        <w:rPr>
          <w:rFonts w:ascii="Arial" w:hAnsi="Arial" w:cs="Arial"/>
          <w:lang w:val="en-GB"/>
        </w:rPr>
        <w:t>”), in connection with the issue of the Warrants.</w:t>
      </w:r>
      <w:r w:rsidR="008F6C0A">
        <w:rPr>
          <w:rFonts w:ascii="Arial" w:hAnsi="Arial" w:cs="Arial"/>
          <w:lang w:val="en-GB"/>
        </w:rPr>
        <w:t xml:space="preserve"> </w:t>
      </w:r>
      <w:r w:rsidRPr="002C154C">
        <w:rPr>
          <w:rFonts w:ascii="Arial" w:hAnsi="Arial" w:cs="Arial"/>
          <w:lang w:val="en-GB"/>
        </w:rPr>
        <w:t xml:space="preserve">The authority referred to in this resolution shall expire on </w:t>
      </w:r>
      <w:r w:rsidRPr="002C154C" w:rsidR="002B73EF">
        <w:rPr>
          <w:rFonts w:ascii="Arial" w:hAnsi="Arial" w:cs="Arial"/>
          <w:lang w:val="en-GB"/>
        </w:rPr>
        <w:t>28</w:t>
      </w:r>
      <w:r w:rsidRPr="002C154C">
        <w:rPr>
          <w:rFonts w:ascii="Arial" w:hAnsi="Arial" w:cs="Arial"/>
          <w:lang w:val="en-GB"/>
        </w:rPr>
        <w:t xml:space="preserve"> </w:t>
      </w:r>
      <w:r w:rsidRPr="002C154C" w:rsidR="002B73EF">
        <w:rPr>
          <w:rFonts w:ascii="Arial" w:hAnsi="Arial" w:cs="Arial"/>
          <w:lang w:val="en-GB"/>
        </w:rPr>
        <w:t>April</w:t>
      </w:r>
      <w:r w:rsidRPr="002C154C">
        <w:rPr>
          <w:rFonts w:ascii="Arial" w:hAnsi="Arial" w:cs="Arial"/>
          <w:lang w:val="en-GB"/>
        </w:rPr>
        <w:t xml:space="preserve"> 2023. </w:t>
      </w:r>
    </w:p>
    <w:p w:rsidR="00F1461B" w:rsidRPr="002C154C" w:rsidP="00057A00" w14:paraId="5800B7E9" w14:textId="43A859E6">
      <w:pPr>
        <w:pStyle w:val="Heading5"/>
        <w:numPr>
          <w:ilvl w:val="0"/>
          <w:numId w:val="0"/>
        </w:numPr>
        <w:rPr>
          <w:rFonts w:ascii="Arial" w:hAnsi="Arial" w:cs="Arial"/>
          <w:lang w:val="en-GB"/>
        </w:rPr>
      </w:pPr>
      <w:r w:rsidRPr="002C154C">
        <w:rPr>
          <w:rFonts w:ascii="Arial" w:hAnsi="Arial" w:cs="Arial"/>
          <w:lang w:val="en-GB"/>
        </w:rPr>
        <w:t>Resolution 2</w:t>
      </w:r>
    </w:p>
    <w:p w:rsidR="007F51BB" w:rsidRPr="007F51BB" w:rsidP="007F51BB" w14:paraId="4F5638B6" w14:textId="57F330B6">
      <w:pPr>
        <w:pStyle w:val="Headingext5"/>
        <w:rPr>
          <w:lang w:val="en-GB"/>
        </w:rPr>
      </w:pPr>
      <w:r w:rsidRPr="007F51BB">
        <w:rPr>
          <w:rFonts w:ascii="Arial" w:eastAsia="Times New Roman" w:hAnsi="Arial" w:cs="Arial"/>
          <w:lang w:val="en-GB"/>
        </w:rPr>
        <w:t>THAT</w:t>
      </w:r>
      <w:r w:rsidRPr="007F51BB">
        <w:rPr>
          <w:rFonts w:ascii="Arial" w:eastAsia="Times New Roman" w:hAnsi="Arial" w:cs="Arial"/>
          <w:bCs/>
          <w:lang w:val="en-GB"/>
        </w:rPr>
        <w:t xml:space="preserve"> in addition t</w:t>
      </w:r>
      <w:r w:rsidRPr="007F51BB">
        <w:rPr>
          <w:rFonts w:ascii="Arial" w:eastAsia="Times New Roman" w:hAnsi="Arial" w:cs="Arial"/>
          <w:bCs/>
          <w:lang w:val="en-GB"/>
        </w:rPr>
        <w:t>o all existing powers granted to the Directors pursuant to section 570 and/or 571</w:t>
      </w:r>
      <w:r w:rsidRPr="007F51BB" w:rsidR="00C522AF">
        <w:rPr>
          <w:rFonts w:ascii="Arial" w:eastAsia="Times New Roman" w:hAnsi="Arial" w:cs="Arial"/>
          <w:bCs/>
          <w:lang w:val="en-GB"/>
        </w:rPr>
        <w:t xml:space="preserve"> </w:t>
      </w:r>
      <w:r w:rsidRPr="007F51BB">
        <w:rPr>
          <w:rFonts w:ascii="Arial" w:eastAsia="Times New Roman" w:hAnsi="Arial" w:cs="Arial"/>
          <w:bCs/>
          <w:lang w:val="en-GB"/>
        </w:rPr>
        <w:t>of the Act, and subject to and conditional on the passing of Resolution 1 above, the</w:t>
      </w:r>
      <w:r w:rsidRPr="007F51BB" w:rsidR="00C522AF">
        <w:rPr>
          <w:rFonts w:ascii="Arial" w:eastAsia="Times New Roman" w:hAnsi="Arial" w:cs="Arial"/>
          <w:bCs/>
          <w:lang w:val="en-GB"/>
        </w:rPr>
        <w:t xml:space="preserve"> </w:t>
      </w:r>
      <w:r w:rsidRPr="007F51BB">
        <w:rPr>
          <w:rFonts w:ascii="Arial" w:eastAsia="Times New Roman" w:hAnsi="Arial" w:cs="Arial"/>
          <w:bCs/>
          <w:lang w:val="en-GB"/>
        </w:rPr>
        <w:t>Directors be authorised, pursuant to section 570 of the Act, to grant rights to subscribe</w:t>
      </w:r>
      <w:r w:rsidRPr="007F51BB">
        <w:rPr>
          <w:rFonts w:ascii="Arial" w:eastAsia="Times New Roman" w:hAnsi="Arial" w:cs="Arial"/>
          <w:bCs/>
          <w:lang w:val="en-GB"/>
        </w:rPr>
        <w:t xml:space="preserve"> for equity securities with an aggregate nominal</w:t>
      </w:r>
      <w:r w:rsidRPr="007F51BB" w:rsidR="00C522AF">
        <w:rPr>
          <w:rFonts w:ascii="Arial" w:eastAsia="Times New Roman" w:hAnsi="Arial" w:cs="Arial"/>
          <w:bCs/>
          <w:lang w:val="en-GB"/>
        </w:rPr>
        <w:t xml:space="preserve"> </w:t>
      </w:r>
      <w:r w:rsidRPr="007F51BB">
        <w:rPr>
          <w:rFonts w:ascii="Arial" w:eastAsia="Times New Roman" w:hAnsi="Arial" w:cs="Arial"/>
          <w:bCs/>
          <w:lang w:val="en-GB"/>
        </w:rPr>
        <w:t>value of up to £</w:t>
      </w:r>
      <w:r w:rsidRPr="007F51BB" w:rsidR="00CF3C0B">
        <w:rPr>
          <w:rFonts w:ascii="Arial" w:eastAsia="Times New Roman" w:hAnsi="Arial" w:cs="Arial"/>
          <w:bCs/>
          <w:lang w:val="en-GB"/>
        </w:rPr>
        <w:t>194,444,44</w:t>
      </w:r>
      <w:r w:rsidRPr="007F51BB">
        <w:rPr>
          <w:rFonts w:ascii="Arial" w:eastAsia="Times New Roman" w:hAnsi="Arial" w:cs="Arial"/>
          <w:bCs/>
          <w:lang w:val="en-GB"/>
        </w:rPr>
        <w:t xml:space="preserve"> in the Company, as if section 561 of the Act did not apply to any</w:t>
      </w:r>
      <w:r w:rsidRPr="007F51BB" w:rsidR="00CF3C0B">
        <w:rPr>
          <w:rFonts w:ascii="Arial" w:eastAsia="Times New Roman" w:hAnsi="Arial" w:cs="Arial"/>
          <w:bCs/>
          <w:lang w:val="en-GB"/>
        </w:rPr>
        <w:t xml:space="preserve"> </w:t>
      </w:r>
      <w:r w:rsidRPr="007F51BB">
        <w:rPr>
          <w:rFonts w:ascii="Arial" w:eastAsia="Times New Roman" w:hAnsi="Arial" w:cs="Arial"/>
          <w:bCs/>
          <w:lang w:val="en-GB"/>
        </w:rPr>
        <w:t xml:space="preserve">such allotment and issuance, provided that this authority shall </w:t>
      </w:r>
      <w:r w:rsidRPr="007F51BB">
        <w:rPr>
          <w:rFonts w:ascii="Arial" w:eastAsia="Times New Roman" w:hAnsi="Arial" w:cs="Arial"/>
          <w:lang w:val="en-GB"/>
        </w:rPr>
        <w:t>(a) be limited to the issue of the Warrants, as de</w:t>
      </w:r>
      <w:r w:rsidRPr="007F51BB">
        <w:rPr>
          <w:rFonts w:ascii="Arial" w:eastAsia="Times New Roman" w:hAnsi="Arial" w:cs="Arial"/>
          <w:lang w:val="en-GB"/>
        </w:rPr>
        <w:t>fined in Reso</w:t>
      </w:r>
      <w:r>
        <w:rPr>
          <w:rFonts w:ascii="Arial" w:eastAsia="Times New Roman" w:hAnsi="Arial" w:cs="Arial"/>
          <w:lang w:val="en-GB"/>
        </w:rPr>
        <w:t>l</w:t>
      </w:r>
      <w:r w:rsidRPr="007F51BB">
        <w:rPr>
          <w:rFonts w:ascii="Arial" w:eastAsia="Times New Roman" w:hAnsi="Arial" w:cs="Arial"/>
          <w:lang w:val="en-GB"/>
        </w:rPr>
        <w:t>ution 1 above and (b)</w:t>
      </w:r>
      <w:r w:rsidRPr="007F51BB">
        <w:rPr>
          <w:rFonts w:ascii="Arial" w:eastAsia="Times New Roman" w:hAnsi="Arial" w:cs="Arial"/>
          <w:bCs/>
          <w:lang w:val="en-GB"/>
        </w:rPr>
        <w:t xml:space="preserve"> expire (unless previously renewed,</w:t>
      </w:r>
      <w:r w:rsidRPr="007F51BB" w:rsidR="00CF3C0B">
        <w:rPr>
          <w:rFonts w:ascii="Arial" w:eastAsia="Times New Roman" w:hAnsi="Arial" w:cs="Arial"/>
          <w:bCs/>
          <w:lang w:val="en-GB"/>
        </w:rPr>
        <w:t xml:space="preserve"> </w:t>
      </w:r>
      <w:r w:rsidRPr="007F51BB">
        <w:rPr>
          <w:rFonts w:ascii="Arial" w:eastAsia="Times New Roman" w:hAnsi="Arial" w:cs="Arial"/>
          <w:bCs/>
          <w:lang w:val="en-GB"/>
        </w:rPr>
        <w:t xml:space="preserve">varied or revoked by the Company in general meeting) on </w:t>
      </w:r>
      <w:r w:rsidRPr="007F51BB" w:rsidR="002B73EF">
        <w:rPr>
          <w:rFonts w:ascii="Arial" w:eastAsia="Times New Roman" w:hAnsi="Arial" w:cs="Arial"/>
          <w:bCs/>
          <w:lang w:val="en-GB"/>
        </w:rPr>
        <w:t>28 April</w:t>
      </w:r>
      <w:r w:rsidRPr="007F51BB" w:rsidR="00CF3C0B">
        <w:rPr>
          <w:rFonts w:ascii="Arial" w:eastAsia="Times New Roman" w:hAnsi="Arial" w:cs="Arial"/>
          <w:bCs/>
          <w:lang w:val="en-GB"/>
        </w:rPr>
        <w:t xml:space="preserve"> 2023</w:t>
      </w:r>
      <w:r>
        <w:rPr>
          <w:rFonts w:ascii="Arial" w:eastAsia="Times New Roman" w:hAnsi="Arial" w:cs="Arial"/>
          <w:bCs/>
          <w:lang w:val="en-GB"/>
        </w:rPr>
        <w:t>.</w:t>
      </w:r>
    </w:p>
    <w:p w:rsidR="00CF49E3" w:rsidRPr="007F51BB" w:rsidP="007F51BB" w14:paraId="2F4F9801" w14:textId="0EF883F6">
      <w:pPr>
        <w:pStyle w:val="Heading5"/>
        <w:spacing w:before="240"/>
        <w:jc w:val="both"/>
        <w:rPr>
          <w:rFonts w:ascii="Arial" w:hAnsi="Arial" w:cs="Arial"/>
          <w:lang w:val="en-GB"/>
        </w:rPr>
      </w:pPr>
      <w:r w:rsidRPr="007F51BB">
        <w:rPr>
          <w:rFonts w:ascii="Arial" w:hAnsi="Arial" w:cs="Arial"/>
          <w:lang w:val="en-GB"/>
        </w:rPr>
        <w:t>By Order of the Board</w:t>
      </w:r>
      <w:r w:rsidRPr="007F51BB" w:rsidR="003574D4">
        <w:rPr>
          <w:rFonts w:ascii="Arial" w:hAnsi="Arial" w:cs="Arial"/>
          <w:lang w:val="en-GB"/>
        </w:rPr>
        <w:t>.</w:t>
      </w:r>
    </w:p>
    <w:p w:rsidR="00CF49E3" w:rsidRPr="002C154C" w14:paraId="1B8724CC" w14:textId="42B8E72C">
      <w:pPr>
        <w:pStyle w:val="BodyText"/>
        <w:spacing w:before="240"/>
        <w:jc w:val="left"/>
        <w:rPr>
          <w:rFonts w:ascii="Arial" w:hAnsi="Arial" w:cs="Arial"/>
          <w:i/>
          <w:lang w:val="en-GB"/>
        </w:rPr>
      </w:pPr>
      <w:r w:rsidRPr="002C154C">
        <w:rPr>
          <w:rFonts w:ascii="Arial" w:hAnsi="Arial" w:cs="Arial"/>
          <w:b/>
          <w:lang w:val="en-GB"/>
        </w:rPr>
        <w:t>Matthew Benjamin Turney</w:t>
      </w:r>
      <w:r w:rsidRPr="002C154C" w:rsidR="00E631C8">
        <w:rPr>
          <w:rFonts w:ascii="Arial" w:hAnsi="Arial" w:cs="Arial"/>
          <w:b/>
          <w:lang w:val="en-GB"/>
        </w:rPr>
        <w:t xml:space="preserve"> </w:t>
      </w:r>
      <w:r w:rsidRPr="002C154C" w:rsidR="003D33C5">
        <w:rPr>
          <w:rFonts w:ascii="Arial" w:hAnsi="Arial" w:cs="Arial"/>
          <w:b/>
          <w:lang w:val="en-GB"/>
        </w:rPr>
        <w:t xml:space="preserve"> </w:t>
      </w:r>
      <w:r w:rsidRPr="002C154C" w:rsidR="003D33C5">
        <w:rPr>
          <w:rFonts w:ascii="Arial" w:hAnsi="Arial" w:cs="Arial"/>
          <w:b/>
          <w:lang w:val="en-GB"/>
        </w:rPr>
        <w:br/>
      </w:r>
      <w:r w:rsidRPr="002C154C">
        <w:rPr>
          <w:rFonts w:ascii="Arial" w:hAnsi="Arial" w:cs="Arial"/>
          <w:i/>
          <w:lang w:val="en-GB"/>
        </w:rPr>
        <w:t>Chief Executive Officer</w:t>
      </w:r>
    </w:p>
    <w:p w:rsidR="00CF49E3" w:rsidRPr="002C154C" w14:paraId="2A9B760F" w14:textId="33412383">
      <w:pPr>
        <w:pStyle w:val="BodyText"/>
        <w:rPr>
          <w:rFonts w:ascii="Arial" w:hAnsi="Arial" w:cs="Arial"/>
          <w:lang w:val="en-GB"/>
        </w:rPr>
      </w:pPr>
      <w:r w:rsidRPr="002C154C">
        <w:rPr>
          <w:rFonts w:ascii="Arial" w:hAnsi="Arial" w:cs="Arial"/>
          <w:lang w:val="en-GB"/>
        </w:rPr>
        <w:t xml:space="preserve">Dated </w:t>
      </w:r>
      <w:r w:rsidR="00252559">
        <w:rPr>
          <w:rFonts w:ascii="Arial" w:hAnsi="Arial" w:cs="Arial"/>
          <w:szCs w:val="20"/>
          <w:lang w:val="en-GB"/>
        </w:rPr>
        <w:t>9</w:t>
      </w:r>
      <w:r w:rsidR="007F51BB">
        <w:rPr>
          <w:rFonts w:ascii="Arial" w:hAnsi="Arial" w:cs="Arial"/>
          <w:szCs w:val="20"/>
          <w:lang w:val="en-GB"/>
        </w:rPr>
        <w:t xml:space="preserve"> February</w:t>
      </w:r>
      <w:r w:rsidRPr="002C154C" w:rsidR="00930042">
        <w:rPr>
          <w:rFonts w:ascii="Arial" w:hAnsi="Arial" w:cs="Arial"/>
          <w:lang w:val="en-GB"/>
        </w:rPr>
        <w:t xml:space="preserve"> </w:t>
      </w:r>
      <w:r w:rsidRPr="002C154C" w:rsidR="00861CD3">
        <w:rPr>
          <w:rFonts w:ascii="Arial" w:hAnsi="Arial" w:cs="Arial"/>
          <w:lang w:val="en-GB"/>
        </w:rPr>
        <w:t>202</w:t>
      </w:r>
      <w:r w:rsidRPr="002C154C" w:rsidR="00C55F27">
        <w:rPr>
          <w:rFonts w:ascii="Arial" w:hAnsi="Arial" w:cs="Arial"/>
          <w:lang w:val="en-GB"/>
        </w:rPr>
        <w:t>3</w:t>
      </w:r>
    </w:p>
    <w:p w:rsidR="00CF49E3" w:rsidRPr="002C154C" w14:paraId="4D1C3895" w14:textId="1E92819D">
      <w:pPr>
        <w:spacing w:after="200" w:line="276" w:lineRule="auto"/>
        <w:rPr>
          <w:rFonts w:ascii="Arial" w:eastAsia="Times New Roman" w:hAnsi="Arial" w:cs="Arial"/>
          <w:lang w:val="en-GB"/>
        </w:rPr>
      </w:pPr>
      <w:r w:rsidRPr="002C154C">
        <w:rPr>
          <w:rFonts w:ascii="Arial" w:hAnsi="Arial" w:cs="Arial"/>
          <w:lang w:val="en-GB"/>
        </w:rPr>
        <w:t>Please see Explanatory Notes on pages</w:t>
      </w:r>
      <w:r w:rsidRPr="002C154C" w:rsidR="000E4A48">
        <w:rPr>
          <w:rFonts w:ascii="Arial" w:hAnsi="Arial" w:cs="Arial"/>
          <w:lang w:val="en-GB"/>
        </w:rPr>
        <w:t xml:space="preserve"> </w:t>
      </w:r>
      <w:r w:rsidR="00AA393F">
        <w:rPr>
          <w:rFonts w:ascii="Arial" w:hAnsi="Arial" w:cs="Arial"/>
          <w:lang w:val="en-GB"/>
        </w:rPr>
        <w:t>9</w:t>
      </w:r>
      <w:r w:rsidRPr="002C154C">
        <w:rPr>
          <w:rFonts w:ascii="Arial" w:hAnsi="Arial" w:cs="Arial"/>
          <w:lang w:val="en-GB"/>
        </w:rPr>
        <w:t xml:space="preserve"> to </w:t>
      </w:r>
      <w:r w:rsidRPr="002C154C" w:rsidR="00C55F27">
        <w:rPr>
          <w:rFonts w:ascii="Arial" w:hAnsi="Arial" w:cs="Arial"/>
          <w:lang w:val="en-GB"/>
        </w:rPr>
        <w:t>1</w:t>
      </w:r>
      <w:r w:rsidR="00AA393F">
        <w:rPr>
          <w:rFonts w:ascii="Arial" w:hAnsi="Arial" w:cs="Arial"/>
          <w:lang w:val="en-GB"/>
        </w:rPr>
        <w:t>1</w:t>
      </w:r>
      <w:r w:rsidRPr="002C154C">
        <w:rPr>
          <w:rFonts w:ascii="Arial" w:hAnsi="Arial" w:cs="Arial"/>
          <w:lang w:val="en-GB"/>
        </w:rPr>
        <w:t>.</w:t>
      </w:r>
      <w:r w:rsidRPr="002C154C" w:rsidR="00605DA7">
        <w:rPr>
          <w:rFonts w:ascii="Arial" w:hAnsi="Arial" w:cs="Arial"/>
          <w:lang w:val="en-GB"/>
        </w:rPr>
        <w:br w:type="page"/>
      </w:r>
    </w:p>
    <w:p w:rsidR="00CF49E3" w:rsidRPr="002C154C" w14:paraId="4EB37C60" w14:textId="77777777">
      <w:pPr>
        <w:pStyle w:val="Heading3"/>
        <w:rPr>
          <w:rFonts w:ascii="Arial" w:hAnsi="Arial" w:cs="Arial"/>
          <w:lang w:val="en-GB"/>
        </w:rPr>
      </w:pPr>
      <w:r w:rsidRPr="002C154C">
        <w:rPr>
          <w:rFonts w:ascii="Arial" w:hAnsi="Arial" w:cs="Arial"/>
          <w:lang w:val="en-GB"/>
        </w:rPr>
        <w:t>Explanatory Notes:</w:t>
      </w:r>
    </w:p>
    <w:p w:rsidR="00605DA7" w:rsidRPr="002C154C" w:rsidP="000746DB" w14:paraId="56B75D51" w14:textId="77777777">
      <w:pPr>
        <w:pStyle w:val="Headingext3"/>
        <w:rPr>
          <w:rFonts w:ascii="Arial" w:hAnsi="Arial" w:cs="Arial"/>
          <w:lang w:val="en-GB"/>
        </w:rPr>
      </w:pPr>
    </w:p>
    <w:p w:rsidR="00CF49E3" w:rsidRPr="002C154C" w:rsidP="00CF49E3" w14:paraId="5383E296" w14:textId="77777777">
      <w:pPr>
        <w:pStyle w:val="ListParagraph"/>
        <w:numPr>
          <w:ilvl w:val="0"/>
          <w:numId w:val="15"/>
        </w:numPr>
        <w:autoSpaceDE w:val="0"/>
        <w:autoSpaceDN w:val="0"/>
        <w:adjustRightInd w:val="0"/>
        <w:spacing w:before="240"/>
        <w:ind w:left="426" w:hanging="426"/>
        <w:rPr>
          <w:rFonts w:ascii="Arial" w:hAnsi="Arial" w:cs="Arial"/>
          <w:b/>
          <w:bCs/>
          <w:color w:val="auto"/>
          <w:sz w:val="16"/>
          <w:szCs w:val="16"/>
          <w:lang w:val="en-GB"/>
        </w:rPr>
      </w:pPr>
      <w:r w:rsidRPr="002C154C">
        <w:rPr>
          <w:rFonts w:ascii="Arial" w:hAnsi="Arial" w:cs="Arial"/>
          <w:b/>
          <w:bCs/>
          <w:color w:val="auto"/>
          <w:sz w:val="16"/>
          <w:szCs w:val="16"/>
          <w:lang w:val="en-GB"/>
        </w:rPr>
        <w:t>ENTITLEMENT TO ATTEND AND VOTE</w:t>
      </w:r>
    </w:p>
    <w:p w:rsidR="00CF49E3" w:rsidRPr="002C154C" w:rsidP="00CF49E3" w14:paraId="05987F7E" w14:textId="77777777">
      <w:pPr>
        <w:autoSpaceDE w:val="0"/>
        <w:autoSpaceDN w:val="0"/>
        <w:adjustRightInd w:val="0"/>
        <w:spacing w:before="200"/>
        <w:jc w:val="both"/>
        <w:rPr>
          <w:rFonts w:ascii="Arial" w:hAnsi="Arial" w:cs="Arial"/>
          <w:color w:val="auto"/>
          <w:sz w:val="16"/>
          <w:szCs w:val="16"/>
          <w:lang w:val="en-GB"/>
        </w:rPr>
      </w:pPr>
      <w:r w:rsidRPr="002C154C">
        <w:rPr>
          <w:rFonts w:ascii="Arial" w:hAnsi="Arial" w:cs="Arial"/>
          <w:color w:val="auto"/>
          <w:sz w:val="16"/>
          <w:szCs w:val="16"/>
          <w:lang w:val="en-GB"/>
        </w:rPr>
        <w:t xml:space="preserve">Pursuant to Regulation 41 of the Uncertificated Securities Regulations 2001, the Company specifies that only those members registered on the </w:t>
      </w:r>
      <w:r w:rsidRPr="002C154C">
        <w:rPr>
          <w:rFonts w:ascii="Arial" w:hAnsi="Arial" w:cs="Arial"/>
          <w:color w:val="auto"/>
          <w:sz w:val="16"/>
          <w:szCs w:val="16"/>
          <w:lang w:val="en-GB"/>
        </w:rPr>
        <w:t>Company’s register of members at:</w:t>
      </w:r>
    </w:p>
    <w:p w:rsidR="00CF49E3" w:rsidRPr="002C154C" w:rsidP="00CF49E3" w14:paraId="465FC6EF" w14:textId="49DBFA8B">
      <w:pPr>
        <w:pStyle w:val="ListParagraph"/>
        <w:numPr>
          <w:ilvl w:val="0"/>
          <w:numId w:val="16"/>
        </w:numPr>
        <w:tabs>
          <w:tab w:val="left" w:pos="720"/>
        </w:tabs>
        <w:autoSpaceDE w:val="0"/>
        <w:autoSpaceDN w:val="0"/>
        <w:adjustRightInd w:val="0"/>
        <w:jc w:val="both"/>
        <w:rPr>
          <w:rFonts w:ascii="Arial" w:hAnsi="Arial" w:cs="Arial"/>
          <w:color w:val="auto"/>
          <w:sz w:val="16"/>
          <w:szCs w:val="16"/>
          <w:lang w:val="en-GB"/>
        </w:rPr>
      </w:pPr>
      <w:r>
        <w:rPr>
          <w:rFonts w:ascii="Arial" w:hAnsi="Arial" w:cs="Arial"/>
          <w:color w:val="auto"/>
          <w:sz w:val="16"/>
          <w:szCs w:val="16"/>
          <w:lang w:val="en-GB"/>
        </w:rPr>
        <w:t>2:30 p.m</w:t>
      </w:r>
      <w:r w:rsidRPr="002C154C" w:rsidR="00E65C6F">
        <w:rPr>
          <w:rFonts w:ascii="Arial" w:hAnsi="Arial" w:cs="Arial"/>
          <w:color w:val="auto"/>
          <w:sz w:val="16"/>
          <w:szCs w:val="16"/>
          <w:lang w:val="en-GB"/>
        </w:rPr>
        <w:t>.</w:t>
      </w:r>
      <w:r w:rsidRPr="002C154C" w:rsidR="006C6307">
        <w:rPr>
          <w:rFonts w:ascii="Arial" w:hAnsi="Arial" w:cs="Arial"/>
          <w:color w:val="auto"/>
          <w:sz w:val="16"/>
          <w:szCs w:val="16"/>
          <w:lang w:val="en-GB"/>
        </w:rPr>
        <w:t xml:space="preserve"> on</w:t>
      </w:r>
      <w:r w:rsidRPr="002C154C" w:rsidR="008663F5">
        <w:rPr>
          <w:rFonts w:ascii="Arial" w:hAnsi="Arial" w:cs="Arial"/>
          <w:color w:val="auto"/>
          <w:sz w:val="16"/>
          <w:szCs w:val="16"/>
          <w:lang w:val="en-GB"/>
        </w:rPr>
        <w:t xml:space="preserve"> </w:t>
      </w:r>
      <w:r>
        <w:rPr>
          <w:rFonts w:ascii="Arial" w:hAnsi="Arial" w:cs="Arial"/>
          <w:color w:val="auto"/>
          <w:sz w:val="16"/>
          <w:szCs w:val="16"/>
          <w:lang w:val="en-GB"/>
        </w:rPr>
        <w:t>24 February</w:t>
      </w:r>
      <w:r w:rsidRPr="002C154C" w:rsidR="006376BC">
        <w:rPr>
          <w:rFonts w:ascii="Arial" w:hAnsi="Arial" w:cs="Arial"/>
          <w:color w:val="auto"/>
          <w:sz w:val="16"/>
          <w:szCs w:val="16"/>
          <w:lang w:val="en-GB"/>
        </w:rPr>
        <w:t xml:space="preserve"> </w:t>
      </w:r>
      <w:r w:rsidRPr="002C154C" w:rsidR="008663F5">
        <w:rPr>
          <w:rFonts w:ascii="Arial" w:hAnsi="Arial" w:cs="Arial"/>
          <w:color w:val="auto"/>
          <w:sz w:val="16"/>
          <w:szCs w:val="16"/>
          <w:lang w:val="en-GB"/>
        </w:rPr>
        <w:t>202</w:t>
      </w:r>
      <w:r w:rsidRPr="002C154C" w:rsidR="00C55F27">
        <w:rPr>
          <w:rFonts w:ascii="Arial" w:hAnsi="Arial" w:cs="Arial"/>
          <w:color w:val="auto"/>
          <w:sz w:val="16"/>
          <w:szCs w:val="16"/>
          <w:lang w:val="en-GB"/>
        </w:rPr>
        <w:t>3</w:t>
      </w:r>
      <w:r w:rsidRPr="002C154C" w:rsidR="00605DA7">
        <w:rPr>
          <w:rFonts w:ascii="Arial" w:hAnsi="Arial" w:cs="Arial"/>
          <w:color w:val="auto"/>
          <w:sz w:val="16"/>
          <w:szCs w:val="16"/>
          <w:lang w:val="en-GB"/>
        </w:rPr>
        <w:t>; or,</w:t>
      </w:r>
    </w:p>
    <w:p w:rsidR="00CF49E3" w:rsidRPr="002C154C" w:rsidP="00CF49E3" w14:paraId="635FA792" w14:textId="34D33645">
      <w:pPr>
        <w:pStyle w:val="ListParagraph"/>
        <w:numPr>
          <w:ilvl w:val="0"/>
          <w:numId w:val="16"/>
        </w:numPr>
        <w:tabs>
          <w:tab w:val="left" w:pos="720"/>
        </w:tabs>
        <w:autoSpaceDE w:val="0"/>
        <w:autoSpaceDN w:val="0"/>
        <w:adjustRightInd w:val="0"/>
        <w:jc w:val="both"/>
        <w:rPr>
          <w:rFonts w:ascii="Arial" w:hAnsi="Arial" w:cs="Arial"/>
          <w:color w:val="auto"/>
          <w:sz w:val="16"/>
          <w:szCs w:val="16"/>
          <w:lang w:val="en-GB"/>
        </w:rPr>
      </w:pPr>
      <w:r w:rsidRPr="002C154C">
        <w:rPr>
          <w:rFonts w:ascii="Arial" w:hAnsi="Arial" w:cs="Arial"/>
          <w:color w:val="auto"/>
          <w:sz w:val="16"/>
          <w:szCs w:val="16"/>
          <w:lang w:val="en-GB"/>
        </w:rPr>
        <w:t xml:space="preserve">if this General Meeting is adjourned, </w:t>
      </w:r>
      <w:r w:rsidR="00941CE6">
        <w:rPr>
          <w:rFonts w:ascii="Arial" w:hAnsi="Arial" w:cs="Arial"/>
          <w:color w:val="auto"/>
          <w:sz w:val="16"/>
          <w:szCs w:val="16"/>
          <w:lang w:val="en-GB"/>
        </w:rPr>
        <w:t xml:space="preserve">48 hours before the time of the adjourned meeting </w:t>
      </w:r>
      <w:r w:rsidRPr="002C154C">
        <w:rPr>
          <w:rFonts w:ascii="Arial" w:hAnsi="Arial" w:cs="Arial"/>
          <w:color w:val="auto"/>
          <w:sz w:val="16"/>
          <w:szCs w:val="16"/>
          <w:lang w:val="en-GB"/>
        </w:rPr>
        <w:t>(excluding non-working days), shall be entitled to vote at the meeting.</w:t>
      </w:r>
    </w:p>
    <w:p w:rsidR="00CF49E3" w:rsidRPr="002C154C" w:rsidP="00CF49E3" w14:paraId="67AC89B1" w14:textId="77777777">
      <w:pPr>
        <w:pStyle w:val="ListParagraph"/>
        <w:tabs>
          <w:tab w:val="left" w:pos="720"/>
        </w:tabs>
        <w:autoSpaceDE w:val="0"/>
        <w:autoSpaceDN w:val="0"/>
        <w:adjustRightInd w:val="0"/>
        <w:jc w:val="both"/>
        <w:rPr>
          <w:rFonts w:ascii="Arial" w:hAnsi="Arial" w:cs="Arial"/>
          <w:color w:val="auto"/>
          <w:sz w:val="16"/>
          <w:szCs w:val="16"/>
          <w:lang w:val="en-GB"/>
        </w:rPr>
      </w:pPr>
    </w:p>
    <w:p w:rsidR="00CF49E3" w:rsidRPr="002C154C" w:rsidP="00CF49E3" w14:paraId="612B3C97" w14:textId="77777777">
      <w:pPr>
        <w:pStyle w:val="ListParagraph"/>
        <w:numPr>
          <w:ilvl w:val="0"/>
          <w:numId w:val="15"/>
        </w:numPr>
        <w:autoSpaceDE w:val="0"/>
        <w:autoSpaceDN w:val="0"/>
        <w:adjustRightInd w:val="0"/>
        <w:spacing w:before="240"/>
        <w:ind w:left="426" w:hanging="426"/>
        <w:rPr>
          <w:rFonts w:ascii="Arial" w:hAnsi="Arial" w:cs="Arial"/>
          <w:b/>
          <w:bCs/>
          <w:color w:val="auto"/>
          <w:sz w:val="16"/>
          <w:szCs w:val="16"/>
          <w:lang w:val="en-GB"/>
        </w:rPr>
      </w:pPr>
      <w:r w:rsidRPr="002C154C">
        <w:rPr>
          <w:rFonts w:ascii="Arial" w:hAnsi="Arial" w:cs="Arial"/>
          <w:b/>
          <w:bCs/>
          <w:color w:val="auto"/>
          <w:sz w:val="16"/>
          <w:szCs w:val="16"/>
          <w:lang w:val="en-GB"/>
        </w:rPr>
        <w:t xml:space="preserve">APPOINTMENT OF </w:t>
      </w:r>
      <w:r w:rsidRPr="002C154C">
        <w:rPr>
          <w:rFonts w:ascii="Arial" w:hAnsi="Arial" w:cs="Arial"/>
          <w:b/>
          <w:bCs/>
          <w:color w:val="auto"/>
          <w:sz w:val="16"/>
          <w:szCs w:val="16"/>
          <w:lang w:val="en-GB"/>
        </w:rPr>
        <w:t>PROXIES</w:t>
      </w:r>
    </w:p>
    <w:p w:rsidR="00212725" w:rsidRPr="002C154C" w:rsidP="00902FF5" w14:paraId="52C05F45" w14:textId="4961854F">
      <w:pPr>
        <w:autoSpaceDE w:val="0"/>
        <w:autoSpaceDN w:val="0"/>
        <w:adjustRightInd w:val="0"/>
        <w:spacing w:before="240"/>
        <w:jc w:val="both"/>
        <w:rPr>
          <w:rFonts w:ascii="Arial" w:hAnsi="Arial" w:cs="Arial"/>
          <w:color w:val="auto"/>
          <w:sz w:val="16"/>
          <w:szCs w:val="16"/>
          <w:lang w:val="en-GB"/>
        </w:rPr>
      </w:pPr>
      <w:r w:rsidRPr="002C154C">
        <w:rPr>
          <w:rFonts w:ascii="Arial" w:hAnsi="Arial" w:cs="Arial"/>
          <w:color w:val="auto"/>
          <w:sz w:val="16"/>
          <w:szCs w:val="16"/>
          <w:lang w:val="en-GB"/>
        </w:rPr>
        <w:t>If you are a member of the Company at the time set out in note 1 above, you are entitled to appoint a proxy to exercise all or any of your rights to attend, speak and vote at the General Meeting and you should have received a proxy form with this n</w:t>
      </w:r>
      <w:r w:rsidRPr="002C154C">
        <w:rPr>
          <w:rFonts w:ascii="Arial" w:hAnsi="Arial" w:cs="Arial"/>
          <w:color w:val="auto"/>
          <w:sz w:val="16"/>
          <w:szCs w:val="16"/>
          <w:lang w:val="en-GB"/>
        </w:rPr>
        <w:t>otice of meeting. You can only appoint a proxy using the procedures set out in these notes and the notes to the proxy form.</w:t>
      </w:r>
    </w:p>
    <w:p w:rsidR="00971C0E" w:rsidRPr="002C154C" w:rsidP="00971C0E" w14:paraId="2D20DA7E" w14:textId="77777777">
      <w:pPr>
        <w:autoSpaceDE w:val="0"/>
        <w:autoSpaceDN w:val="0"/>
        <w:adjustRightInd w:val="0"/>
        <w:spacing w:before="240"/>
        <w:rPr>
          <w:rFonts w:ascii="Arial" w:hAnsi="Arial" w:cs="Arial"/>
          <w:color w:val="auto"/>
          <w:sz w:val="16"/>
          <w:szCs w:val="16"/>
          <w:lang w:val="en-GB"/>
        </w:rPr>
      </w:pPr>
      <w:r w:rsidRPr="002C154C">
        <w:rPr>
          <w:rFonts w:ascii="Arial" w:hAnsi="Arial" w:cs="Arial"/>
          <w:color w:val="auto"/>
          <w:sz w:val="16"/>
          <w:szCs w:val="16"/>
          <w:lang w:val="en-GB"/>
        </w:rPr>
        <w:t>A proxy does not need to be a member of the Company but must attend the meeting to represent you. Details of how to appoint the Chai</w:t>
      </w:r>
      <w:r w:rsidRPr="002C154C">
        <w:rPr>
          <w:rFonts w:ascii="Arial" w:hAnsi="Arial" w:cs="Arial"/>
          <w:color w:val="auto"/>
          <w:sz w:val="16"/>
          <w:szCs w:val="16"/>
          <w:lang w:val="en-GB"/>
        </w:rPr>
        <w:t>rman of the meeting or another person as your proxy using the proxy form are set out in the notes to the proxy form. If you wish your proxy to speak on your behalf at the meeting you will need to appoint your own choice of proxy (not the Chairman) and give</w:t>
      </w:r>
      <w:r w:rsidRPr="002C154C">
        <w:rPr>
          <w:rFonts w:ascii="Arial" w:hAnsi="Arial" w:cs="Arial"/>
          <w:color w:val="auto"/>
          <w:sz w:val="16"/>
          <w:szCs w:val="16"/>
          <w:lang w:val="en-GB"/>
        </w:rPr>
        <w:t xml:space="preserve"> your instructions directly to them.</w:t>
      </w:r>
    </w:p>
    <w:p w:rsidR="00212725" w:rsidRPr="002C154C" w:rsidP="00902FF5" w14:paraId="460324C5" w14:textId="77777777">
      <w:pPr>
        <w:autoSpaceDE w:val="0"/>
        <w:autoSpaceDN w:val="0"/>
        <w:adjustRightInd w:val="0"/>
        <w:spacing w:before="240"/>
        <w:jc w:val="both"/>
        <w:rPr>
          <w:rFonts w:ascii="Arial" w:hAnsi="Arial" w:cs="Arial"/>
          <w:color w:val="auto"/>
          <w:sz w:val="16"/>
          <w:szCs w:val="16"/>
          <w:lang w:val="en-GB"/>
        </w:rPr>
      </w:pPr>
      <w:r w:rsidRPr="002C154C">
        <w:rPr>
          <w:rFonts w:ascii="Arial" w:hAnsi="Arial" w:cs="Arial"/>
          <w:color w:val="auto"/>
          <w:sz w:val="16"/>
          <w:szCs w:val="16"/>
          <w:lang w:val="en-GB"/>
        </w:rPr>
        <w:t>You may appoint more than one proxy provided each proxy is appointed to exercise rights attached to different shares. You may not appoint more than one proxy to exercise rights attached to any one share. To appoint more</w:t>
      </w:r>
      <w:r w:rsidRPr="002C154C">
        <w:rPr>
          <w:rFonts w:ascii="Arial" w:hAnsi="Arial" w:cs="Arial"/>
          <w:color w:val="auto"/>
          <w:sz w:val="16"/>
          <w:szCs w:val="16"/>
          <w:lang w:val="en-GB"/>
        </w:rPr>
        <w:t xml:space="preserve"> than one proxy, you may photocopy the proxy form provided and submit all such forms to </w:t>
      </w:r>
      <w:r w:rsidRPr="002C154C" w:rsidR="00BC3716">
        <w:rPr>
          <w:rFonts w:ascii="Arial" w:hAnsi="Arial" w:cs="Arial"/>
          <w:color w:val="auto"/>
          <w:sz w:val="16"/>
          <w:szCs w:val="16"/>
          <w:lang w:val="en-GB"/>
        </w:rPr>
        <w:t>Share Registrars Limited</w:t>
      </w:r>
      <w:r w:rsidRPr="002C154C">
        <w:rPr>
          <w:rFonts w:ascii="Arial" w:hAnsi="Arial" w:cs="Arial"/>
          <w:color w:val="auto"/>
          <w:sz w:val="16"/>
          <w:szCs w:val="16"/>
          <w:lang w:val="en-GB"/>
        </w:rPr>
        <w:t>.</w:t>
      </w:r>
    </w:p>
    <w:p w:rsidR="00212725" w:rsidRPr="002C154C" w:rsidP="00902FF5" w14:paraId="01A66F97" w14:textId="77777777">
      <w:pPr>
        <w:autoSpaceDE w:val="0"/>
        <w:autoSpaceDN w:val="0"/>
        <w:adjustRightInd w:val="0"/>
        <w:spacing w:before="240"/>
        <w:jc w:val="both"/>
        <w:rPr>
          <w:rFonts w:ascii="Arial" w:hAnsi="Arial" w:cs="Arial"/>
          <w:color w:val="auto"/>
          <w:sz w:val="16"/>
          <w:szCs w:val="16"/>
          <w:lang w:val="en-GB"/>
        </w:rPr>
      </w:pPr>
      <w:r w:rsidRPr="002C154C">
        <w:rPr>
          <w:rFonts w:ascii="Arial" w:hAnsi="Arial" w:cs="Arial"/>
          <w:color w:val="auto"/>
          <w:sz w:val="16"/>
          <w:szCs w:val="16"/>
          <w:lang w:val="en-GB"/>
        </w:rPr>
        <w:t>To direct your proxy how to vote on the resolutions, mark the appropriate box with an “X”. A vote “withheld” is not a vote in law, which means that the vote will not be counted in the calculation of votes “For” or “Against” the resolution. If no voting ind</w:t>
      </w:r>
      <w:r w:rsidRPr="002C154C">
        <w:rPr>
          <w:rFonts w:ascii="Arial" w:hAnsi="Arial" w:cs="Arial"/>
          <w:color w:val="auto"/>
          <w:sz w:val="16"/>
          <w:szCs w:val="16"/>
          <w:lang w:val="en-GB"/>
        </w:rPr>
        <w:t>ication is given, your proxy will vote or abstain from voting at his or her discretion. Your proxy will vote (or abstain from voting) as he or she thinks fit in relation to any other matter which is put before the meeting.</w:t>
      </w:r>
    </w:p>
    <w:p w:rsidR="00CF49E3" w:rsidRPr="002C154C" w:rsidP="00212725" w14:paraId="6913950C" w14:textId="77777777">
      <w:pPr>
        <w:pStyle w:val="ListParagraph"/>
        <w:numPr>
          <w:ilvl w:val="0"/>
          <w:numId w:val="15"/>
        </w:numPr>
        <w:autoSpaceDE w:val="0"/>
        <w:autoSpaceDN w:val="0"/>
        <w:adjustRightInd w:val="0"/>
        <w:spacing w:before="240"/>
        <w:ind w:left="567" w:hanging="567"/>
        <w:rPr>
          <w:rFonts w:ascii="Arial" w:hAnsi="Arial" w:cs="Arial"/>
          <w:b/>
          <w:color w:val="auto"/>
          <w:sz w:val="16"/>
          <w:szCs w:val="16"/>
          <w:lang w:val="en-GB"/>
        </w:rPr>
      </w:pPr>
      <w:r w:rsidRPr="002C154C">
        <w:rPr>
          <w:rFonts w:ascii="Arial" w:hAnsi="Arial" w:cs="Arial"/>
          <w:b/>
          <w:bCs/>
          <w:color w:val="auto"/>
          <w:sz w:val="16"/>
          <w:szCs w:val="16"/>
          <w:lang w:val="en-GB"/>
        </w:rPr>
        <w:t>APPOINTMENT OF PROXY USING HARD C</w:t>
      </w:r>
      <w:r w:rsidRPr="002C154C">
        <w:rPr>
          <w:rFonts w:ascii="Arial" w:hAnsi="Arial" w:cs="Arial"/>
          <w:b/>
          <w:bCs/>
          <w:color w:val="auto"/>
          <w:sz w:val="16"/>
          <w:szCs w:val="16"/>
          <w:lang w:val="en-GB"/>
        </w:rPr>
        <w:t>OPY PROXY FORM</w:t>
      </w:r>
    </w:p>
    <w:p w:rsidR="00CF49E3" w:rsidRPr="002C154C" w:rsidP="00CF49E3" w14:paraId="2F49D91C" w14:textId="77777777">
      <w:pPr>
        <w:autoSpaceDE w:val="0"/>
        <w:autoSpaceDN w:val="0"/>
        <w:adjustRightInd w:val="0"/>
        <w:spacing w:before="200"/>
        <w:jc w:val="both"/>
        <w:rPr>
          <w:rFonts w:ascii="Arial" w:hAnsi="Arial" w:cs="Arial"/>
          <w:color w:val="auto"/>
          <w:sz w:val="16"/>
          <w:szCs w:val="16"/>
          <w:lang w:val="en-GB"/>
        </w:rPr>
      </w:pPr>
      <w:r w:rsidRPr="002C154C">
        <w:rPr>
          <w:rFonts w:ascii="Arial" w:hAnsi="Arial" w:cs="Arial"/>
          <w:color w:val="auto"/>
          <w:sz w:val="16"/>
          <w:szCs w:val="16"/>
          <w:lang w:val="en-GB"/>
        </w:rPr>
        <w:t>The notes to the proxy form explain how to direct your proxy how to vote on each resolution or withhold their vote.</w:t>
      </w:r>
    </w:p>
    <w:p w:rsidR="00526565" w:rsidP="00526565" w14:paraId="4FE0F6EE" w14:textId="2812543F">
      <w:pPr>
        <w:autoSpaceDE w:val="0"/>
        <w:autoSpaceDN w:val="0"/>
        <w:adjustRightInd w:val="0"/>
        <w:spacing w:before="200"/>
        <w:jc w:val="both"/>
        <w:rPr>
          <w:rFonts w:ascii="Arial" w:hAnsi="Arial" w:cs="Arial"/>
          <w:color w:val="auto"/>
          <w:sz w:val="16"/>
          <w:szCs w:val="16"/>
          <w:lang w:val="en-GB"/>
        </w:rPr>
      </w:pPr>
      <w:r w:rsidRPr="00926CAA">
        <w:rPr>
          <w:rFonts w:ascii="Arial" w:hAnsi="Arial" w:cs="Arial"/>
          <w:color w:val="auto"/>
          <w:sz w:val="16"/>
          <w:szCs w:val="16"/>
          <w:lang w:val="en-GB"/>
        </w:rPr>
        <w:t xml:space="preserve">You can register your vote(s) for the </w:t>
      </w:r>
      <w:r>
        <w:rPr>
          <w:rFonts w:ascii="Arial" w:hAnsi="Arial" w:cs="Arial"/>
          <w:color w:val="auto"/>
          <w:sz w:val="16"/>
          <w:szCs w:val="16"/>
          <w:lang w:val="en-GB"/>
        </w:rPr>
        <w:t>General Meeting</w:t>
      </w:r>
      <w:r w:rsidRPr="00926CAA">
        <w:rPr>
          <w:rFonts w:ascii="Arial" w:hAnsi="Arial" w:cs="Arial"/>
          <w:color w:val="auto"/>
          <w:sz w:val="16"/>
          <w:szCs w:val="16"/>
          <w:lang w:val="en-GB"/>
        </w:rPr>
        <w:t xml:space="preserve"> either:</w:t>
      </w:r>
    </w:p>
    <w:p w:rsidR="00526565" w:rsidRPr="00926CAA" w:rsidP="00526565" w14:paraId="046DFB54" w14:textId="77777777">
      <w:pPr>
        <w:autoSpaceDE w:val="0"/>
        <w:autoSpaceDN w:val="0"/>
        <w:adjustRightInd w:val="0"/>
        <w:spacing w:before="200"/>
        <w:jc w:val="both"/>
        <w:rPr>
          <w:rFonts w:ascii="Arial" w:hAnsi="Arial" w:cs="Arial"/>
          <w:color w:val="auto"/>
          <w:sz w:val="16"/>
          <w:szCs w:val="16"/>
          <w:lang w:val="en-GB"/>
        </w:rPr>
      </w:pPr>
      <w:r w:rsidRPr="00926CAA">
        <w:rPr>
          <w:rFonts w:ascii="Arial" w:hAnsi="Arial" w:cs="Arial"/>
          <w:color w:val="auto"/>
          <w:sz w:val="16"/>
          <w:szCs w:val="16"/>
          <w:lang w:val="en-GB"/>
        </w:rPr>
        <w:t xml:space="preserve">• by logging on to www.shareregistrars.uk.com, clicking on the </w:t>
      </w:r>
      <w:r w:rsidRPr="00926CAA">
        <w:rPr>
          <w:rFonts w:ascii="Arial" w:hAnsi="Arial" w:cs="Arial"/>
          <w:color w:val="auto"/>
          <w:sz w:val="16"/>
          <w:szCs w:val="16"/>
          <w:lang w:val="en-GB"/>
        </w:rPr>
        <w:t>“Proxy Vote” button and then following the on-screen instructions;</w:t>
      </w:r>
    </w:p>
    <w:p w:rsidR="00526565" w:rsidRPr="00926CAA" w:rsidP="00526565" w14:paraId="0A4F8A74" w14:textId="77777777">
      <w:pPr>
        <w:autoSpaceDE w:val="0"/>
        <w:autoSpaceDN w:val="0"/>
        <w:adjustRightInd w:val="0"/>
        <w:spacing w:before="200"/>
        <w:jc w:val="both"/>
        <w:rPr>
          <w:rFonts w:ascii="Arial" w:hAnsi="Arial" w:cs="Arial"/>
          <w:color w:val="auto"/>
          <w:sz w:val="16"/>
          <w:szCs w:val="16"/>
          <w:lang w:val="en-GB"/>
        </w:rPr>
      </w:pPr>
      <w:r w:rsidRPr="00926CAA">
        <w:rPr>
          <w:rFonts w:ascii="Arial" w:hAnsi="Arial" w:cs="Arial"/>
          <w:color w:val="auto"/>
          <w:sz w:val="16"/>
          <w:szCs w:val="16"/>
          <w:lang w:val="en-GB"/>
        </w:rPr>
        <w:t>• by post or by hand to Share Registrars Limited, 3 The Millennium Centre, Crosby Way, Farnham, Surrey GU9 7XX using the proxy form accompanying this notice;</w:t>
      </w:r>
    </w:p>
    <w:p w:rsidR="00526565" w:rsidP="00526565" w14:paraId="287F3BD0" w14:textId="047BFD83">
      <w:pPr>
        <w:autoSpaceDE w:val="0"/>
        <w:autoSpaceDN w:val="0"/>
        <w:adjustRightInd w:val="0"/>
        <w:spacing w:before="200"/>
        <w:jc w:val="both"/>
        <w:rPr>
          <w:rFonts w:ascii="Arial" w:hAnsi="Arial" w:cs="Arial"/>
          <w:color w:val="auto"/>
          <w:sz w:val="16"/>
          <w:szCs w:val="16"/>
          <w:lang w:val="en-GB"/>
        </w:rPr>
      </w:pPr>
      <w:r w:rsidRPr="00926CAA">
        <w:rPr>
          <w:rFonts w:ascii="Arial" w:hAnsi="Arial" w:cs="Arial"/>
          <w:color w:val="auto"/>
          <w:sz w:val="16"/>
          <w:szCs w:val="16"/>
          <w:lang w:val="en-GB"/>
        </w:rPr>
        <w:t>• in the case of CREST members,</w:t>
      </w:r>
      <w:r w:rsidRPr="00926CAA">
        <w:rPr>
          <w:rFonts w:ascii="Arial" w:hAnsi="Arial" w:cs="Arial"/>
          <w:color w:val="auto"/>
          <w:sz w:val="16"/>
          <w:szCs w:val="16"/>
          <w:lang w:val="en-GB"/>
        </w:rPr>
        <w:t xml:space="preserve"> by utilising the CREST electronic proxy appointment service in</w:t>
      </w:r>
      <w:r>
        <w:rPr>
          <w:rFonts w:ascii="Arial" w:hAnsi="Arial" w:cs="Arial"/>
          <w:color w:val="auto"/>
          <w:sz w:val="16"/>
          <w:szCs w:val="16"/>
          <w:lang w:val="en-GB"/>
        </w:rPr>
        <w:t xml:space="preserve"> </w:t>
      </w:r>
      <w:r w:rsidRPr="00926CAA">
        <w:rPr>
          <w:rFonts w:ascii="Arial" w:hAnsi="Arial" w:cs="Arial"/>
          <w:color w:val="auto"/>
          <w:sz w:val="16"/>
          <w:szCs w:val="16"/>
          <w:lang w:val="en-GB"/>
        </w:rPr>
        <w:t xml:space="preserve">accordance with the procedures set out in note </w:t>
      </w:r>
      <w:r>
        <w:rPr>
          <w:rFonts w:ascii="Arial" w:hAnsi="Arial" w:cs="Arial"/>
          <w:color w:val="auto"/>
          <w:sz w:val="16"/>
          <w:szCs w:val="16"/>
          <w:lang w:val="en-GB"/>
        </w:rPr>
        <w:t>5</w:t>
      </w:r>
      <w:r w:rsidRPr="00926CAA">
        <w:rPr>
          <w:rFonts w:ascii="Arial" w:hAnsi="Arial" w:cs="Arial"/>
          <w:color w:val="auto"/>
          <w:sz w:val="16"/>
          <w:szCs w:val="16"/>
          <w:lang w:val="en-GB"/>
        </w:rPr>
        <w:t xml:space="preserve"> belo</w:t>
      </w:r>
      <w:r>
        <w:rPr>
          <w:rFonts w:ascii="Arial" w:hAnsi="Arial" w:cs="Arial"/>
          <w:color w:val="auto"/>
          <w:sz w:val="16"/>
          <w:szCs w:val="16"/>
          <w:lang w:val="en-GB"/>
        </w:rPr>
        <w:t>w.</w:t>
      </w:r>
    </w:p>
    <w:p w:rsidR="00526565" w:rsidRPr="00926CAA" w:rsidP="00526565" w14:paraId="342672D4" w14:textId="77777777">
      <w:pPr>
        <w:autoSpaceDE w:val="0"/>
        <w:autoSpaceDN w:val="0"/>
        <w:adjustRightInd w:val="0"/>
        <w:spacing w:before="200"/>
        <w:jc w:val="both"/>
        <w:rPr>
          <w:rFonts w:ascii="Arial" w:hAnsi="Arial" w:cs="Arial"/>
          <w:color w:val="auto"/>
          <w:sz w:val="16"/>
          <w:szCs w:val="16"/>
          <w:lang w:val="en-GB"/>
        </w:rPr>
      </w:pPr>
      <w:r w:rsidRPr="00926CAA">
        <w:rPr>
          <w:rFonts w:ascii="Arial" w:hAnsi="Arial" w:cs="Arial"/>
          <w:color w:val="auto"/>
          <w:sz w:val="16"/>
          <w:szCs w:val="16"/>
          <w:lang w:val="en-GB"/>
        </w:rPr>
        <w:t xml:space="preserve">In order for a proxy appointment to be valid the proxy must be received by Share Registrars Limited by </w:t>
      </w:r>
      <w:r>
        <w:rPr>
          <w:rFonts w:ascii="Arial" w:hAnsi="Arial" w:cs="Arial"/>
          <w:color w:val="auto"/>
          <w:sz w:val="16"/>
          <w:szCs w:val="16"/>
          <w:lang w:val="en-GB"/>
        </w:rPr>
        <w:t>2:30pm on 24 February 2023.</w:t>
      </w:r>
    </w:p>
    <w:p w:rsidR="00212725" w:rsidRPr="002C154C" w:rsidP="00212725" w14:paraId="38361852" w14:textId="77777777">
      <w:pPr>
        <w:autoSpaceDE w:val="0"/>
        <w:autoSpaceDN w:val="0"/>
        <w:adjustRightInd w:val="0"/>
        <w:spacing w:before="200"/>
        <w:jc w:val="both"/>
        <w:rPr>
          <w:rFonts w:ascii="Arial" w:hAnsi="Arial" w:cs="Arial"/>
          <w:color w:val="auto"/>
          <w:sz w:val="16"/>
          <w:szCs w:val="16"/>
          <w:lang w:val="en-GB"/>
        </w:rPr>
      </w:pPr>
      <w:r w:rsidRPr="002C154C">
        <w:rPr>
          <w:rFonts w:ascii="Arial" w:hAnsi="Arial" w:cs="Arial"/>
          <w:color w:val="auto"/>
          <w:sz w:val="16"/>
          <w:szCs w:val="16"/>
          <w:lang w:val="en-GB"/>
        </w:rPr>
        <w:t xml:space="preserve">In the case of a member which is a company, the proxy form must be executed under its common seal or signed on its behalf by </w:t>
      </w:r>
      <w:r w:rsidRPr="002C154C">
        <w:rPr>
          <w:rFonts w:ascii="Arial" w:hAnsi="Arial" w:cs="Arial"/>
          <w:color w:val="auto"/>
          <w:sz w:val="16"/>
          <w:szCs w:val="16"/>
          <w:lang w:val="en-GB"/>
        </w:rPr>
        <w:t>an officer of the company or an attorney for the company. Any corporation which is a member may also appoint one or more corporate representatives who may exercise on its behalf all of its powers as a member provided that they do not do so in relation to t</w:t>
      </w:r>
      <w:r w:rsidRPr="002C154C">
        <w:rPr>
          <w:rFonts w:ascii="Arial" w:hAnsi="Arial" w:cs="Arial"/>
          <w:color w:val="auto"/>
          <w:sz w:val="16"/>
          <w:szCs w:val="16"/>
          <w:lang w:val="en-GB"/>
        </w:rPr>
        <w:t>he same shares.</w:t>
      </w:r>
    </w:p>
    <w:p w:rsidR="00CF49E3" w:rsidRPr="002C154C" w:rsidP="00212725" w14:paraId="0E4FC621" w14:textId="77777777">
      <w:pPr>
        <w:autoSpaceDE w:val="0"/>
        <w:autoSpaceDN w:val="0"/>
        <w:adjustRightInd w:val="0"/>
        <w:spacing w:before="200"/>
        <w:jc w:val="both"/>
        <w:rPr>
          <w:rFonts w:ascii="Arial" w:hAnsi="Arial" w:cs="Arial"/>
          <w:color w:val="auto"/>
          <w:sz w:val="16"/>
          <w:szCs w:val="16"/>
          <w:lang w:val="en-GB"/>
        </w:rPr>
      </w:pPr>
      <w:r w:rsidRPr="002C154C">
        <w:rPr>
          <w:rFonts w:ascii="Arial" w:hAnsi="Arial" w:cs="Arial"/>
          <w:color w:val="auto"/>
          <w:sz w:val="16"/>
          <w:szCs w:val="16"/>
          <w:lang w:val="en-GB"/>
        </w:rPr>
        <w:t>Any power of attorney or any other authority under which the proxy form is signed (or a duly certified copy of such power or authority) must be included with the proxy form</w:t>
      </w:r>
      <w:r w:rsidRPr="002C154C" w:rsidR="00605DA7">
        <w:rPr>
          <w:rFonts w:ascii="Arial" w:hAnsi="Arial" w:cs="Arial"/>
          <w:color w:val="auto"/>
          <w:sz w:val="16"/>
          <w:szCs w:val="16"/>
          <w:lang w:val="en-GB"/>
        </w:rPr>
        <w:t>.</w:t>
      </w:r>
    </w:p>
    <w:p w:rsidR="00CF49E3" w:rsidRPr="002C154C" w:rsidP="00CF49E3" w14:paraId="25708647" w14:textId="77777777">
      <w:pPr>
        <w:pStyle w:val="ListParagraph"/>
        <w:numPr>
          <w:ilvl w:val="0"/>
          <w:numId w:val="15"/>
        </w:numPr>
        <w:autoSpaceDE w:val="0"/>
        <w:autoSpaceDN w:val="0"/>
        <w:adjustRightInd w:val="0"/>
        <w:spacing w:before="240"/>
        <w:ind w:left="426" w:hanging="426"/>
        <w:rPr>
          <w:rFonts w:ascii="Arial" w:hAnsi="Arial" w:cs="Arial"/>
          <w:b/>
          <w:bCs/>
          <w:color w:val="auto"/>
          <w:sz w:val="16"/>
          <w:szCs w:val="16"/>
          <w:lang w:val="en-GB"/>
        </w:rPr>
      </w:pPr>
      <w:r w:rsidRPr="002C154C">
        <w:rPr>
          <w:rFonts w:ascii="Arial" w:hAnsi="Arial" w:cs="Arial"/>
          <w:b/>
          <w:bCs/>
          <w:color w:val="auto"/>
          <w:sz w:val="16"/>
          <w:szCs w:val="16"/>
          <w:lang w:val="en-GB"/>
        </w:rPr>
        <w:t>APPOINTMENT OF PROXY BY JOINT MEMBERS</w:t>
      </w:r>
    </w:p>
    <w:p w:rsidR="00BC3716" w:rsidRPr="002C154C" w:rsidP="0066226A" w14:paraId="68DC24A9" w14:textId="77777777">
      <w:pPr>
        <w:autoSpaceDE w:val="0"/>
        <w:autoSpaceDN w:val="0"/>
        <w:adjustRightInd w:val="0"/>
        <w:spacing w:before="200"/>
        <w:jc w:val="both"/>
        <w:rPr>
          <w:rFonts w:ascii="Arial" w:hAnsi="Arial" w:cs="Arial"/>
          <w:color w:val="auto"/>
          <w:sz w:val="16"/>
          <w:szCs w:val="16"/>
          <w:lang w:val="en-GB"/>
        </w:rPr>
      </w:pPr>
      <w:r w:rsidRPr="002C154C">
        <w:rPr>
          <w:rFonts w:ascii="Arial" w:hAnsi="Arial" w:cs="Arial"/>
          <w:color w:val="auto"/>
          <w:sz w:val="16"/>
          <w:szCs w:val="16"/>
          <w:lang w:val="en-GB"/>
        </w:rPr>
        <w:t xml:space="preserve">In the case of joint </w:t>
      </w:r>
      <w:r w:rsidRPr="002C154C">
        <w:rPr>
          <w:rFonts w:ascii="Arial" w:hAnsi="Arial" w:cs="Arial"/>
          <w:color w:val="auto"/>
          <w:sz w:val="16"/>
          <w:szCs w:val="16"/>
          <w:lang w:val="en-GB"/>
        </w:rPr>
        <w:t>holders, where more than one of the joint holders purports to appoint a proxy, only the appointment submitted by the most senior holder will be accepted. Seniority is determined by the order in which the names of the joint holders appear in the Company’s r</w:t>
      </w:r>
      <w:r w:rsidRPr="002C154C">
        <w:rPr>
          <w:rFonts w:ascii="Arial" w:hAnsi="Arial" w:cs="Arial"/>
          <w:color w:val="auto"/>
          <w:sz w:val="16"/>
          <w:szCs w:val="16"/>
          <w:lang w:val="en-GB"/>
        </w:rPr>
        <w:t>egister of members in respect of the joint holding (the first-named being the most senior).</w:t>
      </w:r>
    </w:p>
    <w:p w:rsidR="008C2B13" w:rsidRPr="002C154C" w:rsidP="008C2B13" w14:paraId="6077638D" w14:textId="77777777">
      <w:pPr>
        <w:pStyle w:val="ListParagraph"/>
        <w:numPr>
          <w:ilvl w:val="0"/>
          <w:numId w:val="15"/>
        </w:numPr>
        <w:autoSpaceDE w:val="0"/>
        <w:autoSpaceDN w:val="0"/>
        <w:adjustRightInd w:val="0"/>
        <w:spacing w:before="240"/>
        <w:ind w:left="426" w:hanging="426"/>
        <w:rPr>
          <w:rFonts w:ascii="Arial" w:hAnsi="Arial" w:cs="Arial"/>
          <w:b/>
          <w:bCs/>
          <w:color w:val="auto"/>
          <w:sz w:val="16"/>
          <w:szCs w:val="16"/>
          <w:lang w:val="en-GB"/>
        </w:rPr>
      </w:pPr>
      <w:r w:rsidRPr="002C154C">
        <w:rPr>
          <w:rFonts w:ascii="Arial" w:hAnsi="Arial" w:cs="Arial"/>
          <w:b/>
          <w:bCs/>
          <w:color w:val="auto"/>
          <w:sz w:val="16"/>
          <w:szCs w:val="16"/>
          <w:lang w:val="en-GB"/>
        </w:rPr>
        <w:t xml:space="preserve">APPOINTMENT OF PROXY THROUGH CREST </w:t>
      </w:r>
    </w:p>
    <w:p w:rsidR="008C2B13" w:rsidRPr="002C154C" w:rsidP="00006F39" w14:paraId="5F32F13C" w14:textId="77777777">
      <w:pPr>
        <w:autoSpaceDE w:val="0"/>
        <w:autoSpaceDN w:val="0"/>
        <w:adjustRightInd w:val="0"/>
        <w:spacing w:before="240"/>
        <w:jc w:val="both"/>
        <w:rPr>
          <w:rFonts w:ascii="Arial" w:hAnsi="Arial" w:cs="Arial"/>
          <w:b/>
          <w:bCs/>
          <w:color w:val="auto"/>
          <w:sz w:val="16"/>
          <w:szCs w:val="16"/>
          <w:lang w:val="en-GB"/>
        </w:rPr>
      </w:pPr>
      <w:r w:rsidRPr="002C154C">
        <w:rPr>
          <w:rFonts w:ascii="Arial" w:hAnsi="Arial" w:cs="Arial"/>
          <w:color w:val="auto"/>
          <w:sz w:val="16"/>
          <w:szCs w:val="16"/>
          <w:lang w:val="en-GB"/>
        </w:rPr>
        <w:t>CREST members who wish to appoint a proxy or proxies by utilising the CREST electronic proxy appointment service may do so for t</w:t>
      </w:r>
      <w:r w:rsidRPr="002C154C">
        <w:rPr>
          <w:rFonts w:ascii="Arial" w:hAnsi="Arial" w:cs="Arial"/>
          <w:color w:val="auto"/>
          <w:sz w:val="16"/>
          <w:szCs w:val="16"/>
          <w:lang w:val="en-GB"/>
        </w:rPr>
        <w:t xml:space="preserve">he meeting and any adjournment(s) of it by using the procedures described in the CREST Manual (available via www.euroclear.com). CREST Personal Members or other CREST sponsored members, and those CREST members who have appointed a voting service </w:t>
      </w:r>
      <w:r w:rsidRPr="002C154C">
        <w:rPr>
          <w:rFonts w:ascii="Arial" w:hAnsi="Arial" w:cs="Arial"/>
          <w:color w:val="auto"/>
          <w:sz w:val="16"/>
          <w:szCs w:val="16"/>
          <w:lang w:val="en-GB"/>
        </w:rPr>
        <w:t>provider(s</w:t>
      </w:r>
      <w:r w:rsidRPr="002C154C">
        <w:rPr>
          <w:rFonts w:ascii="Arial" w:hAnsi="Arial" w:cs="Arial"/>
          <w:color w:val="auto"/>
          <w:sz w:val="16"/>
          <w:szCs w:val="16"/>
          <w:lang w:val="en-GB"/>
        </w:rPr>
        <w:t>), should refer to their CREST sponsor or voting service provider(s), who will be able to take the appropriate action on their behalf.</w:t>
      </w:r>
    </w:p>
    <w:p w:rsidR="0066226A" w:rsidRPr="002C154C" w:rsidP="008C2B13" w14:paraId="405D82E8" w14:textId="07AE157B">
      <w:pPr>
        <w:autoSpaceDE w:val="0"/>
        <w:autoSpaceDN w:val="0"/>
        <w:adjustRightInd w:val="0"/>
        <w:spacing w:before="200"/>
        <w:jc w:val="both"/>
        <w:rPr>
          <w:rFonts w:ascii="Arial" w:hAnsi="Arial" w:cs="Arial"/>
          <w:color w:val="auto"/>
          <w:sz w:val="16"/>
          <w:szCs w:val="16"/>
          <w:lang w:val="en-GB"/>
        </w:rPr>
      </w:pPr>
      <w:r w:rsidRPr="002C154C">
        <w:rPr>
          <w:rFonts w:ascii="Arial" w:hAnsi="Arial" w:cs="Arial"/>
          <w:color w:val="auto"/>
          <w:sz w:val="16"/>
          <w:szCs w:val="16"/>
          <w:lang w:val="en-GB"/>
        </w:rPr>
        <w:t xml:space="preserve">For a proxy appointment or instructions made using the CREST service to be valid, the appropriate CREST message (a CREST </w:t>
      </w:r>
      <w:r w:rsidRPr="002C154C">
        <w:rPr>
          <w:rFonts w:ascii="Arial" w:hAnsi="Arial" w:cs="Arial"/>
          <w:color w:val="auto"/>
          <w:sz w:val="16"/>
          <w:szCs w:val="16"/>
          <w:lang w:val="en-GB"/>
        </w:rPr>
        <w:t>Proxy Instruction) must be properly authenticated in accordance with Euroclear UK &amp; International Limited’s (EUI) specifications and must contain the information required for such instructions, as described in the CREST Manual. The message, regardless of w</w:t>
      </w:r>
      <w:r w:rsidRPr="002C154C">
        <w:rPr>
          <w:rFonts w:ascii="Arial" w:hAnsi="Arial" w:cs="Arial"/>
          <w:color w:val="auto"/>
          <w:sz w:val="16"/>
          <w:szCs w:val="16"/>
          <w:lang w:val="en-GB"/>
        </w:rPr>
        <w:t xml:space="preserve">hether it constitutes the appointment of a proxy or is an amendment to the instruction given to a previously appointed proxy, must, in order to be valid, be transmitted so as to be received by Share Registrars Limited (ID 7RA36) no later than </w:t>
      </w:r>
      <w:r w:rsidR="00252559">
        <w:rPr>
          <w:rFonts w:ascii="Arial" w:hAnsi="Arial" w:cs="Arial"/>
          <w:color w:val="auto"/>
          <w:sz w:val="16"/>
          <w:szCs w:val="16"/>
          <w:lang w:val="en-GB"/>
        </w:rPr>
        <w:t>2:30</w:t>
      </w:r>
      <w:r w:rsidRPr="002C154C">
        <w:rPr>
          <w:rFonts w:ascii="Arial" w:hAnsi="Arial" w:cs="Arial"/>
          <w:color w:val="auto"/>
          <w:sz w:val="16"/>
          <w:szCs w:val="16"/>
          <w:lang w:val="en-GB"/>
        </w:rPr>
        <w:t xml:space="preserve"> </w:t>
      </w:r>
      <w:r w:rsidR="00252559">
        <w:rPr>
          <w:rFonts w:ascii="Arial" w:hAnsi="Arial" w:cs="Arial"/>
          <w:color w:val="auto"/>
          <w:sz w:val="16"/>
          <w:szCs w:val="16"/>
          <w:lang w:val="en-GB"/>
        </w:rPr>
        <w:t>p</w:t>
      </w:r>
      <w:r w:rsidRPr="002C154C" w:rsidR="00152F84">
        <w:rPr>
          <w:rFonts w:ascii="Arial" w:hAnsi="Arial" w:cs="Arial"/>
          <w:color w:val="auto"/>
          <w:sz w:val="16"/>
          <w:szCs w:val="16"/>
          <w:lang w:val="en-GB"/>
        </w:rPr>
        <w:t>.</w:t>
      </w:r>
      <w:r w:rsidRPr="002C154C">
        <w:rPr>
          <w:rFonts w:ascii="Arial" w:hAnsi="Arial" w:cs="Arial"/>
          <w:color w:val="auto"/>
          <w:sz w:val="16"/>
          <w:szCs w:val="16"/>
          <w:lang w:val="en-GB"/>
        </w:rPr>
        <w:t>m</w:t>
      </w:r>
      <w:r w:rsidRPr="002C154C" w:rsidR="00152F84">
        <w:rPr>
          <w:rFonts w:ascii="Arial" w:hAnsi="Arial" w:cs="Arial"/>
          <w:color w:val="auto"/>
          <w:sz w:val="16"/>
          <w:szCs w:val="16"/>
          <w:lang w:val="en-GB"/>
        </w:rPr>
        <w:t>.</w:t>
      </w:r>
      <w:r w:rsidRPr="002C154C">
        <w:rPr>
          <w:rFonts w:ascii="Arial" w:hAnsi="Arial" w:cs="Arial"/>
          <w:color w:val="auto"/>
          <w:sz w:val="16"/>
          <w:szCs w:val="16"/>
          <w:lang w:val="en-GB"/>
        </w:rPr>
        <w:t xml:space="preserve"> on </w:t>
      </w:r>
      <w:r w:rsidR="007F51BB">
        <w:rPr>
          <w:rFonts w:ascii="Arial" w:hAnsi="Arial" w:cs="Arial"/>
          <w:color w:val="auto"/>
          <w:sz w:val="16"/>
          <w:szCs w:val="16"/>
          <w:lang w:val="en-GB"/>
        </w:rPr>
        <w:t>24 February</w:t>
      </w:r>
      <w:r w:rsidRPr="002C154C" w:rsidR="0006765F">
        <w:rPr>
          <w:rFonts w:ascii="Arial" w:hAnsi="Arial" w:cs="Arial"/>
          <w:color w:val="auto"/>
          <w:sz w:val="16"/>
          <w:szCs w:val="16"/>
          <w:lang w:val="en-GB"/>
        </w:rPr>
        <w:t xml:space="preserve"> 2023</w:t>
      </w:r>
      <w:r w:rsidRPr="002C154C">
        <w:rPr>
          <w:rFonts w:ascii="Arial" w:hAnsi="Arial" w:cs="Arial"/>
          <w:color w:val="auto"/>
          <w:sz w:val="16"/>
          <w:szCs w:val="16"/>
          <w:lang w:val="en-GB"/>
        </w:rPr>
        <w:t>, or, in the event of an adjournment of the meeting, 48 hours before the adjourned meeting (excluding non-working days). For this purpose, the time of receipt will be taken to be the time (as determined by the timestamp applied to the messa</w:t>
      </w:r>
      <w:r w:rsidRPr="002C154C">
        <w:rPr>
          <w:rFonts w:ascii="Arial" w:hAnsi="Arial" w:cs="Arial"/>
          <w:color w:val="auto"/>
          <w:sz w:val="16"/>
          <w:szCs w:val="16"/>
          <w:lang w:val="en-GB"/>
        </w:rPr>
        <w:t>ge by the CREST Applications Host) from which the issuer’s agent is able to retrieve the message by enquiry to CREST in the manner prescribed by CREST. After this time, any change of instructions to proxies appointed through CREST should be communicated to</w:t>
      </w:r>
      <w:r w:rsidRPr="002C154C">
        <w:rPr>
          <w:rFonts w:ascii="Arial" w:hAnsi="Arial" w:cs="Arial"/>
          <w:color w:val="auto"/>
          <w:sz w:val="16"/>
          <w:szCs w:val="16"/>
          <w:lang w:val="en-GB"/>
        </w:rPr>
        <w:t xml:space="preserve"> the appointee through other means.</w:t>
      </w:r>
    </w:p>
    <w:p w:rsidR="008C2B13" w:rsidRPr="002C154C" w:rsidP="008C2B13" w14:paraId="5E73DEA3" w14:textId="77777777">
      <w:pPr>
        <w:autoSpaceDE w:val="0"/>
        <w:autoSpaceDN w:val="0"/>
        <w:adjustRightInd w:val="0"/>
        <w:spacing w:before="200"/>
        <w:jc w:val="both"/>
        <w:rPr>
          <w:rFonts w:ascii="Arial" w:hAnsi="Arial" w:cs="Arial"/>
          <w:color w:val="auto"/>
          <w:sz w:val="16"/>
          <w:szCs w:val="16"/>
          <w:lang w:val="en-GB"/>
        </w:rPr>
      </w:pPr>
      <w:r w:rsidRPr="002C154C">
        <w:rPr>
          <w:rFonts w:ascii="Arial" w:hAnsi="Arial" w:cs="Arial"/>
          <w:color w:val="auto"/>
          <w:sz w:val="16"/>
          <w:szCs w:val="16"/>
          <w:lang w:val="en-GB"/>
        </w:rPr>
        <w:t xml:space="preserve">CREST members and, where applicable, their CREST sponsors or voting service providers should note that EUI does not make available special procedures in CREST for any particular message. Normal system timings and </w:t>
      </w:r>
      <w:r w:rsidRPr="002C154C">
        <w:rPr>
          <w:rFonts w:ascii="Arial" w:hAnsi="Arial" w:cs="Arial"/>
          <w:color w:val="auto"/>
          <w:sz w:val="16"/>
          <w:szCs w:val="16"/>
          <w:lang w:val="en-GB"/>
        </w:rPr>
        <w:t>limitations will therefore apply in relation to the input of CREST Proxy Instructions. It is the responsibility of the CREST member concerned to take (or, if the CREST member is a CREST personal member or sponsored member, or has appointed a voting service</w:t>
      </w:r>
      <w:r w:rsidRPr="002C154C">
        <w:rPr>
          <w:rFonts w:ascii="Arial" w:hAnsi="Arial" w:cs="Arial"/>
          <w:color w:val="auto"/>
          <w:sz w:val="16"/>
          <w:szCs w:val="16"/>
          <w:lang w:val="en-GB"/>
        </w:rPr>
        <w:t xml:space="preserve"> provider(s), to procure that his/her CREST sponsor or voting service provider(s) take(s)) such action as shall be necessary to ensure that a message is transmitted by means of the CREST system by any particular time. In this connection, CREST members and,</w:t>
      </w:r>
      <w:r w:rsidRPr="002C154C">
        <w:rPr>
          <w:rFonts w:ascii="Arial" w:hAnsi="Arial" w:cs="Arial"/>
          <w:color w:val="auto"/>
          <w:sz w:val="16"/>
          <w:szCs w:val="16"/>
          <w:lang w:val="en-GB"/>
        </w:rPr>
        <w:t xml:space="preserve"> where applicable, their CREST sponsors or voting service providers are referred, in particular, to those sections of the CREST Manual concerning practical limitations of the CREST system and timings.</w:t>
      </w:r>
    </w:p>
    <w:p w:rsidR="00BC3716" w:rsidRPr="002C154C" w:rsidP="0066226A" w14:paraId="1E3103AF" w14:textId="77777777">
      <w:pPr>
        <w:autoSpaceDE w:val="0"/>
        <w:autoSpaceDN w:val="0"/>
        <w:adjustRightInd w:val="0"/>
        <w:spacing w:before="200"/>
        <w:jc w:val="both"/>
        <w:rPr>
          <w:rFonts w:ascii="Arial" w:hAnsi="Arial" w:cs="Arial"/>
          <w:color w:val="auto"/>
          <w:sz w:val="16"/>
          <w:szCs w:val="16"/>
          <w:lang w:val="en-GB"/>
        </w:rPr>
      </w:pPr>
      <w:r w:rsidRPr="002C154C">
        <w:rPr>
          <w:rFonts w:ascii="Arial" w:hAnsi="Arial" w:cs="Arial"/>
          <w:color w:val="auto"/>
          <w:sz w:val="16"/>
          <w:szCs w:val="16"/>
          <w:lang w:val="en-GB"/>
        </w:rPr>
        <w:t>The Company may treat as invalid a CREST Proxy Instruct</w:t>
      </w:r>
      <w:r w:rsidRPr="002C154C">
        <w:rPr>
          <w:rFonts w:ascii="Arial" w:hAnsi="Arial" w:cs="Arial"/>
          <w:color w:val="auto"/>
          <w:sz w:val="16"/>
          <w:szCs w:val="16"/>
          <w:lang w:val="en-GB"/>
        </w:rPr>
        <w:t>ion in the circumstances set out in regulation 35(5)(a) of the Uncertificated Securities Regulations 2001.</w:t>
      </w:r>
    </w:p>
    <w:p w:rsidR="00CF49E3" w:rsidRPr="002C154C" w:rsidP="00CF49E3" w14:paraId="59671CB3" w14:textId="77777777">
      <w:pPr>
        <w:pStyle w:val="ListParagraph"/>
        <w:numPr>
          <w:ilvl w:val="0"/>
          <w:numId w:val="15"/>
        </w:numPr>
        <w:autoSpaceDE w:val="0"/>
        <w:autoSpaceDN w:val="0"/>
        <w:adjustRightInd w:val="0"/>
        <w:spacing w:before="240"/>
        <w:ind w:left="426" w:hanging="426"/>
        <w:rPr>
          <w:rFonts w:ascii="Arial" w:hAnsi="Arial" w:cs="Arial"/>
          <w:b/>
          <w:bCs/>
          <w:color w:val="auto"/>
          <w:sz w:val="16"/>
          <w:szCs w:val="16"/>
          <w:lang w:val="en-GB"/>
        </w:rPr>
      </w:pPr>
      <w:r w:rsidRPr="002C154C">
        <w:rPr>
          <w:rFonts w:ascii="Arial" w:hAnsi="Arial" w:cs="Arial"/>
          <w:b/>
          <w:bCs/>
          <w:color w:val="auto"/>
          <w:sz w:val="16"/>
          <w:szCs w:val="16"/>
          <w:lang w:val="en-GB"/>
        </w:rPr>
        <w:t>CHANGING PROXY INSTRUCTIONS</w:t>
      </w:r>
    </w:p>
    <w:p w:rsidR="00CF49E3" w:rsidRPr="002C154C" w:rsidP="00CF49E3" w14:paraId="63C4EDD8" w14:textId="77777777">
      <w:pPr>
        <w:autoSpaceDE w:val="0"/>
        <w:autoSpaceDN w:val="0"/>
        <w:adjustRightInd w:val="0"/>
        <w:spacing w:before="200"/>
        <w:jc w:val="both"/>
        <w:rPr>
          <w:rFonts w:ascii="Arial" w:hAnsi="Arial" w:cs="Arial"/>
          <w:color w:val="auto"/>
          <w:sz w:val="16"/>
          <w:szCs w:val="16"/>
          <w:lang w:val="en-GB"/>
        </w:rPr>
      </w:pPr>
      <w:r w:rsidRPr="002C154C">
        <w:rPr>
          <w:rFonts w:ascii="Arial" w:hAnsi="Arial" w:cs="Arial"/>
          <w:color w:val="auto"/>
          <w:sz w:val="16"/>
          <w:szCs w:val="16"/>
          <w:lang w:val="en-GB"/>
        </w:rPr>
        <w:t>To change your proxy instructions simply submit a new proxy appointment using the methods set out above. Note that the cu</w:t>
      </w:r>
      <w:r w:rsidRPr="002C154C">
        <w:rPr>
          <w:rFonts w:ascii="Arial" w:hAnsi="Arial" w:cs="Arial"/>
          <w:color w:val="auto"/>
          <w:sz w:val="16"/>
          <w:szCs w:val="16"/>
          <w:lang w:val="en-GB"/>
        </w:rPr>
        <w:t>t-off time for receipt of proxy appointments (see above) also apply in relation to amended instructions; any amended proxy appointment received after the relevant cut-off time will be disregarded.</w:t>
      </w:r>
    </w:p>
    <w:p w:rsidR="00CF49E3" w:rsidRPr="002C154C" w:rsidP="00CF49E3" w14:paraId="14E56A1D" w14:textId="77777777">
      <w:pPr>
        <w:autoSpaceDE w:val="0"/>
        <w:autoSpaceDN w:val="0"/>
        <w:adjustRightInd w:val="0"/>
        <w:spacing w:before="200"/>
        <w:jc w:val="both"/>
        <w:rPr>
          <w:rFonts w:ascii="Arial" w:hAnsi="Arial" w:cs="Arial"/>
          <w:color w:val="auto"/>
          <w:sz w:val="16"/>
          <w:szCs w:val="16"/>
          <w:lang w:val="en-GB"/>
        </w:rPr>
      </w:pPr>
      <w:r w:rsidRPr="002C154C">
        <w:rPr>
          <w:rFonts w:ascii="Arial" w:hAnsi="Arial" w:cs="Arial"/>
          <w:color w:val="auto"/>
          <w:sz w:val="16"/>
          <w:szCs w:val="16"/>
          <w:lang w:val="en-GB"/>
        </w:rPr>
        <w:t xml:space="preserve">Where you have appointed a proxy using the hard-copy proxy </w:t>
      </w:r>
      <w:r w:rsidRPr="002C154C">
        <w:rPr>
          <w:rFonts w:ascii="Arial" w:hAnsi="Arial" w:cs="Arial"/>
          <w:color w:val="auto"/>
          <w:sz w:val="16"/>
          <w:szCs w:val="16"/>
          <w:lang w:val="en-GB"/>
        </w:rPr>
        <w:t xml:space="preserve">form and would like to change the instructions using another hard-copy proxy form, please contact </w:t>
      </w:r>
      <w:r w:rsidRPr="002C154C" w:rsidR="0066226A">
        <w:rPr>
          <w:rFonts w:ascii="Arial" w:hAnsi="Arial" w:cs="Arial"/>
          <w:color w:val="auto"/>
          <w:sz w:val="16"/>
          <w:szCs w:val="16"/>
          <w:lang w:val="en-GB"/>
        </w:rPr>
        <w:t>Share Registrars Limited</w:t>
      </w:r>
      <w:r w:rsidRPr="002C154C">
        <w:rPr>
          <w:rFonts w:ascii="Arial" w:hAnsi="Arial" w:cs="Arial"/>
          <w:color w:val="auto"/>
          <w:sz w:val="16"/>
          <w:szCs w:val="16"/>
          <w:lang w:val="en-GB"/>
        </w:rPr>
        <w:t>.</w:t>
      </w:r>
    </w:p>
    <w:p w:rsidR="00CF49E3" w:rsidRPr="002C154C" w:rsidP="003D3C9B" w14:paraId="40248A91" w14:textId="61125784">
      <w:pPr>
        <w:autoSpaceDE w:val="0"/>
        <w:autoSpaceDN w:val="0"/>
        <w:adjustRightInd w:val="0"/>
        <w:spacing w:before="200"/>
        <w:jc w:val="both"/>
        <w:rPr>
          <w:rFonts w:ascii="Arial" w:hAnsi="Arial" w:cs="Arial"/>
          <w:color w:val="auto"/>
          <w:sz w:val="16"/>
          <w:szCs w:val="16"/>
          <w:lang w:val="en-GB"/>
        </w:rPr>
      </w:pPr>
      <w:r w:rsidRPr="002C154C">
        <w:rPr>
          <w:rFonts w:ascii="Arial" w:hAnsi="Arial" w:cs="Arial"/>
          <w:color w:val="auto"/>
          <w:sz w:val="16"/>
          <w:szCs w:val="16"/>
          <w:lang w:val="en-GB"/>
        </w:rPr>
        <w:t xml:space="preserve">If you submit more than one valid proxy appointment, the appointment received last before the latest time for the receipt of </w:t>
      </w:r>
      <w:r w:rsidRPr="002C154C">
        <w:rPr>
          <w:rFonts w:ascii="Arial" w:hAnsi="Arial" w:cs="Arial"/>
          <w:color w:val="auto"/>
          <w:sz w:val="16"/>
          <w:szCs w:val="16"/>
          <w:lang w:val="en-GB"/>
        </w:rPr>
        <w:t>proxies will take precedence.</w:t>
      </w:r>
      <w:r w:rsidRPr="002C154C" w:rsidR="003D3C9B">
        <w:rPr>
          <w:rFonts w:ascii="Arial" w:hAnsi="Arial" w:cs="Arial"/>
          <w:color w:val="auto"/>
          <w:sz w:val="16"/>
          <w:szCs w:val="16"/>
          <w:lang w:val="en-GB"/>
        </w:rPr>
        <w:t xml:space="preserve"> If the Company is unable to determine which appointment was last validly received, none of them shall be treated as valid in respect of that share.</w:t>
      </w:r>
    </w:p>
    <w:p w:rsidR="003D3C9B" w:rsidRPr="002C154C" w:rsidP="00CF49E3" w14:paraId="54E4A0B6" w14:textId="77777777">
      <w:pPr>
        <w:autoSpaceDE w:val="0"/>
        <w:autoSpaceDN w:val="0"/>
        <w:adjustRightInd w:val="0"/>
        <w:spacing w:before="200"/>
        <w:jc w:val="both"/>
        <w:rPr>
          <w:rFonts w:ascii="Arial" w:hAnsi="Arial" w:cs="Arial"/>
          <w:color w:val="auto"/>
          <w:sz w:val="16"/>
          <w:szCs w:val="16"/>
          <w:lang w:val="en-GB"/>
        </w:rPr>
      </w:pPr>
      <w:r w:rsidRPr="002C154C">
        <w:rPr>
          <w:rFonts w:ascii="Arial" w:hAnsi="Arial" w:cs="Arial"/>
          <w:color w:val="auto"/>
          <w:sz w:val="16"/>
          <w:szCs w:val="16"/>
          <w:lang w:val="en-GB"/>
        </w:rPr>
        <w:t>Any alterations made to the Proxy Form should be initialled.</w:t>
      </w:r>
    </w:p>
    <w:p w:rsidR="00CF49E3" w:rsidRPr="002C154C" w:rsidP="00CF49E3" w14:paraId="61F63D42" w14:textId="77777777">
      <w:pPr>
        <w:pStyle w:val="ListParagraph"/>
        <w:numPr>
          <w:ilvl w:val="0"/>
          <w:numId w:val="15"/>
        </w:numPr>
        <w:autoSpaceDE w:val="0"/>
        <w:autoSpaceDN w:val="0"/>
        <w:adjustRightInd w:val="0"/>
        <w:spacing w:before="240"/>
        <w:ind w:left="426" w:hanging="426"/>
        <w:rPr>
          <w:rFonts w:ascii="Arial" w:hAnsi="Arial" w:cs="Arial"/>
          <w:b/>
          <w:bCs/>
          <w:color w:val="auto"/>
          <w:sz w:val="16"/>
          <w:szCs w:val="16"/>
          <w:lang w:val="en-GB"/>
        </w:rPr>
      </w:pPr>
      <w:r w:rsidRPr="002C154C">
        <w:rPr>
          <w:rFonts w:ascii="Arial" w:hAnsi="Arial" w:cs="Arial"/>
          <w:b/>
          <w:bCs/>
          <w:color w:val="auto"/>
          <w:sz w:val="16"/>
          <w:szCs w:val="16"/>
          <w:lang w:val="en-GB"/>
        </w:rPr>
        <w:t>TERMINATION OF PROXY APPOINTMENTS</w:t>
      </w:r>
    </w:p>
    <w:p w:rsidR="00CF49E3" w:rsidRPr="002C154C" w:rsidP="00CF49E3" w14:paraId="3E98F055" w14:textId="77777777">
      <w:pPr>
        <w:autoSpaceDE w:val="0"/>
        <w:autoSpaceDN w:val="0"/>
        <w:adjustRightInd w:val="0"/>
        <w:spacing w:before="200"/>
        <w:jc w:val="both"/>
        <w:rPr>
          <w:rFonts w:ascii="Arial" w:hAnsi="Arial" w:cs="Arial"/>
          <w:color w:val="auto"/>
          <w:sz w:val="16"/>
          <w:szCs w:val="16"/>
          <w:lang w:val="en-GB"/>
        </w:rPr>
      </w:pPr>
      <w:r w:rsidRPr="002C154C">
        <w:rPr>
          <w:rFonts w:ascii="Arial" w:hAnsi="Arial" w:cs="Arial"/>
          <w:color w:val="auto"/>
          <w:sz w:val="16"/>
          <w:szCs w:val="16"/>
          <w:lang w:val="en-GB"/>
        </w:rPr>
        <w:t>In order to revoke a proxy instruction you will need to inform the Company by sending a signed hard copy notice clearly stating your intention to revoke your proxy appointment as above. In the case of a member which is a c</w:t>
      </w:r>
      <w:r w:rsidRPr="002C154C">
        <w:rPr>
          <w:rFonts w:ascii="Arial" w:hAnsi="Arial" w:cs="Arial"/>
          <w:color w:val="auto"/>
          <w:sz w:val="16"/>
          <w:szCs w:val="16"/>
          <w:lang w:val="en-GB"/>
        </w:rPr>
        <w:t>ompany, the revocation notice must be executed under its common seal or signed on its behalf by an officer of the company or an attorney for the company. Any power of attorney or any other authority under which the revocation notice is signed (or a duly ce</w:t>
      </w:r>
      <w:r w:rsidRPr="002C154C">
        <w:rPr>
          <w:rFonts w:ascii="Arial" w:hAnsi="Arial" w:cs="Arial"/>
          <w:color w:val="auto"/>
          <w:sz w:val="16"/>
          <w:szCs w:val="16"/>
          <w:lang w:val="en-GB"/>
        </w:rPr>
        <w:t>rtified copy of such power or authority) must be included with the revocation notice.</w:t>
      </w:r>
    </w:p>
    <w:p w:rsidR="00CF49E3" w:rsidRPr="002C154C" w:rsidP="00CF49E3" w14:paraId="0C48C12D" w14:textId="77777777">
      <w:pPr>
        <w:autoSpaceDE w:val="0"/>
        <w:autoSpaceDN w:val="0"/>
        <w:adjustRightInd w:val="0"/>
        <w:spacing w:before="200"/>
        <w:jc w:val="both"/>
        <w:rPr>
          <w:rFonts w:ascii="Arial" w:hAnsi="Arial" w:cs="Arial"/>
          <w:color w:val="auto"/>
          <w:sz w:val="16"/>
          <w:szCs w:val="16"/>
          <w:lang w:val="en-GB"/>
        </w:rPr>
      </w:pPr>
      <w:r w:rsidRPr="002C154C">
        <w:rPr>
          <w:rFonts w:ascii="Arial" w:hAnsi="Arial" w:cs="Arial"/>
          <w:color w:val="auto"/>
          <w:sz w:val="16"/>
          <w:szCs w:val="16"/>
          <w:lang w:val="en-GB"/>
        </w:rPr>
        <w:t xml:space="preserve">The revocation notice must be received by </w:t>
      </w:r>
      <w:r w:rsidRPr="002C154C" w:rsidR="0066226A">
        <w:rPr>
          <w:rFonts w:ascii="Arial" w:hAnsi="Arial" w:cs="Arial"/>
          <w:color w:val="auto"/>
          <w:sz w:val="16"/>
          <w:szCs w:val="16"/>
          <w:lang w:val="en-GB"/>
        </w:rPr>
        <w:t>Share Registrars Limited</w:t>
      </w:r>
      <w:r w:rsidRPr="002C154C" w:rsidR="0017355F">
        <w:rPr>
          <w:rFonts w:ascii="Arial" w:hAnsi="Arial" w:cs="Arial"/>
          <w:color w:val="auto"/>
          <w:sz w:val="16"/>
          <w:szCs w:val="16"/>
          <w:lang w:val="en-GB"/>
        </w:rPr>
        <w:t xml:space="preserve"> </w:t>
      </w:r>
      <w:r w:rsidRPr="002C154C">
        <w:rPr>
          <w:rFonts w:ascii="Arial" w:hAnsi="Arial" w:cs="Arial"/>
          <w:color w:val="auto"/>
          <w:sz w:val="16"/>
          <w:szCs w:val="16"/>
          <w:lang w:val="en-GB"/>
        </w:rPr>
        <w:t>no later than</w:t>
      </w:r>
      <w:r w:rsidRPr="002C154C" w:rsidR="00C435E4">
        <w:rPr>
          <w:rFonts w:ascii="Arial" w:hAnsi="Arial" w:cs="Arial"/>
          <w:color w:val="auto"/>
          <w:sz w:val="16"/>
          <w:szCs w:val="16"/>
          <w:lang w:val="en-GB"/>
        </w:rPr>
        <w:t xml:space="preserve"> </w:t>
      </w:r>
      <w:r w:rsidRPr="002C154C" w:rsidR="0017355F">
        <w:rPr>
          <w:rFonts w:ascii="Arial" w:hAnsi="Arial" w:cs="Arial"/>
          <w:color w:val="auto"/>
          <w:sz w:val="16"/>
          <w:szCs w:val="16"/>
          <w:lang w:val="en-GB"/>
        </w:rPr>
        <w:t>48 hours</w:t>
      </w:r>
      <w:r w:rsidRPr="002C154C">
        <w:rPr>
          <w:rFonts w:ascii="Arial" w:hAnsi="Arial" w:cs="Arial"/>
          <w:color w:val="auto"/>
          <w:sz w:val="16"/>
          <w:szCs w:val="16"/>
          <w:lang w:val="en-GB"/>
        </w:rPr>
        <w:t xml:space="preserve"> (excluding non-working days)</w:t>
      </w:r>
      <w:r w:rsidRPr="002C154C" w:rsidR="0017355F">
        <w:rPr>
          <w:rFonts w:ascii="Arial" w:hAnsi="Arial" w:cs="Arial"/>
          <w:color w:val="auto"/>
          <w:sz w:val="16"/>
          <w:szCs w:val="16"/>
          <w:lang w:val="en-GB"/>
        </w:rPr>
        <w:t xml:space="preserve"> before </w:t>
      </w:r>
      <w:r w:rsidRPr="002C154C" w:rsidR="00C435E4">
        <w:rPr>
          <w:rFonts w:ascii="Arial" w:hAnsi="Arial" w:cs="Arial"/>
          <w:color w:val="auto"/>
          <w:sz w:val="16"/>
          <w:szCs w:val="16"/>
          <w:lang w:val="en-GB"/>
        </w:rPr>
        <w:t>the commencement of the meeting or any adjourned meeting</w:t>
      </w:r>
      <w:r w:rsidRPr="002C154C">
        <w:rPr>
          <w:rFonts w:ascii="Arial" w:hAnsi="Arial" w:cs="Arial"/>
          <w:color w:val="auto"/>
          <w:sz w:val="16"/>
          <w:szCs w:val="16"/>
          <w:lang w:val="en-GB"/>
        </w:rPr>
        <w:t>. If you attempt to revoke your proxy appointment but the revocation is received after the time specified then, subject to the paragraph directly below, your proxy appointment will remain valid.</w:t>
      </w:r>
    </w:p>
    <w:p w:rsidR="0066226A" w:rsidRPr="002C154C" w:rsidP="00902FF5" w14:paraId="309BCF6F" w14:textId="1D0A3A15">
      <w:pPr>
        <w:autoSpaceDE w:val="0"/>
        <w:autoSpaceDN w:val="0"/>
        <w:adjustRightInd w:val="0"/>
        <w:spacing w:before="200"/>
        <w:jc w:val="both"/>
        <w:rPr>
          <w:rFonts w:ascii="Arial" w:hAnsi="Arial" w:cs="Arial"/>
          <w:lang w:val="en-GB"/>
        </w:rPr>
      </w:pPr>
      <w:r w:rsidRPr="002C154C">
        <w:rPr>
          <w:rFonts w:ascii="Arial" w:hAnsi="Arial" w:cs="Arial"/>
          <w:color w:val="auto"/>
          <w:sz w:val="16"/>
          <w:szCs w:val="16"/>
          <w:lang w:val="en-GB"/>
        </w:rPr>
        <w:t>Appointment of a proxy does not preclude you from</w:t>
      </w:r>
      <w:r w:rsidRPr="002C154C">
        <w:rPr>
          <w:rFonts w:ascii="Arial" w:hAnsi="Arial" w:cs="Arial"/>
          <w:color w:val="auto"/>
          <w:sz w:val="16"/>
          <w:szCs w:val="16"/>
          <w:lang w:val="en-GB"/>
        </w:rPr>
        <w:t xml:space="preserve"> attending the meeting and voting in person. If you have appointed a proxy and attend the meeting in person, your proxy appointment will automatically be terminated.</w:t>
      </w:r>
    </w:p>
    <w:p w:rsidR="0066226A" w:rsidRPr="002C154C" w:rsidP="00B0096C" w14:paraId="6471AE30" w14:textId="77777777">
      <w:pPr>
        <w:pStyle w:val="ListParagraph"/>
        <w:numPr>
          <w:ilvl w:val="0"/>
          <w:numId w:val="15"/>
        </w:numPr>
        <w:autoSpaceDE w:val="0"/>
        <w:autoSpaceDN w:val="0"/>
        <w:adjustRightInd w:val="0"/>
        <w:spacing w:before="240"/>
        <w:ind w:left="426" w:hanging="426"/>
        <w:rPr>
          <w:rFonts w:ascii="Arial" w:hAnsi="Arial" w:cs="Arial"/>
          <w:b/>
          <w:bCs/>
          <w:color w:val="auto"/>
          <w:sz w:val="16"/>
          <w:szCs w:val="16"/>
          <w:lang w:val="en-GB"/>
        </w:rPr>
      </w:pPr>
      <w:r w:rsidRPr="002C154C">
        <w:rPr>
          <w:rFonts w:ascii="Arial" w:hAnsi="Arial" w:cs="Arial"/>
          <w:b/>
          <w:bCs/>
          <w:color w:val="auto"/>
          <w:sz w:val="16"/>
          <w:szCs w:val="16"/>
          <w:lang w:val="en-GB"/>
        </w:rPr>
        <w:t xml:space="preserve">CORPORATE REPRESENTATIONS </w:t>
      </w:r>
    </w:p>
    <w:p w:rsidR="0066226A" w:rsidRPr="002C154C" w:rsidP="0066226A" w14:paraId="7834519C" w14:textId="77777777">
      <w:pPr>
        <w:pStyle w:val="ListParagraph"/>
        <w:autoSpaceDE w:val="0"/>
        <w:autoSpaceDN w:val="0"/>
        <w:adjustRightInd w:val="0"/>
        <w:spacing w:before="240"/>
        <w:ind w:left="426"/>
        <w:rPr>
          <w:rFonts w:ascii="Arial" w:hAnsi="Arial" w:cs="Arial"/>
          <w:b/>
          <w:bCs/>
          <w:color w:val="auto"/>
          <w:sz w:val="16"/>
          <w:szCs w:val="16"/>
          <w:lang w:val="en-GB"/>
        </w:rPr>
      </w:pPr>
    </w:p>
    <w:p w:rsidR="0066226A" w:rsidRPr="002C154C" w:rsidP="00902FF5" w14:paraId="0A2BB646" w14:textId="77777777">
      <w:pPr>
        <w:pStyle w:val="ListParagraph"/>
        <w:autoSpaceDE w:val="0"/>
        <w:autoSpaceDN w:val="0"/>
        <w:adjustRightInd w:val="0"/>
        <w:spacing w:before="240"/>
        <w:ind w:left="0"/>
        <w:jc w:val="both"/>
        <w:rPr>
          <w:rFonts w:ascii="Arial" w:hAnsi="Arial" w:cs="Arial"/>
          <w:bCs/>
          <w:color w:val="auto"/>
          <w:sz w:val="16"/>
          <w:szCs w:val="16"/>
          <w:lang w:val="en-GB"/>
        </w:rPr>
      </w:pPr>
      <w:r w:rsidRPr="002C154C">
        <w:rPr>
          <w:rFonts w:ascii="Arial" w:hAnsi="Arial" w:cs="Arial"/>
          <w:bCs/>
          <w:color w:val="auto"/>
          <w:sz w:val="16"/>
          <w:szCs w:val="16"/>
          <w:lang w:val="en-GB"/>
        </w:rPr>
        <w:t>Any co</w:t>
      </w:r>
      <w:r w:rsidRPr="002C154C" w:rsidR="003D33C5">
        <w:rPr>
          <w:rFonts w:ascii="Arial" w:hAnsi="Arial" w:cs="Arial"/>
          <w:bCs/>
          <w:color w:val="auto"/>
          <w:sz w:val="16"/>
          <w:szCs w:val="16"/>
          <w:lang w:val="en-GB"/>
        </w:rPr>
        <w:t xml:space="preserve">rporation which is a member can appoint one or more corporate representatives who may exercise on its behalf all of its powers as a member provided they do not do so in relation to the same shares. </w:t>
      </w:r>
    </w:p>
    <w:p w:rsidR="003D33C5" w:rsidRPr="002C154C" w:rsidP="0066226A" w14:paraId="49FC64C9" w14:textId="77777777">
      <w:pPr>
        <w:pStyle w:val="ListParagraph"/>
        <w:autoSpaceDE w:val="0"/>
        <w:autoSpaceDN w:val="0"/>
        <w:adjustRightInd w:val="0"/>
        <w:spacing w:before="240"/>
        <w:ind w:left="0"/>
        <w:rPr>
          <w:rFonts w:ascii="Arial" w:hAnsi="Arial" w:cs="Arial"/>
          <w:bCs/>
          <w:color w:val="auto"/>
          <w:sz w:val="16"/>
          <w:szCs w:val="16"/>
          <w:lang w:val="en-GB"/>
        </w:rPr>
      </w:pPr>
    </w:p>
    <w:p w:rsidR="0066226A" w:rsidRPr="002C154C" w:rsidP="00B0096C" w14:paraId="72B34630" w14:textId="77777777">
      <w:pPr>
        <w:pStyle w:val="ListParagraph"/>
        <w:numPr>
          <w:ilvl w:val="0"/>
          <w:numId w:val="15"/>
        </w:numPr>
        <w:autoSpaceDE w:val="0"/>
        <w:autoSpaceDN w:val="0"/>
        <w:adjustRightInd w:val="0"/>
        <w:spacing w:before="240"/>
        <w:ind w:left="426" w:hanging="426"/>
        <w:rPr>
          <w:rFonts w:ascii="Arial" w:hAnsi="Arial" w:cs="Arial"/>
          <w:b/>
          <w:bCs/>
          <w:color w:val="auto"/>
          <w:sz w:val="16"/>
          <w:szCs w:val="16"/>
          <w:lang w:val="en-GB"/>
        </w:rPr>
      </w:pPr>
      <w:r w:rsidRPr="002C154C">
        <w:rPr>
          <w:rFonts w:ascii="Arial" w:hAnsi="Arial" w:cs="Arial"/>
          <w:b/>
          <w:bCs/>
          <w:color w:val="auto"/>
          <w:sz w:val="16"/>
          <w:szCs w:val="16"/>
          <w:lang w:val="en-GB"/>
        </w:rPr>
        <w:t xml:space="preserve">NOMINATED PERSONS </w:t>
      </w:r>
    </w:p>
    <w:p w:rsidR="003D33C5" w:rsidRPr="002C154C" w:rsidP="003D33C5" w14:paraId="6298911A" w14:textId="77777777">
      <w:pPr>
        <w:pStyle w:val="ListParagraph"/>
        <w:autoSpaceDE w:val="0"/>
        <w:autoSpaceDN w:val="0"/>
        <w:adjustRightInd w:val="0"/>
        <w:spacing w:before="240"/>
        <w:ind w:left="426"/>
        <w:rPr>
          <w:rFonts w:ascii="Arial" w:hAnsi="Arial" w:cs="Arial"/>
          <w:b/>
          <w:bCs/>
          <w:color w:val="auto"/>
          <w:sz w:val="16"/>
          <w:szCs w:val="16"/>
          <w:lang w:val="en-GB"/>
        </w:rPr>
      </w:pPr>
    </w:p>
    <w:p w:rsidR="003D33C5" w:rsidRPr="002C154C" w:rsidP="003D33C5" w14:paraId="1203816B" w14:textId="77777777">
      <w:pPr>
        <w:pStyle w:val="ListParagraph"/>
        <w:autoSpaceDE w:val="0"/>
        <w:autoSpaceDN w:val="0"/>
        <w:adjustRightInd w:val="0"/>
        <w:spacing w:before="240"/>
        <w:ind w:left="0"/>
        <w:jc w:val="both"/>
        <w:rPr>
          <w:rFonts w:ascii="Arial" w:hAnsi="Arial" w:cs="Arial"/>
          <w:bCs/>
          <w:color w:val="auto"/>
          <w:sz w:val="16"/>
          <w:szCs w:val="16"/>
          <w:lang w:val="en-GB"/>
        </w:rPr>
      </w:pPr>
      <w:r w:rsidRPr="002C154C">
        <w:rPr>
          <w:rFonts w:ascii="Arial" w:hAnsi="Arial" w:cs="Arial"/>
          <w:bCs/>
          <w:color w:val="auto"/>
          <w:sz w:val="16"/>
          <w:szCs w:val="16"/>
          <w:lang w:val="en-GB"/>
        </w:rPr>
        <w:t>If you are not a member of the Company but you have been nominated by a member of the Company to enjoy information rights, you do not have a right to appoint any proxies under the procedures set out in the “Appointment of proxies” section above.</w:t>
      </w:r>
    </w:p>
    <w:p w:rsidR="003D33C5" w:rsidRPr="002C154C" w:rsidP="003D33C5" w14:paraId="2B8899B9" w14:textId="77777777">
      <w:pPr>
        <w:pStyle w:val="ListParagraph"/>
        <w:autoSpaceDE w:val="0"/>
        <w:autoSpaceDN w:val="0"/>
        <w:adjustRightInd w:val="0"/>
        <w:spacing w:before="240"/>
        <w:ind w:left="0"/>
        <w:jc w:val="both"/>
        <w:rPr>
          <w:rFonts w:ascii="Arial" w:hAnsi="Arial" w:cs="Arial"/>
          <w:bCs/>
          <w:color w:val="auto"/>
          <w:sz w:val="16"/>
          <w:szCs w:val="16"/>
          <w:lang w:val="en-GB"/>
        </w:rPr>
      </w:pPr>
    </w:p>
    <w:p w:rsidR="003D33C5" w:rsidRPr="002C154C" w:rsidP="003D33C5" w14:paraId="327E1C5C" w14:textId="7895A907">
      <w:pPr>
        <w:pStyle w:val="ListParagraph"/>
        <w:autoSpaceDE w:val="0"/>
        <w:autoSpaceDN w:val="0"/>
        <w:adjustRightInd w:val="0"/>
        <w:spacing w:before="240"/>
        <w:ind w:left="0"/>
        <w:jc w:val="both"/>
        <w:rPr>
          <w:rFonts w:ascii="Arial" w:hAnsi="Arial" w:cs="Arial"/>
          <w:bCs/>
          <w:color w:val="auto"/>
          <w:sz w:val="16"/>
          <w:szCs w:val="16"/>
          <w:lang w:val="en-GB"/>
        </w:rPr>
      </w:pPr>
      <w:r w:rsidRPr="002C154C">
        <w:rPr>
          <w:rFonts w:ascii="Arial" w:hAnsi="Arial" w:cs="Arial"/>
          <w:bCs/>
          <w:color w:val="auto"/>
          <w:sz w:val="16"/>
          <w:szCs w:val="16"/>
          <w:lang w:val="en-GB"/>
        </w:rPr>
        <w:t>If you ar</w:t>
      </w:r>
      <w:r w:rsidRPr="002C154C">
        <w:rPr>
          <w:rFonts w:ascii="Arial" w:hAnsi="Arial" w:cs="Arial"/>
          <w:bCs/>
          <w:color w:val="auto"/>
          <w:sz w:val="16"/>
          <w:szCs w:val="16"/>
          <w:lang w:val="en-GB"/>
        </w:rPr>
        <w:t>e a person who has been nominated under section 146 of the Act to enjoy information rights (Nominated Person):</w:t>
      </w:r>
    </w:p>
    <w:p w:rsidR="003D33C5" w:rsidRPr="002C154C" w:rsidP="003D33C5" w14:paraId="2B12BA35" w14:textId="77777777">
      <w:pPr>
        <w:pStyle w:val="ListParagraph"/>
        <w:autoSpaceDE w:val="0"/>
        <w:autoSpaceDN w:val="0"/>
        <w:adjustRightInd w:val="0"/>
        <w:spacing w:before="240"/>
        <w:ind w:left="0"/>
        <w:jc w:val="both"/>
        <w:rPr>
          <w:rFonts w:ascii="Arial" w:hAnsi="Arial" w:cs="Arial"/>
          <w:bCs/>
          <w:color w:val="auto"/>
          <w:sz w:val="16"/>
          <w:szCs w:val="16"/>
          <w:lang w:val="en-GB"/>
        </w:rPr>
      </w:pPr>
      <w:r w:rsidRPr="002C154C">
        <w:rPr>
          <w:rFonts w:ascii="Arial" w:hAnsi="Arial" w:cs="Arial"/>
          <w:bCs/>
          <w:color w:val="auto"/>
          <w:sz w:val="16"/>
          <w:szCs w:val="16"/>
          <w:lang w:val="en-GB"/>
        </w:rPr>
        <w:t> </w:t>
      </w:r>
    </w:p>
    <w:p w:rsidR="003D33C5" w:rsidRPr="002C154C" w:rsidP="007F559A" w14:paraId="087E535B" w14:textId="77777777">
      <w:pPr>
        <w:pStyle w:val="ListParagraph"/>
        <w:autoSpaceDE w:val="0"/>
        <w:autoSpaceDN w:val="0"/>
        <w:adjustRightInd w:val="0"/>
        <w:spacing w:before="240"/>
        <w:ind w:left="0"/>
        <w:jc w:val="both"/>
        <w:rPr>
          <w:rFonts w:ascii="Arial" w:hAnsi="Arial" w:cs="Arial"/>
          <w:bCs/>
          <w:color w:val="auto"/>
          <w:sz w:val="16"/>
          <w:szCs w:val="16"/>
          <w:lang w:val="en-GB"/>
        </w:rPr>
      </w:pPr>
      <w:r w:rsidRPr="002C154C">
        <w:rPr>
          <w:rFonts w:ascii="Arial" w:hAnsi="Arial" w:cs="Arial"/>
          <w:bCs/>
          <w:color w:val="auto"/>
          <w:sz w:val="16"/>
          <w:szCs w:val="16"/>
          <w:lang w:val="en-GB"/>
        </w:rPr>
        <w:t>You may have a right under an agreement between you and the shareholder of the Company who has nominated you to have information rights (Releva</w:t>
      </w:r>
      <w:r w:rsidRPr="002C154C">
        <w:rPr>
          <w:rFonts w:ascii="Arial" w:hAnsi="Arial" w:cs="Arial"/>
          <w:bCs/>
          <w:color w:val="auto"/>
          <w:sz w:val="16"/>
          <w:szCs w:val="16"/>
          <w:lang w:val="en-GB"/>
        </w:rPr>
        <w:t>nt Shareholder) to be appointed or to have someone else appointed as a proxy for the meeting.</w:t>
      </w:r>
    </w:p>
    <w:p w:rsidR="003D33C5" w:rsidRPr="002C154C" w:rsidP="003D33C5" w14:paraId="71508433" w14:textId="77777777">
      <w:pPr>
        <w:pStyle w:val="ListParagraph"/>
        <w:autoSpaceDE w:val="0"/>
        <w:autoSpaceDN w:val="0"/>
        <w:adjustRightInd w:val="0"/>
        <w:spacing w:before="240"/>
        <w:ind w:left="0"/>
        <w:jc w:val="both"/>
        <w:rPr>
          <w:rFonts w:ascii="Arial" w:hAnsi="Arial" w:cs="Arial"/>
          <w:bCs/>
          <w:color w:val="auto"/>
          <w:sz w:val="16"/>
          <w:szCs w:val="16"/>
          <w:lang w:val="en-GB"/>
        </w:rPr>
      </w:pPr>
    </w:p>
    <w:p w:rsidR="003D33C5" w:rsidRPr="002C154C" w:rsidP="003D33C5" w14:paraId="38EC96EF" w14:textId="77777777">
      <w:pPr>
        <w:pStyle w:val="ListParagraph"/>
        <w:autoSpaceDE w:val="0"/>
        <w:autoSpaceDN w:val="0"/>
        <w:adjustRightInd w:val="0"/>
        <w:spacing w:before="240"/>
        <w:ind w:left="0"/>
        <w:jc w:val="both"/>
        <w:rPr>
          <w:rFonts w:ascii="Arial" w:hAnsi="Arial" w:cs="Arial"/>
          <w:bCs/>
          <w:color w:val="auto"/>
          <w:sz w:val="16"/>
          <w:szCs w:val="16"/>
          <w:lang w:val="en-GB"/>
        </w:rPr>
      </w:pPr>
      <w:r w:rsidRPr="002C154C">
        <w:rPr>
          <w:rFonts w:ascii="Arial" w:hAnsi="Arial" w:cs="Arial"/>
          <w:bCs/>
          <w:color w:val="auto"/>
          <w:sz w:val="16"/>
          <w:szCs w:val="16"/>
          <w:lang w:val="en-GB"/>
        </w:rPr>
        <w:t>If you either do not have such a right or if you have such a right but do not wish to exercise it, you may have a right under an agreement between you and the Re</w:t>
      </w:r>
      <w:r w:rsidRPr="002C154C">
        <w:rPr>
          <w:rFonts w:ascii="Arial" w:hAnsi="Arial" w:cs="Arial"/>
          <w:bCs/>
          <w:color w:val="auto"/>
          <w:sz w:val="16"/>
          <w:szCs w:val="16"/>
          <w:lang w:val="en-GB"/>
        </w:rPr>
        <w:t>levant Shareholder to give instructions to the Relevant Shareholder as to the exercise of voting rights.</w:t>
      </w:r>
    </w:p>
    <w:p w:rsidR="007F559A" w:rsidRPr="002C154C" w:rsidP="003D33C5" w14:paraId="676712C8" w14:textId="77777777">
      <w:pPr>
        <w:pStyle w:val="ListParagraph"/>
        <w:autoSpaceDE w:val="0"/>
        <w:autoSpaceDN w:val="0"/>
        <w:adjustRightInd w:val="0"/>
        <w:spacing w:before="240"/>
        <w:ind w:left="0"/>
        <w:jc w:val="both"/>
        <w:rPr>
          <w:rFonts w:ascii="Arial" w:hAnsi="Arial" w:cs="Arial"/>
          <w:bCs/>
          <w:color w:val="auto"/>
          <w:sz w:val="16"/>
          <w:szCs w:val="16"/>
          <w:lang w:val="en-GB"/>
        </w:rPr>
      </w:pPr>
    </w:p>
    <w:p w:rsidR="003D33C5" w:rsidRPr="002C154C" w:rsidP="003D33C5" w14:paraId="78487931" w14:textId="77777777">
      <w:pPr>
        <w:pStyle w:val="ListParagraph"/>
        <w:autoSpaceDE w:val="0"/>
        <w:autoSpaceDN w:val="0"/>
        <w:adjustRightInd w:val="0"/>
        <w:spacing w:before="240"/>
        <w:ind w:left="0"/>
        <w:jc w:val="both"/>
        <w:rPr>
          <w:rFonts w:ascii="Arial" w:hAnsi="Arial" w:cs="Arial"/>
          <w:bCs/>
          <w:color w:val="auto"/>
          <w:sz w:val="16"/>
          <w:szCs w:val="16"/>
          <w:lang w:val="en-GB"/>
        </w:rPr>
      </w:pPr>
      <w:r w:rsidRPr="002C154C">
        <w:rPr>
          <w:rFonts w:ascii="Arial" w:hAnsi="Arial" w:cs="Arial"/>
          <w:bCs/>
          <w:color w:val="auto"/>
          <w:sz w:val="16"/>
          <w:szCs w:val="16"/>
          <w:lang w:val="en-GB"/>
        </w:rPr>
        <w:t xml:space="preserve">Your main point of contact in terms of your investment in the Company remains the Relevant Shareholder (or, perhaps, your custodian or broker) and </w:t>
      </w:r>
      <w:r w:rsidRPr="002C154C">
        <w:rPr>
          <w:rFonts w:ascii="Arial" w:hAnsi="Arial" w:cs="Arial"/>
          <w:bCs/>
          <w:color w:val="auto"/>
          <w:sz w:val="16"/>
          <w:szCs w:val="16"/>
          <w:lang w:val="en-GB"/>
        </w:rPr>
        <w:t xml:space="preserve">you should continue to contact them (and not the Company) regarding any changes or queries relating to your personal details and your interest in the Company (including any administrative matters). The only exception to this is where the Company expressly </w:t>
      </w:r>
      <w:r w:rsidRPr="002C154C">
        <w:rPr>
          <w:rFonts w:ascii="Arial" w:hAnsi="Arial" w:cs="Arial"/>
          <w:bCs/>
          <w:color w:val="auto"/>
          <w:sz w:val="16"/>
          <w:szCs w:val="16"/>
          <w:lang w:val="en-GB"/>
        </w:rPr>
        <w:t>requests a response from you.</w:t>
      </w:r>
    </w:p>
    <w:p w:rsidR="003D33C5" w:rsidRPr="002C154C" w:rsidP="003D33C5" w14:paraId="0F5E3448" w14:textId="77777777">
      <w:pPr>
        <w:pStyle w:val="ListParagraph"/>
        <w:autoSpaceDE w:val="0"/>
        <w:autoSpaceDN w:val="0"/>
        <w:adjustRightInd w:val="0"/>
        <w:spacing w:before="240"/>
        <w:ind w:left="0"/>
        <w:jc w:val="both"/>
        <w:rPr>
          <w:rFonts w:ascii="Arial" w:hAnsi="Arial" w:cs="Arial"/>
          <w:bCs/>
          <w:color w:val="auto"/>
          <w:sz w:val="16"/>
          <w:szCs w:val="16"/>
          <w:lang w:val="en-GB"/>
        </w:rPr>
      </w:pPr>
    </w:p>
    <w:p w:rsidR="00CB415D" w:rsidRPr="002C154C" w:rsidP="003D33C5" w14:paraId="2C085BCA" w14:textId="6F2CC1A0">
      <w:pPr>
        <w:pStyle w:val="ListParagraph"/>
        <w:autoSpaceDE w:val="0"/>
        <w:autoSpaceDN w:val="0"/>
        <w:adjustRightInd w:val="0"/>
        <w:spacing w:before="240"/>
        <w:ind w:left="0"/>
        <w:jc w:val="both"/>
        <w:rPr>
          <w:rFonts w:ascii="Arial" w:hAnsi="Arial" w:cs="Arial"/>
          <w:bCs/>
          <w:color w:val="auto"/>
          <w:sz w:val="16"/>
          <w:szCs w:val="16"/>
          <w:lang w:val="en-GB"/>
        </w:rPr>
      </w:pPr>
      <w:r w:rsidRPr="002C154C">
        <w:rPr>
          <w:rFonts w:ascii="Arial" w:hAnsi="Arial" w:cs="Arial"/>
          <w:bCs/>
          <w:color w:val="auto"/>
          <w:sz w:val="16"/>
          <w:szCs w:val="16"/>
          <w:lang w:val="en-GB"/>
        </w:rPr>
        <w:t>The rights relating to proxies set out in note 2 do not apply directly to nominated persons.</w:t>
      </w:r>
    </w:p>
    <w:p w:rsidR="00FB63F4" w:rsidRPr="002C154C" w:rsidP="003D33C5" w14:paraId="230D0CEA" w14:textId="46B5352A">
      <w:pPr>
        <w:pStyle w:val="ListParagraph"/>
        <w:autoSpaceDE w:val="0"/>
        <w:autoSpaceDN w:val="0"/>
        <w:adjustRightInd w:val="0"/>
        <w:spacing w:before="240"/>
        <w:ind w:left="0"/>
        <w:jc w:val="both"/>
        <w:rPr>
          <w:rFonts w:ascii="Arial" w:hAnsi="Arial" w:cs="Arial"/>
          <w:bCs/>
          <w:color w:val="auto"/>
          <w:sz w:val="16"/>
          <w:szCs w:val="16"/>
          <w:lang w:val="en-GB"/>
        </w:rPr>
      </w:pPr>
    </w:p>
    <w:p w:rsidR="00FB63F4" w:rsidRPr="002C154C" w:rsidP="00FB63F4" w14:paraId="0762184A" w14:textId="77777777">
      <w:pPr>
        <w:pStyle w:val="ListParagraph"/>
        <w:numPr>
          <w:ilvl w:val="0"/>
          <w:numId w:val="15"/>
        </w:numPr>
        <w:autoSpaceDE w:val="0"/>
        <w:autoSpaceDN w:val="0"/>
        <w:adjustRightInd w:val="0"/>
        <w:spacing w:before="240"/>
        <w:ind w:left="426" w:hanging="426"/>
        <w:rPr>
          <w:rFonts w:ascii="Arial" w:hAnsi="Arial" w:cs="Arial"/>
          <w:b/>
          <w:bCs/>
          <w:color w:val="auto"/>
          <w:sz w:val="16"/>
          <w:szCs w:val="16"/>
          <w:lang w:val="en-GB"/>
        </w:rPr>
      </w:pPr>
      <w:r w:rsidRPr="002C154C">
        <w:rPr>
          <w:rFonts w:ascii="Arial" w:hAnsi="Arial" w:cs="Arial"/>
          <w:b/>
          <w:bCs/>
          <w:color w:val="auto"/>
          <w:sz w:val="16"/>
          <w:szCs w:val="16"/>
          <w:lang w:val="en-GB"/>
        </w:rPr>
        <w:t>ISSUED SHARES AND TOTAL VOTING RIGHTS</w:t>
      </w:r>
    </w:p>
    <w:p w:rsidR="00FB63F4" w:rsidRPr="002C154C" w:rsidP="00FB63F4" w14:paraId="594A7E50" w14:textId="26A49537">
      <w:pPr>
        <w:autoSpaceDE w:val="0"/>
        <w:autoSpaceDN w:val="0"/>
        <w:adjustRightInd w:val="0"/>
        <w:spacing w:before="200"/>
        <w:jc w:val="both"/>
        <w:rPr>
          <w:rFonts w:ascii="Arial" w:hAnsi="Arial" w:cs="Arial"/>
          <w:color w:val="auto"/>
          <w:sz w:val="16"/>
          <w:szCs w:val="16"/>
          <w:lang w:val="en-GB"/>
        </w:rPr>
      </w:pPr>
      <w:r w:rsidRPr="002C154C">
        <w:rPr>
          <w:rFonts w:ascii="Arial" w:hAnsi="Arial" w:cs="Arial"/>
          <w:color w:val="auto"/>
          <w:sz w:val="16"/>
          <w:szCs w:val="16"/>
          <w:lang w:val="en-GB"/>
        </w:rPr>
        <w:t>As at the close of business on</w:t>
      </w:r>
      <w:r w:rsidRPr="002C154C" w:rsidR="000C4699">
        <w:rPr>
          <w:rFonts w:ascii="Arial" w:hAnsi="Arial" w:cs="Arial"/>
          <w:color w:val="auto"/>
          <w:sz w:val="16"/>
          <w:szCs w:val="16"/>
          <w:lang w:val="en-GB"/>
        </w:rPr>
        <w:t xml:space="preserve"> </w:t>
      </w:r>
      <w:r>
        <w:rPr>
          <w:rFonts w:ascii="Arial" w:hAnsi="Arial" w:cs="Arial"/>
          <w:color w:val="auto"/>
          <w:sz w:val="16"/>
          <w:szCs w:val="16"/>
          <w:lang w:val="en-GB"/>
        </w:rPr>
        <w:t>8</w:t>
      </w:r>
      <w:r w:rsidR="002944B0">
        <w:rPr>
          <w:rFonts w:ascii="Arial" w:hAnsi="Arial" w:cs="Arial"/>
          <w:color w:val="auto"/>
          <w:sz w:val="16"/>
          <w:szCs w:val="16"/>
          <w:lang w:val="en-GB"/>
        </w:rPr>
        <w:t xml:space="preserve"> February</w:t>
      </w:r>
      <w:r w:rsidRPr="002C154C" w:rsidR="000C4699">
        <w:rPr>
          <w:rFonts w:ascii="Arial" w:hAnsi="Arial" w:cs="Arial"/>
          <w:color w:val="auto"/>
          <w:sz w:val="16"/>
          <w:szCs w:val="16"/>
          <w:lang w:val="en-GB"/>
        </w:rPr>
        <w:t xml:space="preserve"> 2023</w:t>
      </w:r>
      <w:r w:rsidRPr="002C154C">
        <w:rPr>
          <w:rFonts w:ascii="Arial" w:hAnsi="Arial" w:cs="Arial"/>
          <w:color w:val="auto"/>
          <w:sz w:val="16"/>
          <w:szCs w:val="16"/>
          <w:lang w:val="en-GB"/>
        </w:rPr>
        <w:t xml:space="preserve">, the Company’s issued ordinary share capital comprised </w:t>
      </w:r>
      <w:r w:rsidRPr="002C154C" w:rsidR="00CF3C0B">
        <w:rPr>
          <w:rFonts w:ascii="Arial" w:hAnsi="Arial" w:cs="Arial"/>
          <w:color w:val="auto"/>
          <w:sz w:val="16"/>
          <w:szCs w:val="16"/>
          <w:lang w:val="en-GB"/>
        </w:rPr>
        <w:t>705,569,314</w:t>
      </w:r>
      <w:r w:rsidRPr="002C154C">
        <w:rPr>
          <w:rFonts w:ascii="Arial" w:hAnsi="Arial" w:cs="Arial"/>
          <w:color w:val="auto"/>
          <w:sz w:val="16"/>
          <w:szCs w:val="16"/>
          <w:lang w:val="en-GB"/>
        </w:rPr>
        <w:t xml:space="preserve"> ordinary shares of £0.001 each. </w:t>
      </w:r>
      <w:r w:rsidRPr="002C154C">
        <w:rPr>
          <w:rFonts w:ascii="Arial" w:hAnsi="Arial" w:cs="Arial"/>
          <w:color w:val="auto"/>
          <w:sz w:val="16"/>
          <w:szCs w:val="16"/>
          <w:lang w:val="en-GB"/>
        </w:rPr>
        <w:t>Each ordinary share carries the right to one vote at the General Meeting of the Company and, therefore, the total number of voting rights in the Company as</w:t>
      </w:r>
      <w:r w:rsidRPr="002C154C">
        <w:rPr>
          <w:rFonts w:ascii="Arial" w:hAnsi="Arial" w:cs="Arial"/>
          <w:color w:val="auto"/>
          <w:sz w:val="16"/>
          <w:szCs w:val="16"/>
          <w:lang w:val="en-GB"/>
        </w:rPr>
        <w:t xml:space="preserve"> at</w:t>
      </w:r>
      <w:r w:rsidR="00BD1242">
        <w:rPr>
          <w:rFonts w:ascii="Arial" w:hAnsi="Arial" w:cs="Arial"/>
          <w:color w:val="auto"/>
          <w:sz w:val="16"/>
          <w:szCs w:val="16"/>
          <w:lang w:val="en-GB"/>
        </w:rPr>
        <w:t xml:space="preserve"> close of business </w:t>
      </w:r>
      <w:r w:rsidRPr="002C154C">
        <w:rPr>
          <w:rFonts w:ascii="Arial" w:hAnsi="Arial" w:cs="Arial"/>
          <w:color w:val="auto"/>
          <w:sz w:val="16"/>
          <w:szCs w:val="16"/>
          <w:lang w:val="en-GB"/>
        </w:rPr>
        <w:t xml:space="preserve">on </w:t>
      </w:r>
      <w:r>
        <w:rPr>
          <w:rFonts w:ascii="Arial" w:hAnsi="Arial" w:cs="Arial"/>
          <w:color w:val="auto"/>
          <w:sz w:val="16"/>
          <w:szCs w:val="16"/>
          <w:lang w:val="en-GB"/>
        </w:rPr>
        <w:t>8</w:t>
      </w:r>
      <w:r w:rsidR="002944B0">
        <w:rPr>
          <w:rFonts w:ascii="Arial" w:hAnsi="Arial" w:cs="Arial"/>
          <w:color w:val="auto"/>
          <w:sz w:val="16"/>
          <w:szCs w:val="16"/>
          <w:lang w:val="en-GB"/>
        </w:rPr>
        <w:t xml:space="preserve"> February</w:t>
      </w:r>
      <w:r w:rsidRPr="002C154C" w:rsidR="000C4699">
        <w:rPr>
          <w:rFonts w:ascii="Arial" w:hAnsi="Arial" w:cs="Arial"/>
          <w:color w:val="auto"/>
          <w:sz w:val="16"/>
          <w:szCs w:val="16"/>
          <w:lang w:val="en-GB"/>
        </w:rPr>
        <w:t xml:space="preserve"> 2023 </w:t>
      </w:r>
      <w:r w:rsidRPr="002C154C">
        <w:rPr>
          <w:rFonts w:ascii="Arial" w:hAnsi="Arial" w:cs="Arial"/>
          <w:color w:val="auto"/>
          <w:sz w:val="16"/>
          <w:szCs w:val="16"/>
          <w:lang w:val="en-GB"/>
        </w:rPr>
        <w:t xml:space="preserve">is </w:t>
      </w:r>
      <w:r w:rsidRPr="002C154C" w:rsidR="00CF3C0B">
        <w:rPr>
          <w:rFonts w:ascii="Arial" w:hAnsi="Arial" w:cs="Arial"/>
          <w:color w:val="auto"/>
          <w:sz w:val="16"/>
          <w:szCs w:val="16"/>
          <w:lang w:val="en-GB"/>
        </w:rPr>
        <w:t>705,569,314</w:t>
      </w:r>
      <w:r w:rsidRPr="002C154C">
        <w:rPr>
          <w:rFonts w:ascii="Arial" w:hAnsi="Arial" w:cs="Arial"/>
          <w:color w:val="auto"/>
          <w:sz w:val="16"/>
          <w:szCs w:val="16"/>
          <w:lang w:val="en-GB"/>
        </w:rPr>
        <w:t>.</w:t>
      </w:r>
    </w:p>
    <w:p w:rsidR="00FB63F4" w:rsidRPr="002C154C" w:rsidP="00FB63F4" w14:paraId="19DC9C14" w14:textId="77777777">
      <w:pPr>
        <w:pStyle w:val="ListParagraph"/>
        <w:numPr>
          <w:ilvl w:val="0"/>
          <w:numId w:val="15"/>
        </w:numPr>
        <w:autoSpaceDE w:val="0"/>
        <w:autoSpaceDN w:val="0"/>
        <w:adjustRightInd w:val="0"/>
        <w:spacing w:before="240"/>
        <w:ind w:left="426" w:hanging="426"/>
        <w:rPr>
          <w:rFonts w:ascii="Arial" w:hAnsi="Arial" w:cs="Arial"/>
          <w:b/>
          <w:bCs/>
          <w:color w:val="auto"/>
          <w:sz w:val="16"/>
          <w:szCs w:val="16"/>
          <w:lang w:val="en-GB"/>
        </w:rPr>
      </w:pPr>
      <w:r w:rsidRPr="002C154C">
        <w:rPr>
          <w:rFonts w:ascii="Arial" w:hAnsi="Arial" w:cs="Arial"/>
          <w:b/>
          <w:bCs/>
          <w:color w:val="auto"/>
          <w:sz w:val="16"/>
          <w:szCs w:val="16"/>
          <w:lang w:val="en-GB"/>
        </w:rPr>
        <w:t xml:space="preserve">DOCUMENTS ON DISPLAY </w:t>
      </w:r>
    </w:p>
    <w:p w:rsidR="00FB63F4" w:rsidRPr="002C154C" w:rsidP="00FB63F4" w14:paraId="3F5C7D03" w14:textId="77777777">
      <w:pPr>
        <w:autoSpaceDE w:val="0"/>
        <w:autoSpaceDN w:val="0"/>
        <w:adjustRightInd w:val="0"/>
        <w:spacing w:before="200"/>
        <w:jc w:val="both"/>
        <w:rPr>
          <w:rFonts w:ascii="Arial" w:hAnsi="Arial" w:cs="Arial"/>
          <w:color w:val="auto"/>
          <w:sz w:val="16"/>
          <w:szCs w:val="16"/>
          <w:lang w:val="en-GB"/>
        </w:rPr>
      </w:pPr>
      <w:r w:rsidRPr="002C154C">
        <w:rPr>
          <w:rFonts w:ascii="Arial" w:hAnsi="Arial" w:cs="Arial"/>
          <w:color w:val="auto"/>
          <w:sz w:val="16"/>
          <w:szCs w:val="16"/>
          <w:lang w:val="en-GB"/>
        </w:rPr>
        <w:t xml:space="preserve">Copies of the service contract of the executive directors and the non-executive directors’ contracts for services are available for inspection at the Company’s registered office during </w:t>
      </w:r>
      <w:r w:rsidRPr="002C154C">
        <w:rPr>
          <w:rFonts w:ascii="Arial" w:hAnsi="Arial" w:cs="Arial"/>
          <w:color w:val="auto"/>
          <w:sz w:val="16"/>
          <w:szCs w:val="16"/>
          <w:lang w:val="en-GB"/>
        </w:rPr>
        <w:t>normal business hours and at the place of the meeting from at least 15 minutes prior to the meeting until the end of the meeting.</w:t>
      </w:r>
    </w:p>
    <w:p w:rsidR="00FB63F4" w:rsidRPr="002C154C" w:rsidP="00FB63F4" w14:paraId="016FFAE5" w14:textId="77777777">
      <w:pPr>
        <w:pStyle w:val="ListParagraph"/>
        <w:numPr>
          <w:ilvl w:val="0"/>
          <w:numId w:val="15"/>
        </w:numPr>
        <w:autoSpaceDE w:val="0"/>
        <w:autoSpaceDN w:val="0"/>
        <w:adjustRightInd w:val="0"/>
        <w:spacing w:before="240"/>
        <w:ind w:left="426" w:hanging="426"/>
        <w:rPr>
          <w:rFonts w:ascii="Arial" w:hAnsi="Arial" w:cs="Arial"/>
          <w:b/>
          <w:bCs/>
          <w:color w:val="auto"/>
          <w:sz w:val="16"/>
          <w:szCs w:val="16"/>
          <w:lang w:val="en-GB"/>
        </w:rPr>
      </w:pPr>
      <w:r w:rsidRPr="002C154C">
        <w:rPr>
          <w:rFonts w:ascii="Arial" w:hAnsi="Arial" w:cs="Arial"/>
          <w:b/>
          <w:bCs/>
          <w:color w:val="auto"/>
          <w:sz w:val="16"/>
          <w:szCs w:val="16"/>
          <w:lang w:val="en-GB"/>
        </w:rPr>
        <w:t>COMMUNICATION</w:t>
      </w:r>
    </w:p>
    <w:p w:rsidR="00FB63F4" w:rsidRPr="002C154C" w:rsidP="00FB63F4" w14:paraId="3FF8C92E" w14:textId="0E770FDD">
      <w:pPr>
        <w:autoSpaceDE w:val="0"/>
        <w:autoSpaceDN w:val="0"/>
        <w:adjustRightInd w:val="0"/>
        <w:spacing w:before="200"/>
        <w:jc w:val="both"/>
        <w:rPr>
          <w:rFonts w:ascii="Arial" w:hAnsi="Arial" w:cs="Arial"/>
          <w:color w:val="auto"/>
          <w:sz w:val="16"/>
          <w:szCs w:val="16"/>
          <w:lang w:val="en-GB"/>
        </w:rPr>
      </w:pPr>
      <w:r w:rsidRPr="002C154C">
        <w:rPr>
          <w:rFonts w:ascii="Arial" w:hAnsi="Arial" w:cs="Arial"/>
          <w:color w:val="auto"/>
          <w:sz w:val="16"/>
          <w:szCs w:val="16"/>
          <w:lang w:val="en-GB"/>
        </w:rPr>
        <w:t xml:space="preserve">Except as provided above, members who have general queries about the meeting should email them to </w:t>
      </w:r>
      <w:hyperlink r:id="rId15" w:history="1">
        <w:r w:rsidRPr="002C154C" w:rsidR="00842EBB">
          <w:rPr>
            <w:rStyle w:val="Hyperlink"/>
            <w:rFonts w:ascii="Arial" w:hAnsi="Arial" w:cs="Arial"/>
            <w:sz w:val="16"/>
            <w:szCs w:val="16"/>
            <w:lang w:val="en-GB"/>
          </w:rPr>
          <w:t>enquiries@sharegistrars.uk.com</w:t>
        </w:r>
      </w:hyperlink>
      <w:r w:rsidRPr="002C154C" w:rsidR="00842EBB">
        <w:rPr>
          <w:rFonts w:ascii="Arial" w:hAnsi="Arial" w:cs="Arial"/>
          <w:sz w:val="16"/>
          <w:szCs w:val="16"/>
          <w:lang w:val="en-GB"/>
        </w:rPr>
        <w:t xml:space="preserve"> </w:t>
      </w:r>
      <w:r w:rsidRPr="002C154C">
        <w:rPr>
          <w:rFonts w:ascii="Arial" w:hAnsi="Arial" w:cs="Arial"/>
          <w:color w:val="auto"/>
          <w:sz w:val="16"/>
          <w:szCs w:val="16"/>
          <w:lang w:val="en-GB"/>
        </w:rPr>
        <w:t>or call the shareholder helpline of Share Registrars Limited on 01252 821390. If you are outside the United Kingdom, please call +44 1252 821390.  Calls outside the United K</w:t>
      </w:r>
      <w:r w:rsidRPr="002C154C">
        <w:rPr>
          <w:rFonts w:ascii="Arial" w:hAnsi="Arial" w:cs="Arial"/>
          <w:color w:val="auto"/>
          <w:sz w:val="16"/>
          <w:szCs w:val="16"/>
          <w:lang w:val="en-GB"/>
        </w:rPr>
        <w:t>ingdom will be charged at the applicable international rate.  Lines are open between 9.00 a.m. to 5.00 p.m. Monday to Friday excluding public holidays in England and Wales (no other methods of communication will be accepted).</w:t>
      </w:r>
    </w:p>
    <w:p w:rsidR="00FB63F4" w:rsidRPr="002C154C" w:rsidP="00FB63F4" w14:paraId="464AC713" w14:textId="0FF2A70C">
      <w:pPr>
        <w:autoSpaceDE w:val="0"/>
        <w:autoSpaceDN w:val="0"/>
        <w:adjustRightInd w:val="0"/>
        <w:spacing w:before="200"/>
        <w:jc w:val="both"/>
        <w:rPr>
          <w:rFonts w:ascii="Arial" w:hAnsi="Arial" w:cs="Arial"/>
          <w:color w:val="auto"/>
          <w:sz w:val="16"/>
          <w:szCs w:val="16"/>
          <w:lang w:val="en-GB"/>
        </w:rPr>
      </w:pPr>
      <w:r w:rsidRPr="002C154C">
        <w:rPr>
          <w:rFonts w:ascii="Arial" w:hAnsi="Arial" w:cs="Arial"/>
          <w:color w:val="auto"/>
          <w:sz w:val="16"/>
          <w:szCs w:val="16"/>
          <w:lang w:val="en-GB"/>
        </w:rPr>
        <w:t>You may not use any electronic</w:t>
      </w:r>
      <w:r w:rsidRPr="002C154C">
        <w:rPr>
          <w:rFonts w:ascii="Arial" w:hAnsi="Arial" w:cs="Arial"/>
          <w:color w:val="auto"/>
          <w:sz w:val="16"/>
          <w:szCs w:val="16"/>
          <w:lang w:val="en-GB"/>
        </w:rPr>
        <w:t xml:space="preserve"> address provided either in this Notice of General Meeting or any related documents to communicate with the Company for any purposes other than those expressly stated.</w:t>
      </w:r>
    </w:p>
    <w:p w:rsidR="00FB63F4" w:rsidRPr="002C154C" w:rsidP="003D33C5" w14:paraId="30C56307" w14:textId="77777777">
      <w:pPr>
        <w:pStyle w:val="ListParagraph"/>
        <w:autoSpaceDE w:val="0"/>
        <w:autoSpaceDN w:val="0"/>
        <w:adjustRightInd w:val="0"/>
        <w:spacing w:before="240"/>
        <w:ind w:left="0"/>
        <w:jc w:val="both"/>
        <w:rPr>
          <w:rFonts w:ascii="Arial" w:hAnsi="Arial" w:cs="Arial"/>
          <w:bCs/>
          <w:color w:val="auto"/>
          <w:sz w:val="16"/>
          <w:szCs w:val="16"/>
          <w:lang w:val="en-GB"/>
        </w:rPr>
      </w:pPr>
    </w:p>
    <w:sectPr w:rsidSect="003A4275">
      <w:footerReference w:type="even" r:id="rId16"/>
      <w:footerReference w:type="default" r:id="rId17"/>
      <w:pgSz w:w="12240" w:h="15840" w:code="1"/>
      <w:pgMar w:top="1440" w:right="1440" w:bottom="1170" w:left="1440" w:header="720" w:footer="504"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63D26" w:rsidRPr="008D1497" w:rsidP="00CF49E3" w14:paraId="3194596F" w14:textId="77777777">
    <w:pPr>
      <w:pStyle w:val="Footer"/>
    </w:pPr>
    <w:r>
      <w:rPr>
        <w:sz w:val="15"/>
      </w:rPr>
      <w:t>276962.00046/90142796.2</w:t>
    </w:r>
    <w:r>
      <w:rPr>
        <w:sz w:val="15"/>
      </w:rPr>
      <w:tab/>
    </w:r>
    <w:r>
      <w:fldChar w:fldCharType="begin"/>
    </w:r>
    <w:r>
      <w:instrText xml:space="preserve"> PAGE </w:instrText>
    </w:r>
    <w:r>
      <w:fldChar w:fldCharType="separate"/>
    </w:r>
    <w:r>
      <w:rPr>
        <w:noProof/>
      </w:rPr>
      <w:t>14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63D26" w:rsidRPr="00E24CF5" w:rsidP="00CF49E3" w14:paraId="2D29C369" w14:textId="62573716">
    <w:pPr>
      <w:pStyle w:val="Footer"/>
      <w:rPr>
        <w:rFonts w:ascii="Arial" w:hAnsi="Arial" w:cs="Arial"/>
      </w:rPr>
    </w:pPr>
    <w:r>
      <w:rPr>
        <w:sz w:val="15"/>
      </w:rPr>
      <w:tab/>
    </w:r>
    <w:r w:rsidRPr="00E24CF5">
      <w:rPr>
        <w:rFonts w:ascii="Arial" w:hAnsi="Arial" w:cs="Arial"/>
      </w:rPr>
      <w:fldChar w:fldCharType="begin"/>
    </w:r>
    <w:r w:rsidRPr="00E24CF5">
      <w:rPr>
        <w:rFonts w:ascii="Arial" w:hAnsi="Arial" w:cs="Arial"/>
      </w:rPr>
      <w:instrText xml:space="preserve"> PAGE </w:instrText>
    </w:r>
    <w:r w:rsidRPr="00E24CF5">
      <w:rPr>
        <w:rFonts w:ascii="Arial" w:hAnsi="Arial" w:cs="Arial"/>
      </w:rPr>
      <w:fldChar w:fldCharType="separate"/>
    </w:r>
    <w:r w:rsidRPr="00E24CF5">
      <w:rPr>
        <w:rFonts w:ascii="Arial" w:hAnsi="Arial" w:cs="Arial"/>
      </w:rPr>
      <w:t>2</w:t>
    </w:r>
    <w:r w:rsidRPr="00E24CF5">
      <w:rPr>
        <w:rFonts w:ascii="Arial" w:hAnsi="Arial"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63D26" w:rsidRPr="008D1497" w:rsidP="00CF49E3" w14:paraId="5F8D0DC8" w14:textId="77777777">
    <w:pPr>
      <w:pStyle w:val="Footer"/>
    </w:pPr>
    <w:r>
      <w:rPr>
        <w:sz w:val="15"/>
      </w:rPr>
      <w:t>276962.00046/90142796.2</w:t>
    </w:r>
    <w:r>
      <w:rPr>
        <w:sz w:val="15"/>
      </w:rPr>
      <w:tab/>
    </w:r>
    <w:r>
      <w:fldChar w:fldCharType="begin"/>
    </w:r>
    <w:r>
      <w:instrText xml:space="preserve"> PAGE </w:instrText>
    </w:r>
    <w:r>
      <w:fldChar w:fldCharType="separate"/>
    </w:r>
    <w:r>
      <w:rPr>
        <w:noProof/>
      </w:rPr>
      <w:t>14</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63D26" w:rsidRPr="008D1497" w:rsidP="00CF49E3" w14:paraId="2FFBBB44" w14:textId="6B6C173C">
    <w:pPr>
      <w:pStyle w:val="Footer"/>
    </w:pPr>
    <w:r>
      <w:rPr>
        <w:sz w:val="15"/>
      </w:rPr>
      <w:tab/>
    </w:r>
    <w:r>
      <w:fldChar w:fldCharType="begin"/>
    </w:r>
    <w:r>
      <w:instrText xml:space="preserve"> PAGE </w:instrText>
    </w:r>
    <w:r>
      <w:fldChar w:fldCharType="separate"/>
    </w:r>
    <w:r>
      <w:rPr>
        <w:noProof/>
      </w:rPr>
      <w:t>14</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63D26" w:rsidRPr="00883C2A" w:rsidP="00CF49E3" w14:paraId="18A7665C" w14:textId="77777777">
    <w:pPr>
      <w:pStyle w:val="Footer"/>
      <w:rPr>
        <w:rFonts w:ascii="Arial" w:hAnsi="Arial" w:cs="Arial"/>
      </w:rPr>
    </w:pPr>
    <w:r>
      <w:rPr>
        <w:sz w:val="15"/>
      </w:rPr>
      <w:tab/>
    </w:r>
    <w:r w:rsidRPr="00883C2A">
      <w:rPr>
        <w:rFonts w:ascii="Arial" w:hAnsi="Arial" w:cs="Arial"/>
      </w:rPr>
      <w:fldChar w:fldCharType="begin"/>
    </w:r>
    <w:r w:rsidRPr="00496B32">
      <w:rPr>
        <w:rFonts w:ascii="Arial" w:hAnsi="Arial" w:cs="Arial"/>
      </w:rPr>
      <w:instrText xml:space="preserve"> PAGE </w:instrText>
    </w:r>
    <w:r w:rsidRPr="00883C2A">
      <w:rPr>
        <w:rFonts w:ascii="Arial" w:hAnsi="Arial" w:cs="Arial"/>
      </w:rPr>
      <w:fldChar w:fldCharType="separate"/>
    </w:r>
    <w:r w:rsidRPr="00496B32">
      <w:rPr>
        <w:rFonts w:ascii="Arial" w:hAnsi="Arial" w:cs="Arial"/>
      </w:rPr>
      <w:t>4</w:t>
    </w:r>
    <w:r w:rsidRPr="00883C2A">
      <w:rPr>
        <w:rFonts w:ascii="Arial" w:hAnsi="Arial" w:cs="Arial"/>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63D26" w:rsidRPr="008D1497" w:rsidP="00CF49E3" w14:paraId="6F6BFA48" w14:textId="77777777">
    <w:pPr>
      <w:pStyle w:val="Footer"/>
    </w:pPr>
    <w:r>
      <w:rPr>
        <w:sz w:val="15"/>
      </w:rPr>
      <w:t>276962.00046/90142796.2</w:t>
    </w:r>
    <w:r>
      <w:rPr>
        <w:sz w:val="15"/>
      </w:rPr>
      <w:tab/>
    </w:r>
    <w:r>
      <w:fldChar w:fldCharType="begin"/>
    </w:r>
    <w:r>
      <w:instrText xml:space="preserve"> PAGE </w:instrText>
    </w:r>
    <w:r>
      <w:fldChar w:fldCharType="separate"/>
    </w:r>
    <w:r>
      <w:rPr>
        <w:noProof/>
      </w:rPr>
      <w:t>14</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63D26" w:rsidRPr="008D1497" w:rsidP="00CF49E3" w14:paraId="3398ACA8" w14:textId="77777777">
    <w:pPr>
      <w:pStyle w:val="Footer"/>
    </w:pPr>
    <w:r>
      <w:rPr>
        <w:sz w:val="15"/>
      </w:rPr>
      <w:t>276962.00046/90142796.2</w:t>
    </w:r>
    <w:r>
      <w:rPr>
        <w:sz w:val="15"/>
      </w:rPr>
      <w:tab/>
    </w:r>
    <w:r>
      <w:fldChar w:fldCharType="begin"/>
    </w:r>
    <w:r>
      <w:instrText xml:space="preserve"> PAGE </w:instrText>
    </w:r>
    <w:r>
      <w:fldChar w:fldCharType="separate"/>
    </w:r>
    <w:r>
      <w:rPr>
        <w:noProof/>
      </w:rPr>
      <w:t>14</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63D26" w:rsidRPr="008D1497" w:rsidP="00CF49E3" w14:paraId="287BB0AE" w14:textId="77777777">
    <w:pPr>
      <w:pStyle w:val="Footer"/>
    </w:pPr>
    <w:r>
      <w:rPr>
        <w:sz w:val="15"/>
      </w:rPr>
      <w:t>276962.00046/90142796.2</w:t>
    </w:r>
    <w:r>
      <w:rPr>
        <w:sz w:val="15"/>
      </w:rPr>
      <w:tab/>
    </w:r>
    <w:r>
      <w:fldChar w:fldCharType="begin"/>
    </w:r>
    <w:r>
      <w:instrText xml:space="preserve"> PAGE </w:instrText>
    </w:r>
    <w:r>
      <w:fldChar w:fldCharType="separate"/>
    </w:r>
    <w:r>
      <w:rPr>
        <w:noProof/>
      </w:rPr>
      <w:t>14</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63D26" w:rsidRPr="00930C7C" w:rsidP="00CF49E3" w14:paraId="27042034" w14:textId="77777777">
    <w:pPr>
      <w:pStyle w:val="Footer"/>
      <w:rPr>
        <w:rFonts w:ascii="Arial" w:hAnsi="Arial" w:cs="Arial"/>
      </w:rPr>
    </w:pPr>
    <w:r>
      <w:rPr>
        <w:sz w:val="15"/>
      </w:rPr>
      <w:tab/>
    </w:r>
    <w:r w:rsidRPr="00930C7C">
      <w:rPr>
        <w:rFonts w:ascii="Arial" w:hAnsi="Arial" w:cs="Arial"/>
      </w:rPr>
      <w:fldChar w:fldCharType="begin"/>
    </w:r>
    <w:r w:rsidRPr="00930C7C">
      <w:rPr>
        <w:rFonts w:ascii="Arial" w:hAnsi="Arial" w:cs="Arial"/>
      </w:rPr>
      <w:instrText xml:space="preserve"> PAGE </w:instrText>
    </w:r>
    <w:r w:rsidRPr="00930C7C">
      <w:rPr>
        <w:rFonts w:ascii="Arial" w:hAnsi="Arial" w:cs="Arial"/>
      </w:rPr>
      <w:fldChar w:fldCharType="separate"/>
    </w:r>
    <w:r w:rsidRPr="00930C7C">
      <w:rPr>
        <w:rFonts w:ascii="Arial" w:hAnsi="Arial" w:cs="Arial"/>
      </w:rPr>
      <w:t>12</w:t>
    </w:r>
    <w:r w:rsidRPr="00930C7C">
      <w:rPr>
        <w:rFonts w:ascii="Arial" w:hAnsi="Arial" w:cs="Arial"/>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63D26" w14:paraId="7591697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63D26" w14:paraId="137DF479"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63D26" w:rsidRPr="007A1A49" w14:paraId="68DC393A" w14:textId="77777777">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EA48CF6F"/>
    <w:multiLevelType w:val="singleLevel"/>
    <w:tmpl w:val="3951A47E"/>
    <w:lvl w:ilvl="0">
      <w:start w:val="0"/>
      <w:numFmt w:val="decimal"/>
      <w:lvlText w:val="•"/>
      <w:lvlJc w:val="left"/>
    </w:lvl>
  </w:abstractNum>
  <w:abstractNum w:abstractNumId="1">
    <w:nsid w:val="FFFFFF7C"/>
    <w:multiLevelType w:val="singleLevel"/>
    <w:tmpl w:val="55AE80CA"/>
    <w:lvl w:ilvl="0">
      <w:start w:val="1"/>
      <w:numFmt w:val="decimal"/>
      <w:lvlText w:val="%1."/>
      <w:lvlJc w:val="left"/>
      <w:pPr>
        <w:tabs>
          <w:tab w:val="num" w:pos="1492"/>
        </w:tabs>
        <w:ind w:left="1492" w:hanging="360"/>
      </w:pPr>
    </w:lvl>
  </w:abstractNum>
  <w:abstractNum w:abstractNumId="2">
    <w:nsid w:val="FFFFFF7D"/>
    <w:multiLevelType w:val="singleLevel"/>
    <w:tmpl w:val="A964FC28"/>
    <w:lvl w:ilvl="0">
      <w:start w:val="1"/>
      <w:numFmt w:val="decimal"/>
      <w:lvlText w:val="%1."/>
      <w:lvlJc w:val="left"/>
      <w:pPr>
        <w:tabs>
          <w:tab w:val="num" w:pos="1209"/>
        </w:tabs>
        <w:ind w:left="1209" w:hanging="360"/>
      </w:pPr>
    </w:lvl>
  </w:abstractNum>
  <w:abstractNum w:abstractNumId="3">
    <w:nsid w:val="FFFFFF7E"/>
    <w:multiLevelType w:val="singleLevel"/>
    <w:tmpl w:val="958A74AE"/>
    <w:lvl w:ilvl="0">
      <w:start w:val="1"/>
      <w:numFmt w:val="decimal"/>
      <w:lvlText w:val="%1."/>
      <w:lvlJc w:val="left"/>
      <w:pPr>
        <w:tabs>
          <w:tab w:val="num" w:pos="926"/>
        </w:tabs>
        <w:ind w:left="926" w:hanging="360"/>
      </w:pPr>
    </w:lvl>
  </w:abstractNum>
  <w:abstractNum w:abstractNumId="4">
    <w:nsid w:val="FFFFFF7F"/>
    <w:multiLevelType w:val="singleLevel"/>
    <w:tmpl w:val="02B8B044"/>
    <w:lvl w:ilvl="0">
      <w:start w:val="1"/>
      <w:numFmt w:val="decimal"/>
      <w:lvlText w:val="%1."/>
      <w:lvlJc w:val="left"/>
      <w:pPr>
        <w:tabs>
          <w:tab w:val="num" w:pos="643"/>
        </w:tabs>
        <w:ind w:left="643" w:hanging="360"/>
      </w:pPr>
    </w:lvl>
  </w:abstractNum>
  <w:abstractNum w:abstractNumId="5">
    <w:nsid w:val="FFFFFF80"/>
    <w:multiLevelType w:val="singleLevel"/>
    <w:tmpl w:val="85A2FAEC"/>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BCD6F166"/>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BF90A078"/>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6A34E44C"/>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C3D07F38"/>
    <w:lvl w:ilvl="0">
      <w:start w:val="1"/>
      <w:numFmt w:val="decimal"/>
      <w:lvlText w:val="%1."/>
      <w:lvlJc w:val="left"/>
      <w:pPr>
        <w:tabs>
          <w:tab w:val="num" w:pos="360"/>
        </w:tabs>
        <w:ind w:left="360" w:hanging="360"/>
      </w:pPr>
    </w:lvl>
  </w:abstractNum>
  <w:abstractNum w:abstractNumId="10">
    <w:nsid w:val="FFFFFF89"/>
    <w:multiLevelType w:val="singleLevel"/>
    <w:tmpl w:val="A1A6E7E2"/>
    <w:lvl w:ilvl="0">
      <w:start w:val="1"/>
      <w:numFmt w:val="bullet"/>
      <w:lvlText w:val=""/>
      <w:lvlJc w:val="left"/>
      <w:pPr>
        <w:tabs>
          <w:tab w:val="num" w:pos="360"/>
        </w:tabs>
        <w:ind w:left="360" w:hanging="360"/>
      </w:pPr>
      <w:rPr>
        <w:rFonts w:ascii="Symbol" w:hAnsi="Symbol" w:hint="default"/>
      </w:rPr>
    </w:lvl>
  </w:abstractNum>
  <w:abstractNum w:abstractNumId="11">
    <w:nsid w:val="09CF0CD7"/>
    <w:multiLevelType w:val="hybridMultilevel"/>
    <w:tmpl w:val="9C32D3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3780EB8"/>
    <w:multiLevelType w:val="hybridMultilevel"/>
    <w:tmpl w:val="19229F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4622EF0"/>
    <w:multiLevelType w:val="multilevel"/>
    <w:tmpl w:val="82F69AE8"/>
    <w:styleLink w:val="z-listNumA"/>
    <w:lvl w:ilvl="0">
      <w:start w:val="1"/>
      <w:numFmt w:val="decimal"/>
      <w:pStyle w:val="NumA1"/>
      <w:lvlText w:val="%1."/>
      <w:lvlJc w:val="left"/>
      <w:pPr>
        <w:tabs>
          <w:tab w:val="num" w:pos="720"/>
        </w:tabs>
        <w:ind w:left="720" w:hanging="720"/>
      </w:pPr>
      <w:rPr>
        <w:b/>
        <w:i w:val="0"/>
        <w:u w:val="none"/>
      </w:rPr>
    </w:lvl>
    <w:lvl w:ilvl="1">
      <w:start w:val="1"/>
      <w:numFmt w:val="lowerLetter"/>
      <w:pStyle w:val="NumA2"/>
      <w:lvlText w:val="(%2)"/>
      <w:lvlJc w:val="left"/>
      <w:pPr>
        <w:tabs>
          <w:tab w:val="num" w:pos="1440"/>
        </w:tabs>
        <w:ind w:left="1440" w:hanging="720"/>
      </w:pPr>
      <w:rPr>
        <w:rFonts w:ascii="Times New Roman" w:hAnsi="Times New Roman" w:cs="Times New Roman" w:hint="default"/>
        <w:b w:val="0"/>
        <w:i w:val="0"/>
        <w:u w:val="none"/>
      </w:rPr>
    </w:lvl>
    <w:lvl w:ilvl="2">
      <w:start w:val="1"/>
      <w:numFmt w:val="lowerRoman"/>
      <w:pStyle w:val="NumA3"/>
      <w:lvlText w:val="(%3)"/>
      <w:lvlJc w:val="left"/>
      <w:pPr>
        <w:tabs>
          <w:tab w:val="num" w:pos="2160"/>
        </w:tabs>
        <w:ind w:left="2160" w:hanging="720"/>
      </w:pPr>
      <w:rPr>
        <w:rFonts w:ascii="Times New Roman" w:hAnsi="Times New Roman" w:cs="Times New Roman"/>
        <w:b w:val="0"/>
        <w:i w:val="0"/>
        <w:u w:val="none"/>
      </w:rPr>
    </w:lvl>
    <w:lvl w:ilvl="3">
      <w:start w:val="1"/>
      <w:numFmt w:val="upperLetter"/>
      <w:pStyle w:val="NumA4"/>
      <w:lvlText w:val="(%4)"/>
      <w:lvlJc w:val="left"/>
      <w:pPr>
        <w:tabs>
          <w:tab w:val="num" w:pos="2880"/>
        </w:tabs>
        <w:ind w:left="2880" w:hanging="720"/>
      </w:pPr>
      <w:rPr>
        <w:rFonts w:ascii="Times New Roman" w:hAnsi="Times New Roman" w:cs="Times New Roman" w:hint="default"/>
        <w:b w:val="0"/>
        <w:i w:val="0"/>
        <w:u w:val="none"/>
      </w:rPr>
    </w:lvl>
    <w:lvl w:ilvl="4">
      <w:start w:val="1"/>
      <w:numFmt w:val="upperRoman"/>
      <w:pStyle w:val="NumA5"/>
      <w:lvlText w:val="(%5)"/>
      <w:lvlJc w:val="left"/>
      <w:pPr>
        <w:tabs>
          <w:tab w:val="num" w:pos="3600"/>
        </w:tabs>
        <w:ind w:left="3600" w:hanging="720"/>
      </w:pPr>
      <w:rPr>
        <w:rFonts w:ascii="Times New Roman" w:hAnsi="Times New Roman" w:cs="Times New Roman" w:hint="default"/>
        <w:b w:val="0"/>
        <w:i w:val="0"/>
        <w:u w:val="none"/>
      </w:rPr>
    </w:lvl>
    <w:lvl w:ilvl="5">
      <w:start w:val="1"/>
      <w:numFmt w:val="decimal"/>
      <w:pStyle w:val="NumA6"/>
      <w:lvlText w:val="(%6)"/>
      <w:lvlJc w:val="left"/>
      <w:pPr>
        <w:tabs>
          <w:tab w:val="num" w:pos="4320"/>
        </w:tabs>
        <w:ind w:left="4320" w:hanging="720"/>
      </w:pPr>
      <w:rPr>
        <w:rFonts w:ascii="Times New Roman" w:hAnsi="Times New Roman" w:cs="Times New Roman" w:hint="default"/>
        <w:b w:val="0"/>
        <w:i w:val="0"/>
        <w:u w:val="none"/>
      </w:rPr>
    </w:lvl>
    <w:lvl w:ilvl="6">
      <w:start w:val="1"/>
      <w:numFmt w:val="lowerLetter"/>
      <w:pStyle w:val="NumA7"/>
      <w:lvlText w:val="%7."/>
      <w:lvlJc w:val="left"/>
      <w:pPr>
        <w:tabs>
          <w:tab w:val="num" w:pos="5040"/>
        </w:tabs>
        <w:ind w:left="5040" w:hanging="720"/>
      </w:pPr>
      <w:rPr>
        <w:rFonts w:ascii="Times New Roman" w:hAnsi="Times New Roman" w:cs="Times New Roman"/>
        <w:b w:val="0"/>
        <w:i w:val="0"/>
        <w:u w:val="none"/>
      </w:rPr>
    </w:lvl>
    <w:lvl w:ilvl="7">
      <w:start w:val="1"/>
      <w:numFmt w:val="lowerRoman"/>
      <w:pStyle w:val="NumA8"/>
      <w:lvlText w:val="%8."/>
      <w:lvlJc w:val="left"/>
      <w:pPr>
        <w:tabs>
          <w:tab w:val="num" w:pos="5760"/>
        </w:tabs>
        <w:ind w:left="5760" w:hanging="720"/>
      </w:pPr>
      <w:rPr>
        <w:rFonts w:ascii="Times New Roman" w:hAnsi="Times New Roman" w:cs="Times New Roman" w:hint="default"/>
        <w:b w:val="0"/>
        <w:i w:val="0"/>
        <w:u w:val="none"/>
      </w:rPr>
    </w:lvl>
    <w:lvl w:ilvl="8">
      <w:start w:val="1"/>
      <w:numFmt w:val="upperLetter"/>
      <w:pStyle w:val="NumA9"/>
      <w:lvlText w:val="%9."/>
      <w:lvlJc w:val="left"/>
      <w:pPr>
        <w:tabs>
          <w:tab w:val="num" w:pos="6480"/>
        </w:tabs>
        <w:ind w:left="6480" w:hanging="720"/>
      </w:pPr>
      <w:rPr>
        <w:rFonts w:ascii="Times New Roman" w:hAnsi="Times New Roman" w:cs="Times New Roman" w:hint="default"/>
        <w:b w:val="0"/>
        <w:i w:val="0"/>
        <w:u w:val="none"/>
      </w:rPr>
    </w:lvl>
  </w:abstractNum>
  <w:abstractNum w:abstractNumId="14">
    <w:nsid w:val="26E37D6E"/>
    <w:multiLevelType w:val="multilevel"/>
    <w:tmpl w:val="B5A63336"/>
    <w:styleLink w:val="z-listHeading"/>
    <w:lvl w:ilvl="0">
      <w:start w:val="1"/>
      <w:numFmt w:val="none"/>
      <w:pStyle w:val="Heading1"/>
      <w:suff w:val="nothing"/>
      <w:lvlJc w:val="left"/>
      <w:pPr>
        <w:tabs>
          <w:tab w:val="num" w:pos="0"/>
        </w:tabs>
        <w:ind w:left="0" w:firstLine="0"/>
      </w:pPr>
      <w:rPr>
        <w:b w:val="0"/>
        <w:i w:val="0"/>
        <w:u w:val="none"/>
      </w:rPr>
    </w:lvl>
    <w:lvl w:ilvl="1">
      <w:start w:val="1"/>
      <w:numFmt w:val="none"/>
      <w:pStyle w:val="Heading2"/>
      <w:suff w:val="nothing"/>
      <w:lvlJc w:val="left"/>
      <w:pPr>
        <w:tabs>
          <w:tab w:val="num" w:pos="0"/>
        </w:tabs>
        <w:ind w:left="0" w:firstLine="0"/>
      </w:pPr>
      <w:rPr>
        <w:b w:val="0"/>
        <w:i w:val="0"/>
        <w:u w:val="none"/>
      </w:rPr>
    </w:lvl>
    <w:lvl w:ilvl="2">
      <w:start w:val="1"/>
      <w:numFmt w:val="none"/>
      <w:pStyle w:val="Heading3"/>
      <w:suff w:val="nothing"/>
      <w:lvlJc w:val="left"/>
      <w:pPr>
        <w:tabs>
          <w:tab w:val="num" w:pos="0"/>
        </w:tabs>
        <w:ind w:left="0" w:firstLine="0"/>
      </w:pPr>
      <w:rPr>
        <w:b w:val="0"/>
        <w:i w:val="0"/>
        <w:u w:val="none"/>
      </w:rPr>
    </w:lvl>
    <w:lvl w:ilvl="3">
      <w:start w:val="1"/>
      <w:numFmt w:val="none"/>
      <w:pStyle w:val="Heading4"/>
      <w:suff w:val="nothing"/>
      <w:lvlJc w:val="left"/>
      <w:pPr>
        <w:tabs>
          <w:tab w:val="num" w:pos="0"/>
        </w:tabs>
        <w:ind w:left="0" w:firstLine="0"/>
      </w:pPr>
      <w:rPr>
        <w:b w:val="0"/>
        <w:i w:val="0"/>
        <w:u w:val="none"/>
      </w:rPr>
    </w:lvl>
    <w:lvl w:ilvl="4">
      <w:start w:val="1"/>
      <w:numFmt w:val="none"/>
      <w:pStyle w:val="Heading5"/>
      <w:suff w:val="nothing"/>
      <w:lvlJc w:val="left"/>
      <w:pPr>
        <w:tabs>
          <w:tab w:val="num" w:pos="0"/>
        </w:tabs>
        <w:ind w:left="0" w:firstLine="0"/>
      </w:pPr>
      <w:rPr>
        <w:b w:val="0"/>
        <w:i w:val="0"/>
        <w:u w:val="none"/>
      </w:rPr>
    </w:lvl>
    <w:lvl w:ilvl="5">
      <w:start w:val="1"/>
      <w:numFmt w:val="none"/>
      <w:pStyle w:val="Heading6"/>
      <w:suff w:val="nothing"/>
      <w:lvlJc w:val="left"/>
      <w:pPr>
        <w:tabs>
          <w:tab w:val="num" w:pos="0"/>
        </w:tabs>
        <w:ind w:left="0" w:firstLine="0"/>
      </w:pPr>
      <w:rPr>
        <w:b w:val="0"/>
        <w:i w:val="0"/>
        <w:u w:val="none"/>
      </w:rPr>
    </w:lvl>
    <w:lvl w:ilvl="6">
      <w:start w:val="1"/>
      <w:numFmt w:val="none"/>
      <w:pStyle w:val="Heading7"/>
      <w:suff w:val="nothing"/>
      <w:lvlJc w:val="left"/>
      <w:pPr>
        <w:tabs>
          <w:tab w:val="num" w:pos="0"/>
        </w:tabs>
        <w:ind w:left="0" w:firstLine="0"/>
      </w:pPr>
      <w:rPr>
        <w:b w:val="0"/>
        <w:i w:val="0"/>
        <w:u w:val="none"/>
      </w:rPr>
    </w:lvl>
    <w:lvl w:ilvl="7">
      <w:start w:val="1"/>
      <w:numFmt w:val="none"/>
      <w:pStyle w:val="Heading8"/>
      <w:suff w:val="nothing"/>
      <w:lvlJc w:val="left"/>
      <w:pPr>
        <w:tabs>
          <w:tab w:val="num" w:pos="0"/>
        </w:tabs>
        <w:ind w:left="0" w:firstLine="0"/>
      </w:pPr>
      <w:rPr>
        <w:b w:val="0"/>
        <w:i w:val="0"/>
        <w:u w:val="none"/>
      </w:rPr>
    </w:lvl>
    <w:lvl w:ilvl="8">
      <w:start w:val="1"/>
      <w:numFmt w:val="none"/>
      <w:pStyle w:val="Heading9"/>
      <w:suff w:val="nothing"/>
      <w:lvlJc w:val="left"/>
      <w:pPr>
        <w:tabs>
          <w:tab w:val="num" w:pos="0"/>
        </w:tabs>
        <w:ind w:left="0" w:firstLine="0"/>
      </w:pPr>
      <w:rPr>
        <w:b w:val="0"/>
        <w:i w:val="0"/>
        <w:u w:val="none"/>
      </w:rPr>
    </w:lvl>
  </w:abstractNum>
  <w:abstractNum w:abstractNumId="15">
    <w:nsid w:val="385E1E6F"/>
    <w:multiLevelType w:val="hybridMultilevel"/>
    <w:tmpl w:val="99748C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28654EB"/>
    <w:multiLevelType w:val="hybridMultilevel"/>
    <w:tmpl w:val="1294F52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5321BC8"/>
    <w:multiLevelType w:val="multilevel"/>
    <w:tmpl w:val="902C550C"/>
    <w:styleLink w:val="z-listBullet"/>
    <w:lvl w:ilvl="0">
      <w:start w:val="1"/>
      <w:numFmt w:val="bullet"/>
      <w:pStyle w:val="Bullet1"/>
      <w:lvlText w:val=""/>
      <w:lvlJc w:val="left"/>
      <w:pPr>
        <w:tabs>
          <w:tab w:val="num" w:pos="720"/>
        </w:tabs>
        <w:ind w:left="720" w:hanging="720"/>
      </w:pPr>
      <w:rPr>
        <w:rFonts w:ascii="Symbol" w:hAnsi="Symbol" w:hint="default"/>
        <w:b w:val="0"/>
        <w:i w:val="0"/>
      </w:rPr>
    </w:lvl>
    <w:lvl w:ilvl="1">
      <w:start w:val="1"/>
      <w:numFmt w:val="bullet"/>
      <w:pStyle w:val="Bullet2"/>
      <w:lvlText w:val=""/>
      <w:lvlJc w:val="left"/>
      <w:pPr>
        <w:tabs>
          <w:tab w:val="num" w:pos="1440"/>
        </w:tabs>
        <w:ind w:left="1440" w:hanging="720"/>
      </w:pPr>
      <w:rPr>
        <w:rFonts w:ascii="Symbol" w:hAnsi="Symbol" w:hint="default"/>
        <w:b w:val="0"/>
        <w:i w:val="0"/>
      </w:rPr>
    </w:lvl>
    <w:lvl w:ilvl="2">
      <w:start w:val="1"/>
      <w:numFmt w:val="bullet"/>
      <w:pStyle w:val="Bullet3"/>
      <w:lvlText w:val=""/>
      <w:lvlJc w:val="left"/>
      <w:pPr>
        <w:tabs>
          <w:tab w:val="num" w:pos="2160"/>
        </w:tabs>
        <w:ind w:left="2160" w:hanging="720"/>
      </w:pPr>
      <w:rPr>
        <w:rFonts w:ascii="Symbol" w:hAnsi="Symbol" w:hint="default"/>
        <w:b w:val="0"/>
        <w:i w:val="0"/>
      </w:rPr>
    </w:lvl>
    <w:lvl w:ilvl="3">
      <w:start w:val="1"/>
      <w:numFmt w:val="bullet"/>
      <w:pStyle w:val="Bullet4"/>
      <w:lvlText w:val=""/>
      <w:lvlJc w:val="left"/>
      <w:pPr>
        <w:tabs>
          <w:tab w:val="num" w:pos="2880"/>
        </w:tabs>
        <w:ind w:left="2880" w:hanging="720"/>
      </w:pPr>
      <w:rPr>
        <w:rFonts w:ascii="Symbol" w:hAnsi="Symbol" w:hint="default"/>
        <w:b w:val="0"/>
        <w:i w:val="0"/>
      </w:rPr>
    </w:lvl>
    <w:lvl w:ilvl="4">
      <w:start w:val="1"/>
      <w:numFmt w:val="bullet"/>
      <w:pStyle w:val="Bullet5"/>
      <w:lvlText w:val=""/>
      <w:lvlJc w:val="left"/>
      <w:pPr>
        <w:tabs>
          <w:tab w:val="num" w:pos="3600"/>
        </w:tabs>
        <w:ind w:left="3600" w:hanging="720"/>
      </w:pPr>
      <w:rPr>
        <w:rFonts w:ascii="Symbol" w:hAnsi="Symbol" w:hint="default"/>
        <w:b w:val="0"/>
        <w:i w:val="0"/>
      </w:rPr>
    </w:lvl>
    <w:lvl w:ilvl="5">
      <w:start w:val="1"/>
      <w:numFmt w:val="bullet"/>
      <w:pStyle w:val="Bullet6"/>
      <w:lvlText w:val=""/>
      <w:lvlJc w:val="left"/>
      <w:pPr>
        <w:tabs>
          <w:tab w:val="num" w:pos="4320"/>
        </w:tabs>
        <w:ind w:left="4320" w:hanging="720"/>
      </w:pPr>
      <w:rPr>
        <w:rFonts w:ascii="Symbol" w:hAnsi="Symbol" w:hint="default"/>
        <w:b w:val="0"/>
        <w:i w:val="0"/>
      </w:rPr>
    </w:lvl>
    <w:lvl w:ilvl="6">
      <w:start w:val="1"/>
      <w:numFmt w:val="bullet"/>
      <w:pStyle w:val="Bullet7"/>
      <w:lvlText w:val=""/>
      <w:lvlJc w:val="left"/>
      <w:pPr>
        <w:tabs>
          <w:tab w:val="num" w:pos="5040"/>
        </w:tabs>
        <w:ind w:left="5040" w:hanging="720"/>
      </w:pPr>
      <w:rPr>
        <w:rFonts w:ascii="Symbol" w:hAnsi="Symbol" w:hint="default"/>
        <w:b w:val="0"/>
        <w:i w:val="0"/>
      </w:rPr>
    </w:lvl>
    <w:lvl w:ilvl="7">
      <w:start w:val="1"/>
      <w:numFmt w:val="bullet"/>
      <w:pStyle w:val="Bullet8"/>
      <w:lvlText w:val=""/>
      <w:lvlJc w:val="left"/>
      <w:pPr>
        <w:tabs>
          <w:tab w:val="num" w:pos="5760"/>
        </w:tabs>
        <w:ind w:left="5760" w:hanging="720"/>
      </w:pPr>
      <w:rPr>
        <w:rFonts w:ascii="Symbol" w:hAnsi="Symbol" w:hint="default"/>
        <w:b w:val="0"/>
        <w:i w:val="0"/>
      </w:rPr>
    </w:lvl>
    <w:lvl w:ilvl="8">
      <w:start w:val="1"/>
      <w:numFmt w:val="bullet"/>
      <w:pStyle w:val="Bullet9"/>
      <w:lvlText w:val=""/>
      <w:lvlJc w:val="left"/>
      <w:pPr>
        <w:tabs>
          <w:tab w:val="num" w:pos="6480"/>
        </w:tabs>
        <w:ind w:left="6480" w:hanging="720"/>
      </w:pPr>
      <w:rPr>
        <w:rFonts w:ascii="Symbol" w:hAnsi="Symbol" w:hint="default"/>
        <w:b w:val="0"/>
        <w:i w:val="0"/>
      </w:rPr>
    </w:lvl>
  </w:abstractNum>
  <w:abstractNum w:abstractNumId="18">
    <w:nsid w:val="5697384C"/>
    <w:multiLevelType w:val="hybridMultilevel"/>
    <w:tmpl w:val="0A04A5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B1224F7"/>
    <w:multiLevelType w:val="singleLevel"/>
    <w:tmpl w:val="E0EB1AE4"/>
    <w:lvl w:ilvl="0">
      <w:start w:val="0"/>
      <w:numFmt w:val="decimal"/>
      <w:lvlText w:val="•"/>
      <w:lvlJc w:val="left"/>
    </w:lvl>
  </w:abstractNum>
  <w:abstractNum w:abstractNumId="20">
    <w:nsid w:val="75C27378"/>
    <w:multiLevelType w:val="singleLevel"/>
    <w:tmpl w:val="58A5094C"/>
    <w:lvl w:ilvl="0">
      <w:start w:val="0"/>
      <w:numFmt w:val="decimal"/>
      <w:lvlText w:val="•"/>
      <w:lvlJc w:val="left"/>
    </w:lvl>
  </w:abstractNum>
  <w:abstractNum w:abstractNumId="21">
    <w:nsid w:val="773A2CE3"/>
    <w:multiLevelType w:val="multilevel"/>
    <w:tmpl w:val="E856DE6A"/>
    <w:styleLink w:val="z-listNumB"/>
    <w:lvl w:ilvl="0">
      <w:start w:val="1"/>
      <w:numFmt w:val="decimal"/>
      <w:pStyle w:val="NumB1"/>
      <w:lvlText w:val="%1."/>
      <w:lvlJc w:val="left"/>
      <w:pPr>
        <w:tabs>
          <w:tab w:val="num" w:pos="360"/>
        </w:tabs>
        <w:ind w:left="360" w:hanging="360"/>
      </w:pPr>
      <w:rPr>
        <w:b w:val="0"/>
        <w:i w:val="0"/>
        <w:u w:val="none"/>
      </w:rPr>
    </w:lvl>
    <w:lvl w:ilvl="1">
      <w:start w:val="1"/>
      <w:numFmt w:val="bullet"/>
      <w:pStyle w:val="NumB2"/>
      <w:lvlText w:val=""/>
      <w:lvlJc w:val="left"/>
      <w:pPr>
        <w:tabs>
          <w:tab w:val="num" w:pos="1440"/>
        </w:tabs>
        <w:ind w:left="1440" w:hanging="720"/>
      </w:pPr>
      <w:rPr>
        <w:rFonts w:ascii="Symbol" w:hAnsi="Symbol" w:hint="default"/>
        <w:b w:val="0"/>
        <w:i w:val="0"/>
        <w:sz w:val="20"/>
      </w:rPr>
    </w:lvl>
    <w:lvl w:ilvl="2">
      <w:start w:val="1"/>
      <w:numFmt w:val="bullet"/>
      <w:pStyle w:val="NumB3"/>
      <w:lvlText w:val="-"/>
      <w:lvlJc w:val="left"/>
      <w:pPr>
        <w:tabs>
          <w:tab w:val="num" w:pos="2160"/>
        </w:tabs>
        <w:ind w:left="2160" w:hanging="720"/>
      </w:pPr>
      <w:rPr>
        <w:rFonts w:ascii="Times New Roman" w:hAnsi="Times New Roman" w:cs="Times New Roman"/>
        <w:b w:val="0"/>
        <w:i w:val="0"/>
        <w:sz w:val="20"/>
      </w:rPr>
    </w:lvl>
    <w:lvl w:ilvl="3">
      <w:start w:val="1"/>
      <w:numFmt w:val="bullet"/>
      <w:pStyle w:val="NumB4"/>
      <w:lvlText w:val=""/>
      <w:lvlJc w:val="left"/>
      <w:pPr>
        <w:tabs>
          <w:tab w:val="num" w:pos="2880"/>
        </w:tabs>
        <w:ind w:left="2880" w:hanging="720"/>
      </w:pPr>
      <w:rPr>
        <w:rFonts w:ascii="Wingdings" w:hAnsi="Wingdings" w:hint="default"/>
        <w:b w:val="0"/>
        <w:i w:val="0"/>
        <w:sz w:val="20"/>
      </w:rPr>
    </w:lvl>
    <w:lvl w:ilvl="4">
      <w:start w:val="1"/>
      <w:numFmt w:val="bullet"/>
      <w:pStyle w:val="NumB5"/>
      <w:lvlText w:val=""/>
      <w:lvlJc w:val="left"/>
      <w:pPr>
        <w:tabs>
          <w:tab w:val="num" w:pos="3600"/>
        </w:tabs>
        <w:ind w:left="3600" w:hanging="720"/>
      </w:pPr>
      <w:rPr>
        <w:rFonts w:ascii="Wingdings" w:hAnsi="Wingdings" w:hint="default"/>
        <w:b w:val="0"/>
        <w:i w:val="0"/>
        <w:sz w:val="20"/>
      </w:rPr>
    </w:lvl>
    <w:lvl w:ilvl="5">
      <w:start w:val="1"/>
      <w:numFmt w:val="bullet"/>
      <w:pStyle w:val="NumB6"/>
      <w:lvlText w:val=""/>
      <w:lvlJc w:val="left"/>
      <w:pPr>
        <w:tabs>
          <w:tab w:val="num" w:pos="4320"/>
        </w:tabs>
        <w:ind w:left="4320" w:hanging="720"/>
      </w:pPr>
      <w:rPr>
        <w:rFonts w:ascii="Symbol" w:hAnsi="Symbol" w:hint="default"/>
        <w:b w:val="0"/>
        <w:i w:val="0"/>
        <w:sz w:val="20"/>
      </w:rPr>
    </w:lvl>
    <w:lvl w:ilvl="6">
      <w:start w:val="1"/>
      <w:numFmt w:val="bullet"/>
      <w:pStyle w:val="NumB7"/>
      <w:lvlText w:val="-"/>
      <w:lvlJc w:val="left"/>
      <w:pPr>
        <w:tabs>
          <w:tab w:val="num" w:pos="5040"/>
        </w:tabs>
        <w:ind w:left="5040" w:hanging="720"/>
      </w:pPr>
      <w:rPr>
        <w:rFonts w:ascii="Times New Roman" w:hAnsi="Times New Roman" w:cs="Times New Roman"/>
        <w:b w:val="0"/>
        <w:i w:val="0"/>
        <w:sz w:val="20"/>
      </w:rPr>
    </w:lvl>
    <w:lvl w:ilvl="7">
      <w:start w:val="1"/>
      <w:numFmt w:val="bullet"/>
      <w:pStyle w:val="NumB8"/>
      <w:lvlText w:val=""/>
      <w:lvlJc w:val="left"/>
      <w:pPr>
        <w:tabs>
          <w:tab w:val="num" w:pos="5760"/>
        </w:tabs>
        <w:ind w:left="5760" w:hanging="720"/>
      </w:pPr>
      <w:rPr>
        <w:rFonts w:ascii="Wingdings" w:hAnsi="Wingdings" w:hint="default"/>
        <w:b w:val="0"/>
        <w:i w:val="0"/>
        <w:sz w:val="20"/>
      </w:rPr>
    </w:lvl>
    <w:lvl w:ilvl="8">
      <w:start w:val="1"/>
      <w:numFmt w:val="bullet"/>
      <w:pStyle w:val="NumB9"/>
      <w:lvlText w:val=""/>
      <w:lvlJc w:val="left"/>
      <w:pPr>
        <w:tabs>
          <w:tab w:val="num" w:pos="6480"/>
        </w:tabs>
        <w:ind w:left="6480" w:hanging="720"/>
      </w:pPr>
      <w:rPr>
        <w:rFonts w:ascii="Wingdings" w:hAnsi="Wingdings" w:hint="default"/>
        <w:b w:val="0"/>
        <w:i w:val="0"/>
        <w:sz w:val="20"/>
      </w:rPr>
    </w:lvl>
  </w:abstractNum>
  <w:num w:numId="1">
    <w:abstractNumId w:val="13"/>
  </w:num>
  <w:num w:numId="2">
    <w:abstractNumId w:val="17"/>
  </w:num>
  <w:num w:numId="3">
    <w:abstractNumId w:val="14"/>
  </w:num>
  <w:num w:numId="4">
    <w:abstractNumId w:val="10"/>
  </w:num>
  <w:num w:numId="5">
    <w:abstractNumId w:val="8"/>
  </w:num>
  <w:num w:numId="6">
    <w:abstractNumId w:val="7"/>
  </w:num>
  <w:num w:numId="7">
    <w:abstractNumId w:val="6"/>
  </w:num>
  <w:num w:numId="8">
    <w:abstractNumId w:val="5"/>
  </w:num>
  <w:num w:numId="9">
    <w:abstractNumId w:val="9"/>
  </w:num>
  <w:num w:numId="10">
    <w:abstractNumId w:val="4"/>
  </w:num>
  <w:num w:numId="11">
    <w:abstractNumId w:val="3"/>
  </w:num>
  <w:num w:numId="12">
    <w:abstractNumId w:val="2"/>
  </w:num>
  <w:num w:numId="13">
    <w:abstractNumId w:val="1"/>
  </w:num>
  <w:num w:numId="14">
    <w:abstractNumId w:val="21"/>
  </w:num>
  <w:num w:numId="15">
    <w:abstractNumId w:val="16"/>
  </w:num>
  <w:num w:numId="16">
    <w:abstractNumId w:val="18"/>
  </w:num>
  <w:num w:numId="17">
    <w:abstractNumId w:val="11"/>
  </w:num>
  <w:num w:numId="18">
    <w:abstractNumId w:val="15"/>
  </w:num>
  <w:num w:numId="19">
    <w:abstractNumId w:val="20"/>
  </w:num>
  <w:num w:numId="20">
    <w:abstractNumId w:val="0"/>
  </w:num>
  <w:num w:numId="21">
    <w:abstractNumId w:val="19"/>
  </w:num>
  <w:num w:numId="22">
    <w:abstractNumId w:val="12"/>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stylePaneFormatFilter w:val="1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0"/>
  <w:stylePaneSortMethod w:val="name"/>
  <w:styleLockQFSet/>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BB4"/>
    <w:rsid w:val="00002F06"/>
    <w:rsid w:val="00006F39"/>
    <w:rsid w:val="00012163"/>
    <w:rsid w:val="00013727"/>
    <w:rsid w:val="00013B58"/>
    <w:rsid w:val="00015C68"/>
    <w:rsid w:val="00023C49"/>
    <w:rsid w:val="000244E2"/>
    <w:rsid w:val="0002523E"/>
    <w:rsid w:val="00026338"/>
    <w:rsid w:val="000273FB"/>
    <w:rsid w:val="00027D53"/>
    <w:rsid w:val="000424E2"/>
    <w:rsid w:val="0004314A"/>
    <w:rsid w:val="00043C43"/>
    <w:rsid w:val="00053CBD"/>
    <w:rsid w:val="00056405"/>
    <w:rsid w:val="00057A00"/>
    <w:rsid w:val="00062075"/>
    <w:rsid w:val="00063D26"/>
    <w:rsid w:val="0006655D"/>
    <w:rsid w:val="0006765F"/>
    <w:rsid w:val="00072666"/>
    <w:rsid w:val="000741C1"/>
    <w:rsid w:val="00074267"/>
    <w:rsid w:val="00074459"/>
    <w:rsid w:val="000746DB"/>
    <w:rsid w:val="00074947"/>
    <w:rsid w:val="00074A1A"/>
    <w:rsid w:val="00083B95"/>
    <w:rsid w:val="00084210"/>
    <w:rsid w:val="00092591"/>
    <w:rsid w:val="0009356D"/>
    <w:rsid w:val="000978E6"/>
    <w:rsid w:val="000B230C"/>
    <w:rsid w:val="000C2193"/>
    <w:rsid w:val="000C4699"/>
    <w:rsid w:val="000C7790"/>
    <w:rsid w:val="000D0FDF"/>
    <w:rsid w:val="000D17FC"/>
    <w:rsid w:val="000D241B"/>
    <w:rsid w:val="000D5EAC"/>
    <w:rsid w:val="000E47EB"/>
    <w:rsid w:val="000E4926"/>
    <w:rsid w:val="000E4A02"/>
    <w:rsid w:val="000E4A48"/>
    <w:rsid w:val="000E5D84"/>
    <w:rsid w:val="000F400C"/>
    <w:rsid w:val="000F71AF"/>
    <w:rsid w:val="000F7984"/>
    <w:rsid w:val="0011636B"/>
    <w:rsid w:val="001214B7"/>
    <w:rsid w:val="00130A1C"/>
    <w:rsid w:val="00133CB1"/>
    <w:rsid w:val="0013721A"/>
    <w:rsid w:val="00137957"/>
    <w:rsid w:val="00143091"/>
    <w:rsid w:val="00143219"/>
    <w:rsid w:val="001437E1"/>
    <w:rsid w:val="00152F84"/>
    <w:rsid w:val="001566C2"/>
    <w:rsid w:val="00156805"/>
    <w:rsid w:val="0016133C"/>
    <w:rsid w:val="001647CB"/>
    <w:rsid w:val="00172943"/>
    <w:rsid w:val="0017355F"/>
    <w:rsid w:val="00180C2F"/>
    <w:rsid w:val="0018454D"/>
    <w:rsid w:val="00184579"/>
    <w:rsid w:val="00196194"/>
    <w:rsid w:val="001A6103"/>
    <w:rsid w:val="001A6268"/>
    <w:rsid w:val="001A6BE2"/>
    <w:rsid w:val="001B1918"/>
    <w:rsid w:val="001C20D0"/>
    <w:rsid w:val="001C5DF3"/>
    <w:rsid w:val="001D0C98"/>
    <w:rsid w:val="001D19FC"/>
    <w:rsid w:val="001D1B23"/>
    <w:rsid w:val="001D4A65"/>
    <w:rsid w:val="001E4EE1"/>
    <w:rsid w:val="001E619B"/>
    <w:rsid w:val="001F0699"/>
    <w:rsid w:val="001F394B"/>
    <w:rsid w:val="001F4698"/>
    <w:rsid w:val="001F580D"/>
    <w:rsid w:val="0020109C"/>
    <w:rsid w:val="0020781B"/>
    <w:rsid w:val="002104C2"/>
    <w:rsid w:val="00212725"/>
    <w:rsid w:val="00215C9E"/>
    <w:rsid w:val="002323D2"/>
    <w:rsid w:val="00232B9C"/>
    <w:rsid w:val="00234EFA"/>
    <w:rsid w:val="00237E40"/>
    <w:rsid w:val="0024077D"/>
    <w:rsid w:val="00247180"/>
    <w:rsid w:val="002471A6"/>
    <w:rsid w:val="00252559"/>
    <w:rsid w:val="00253F33"/>
    <w:rsid w:val="0026010D"/>
    <w:rsid w:val="00261D2F"/>
    <w:rsid w:val="00267E62"/>
    <w:rsid w:val="00272605"/>
    <w:rsid w:val="00275B84"/>
    <w:rsid w:val="00275D8A"/>
    <w:rsid w:val="00277EFF"/>
    <w:rsid w:val="00284DCB"/>
    <w:rsid w:val="00285082"/>
    <w:rsid w:val="00291C92"/>
    <w:rsid w:val="0029448A"/>
    <w:rsid w:val="002944B0"/>
    <w:rsid w:val="0029532A"/>
    <w:rsid w:val="00296A26"/>
    <w:rsid w:val="002A30CD"/>
    <w:rsid w:val="002B3101"/>
    <w:rsid w:val="002B4B13"/>
    <w:rsid w:val="002B6CFB"/>
    <w:rsid w:val="002B73EF"/>
    <w:rsid w:val="002C154C"/>
    <w:rsid w:val="002C5D8D"/>
    <w:rsid w:val="002D2FD3"/>
    <w:rsid w:val="002D48D4"/>
    <w:rsid w:val="002D6D8E"/>
    <w:rsid w:val="002E1485"/>
    <w:rsid w:val="002E248A"/>
    <w:rsid w:val="002E7D88"/>
    <w:rsid w:val="002F1F73"/>
    <w:rsid w:val="002F33AC"/>
    <w:rsid w:val="002F6615"/>
    <w:rsid w:val="00300B39"/>
    <w:rsid w:val="0030183E"/>
    <w:rsid w:val="00306591"/>
    <w:rsid w:val="00310563"/>
    <w:rsid w:val="003107DF"/>
    <w:rsid w:val="00310BD2"/>
    <w:rsid w:val="00312209"/>
    <w:rsid w:val="003170BC"/>
    <w:rsid w:val="00321A7D"/>
    <w:rsid w:val="00336592"/>
    <w:rsid w:val="00336750"/>
    <w:rsid w:val="00337E70"/>
    <w:rsid w:val="00350CE1"/>
    <w:rsid w:val="003521AD"/>
    <w:rsid w:val="0035606D"/>
    <w:rsid w:val="003574D4"/>
    <w:rsid w:val="00374FA8"/>
    <w:rsid w:val="0037656C"/>
    <w:rsid w:val="00377051"/>
    <w:rsid w:val="00380BBE"/>
    <w:rsid w:val="00394F9C"/>
    <w:rsid w:val="0039547D"/>
    <w:rsid w:val="003A1BB3"/>
    <w:rsid w:val="003A4275"/>
    <w:rsid w:val="003A4E7D"/>
    <w:rsid w:val="003C1EE2"/>
    <w:rsid w:val="003D26AF"/>
    <w:rsid w:val="003D33C5"/>
    <w:rsid w:val="003D3C9B"/>
    <w:rsid w:val="003D52F9"/>
    <w:rsid w:val="003E08B7"/>
    <w:rsid w:val="003F3263"/>
    <w:rsid w:val="003F5EFE"/>
    <w:rsid w:val="003F6E25"/>
    <w:rsid w:val="003F7753"/>
    <w:rsid w:val="0040028E"/>
    <w:rsid w:val="00400435"/>
    <w:rsid w:val="00402193"/>
    <w:rsid w:val="00405A2A"/>
    <w:rsid w:val="0041247C"/>
    <w:rsid w:val="00413A24"/>
    <w:rsid w:val="00414D4F"/>
    <w:rsid w:val="00416C8A"/>
    <w:rsid w:val="00437C6B"/>
    <w:rsid w:val="00452D66"/>
    <w:rsid w:val="004554C3"/>
    <w:rsid w:val="0046229D"/>
    <w:rsid w:val="00466AC4"/>
    <w:rsid w:val="00472834"/>
    <w:rsid w:val="0048161E"/>
    <w:rsid w:val="0048186F"/>
    <w:rsid w:val="00483842"/>
    <w:rsid w:val="0048739A"/>
    <w:rsid w:val="004926B0"/>
    <w:rsid w:val="00496B32"/>
    <w:rsid w:val="00496CC5"/>
    <w:rsid w:val="004A3A78"/>
    <w:rsid w:val="004A70F0"/>
    <w:rsid w:val="004B1AFB"/>
    <w:rsid w:val="004B51C5"/>
    <w:rsid w:val="004B7855"/>
    <w:rsid w:val="004C04CB"/>
    <w:rsid w:val="004D5954"/>
    <w:rsid w:val="004D7D66"/>
    <w:rsid w:val="004E43F9"/>
    <w:rsid w:val="004F2F1B"/>
    <w:rsid w:val="005029EF"/>
    <w:rsid w:val="00512A05"/>
    <w:rsid w:val="005153FE"/>
    <w:rsid w:val="00515B2E"/>
    <w:rsid w:val="00520213"/>
    <w:rsid w:val="0052491B"/>
    <w:rsid w:val="00526565"/>
    <w:rsid w:val="00530CC3"/>
    <w:rsid w:val="0053499B"/>
    <w:rsid w:val="00534D87"/>
    <w:rsid w:val="005454F3"/>
    <w:rsid w:val="0054599F"/>
    <w:rsid w:val="005520FF"/>
    <w:rsid w:val="00552E3D"/>
    <w:rsid w:val="005573EF"/>
    <w:rsid w:val="00562E53"/>
    <w:rsid w:val="005634C9"/>
    <w:rsid w:val="0056417C"/>
    <w:rsid w:val="00571DC1"/>
    <w:rsid w:val="0057468A"/>
    <w:rsid w:val="00584A56"/>
    <w:rsid w:val="005859DD"/>
    <w:rsid w:val="00594632"/>
    <w:rsid w:val="00595FC3"/>
    <w:rsid w:val="005A01FD"/>
    <w:rsid w:val="005A4A59"/>
    <w:rsid w:val="005A739E"/>
    <w:rsid w:val="005B2632"/>
    <w:rsid w:val="005B5A7E"/>
    <w:rsid w:val="005B6C23"/>
    <w:rsid w:val="005C08B7"/>
    <w:rsid w:val="005C4761"/>
    <w:rsid w:val="005C4AA2"/>
    <w:rsid w:val="005D7399"/>
    <w:rsid w:val="005D7718"/>
    <w:rsid w:val="005E5D66"/>
    <w:rsid w:val="005F3474"/>
    <w:rsid w:val="00604F97"/>
    <w:rsid w:val="00605400"/>
    <w:rsid w:val="00605517"/>
    <w:rsid w:val="00605DA7"/>
    <w:rsid w:val="006242E4"/>
    <w:rsid w:val="00624BE1"/>
    <w:rsid w:val="00625A82"/>
    <w:rsid w:val="006264B7"/>
    <w:rsid w:val="00630D5D"/>
    <w:rsid w:val="0063667C"/>
    <w:rsid w:val="006376BC"/>
    <w:rsid w:val="00637A8F"/>
    <w:rsid w:val="00641ED3"/>
    <w:rsid w:val="00655947"/>
    <w:rsid w:val="0066226A"/>
    <w:rsid w:val="00662AC7"/>
    <w:rsid w:val="00667C1A"/>
    <w:rsid w:val="006720D0"/>
    <w:rsid w:val="00676176"/>
    <w:rsid w:val="00681A48"/>
    <w:rsid w:val="00684EDE"/>
    <w:rsid w:val="006858D4"/>
    <w:rsid w:val="006920F8"/>
    <w:rsid w:val="00696600"/>
    <w:rsid w:val="006A1304"/>
    <w:rsid w:val="006A354E"/>
    <w:rsid w:val="006A5EEB"/>
    <w:rsid w:val="006A60A9"/>
    <w:rsid w:val="006B17EC"/>
    <w:rsid w:val="006C0C3E"/>
    <w:rsid w:val="006C22B3"/>
    <w:rsid w:val="006C2898"/>
    <w:rsid w:val="006C3F52"/>
    <w:rsid w:val="006C4D05"/>
    <w:rsid w:val="006C5814"/>
    <w:rsid w:val="006C6307"/>
    <w:rsid w:val="006D3FCB"/>
    <w:rsid w:val="006D6047"/>
    <w:rsid w:val="006D76BB"/>
    <w:rsid w:val="006E11C4"/>
    <w:rsid w:val="006E6E82"/>
    <w:rsid w:val="006F268C"/>
    <w:rsid w:val="00700EB5"/>
    <w:rsid w:val="00702892"/>
    <w:rsid w:val="00703CDC"/>
    <w:rsid w:val="0071102F"/>
    <w:rsid w:val="00712D28"/>
    <w:rsid w:val="00714E88"/>
    <w:rsid w:val="007166E3"/>
    <w:rsid w:val="00724D8F"/>
    <w:rsid w:val="0072616B"/>
    <w:rsid w:val="007315FF"/>
    <w:rsid w:val="0073165A"/>
    <w:rsid w:val="00736083"/>
    <w:rsid w:val="00737063"/>
    <w:rsid w:val="0074343F"/>
    <w:rsid w:val="00747C48"/>
    <w:rsid w:val="0075509D"/>
    <w:rsid w:val="00771CDE"/>
    <w:rsid w:val="00771E83"/>
    <w:rsid w:val="0077500C"/>
    <w:rsid w:val="00786731"/>
    <w:rsid w:val="00786D6D"/>
    <w:rsid w:val="007870BB"/>
    <w:rsid w:val="007961BE"/>
    <w:rsid w:val="007A0092"/>
    <w:rsid w:val="007A1A49"/>
    <w:rsid w:val="007B589C"/>
    <w:rsid w:val="007B71D6"/>
    <w:rsid w:val="007D6D83"/>
    <w:rsid w:val="007E1781"/>
    <w:rsid w:val="007E2399"/>
    <w:rsid w:val="007E2C3A"/>
    <w:rsid w:val="007F3BB4"/>
    <w:rsid w:val="007F51BB"/>
    <w:rsid w:val="007F559A"/>
    <w:rsid w:val="008047F3"/>
    <w:rsid w:val="00805C30"/>
    <w:rsid w:val="008103BB"/>
    <w:rsid w:val="0081135D"/>
    <w:rsid w:val="00811DAD"/>
    <w:rsid w:val="008135F8"/>
    <w:rsid w:val="0082004C"/>
    <w:rsid w:val="00820850"/>
    <w:rsid w:val="008221EB"/>
    <w:rsid w:val="008228C5"/>
    <w:rsid w:val="00822F1D"/>
    <w:rsid w:val="008300D3"/>
    <w:rsid w:val="00834BFF"/>
    <w:rsid w:val="008373CF"/>
    <w:rsid w:val="00841D11"/>
    <w:rsid w:val="00842EBB"/>
    <w:rsid w:val="00861CD3"/>
    <w:rsid w:val="00863CCE"/>
    <w:rsid w:val="008663F5"/>
    <w:rsid w:val="00872D79"/>
    <w:rsid w:val="008771C8"/>
    <w:rsid w:val="00880EA5"/>
    <w:rsid w:val="008836A1"/>
    <w:rsid w:val="00883C2A"/>
    <w:rsid w:val="00883F5F"/>
    <w:rsid w:val="00885215"/>
    <w:rsid w:val="00887E1D"/>
    <w:rsid w:val="0089013D"/>
    <w:rsid w:val="008920B5"/>
    <w:rsid w:val="00893401"/>
    <w:rsid w:val="008940A5"/>
    <w:rsid w:val="008A21B7"/>
    <w:rsid w:val="008A537F"/>
    <w:rsid w:val="008B02F7"/>
    <w:rsid w:val="008B229E"/>
    <w:rsid w:val="008B29E2"/>
    <w:rsid w:val="008B49CB"/>
    <w:rsid w:val="008B51AC"/>
    <w:rsid w:val="008B7D86"/>
    <w:rsid w:val="008C29DB"/>
    <w:rsid w:val="008C2B13"/>
    <w:rsid w:val="008C4608"/>
    <w:rsid w:val="008D1497"/>
    <w:rsid w:val="008E266F"/>
    <w:rsid w:val="008E5348"/>
    <w:rsid w:val="008F070A"/>
    <w:rsid w:val="008F47BD"/>
    <w:rsid w:val="008F6C0A"/>
    <w:rsid w:val="008F6FAB"/>
    <w:rsid w:val="00902FF5"/>
    <w:rsid w:val="00903292"/>
    <w:rsid w:val="00905FDF"/>
    <w:rsid w:val="009170AA"/>
    <w:rsid w:val="00925C0E"/>
    <w:rsid w:val="00926CAA"/>
    <w:rsid w:val="00930042"/>
    <w:rsid w:val="00930C7C"/>
    <w:rsid w:val="00933B4C"/>
    <w:rsid w:val="00935B26"/>
    <w:rsid w:val="00940FAE"/>
    <w:rsid w:val="00941CE6"/>
    <w:rsid w:val="00942929"/>
    <w:rsid w:val="00945132"/>
    <w:rsid w:val="00945E66"/>
    <w:rsid w:val="009518B3"/>
    <w:rsid w:val="009566B0"/>
    <w:rsid w:val="00961A9E"/>
    <w:rsid w:val="00971C0E"/>
    <w:rsid w:val="00973A5A"/>
    <w:rsid w:val="00974499"/>
    <w:rsid w:val="00980581"/>
    <w:rsid w:val="0098085A"/>
    <w:rsid w:val="00980E0D"/>
    <w:rsid w:val="0098203B"/>
    <w:rsid w:val="00983AA0"/>
    <w:rsid w:val="00986F40"/>
    <w:rsid w:val="00986FE2"/>
    <w:rsid w:val="00992EE5"/>
    <w:rsid w:val="00996279"/>
    <w:rsid w:val="009A034A"/>
    <w:rsid w:val="009A0CD4"/>
    <w:rsid w:val="009A0DE4"/>
    <w:rsid w:val="009A0EFC"/>
    <w:rsid w:val="009A544E"/>
    <w:rsid w:val="009B55DA"/>
    <w:rsid w:val="009B5DE4"/>
    <w:rsid w:val="009B601D"/>
    <w:rsid w:val="009C1B99"/>
    <w:rsid w:val="009D5882"/>
    <w:rsid w:val="009E6EF0"/>
    <w:rsid w:val="009F1558"/>
    <w:rsid w:val="009F2456"/>
    <w:rsid w:val="009F7CB1"/>
    <w:rsid w:val="00A05E48"/>
    <w:rsid w:val="00A10319"/>
    <w:rsid w:val="00A20C5F"/>
    <w:rsid w:val="00A2149A"/>
    <w:rsid w:val="00A34343"/>
    <w:rsid w:val="00A35CB4"/>
    <w:rsid w:val="00A36ECC"/>
    <w:rsid w:val="00A40AF5"/>
    <w:rsid w:val="00A42D19"/>
    <w:rsid w:val="00A44BEA"/>
    <w:rsid w:val="00A44D15"/>
    <w:rsid w:val="00A45622"/>
    <w:rsid w:val="00A564FB"/>
    <w:rsid w:val="00A56D48"/>
    <w:rsid w:val="00A56F1D"/>
    <w:rsid w:val="00A70B19"/>
    <w:rsid w:val="00A86A1D"/>
    <w:rsid w:val="00A87F43"/>
    <w:rsid w:val="00A93337"/>
    <w:rsid w:val="00A93618"/>
    <w:rsid w:val="00AA393F"/>
    <w:rsid w:val="00AB20DB"/>
    <w:rsid w:val="00AB4886"/>
    <w:rsid w:val="00AB520A"/>
    <w:rsid w:val="00AB5E97"/>
    <w:rsid w:val="00AB7C2F"/>
    <w:rsid w:val="00AC1626"/>
    <w:rsid w:val="00AC3C43"/>
    <w:rsid w:val="00AD1C66"/>
    <w:rsid w:val="00AD4DC9"/>
    <w:rsid w:val="00AE188D"/>
    <w:rsid w:val="00AF02B6"/>
    <w:rsid w:val="00AF6E27"/>
    <w:rsid w:val="00B00359"/>
    <w:rsid w:val="00B0096C"/>
    <w:rsid w:val="00B03BC2"/>
    <w:rsid w:val="00B03E61"/>
    <w:rsid w:val="00B11942"/>
    <w:rsid w:val="00B14078"/>
    <w:rsid w:val="00B1498B"/>
    <w:rsid w:val="00B20372"/>
    <w:rsid w:val="00B2190F"/>
    <w:rsid w:val="00B23819"/>
    <w:rsid w:val="00B250D5"/>
    <w:rsid w:val="00B41CA4"/>
    <w:rsid w:val="00B4715B"/>
    <w:rsid w:val="00B602D8"/>
    <w:rsid w:val="00B641CC"/>
    <w:rsid w:val="00B64653"/>
    <w:rsid w:val="00B6564D"/>
    <w:rsid w:val="00B66F02"/>
    <w:rsid w:val="00B70C1A"/>
    <w:rsid w:val="00B73A29"/>
    <w:rsid w:val="00B8280F"/>
    <w:rsid w:val="00B9278A"/>
    <w:rsid w:val="00B9494D"/>
    <w:rsid w:val="00B96BE2"/>
    <w:rsid w:val="00BA4EC4"/>
    <w:rsid w:val="00BB0114"/>
    <w:rsid w:val="00BB036A"/>
    <w:rsid w:val="00BB0E60"/>
    <w:rsid w:val="00BB2F57"/>
    <w:rsid w:val="00BB5901"/>
    <w:rsid w:val="00BC0149"/>
    <w:rsid w:val="00BC3716"/>
    <w:rsid w:val="00BC75A5"/>
    <w:rsid w:val="00BD1242"/>
    <w:rsid w:val="00BD21EA"/>
    <w:rsid w:val="00BD2BEE"/>
    <w:rsid w:val="00BD4FEB"/>
    <w:rsid w:val="00BF06D2"/>
    <w:rsid w:val="00BF0936"/>
    <w:rsid w:val="00BF1159"/>
    <w:rsid w:val="00BF1B39"/>
    <w:rsid w:val="00BF1D6F"/>
    <w:rsid w:val="00BF29F3"/>
    <w:rsid w:val="00C03D35"/>
    <w:rsid w:val="00C0556D"/>
    <w:rsid w:val="00C06366"/>
    <w:rsid w:val="00C13DD2"/>
    <w:rsid w:val="00C13E7B"/>
    <w:rsid w:val="00C16EE5"/>
    <w:rsid w:val="00C173E8"/>
    <w:rsid w:val="00C23463"/>
    <w:rsid w:val="00C23DC6"/>
    <w:rsid w:val="00C24B59"/>
    <w:rsid w:val="00C3196D"/>
    <w:rsid w:val="00C33C2E"/>
    <w:rsid w:val="00C344B9"/>
    <w:rsid w:val="00C34EA6"/>
    <w:rsid w:val="00C435E4"/>
    <w:rsid w:val="00C44606"/>
    <w:rsid w:val="00C451E1"/>
    <w:rsid w:val="00C45599"/>
    <w:rsid w:val="00C518A7"/>
    <w:rsid w:val="00C522AF"/>
    <w:rsid w:val="00C52FE2"/>
    <w:rsid w:val="00C55DD2"/>
    <w:rsid w:val="00C55F27"/>
    <w:rsid w:val="00C566FC"/>
    <w:rsid w:val="00C62BC7"/>
    <w:rsid w:val="00C642C3"/>
    <w:rsid w:val="00C64DF2"/>
    <w:rsid w:val="00C65D51"/>
    <w:rsid w:val="00C7112A"/>
    <w:rsid w:val="00C83D9D"/>
    <w:rsid w:val="00C94959"/>
    <w:rsid w:val="00CA3AF5"/>
    <w:rsid w:val="00CB10DB"/>
    <w:rsid w:val="00CB24C7"/>
    <w:rsid w:val="00CB376C"/>
    <w:rsid w:val="00CB415D"/>
    <w:rsid w:val="00CC1068"/>
    <w:rsid w:val="00CC35F5"/>
    <w:rsid w:val="00CC5A7C"/>
    <w:rsid w:val="00CD2074"/>
    <w:rsid w:val="00CD430B"/>
    <w:rsid w:val="00CD46C0"/>
    <w:rsid w:val="00CD5BFD"/>
    <w:rsid w:val="00CD6FCF"/>
    <w:rsid w:val="00CE26B0"/>
    <w:rsid w:val="00CE3CD0"/>
    <w:rsid w:val="00CF20C4"/>
    <w:rsid w:val="00CF3C0B"/>
    <w:rsid w:val="00CF49E3"/>
    <w:rsid w:val="00D0159B"/>
    <w:rsid w:val="00D03313"/>
    <w:rsid w:val="00D0461D"/>
    <w:rsid w:val="00D20446"/>
    <w:rsid w:val="00D214F3"/>
    <w:rsid w:val="00D2506C"/>
    <w:rsid w:val="00D269AD"/>
    <w:rsid w:val="00D33A5F"/>
    <w:rsid w:val="00D355B6"/>
    <w:rsid w:val="00D3656D"/>
    <w:rsid w:val="00D4344E"/>
    <w:rsid w:val="00D44D76"/>
    <w:rsid w:val="00D52130"/>
    <w:rsid w:val="00D56501"/>
    <w:rsid w:val="00D71983"/>
    <w:rsid w:val="00D72149"/>
    <w:rsid w:val="00D77C58"/>
    <w:rsid w:val="00D83313"/>
    <w:rsid w:val="00D9422D"/>
    <w:rsid w:val="00DA163C"/>
    <w:rsid w:val="00DA2D61"/>
    <w:rsid w:val="00DA4D43"/>
    <w:rsid w:val="00DA5802"/>
    <w:rsid w:val="00DB10DC"/>
    <w:rsid w:val="00DB1CB1"/>
    <w:rsid w:val="00DB5C57"/>
    <w:rsid w:val="00DC081A"/>
    <w:rsid w:val="00DC08DE"/>
    <w:rsid w:val="00DC26E3"/>
    <w:rsid w:val="00DD1841"/>
    <w:rsid w:val="00DD34F6"/>
    <w:rsid w:val="00DD4BA2"/>
    <w:rsid w:val="00DD6247"/>
    <w:rsid w:val="00DE077D"/>
    <w:rsid w:val="00DF16F9"/>
    <w:rsid w:val="00DF4979"/>
    <w:rsid w:val="00E021C4"/>
    <w:rsid w:val="00E03A20"/>
    <w:rsid w:val="00E07D33"/>
    <w:rsid w:val="00E17468"/>
    <w:rsid w:val="00E24CF5"/>
    <w:rsid w:val="00E24EEB"/>
    <w:rsid w:val="00E31130"/>
    <w:rsid w:val="00E32F0A"/>
    <w:rsid w:val="00E35F56"/>
    <w:rsid w:val="00E40AB8"/>
    <w:rsid w:val="00E42305"/>
    <w:rsid w:val="00E45D90"/>
    <w:rsid w:val="00E53C13"/>
    <w:rsid w:val="00E54BD7"/>
    <w:rsid w:val="00E631C8"/>
    <w:rsid w:val="00E63558"/>
    <w:rsid w:val="00E65C6F"/>
    <w:rsid w:val="00E67295"/>
    <w:rsid w:val="00E677A6"/>
    <w:rsid w:val="00E81BD8"/>
    <w:rsid w:val="00E8314B"/>
    <w:rsid w:val="00E840DF"/>
    <w:rsid w:val="00E84CC7"/>
    <w:rsid w:val="00EA2CD6"/>
    <w:rsid w:val="00EA51CB"/>
    <w:rsid w:val="00EA5FA7"/>
    <w:rsid w:val="00EB1C77"/>
    <w:rsid w:val="00EB4673"/>
    <w:rsid w:val="00EC321A"/>
    <w:rsid w:val="00EC743D"/>
    <w:rsid w:val="00EC776E"/>
    <w:rsid w:val="00EC7F84"/>
    <w:rsid w:val="00ED02CA"/>
    <w:rsid w:val="00EE4040"/>
    <w:rsid w:val="00EE69B3"/>
    <w:rsid w:val="00EF0260"/>
    <w:rsid w:val="00EF12CE"/>
    <w:rsid w:val="00EF3327"/>
    <w:rsid w:val="00EF61A4"/>
    <w:rsid w:val="00F00F38"/>
    <w:rsid w:val="00F12252"/>
    <w:rsid w:val="00F14604"/>
    <w:rsid w:val="00F1461B"/>
    <w:rsid w:val="00F15896"/>
    <w:rsid w:val="00F33A03"/>
    <w:rsid w:val="00F40915"/>
    <w:rsid w:val="00F40C2F"/>
    <w:rsid w:val="00F41FA4"/>
    <w:rsid w:val="00F474E1"/>
    <w:rsid w:val="00F50521"/>
    <w:rsid w:val="00F5140B"/>
    <w:rsid w:val="00F547CD"/>
    <w:rsid w:val="00F72F98"/>
    <w:rsid w:val="00F8416F"/>
    <w:rsid w:val="00F87A79"/>
    <w:rsid w:val="00F90402"/>
    <w:rsid w:val="00F95B63"/>
    <w:rsid w:val="00F95C12"/>
    <w:rsid w:val="00F96ED3"/>
    <w:rsid w:val="00FA2B86"/>
    <w:rsid w:val="00FA3BEB"/>
    <w:rsid w:val="00FA45BD"/>
    <w:rsid w:val="00FA5CD4"/>
    <w:rsid w:val="00FB63F4"/>
    <w:rsid w:val="00FD39C0"/>
    <w:rsid w:val="00FD7C5C"/>
    <w:rsid w:val="00FE2F7B"/>
    <w:rsid w:val="00FE3FDB"/>
    <w:rsid w:val="00FE5B48"/>
    <w:rsid w:val="00FF12E5"/>
    <w:rsid w:val="00FF2928"/>
    <w:rsid w:val="00FF71FD"/>
  </w:rsids>
  <m:mathPr>
    <m:mathFont m:val="Cambria Math"/>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15:docId w15:val="{F73ACEA9-C8F7-4343-B4E4-9B7E4033F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12" w:qFormat="1"/>
    <w:lsdException w:name="heading 2" w:semiHidden="1" w:uiPriority="12" w:unhideWhenUsed="1" w:qFormat="1"/>
    <w:lsdException w:name="heading 3" w:semiHidden="1" w:uiPriority="12" w:unhideWhenUsed="1"/>
    <w:lsdException w:name="heading 4" w:semiHidden="1" w:uiPriority="12" w:unhideWhenUsed="1"/>
    <w:lsdException w:name="heading 5" w:semiHidden="1" w:uiPriority="12" w:unhideWhenUsed="1"/>
    <w:lsdException w:name="heading 6" w:semiHidden="1" w:uiPriority="12" w:unhideWhenUsed="1"/>
    <w:lsdException w:name="heading 7" w:semiHidden="1" w:uiPriority="12" w:unhideWhenUsed="1"/>
    <w:lsdException w:name="heading 8" w:semiHidden="1" w:uiPriority="12" w:unhideWhenUsed="1"/>
    <w:lsdException w:name="heading 9" w:semiHidden="1" w:uiPriority="12"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3" w:qFormat="1"/>
    <w:lsdException w:name="Closing" w:semiHidden="1" w:unhideWhenUsed="1"/>
    <w:lsdException w:name="Signature" w:semiHidden="1" w:unhideWhenUsed="1"/>
    <w:lsdException w:name="Default Paragraph Font" w:semiHidden="1" w:uiPriority="1" w:unhideWhenUsed="1"/>
    <w:lsdException w:name="Body Text" w:semiHidden="1" w:uiPriority="9" w:unhideWhenUsed="1" w:qFormat="1"/>
    <w:lsdException w:name="Body Text Indent" w:semiHidden="1" w:uiPriority="62"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4" w:qFormat="1"/>
    <w:lsdException w:name="Salutation" w:semiHidden="1" w:unhideWhenUsed="1"/>
    <w:lsdException w:name="Date" w:semiHidden="1" w:unhideWhenUsed="1"/>
    <w:lsdException w:name="Body Text First Indent" w:semiHidden="1" w:uiPriority="60" w:unhideWhenUsed="1" w:qFormat="1"/>
    <w:lsdException w:name="Body Text First Indent 2" w:semiHidden="1" w:uiPriority="61" w:unhideWhenUsed="1" w:qFormat="1"/>
    <w:lsdException w:name="Note Heading" w:semiHidden="1" w:unhideWhenUsed="1"/>
    <w:lsdException w:name="Body Text 2" w:semiHidden="1" w:uiPriority="63" w:unhideWhenUsed="1" w:qFormat="1"/>
    <w:lsdException w:name="Body Text 3" w:semiHidden="1" w:uiPriority="63" w:unhideWhenUsed="1" w:qFormat="1"/>
    <w:lsdException w:name="Body Text Indent 2" w:semiHidden="1" w:uiPriority="62" w:unhideWhenUsed="1" w:qFormat="1"/>
    <w:lsdException w:name="Body Text Indent 3" w:semiHidden="1" w:uiPriority="62" w:unhideWhenUsed="1" w:qFormat="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0" w:line="240" w:lineRule="auto"/>
    </w:pPr>
    <w:rPr>
      <w:color w:val="000000" w:themeColor="text1"/>
      <w:sz w:val="20"/>
    </w:rPr>
  </w:style>
  <w:style w:type="paragraph" w:styleId="Heading1">
    <w:name w:val="heading 1"/>
    <w:basedOn w:val="z-baseHeading"/>
    <w:next w:val="Headingext1"/>
    <w:link w:val="Heading1Char"/>
    <w:uiPriority w:val="12"/>
    <w:qFormat/>
    <w:pPr>
      <w:keepNext/>
      <w:numPr>
        <w:numId w:val="3"/>
      </w:numPr>
      <w:tabs>
        <w:tab w:val="left" w:pos="0"/>
      </w:tabs>
      <w:jc w:val="center"/>
      <w:outlineLvl w:val="0"/>
    </w:pPr>
    <w:rPr>
      <w:rFonts w:asciiTheme="majorHAnsi" w:hAnsiTheme="majorHAnsi" w:cstheme="majorHAnsi"/>
      <w:b/>
      <w:color w:val="000000" w:themeColor="accent1"/>
    </w:rPr>
  </w:style>
  <w:style w:type="paragraph" w:styleId="Heading2">
    <w:name w:val="heading 2"/>
    <w:basedOn w:val="z-baseHeading"/>
    <w:next w:val="Headingext2"/>
    <w:link w:val="Heading2Char"/>
    <w:uiPriority w:val="12"/>
    <w:unhideWhenUsed/>
    <w:qFormat/>
    <w:pPr>
      <w:keepNext/>
      <w:numPr>
        <w:ilvl w:val="1"/>
        <w:numId w:val="3"/>
      </w:numPr>
      <w:tabs>
        <w:tab w:val="left" w:pos="0"/>
      </w:tabs>
      <w:jc w:val="center"/>
      <w:outlineLvl w:val="1"/>
    </w:pPr>
    <w:rPr>
      <w:rFonts w:asciiTheme="majorHAnsi" w:hAnsiTheme="majorHAnsi" w:cstheme="majorHAnsi"/>
      <w:b/>
      <w:color w:val="000000" w:themeColor="accent1"/>
    </w:rPr>
  </w:style>
  <w:style w:type="paragraph" w:styleId="Heading3">
    <w:name w:val="heading 3"/>
    <w:basedOn w:val="z-baseHeading"/>
    <w:next w:val="Headingext3"/>
    <w:link w:val="Heading3Char"/>
    <w:uiPriority w:val="12"/>
    <w:unhideWhenUsed/>
    <w:pPr>
      <w:keepNext/>
      <w:numPr>
        <w:ilvl w:val="2"/>
        <w:numId w:val="3"/>
      </w:numPr>
      <w:tabs>
        <w:tab w:val="left" w:pos="0"/>
      </w:tabs>
      <w:jc w:val="left"/>
      <w:outlineLvl w:val="2"/>
    </w:pPr>
    <w:rPr>
      <w:rFonts w:asciiTheme="majorHAnsi" w:hAnsiTheme="majorHAnsi" w:cstheme="majorHAnsi"/>
      <w:i/>
      <w:color w:val="000000" w:themeColor="accent1"/>
    </w:rPr>
  </w:style>
  <w:style w:type="paragraph" w:styleId="Heading4">
    <w:name w:val="heading 4"/>
    <w:basedOn w:val="z-baseHeading"/>
    <w:next w:val="Headingext4"/>
    <w:link w:val="Heading4Char"/>
    <w:uiPriority w:val="12"/>
    <w:unhideWhenUsed/>
    <w:pPr>
      <w:keepNext/>
      <w:numPr>
        <w:ilvl w:val="3"/>
        <w:numId w:val="3"/>
      </w:numPr>
      <w:tabs>
        <w:tab w:val="left" w:pos="0"/>
      </w:tabs>
      <w:jc w:val="left"/>
      <w:outlineLvl w:val="3"/>
    </w:pPr>
    <w:rPr>
      <w:rFonts w:asciiTheme="majorHAnsi" w:hAnsiTheme="majorHAnsi" w:cstheme="majorHAnsi"/>
      <w:b/>
      <w:i/>
      <w:color w:val="000000" w:themeColor="accent1"/>
    </w:rPr>
  </w:style>
  <w:style w:type="paragraph" w:styleId="Heading5">
    <w:name w:val="heading 5"/>
    <w:basedOn w:val="z-baseHeading"/>
    <w:next w:val="Headingext5"/>
    <w:link w:val="Heading5Char"/>
    <w:uiPriority w:val="12"/>
    <w:unhideWhenUsed/>
    <w:pPr>
      <w:keepNext/>
      <w:numPr>
        <w:ilvl w:val="4"/>
        <w:numId w:val="3"/>
      </w:numPr>
      <w:jc w:val="left"/>
      <w:outlineLvl w:val="4"/>
    </w:pPr>
    <w:rPr>
      <w:rFonts w:asciiTheme="majorHAnsi" w:hAnsiTheme="majorHAnsi" w:cstheme="majorHAnsi"/>
      <w:b/>
      <w:color w:val="000000" w:themeColor="accent1" w:themeShade="7F"/>
    </w:rPr>
  </w:style>
  <w:style w:type="paragraph" w:styleId="Heading6">
    <w:name w:val="heading 6"/>
    <w:basedOn w:val="z-baseHeading"/>
    <w:next w:val="Headingext6"/>
    <w:link w:val="Heading6Char"/>
    <w:uiPriority w:val="12"/>
    <w:unhideWhenUsed/>
    <w:pPr>
      <w:keepNext/>
      <w:numPr>
        <w:ilvl w:val="5"/>
        <w:numId w:val="3"/>
      </w:numPr>
      <w:tabs>
        <w:tab w:val="left" w:pos="0"/>
      </w:tabs>
      <w:jc w:val="left"/>
      <w:outlineLvl w:val="5"/>
    </w:pPr>
    <w:rPr>
      <w:rFonts w:asciiTheme="majorHAnsi" w:hAnsiTheme="majorHAnsi" w:cstheme="majorHAnsi"/>
      <w:color w:val="000000" w:themeColor="accent1" w:themeShade="7F"/>
    </w:rPr>
  </w:style>
  <w:style w:type="paragraph" w:styleId="Heading7">
    <w:name w:val="heading 7"/>
    <w:basedOn w:val="z-baseHeading"/>
    <w:next w:val="Headingext7"/>
    <w:link w:val="Heading7Char"/>
    <w:uiPriority w:val="12"/>
    <w:unhideWhenUsed/>
    <w:pPr>
      <w:keepNext/>
      <w:numPr>
        <w:ilvl w:val="6"/>
        <w:numId w:val="3"/>
      </w:numPr>
      <w:tabs>
        <w:tab w:val="left" w:pos="0"/>
      </w:tabs>
      <w:jc w:val="left"/>
      <w:outlineLvl w:val="6"/>
    </w:pPr>
    <w:rPr>
      <w:rFonts w:asciiTheme="majorHAnsi" w:hAnsiTheme="majorHAnsi" w:cstheme="majorHAnsi"/>
      <w:color w:val="000000" w:themeColor="accent1" w:themeShade="7F"/>
    </w:rPr>
  </w:style>
  <w:style w:type="paragraph" w:styleId="Heading8">
    <w:name w:val="heading 8"/>
    <w:basedOn w:val="z-baseHeading"/>
    <w:next w:val="Headingext8"/>
    <w:link w:val="Heading8Char"/>
    <w:uiPriority w:val="12"/>
    <w:unhideWhenUsed/>
    <w:pPr>
      <w:keepNext/>
      <w:numPr>
        <w:ilvl w:val="7"/>
        <w:numId w:val="3"/>
      </w:numPr>
      <w:tabs>
        <w:tab w:val="left" w:pos="0"/>
      </w:tabs>
      <w:jc w:val="left"/>
      <w:outlineLvl w:val="7"/>
    </w:pPr>
    <w:rPr>
      <w:rFonts w:asciiTheme="majorHAnsi" w:hAnsiTheme="majorHAnsi" w:cstheme="majorHAnsi"/>
      <w:color w:val="000000" w:themeColor="accent1" w:themeShade="7F"/>
    </w:rPr>
  </w:style>
  <w:style w:type="paragraph" w:styleId="Heading9">
    <w:name w:val="heading 9"/>
    <w:basedOn w:val="z-baseHeading"/>
    <w:next w:val="Headingext9"/>
    <w:link w:val="Heading9Char"/>
    <w:uiPriority w:val="12"/>
    <w:unhideWhenUsed/>
    <w:pPr>
      <w:keepNext/>
      <w:numPr>
        <w:ilvl w:val="8"/>
        <w:numId w:val="3"/>
      </w:numPr>
      <w:tabs>
        <w:tab w:val="left" w:pos="0"/>
      </w:tabs>
      <w:jc w:val="left"/>
      <w:outlineLvl w:val="8"/>
    </w:pPr>
    <w:rPr>
      <w:rFonts w:asciiTheme="majorHAnsi" w:hAnsiTheme="majorHAnsi" w:cstheme="majorHAnsi"/>
      <w:color w:val="00000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Bloc">
    <w:name w:val="Block / Bloc"/>
    <w:basedOn w:val="Normal"/>
    <w:next w:val="BodyText"/>
    <w:link w:val="BlockBlocChar"/>
    <w:uiPriority w:val="17"/>
    <w:qFormat/>
    <w:pPr>
      <w:keepLines/>
      <w:spacing w:before="200"/>
      <w:ind w:left="720" w:right="720"/>
    </w:pPr>
    <w:rPr>
      <w:rFonts w:eastAsia="Times New Roman" w:cs="Times New Roman"/>
    </w:rPr>
  </w:style>
  <w:style w:type="paragraph" w:styleId="BodyText">
    <w:name w:val="Body Text"/>
    <w:basedOn w:val="Normal"/>
    <w:link w:val="BodyTextChar"/>
    <w:uiPriority w:val="9"/>
    <w:qFormat/>
    <w:pPr>
      <w:spacing w:before="200"/>
      <w:jc w:val="both"/>
    </w:pPr>
    <w:rPr>
      <w:rFonts w:eastAsia="Times New Roman" w:cs="Times New Roman"/>
    </w:rPr>
  </w:style>
  <w:style w:type="character" w:customStyle="1" w:styleId="BodyTextChar">
    <w:name w:val="Body Text Char"/>
    <w:basedOn w:val="DefaultParagraphFont"/>
    <w:link w:val="BodyText"/>
    <w:uiPriority w:val="9"/>
    <w:rPr>
      <w:rFonts w:eastAsia="Times New Roman" w:cs="Times New Roman"/>
      <w:color w:val="000000" w:themeColor="text1"/>
      <w:sz w:val="20"/>
    </w:rPr>
  </w:style>
  <w:style w:type="paragraph" w:styleId="BodyText2">
    <w:name w:val="Body Text 2"/>
    <w:basedOn w:val="Normal"/>
    <w:link w:val="BodyText2Char"/>
    <w:uiPriority w:val="63"/>
    <w:qFormat/>
    <w:pPr>
      <w:spacing w:before="200"/>
      <w:jc w:val="both"/>
    </w:pPr>
    <w:rPr>
      <w:rFonts w:eastAsia="Times New Roman" w:cs="Times New Roman"/>
    </w:rPr>
  </w:style>
  <w:style w:type="character" w:customStyle="1" w:styleId="BodyText2Char">
    <w:name w:val="Body Text 2 Char"/>
    <w:basedOn w:val="DefaultParagraphFont"/>
    <w:link w:val="BodyText2"/>
    <w:uiPriority w:val="63"/>
    <w:rPr>
      <w:rFonts w:eastAsia="Times New Roman" w:cs="Times New Roman"/>
      <w:color w:val="000000" w:themeColor="text1"/>
      <w:sz w:val="20"/>
    </w:rPr>
  </w:style>
  <w:style w:type="paragraph" w:styleId="BodyText3">
    <w:name w:val="Body Text 3"/>
    <w:basedOn w:val="Normal"/>
    <w:link w:val="BodyText3Char"/>
    <w:uiPriority w:val="63"/>
    <w:qFormat/>
    <w:pPr>
      <w:spacing w:before="200"/>
      <w:jc w:val="both"/>
    </w:pPr>
    <w:rPr>
      <w:rFonts w:eastAsia="Times New Roman" w:cs="Times New Roman"/>
    </w:rPr>
  </w:style>
  <w:style w:type="character" w:customStyle="1" w:styleId="BodyText3Char">
    <w:name w:val="Body Text 3 Char"/>
    <w:basedOn w:val="DefaultParagraphFont"/>
    <w:link w:val="BodyText3"/>
    <w:uiPriority w:val="63"/>
    <w:rPr>
      <w:rFonts w:eastAsia="Times New Roman" w:cs="Times New Roman"/>
      <w:color w:val="000000" w:themeColor="text1"/>
      <w:sz w:val="20"/>
    </w:rPr>
  </w:style>
  <w:style w:type="paragraph" w:styleId="BodyTextFirstIndent">
    <w:name w:val="Body Text First Indent"/>
    <w:basedOn w:val="Normal"/>
    <w:link w:val="BodyTextFirstIndentChar"/>
    <w:uiPriority w:val="60"/>
    <w:qFormat/>
    <w:pPr>
      <w:spacing w:before="200"/>
      <w:ind w:firstLine="720"/>
      <w:jc w:val="both"/>
    </w:pPr>
    <w:rPr>
      <w:rFonts w:eastAsia="Times New Roman" w:cs="Times New Roman"/>
    </w:rPr>
  </w:style>
  <w:style w:type="character" w:customStyle="1" w:styleId="BodyTextFirstIndentChar">
    <w:name w:val="Body Text First Indent Char"/>
    <w:basedOn w:val="BodyTextChar"/>
    <w:link w:val="BodyTextFirstIndent"/>
    <w:uiPriority w:val="60"/>
    <w:rPr>
      <w:rFonts w:eastAsia="Times New Roman" w:cs="Times New Roman"/>
      <w:color w:val="000000" w:themeColor="text1"/>
      <w:sz w:val="20"/>
    </w:rPr>
  </w:style>
  <w:style w:type="paragraph" w:styleId="BodyTextIndent">
    <w:name w:val="Body Text Indent"/>
    <w:basedOn w:val="Normal"/>
    <w:link w:val="BodyTextIndentChar"/>
    <w:uiPriority w:val="62"/>
    <w:qFormat/>
    <w:pPr>
      <w:spacing w:before="200"/>
      <w:ind w:left="720"/>
      <w:jc w:val="both"/>
    </w:pPr>
    <w:rPr>
      <w:rFonts w:eastAsia="Times New Roman" w:cs="Times New Roman"/>
    </w:rPr>
  </w:style>
  <w:style w:type="character" w:customStyle="1" w:styleId="BodyTextIndentChar">
    <w:name w:val="Body Text Indent Char"/>
    <w:basedOn w:val="DefaultParagraphFont"/>
    <w:link w:val="BodyTextIndent"/>
    <w:uiPriority w:val="62"/>
    <w:rPr>
      <w:rFonts w:eastAsia="Times New Roman" w:cs="Times New Roman"/>
      <w:color w:val="000000" w:themeColor="text1"/>
      <w:sz w:val="20"/>
    </w:rPr>
  </w:style>
  <w:style w:type="paragraph" w:styleId="BodyTextFirstIndent2">
    <w:name w:val="Body Text First Indent 2"/>
    <w:basedOn w:val="Normal"/>
    <w:link w:val="BodyTextFirstIndent2Char"/>
    <w:uiPriority w:val="61"/>
    <w:qFormat/>
    <w:pPr>
      <w:spacing w:before="200"/>
      <w:ind w:firstLine="1440"/>
      <w:jc w:val="both"/>
    </w:pPr>
    <w:rPr>
      <w:rFonts w:eastAsia="Times New Roman" w:cs="Times New Roman"/>
    </w:rPr>
  </w:style>
  <w:style w:type="character" w:customStyle="1" w:styleId="BodyTextFirstIndent2Char">
    <w:name w:val="Body Text First Indent 2 Char"/>
    <w:basedOn w:val="BodyTextIndentChar"/>
    <w:link w:val="BodyTextFirstIndent2"/>
    <w:uiPriority w:val="61"/>
    <w:rPr>
      <w:rFonts w:eastAsia="Times New Roman" w:cs="Times New Roman"/>
      <w:color w:val="000000" w:themeColor="text1"/>
      <w:sz w:val="20"/>
    </w:rPr>
  </w:style>
  <w:style w:type="paragraph" w:styleId="BodyTextIndent2">
    <w:name w:val="Body Text Indent 2"/>
    <w:basedOn w:val="Normal"/>
    <w:link w:val="BodyTextIndent2Char"/>
    <w:uiPriority w:val="62"/>
    <w:qFormat/>
    <w:pPr>
      <w:spacing w:before="200"/>
      <w:ind w:left="1440"/>
      <w:jc w:val="both"/>
    </w:pPr>
    <w:rPr>
      <w:rFonts w:eastAsia="Times New Roman" w:cs="Times New Roman"/>
    </w:rPr>
  </w:style>
  <w:style w:type="character" w:customStyle="1" w:styleId="BodyTextIndent2Char">
    <w:name w:val="Body Text Indent 2 Char"/>
    <w:basedOn w:val="DefaultParagraphFont"/>
    <w:link w:val="BodyTextIndent2"/>
    <w:uiPriority w:val="62"/>
    <w:rPr>
      <w:rFonts w:eastAsia="Times New Roman" w:cs="Times New Roman"/>
      <w:color w:val="000000" w:themeColor="text1"/>
      <w:sz w:val="20"/>
    </w:rPr>
  </w:style>
  <w:style w:type="paragraph" w:styleId="BodyTextIndent3">
    <w:name w:val="Body Text Indent 3"/>
    <w:basedOn w:val="Normal"/>
    <w:link w:val="BodyTextIndent3Char"/>
    <w:uiPriority w:val="62"/>
    <w:qFormat/>
    <w:pPr>
      <w:spacing w:before="200"/>
      <w:ind w:left="2160"/>
      <w:jc w:val="both"/>
    </w:pPr>
    <w:rPr>
      <w:rFonts w:eastAsia="Times New Roman" w:cs="Times New Roman"/>
    </w:rPr>
  </w:style>
  <w:style w:type="character" w:customStyle="1" w:styleId="BodyTextIndent3Char">
    <w:name w:val="Body Text Indent 3 Char"/>
    <w:basedOn w:val="DefaultParagraphFont"/>
    <w:link w:val="BodyTextIndent3"/>
    <w:uiPriority w:val="62"/>
    <w:rPr>
      <w:rFonts w:eastAsia="Times New Roman" w:cs="Times New Roman"/>
      <w:color w:val="000000" w:themeColor="text1"/>
      <w:sz w:val="20"/>
    </w:rPr>
  </w:style>
  <w:style w:type="paragraph" w:styleId="EndnoteText">
    <w:name w:val="endnote text"/>
    <w:basedOn w:val="Normal"/>
    <w:next w:val="EndnoteTextExt"/>
    <w:link w:val="EndnoteTextChar"/>
    <w:uiPriority w:val="99"/>
    <w:semiHidden/>
    <w:pPr>
      <w:spacing w:before="60"/>
      <w:ind w:left="360" w:hanging="360"/>
      <w:jc w:val="both"/>
    </w:pPr>
    <w:rPr>
      <w:rFonts w:eastAsia="Times New Roman" w:cs="Times New Roman"/>
      <w:szCs w:val="20"/>
    </w:rPr>
  </w:style>
  <w:style w:type="character" w:customStyle="1" w:styleId="EndnoteTextChar">
    <w:name w:val="Endnote Text Char"/>
    <w:basedOn w:val="DefaultParagraphFont"/>
    <w:link w:val="EndnoteText"/>
    <w:uiPriority w:val="99"/>
    <w:semiHidden/>
    <w:rPr>
      <w:rFonts w:eastAsia="Times New Roman" w:cs="Times New Roman"/>
      <w:color w:val="000000" w:themeColor="text1"/>
      <w:sz w:val="20"/>
      <w:szCs w:val="20"/>
    </w:rPr>
  </w:style>
  <w:style w:type="paragraph" w:customStyle="1" w:styleId="EndnoteTextExt">
    <w:name w:val="Endnote Text Ext"/>
    <w:basedOn w:val="EndnoteText"/>
    <w:uiPriority w:val="99"/>
    <w:pPr>
      <w:ind w:firstLine="0"/>
    </w:pPr>
  </w:style>
  <w:style w:type="paragraph" w:styleId="Footer">
    <w:name w:val="footer"/>
    <w:basedOn w:val="Normal"/>
    <w:link w:val="FooterChar"/>
    <w:uiPriority w:val="99"/>
    <w:pPr>
      <w:tabs>
        <w:tab w:val="center" w:pos="4680"/>
        <w:tab w:val="right" w:pos="9360"/>
      </w:tabs>
    </w:pPr>
    <w:rPr>
      <w:rFonts w:eastAsia="Times New Roman" w:cs="Times New Roman"/>
      <w:sz w:val="16"/>
    </w:rPr>
  </w:style>
  <w:style w:type="character" w:customStyle="1" w:styleId="FooterChar">
    <w:name w:val="Footer Char"/>
    <w:basedOn w:val="DefaultParagraphFont"/>
    <w:link w:val="Footer"/>
    <w:uiPriority w:val="99"/>
    <w:rPr>
      <w:rFonts w:eastAsia="Times New Roman" w:cs="Times New Roman"/>
      <w:color w:val="000000" w:themeColor="text1"/>
      <w:sz w:val="16"/>
    </w:rPr>
  </w:style>
  <w:style w:type="paragraph" w:styleId="FootnoteText">
    <w:name w:val="footnote text"/>
    <w:basedOn w:val="Normal"/>
    <w:next w:val="FootnoteTextExt"/>
    <w:link w:val="FootnoteTextChar"/>
    <w:uiPriority w:val="99"/>
    <w:semiHidden/>
    <w:pPr>
      <w:spacing w:before="60"/>
      <w:ind w:left="360" w:hanging="360"/>
      <w:jc w:val="both"/>
    </w:pPr>
    <w:rPr>
      <w:rFonts w:eastAsia="Times New Roman" w:cs="Times New Roman"/>
      <w:szCs w:val="20"/>
    </w:rPr>
  </w:style>
  <w:style w:type="character" w:customStyle="1" w:styleId="FootnoteTextChar">
    <w:name w:val="Footnote Text Char"/>
    <w:basedOn w:val="DefaultParagraphFont"/>
    <w:link w:val="FootnoteText"/>
    <w:uiPriority w:val="99"/>
    <w:semiHidden/>
    <w:rPr>
      <w:rFonts w:eastAsia="Times New Roman" w:cs="Times New Roman"/>
      <w:color w:val="000000" w:themeColor="text1"/>
      <w:sz w:val="20"/>
      <w:szCs w:val="20"/>
    </w:rPr>
  </w:style>
  <w:style w:type="paragraph" w:customStyle="1" w:styleId="FootnoteTextExt">
    <w:name w:val="Footnote Text Ext"/>
    <w:basedOn w:val="FootnoteText"/>
    <w:uiPriority w:val="99"/>
    <w:pPr>
      <w:ind w:firstLine="0"/>
    </w:pPr>
  </w:style>
  <w:style w:type="paragraph" w:styleId="Header">
    <w:name w:val="header"/>
    <w:basedOn w:val="Normal"/>
    <w:link w:val="HeaderChar"/>
    <w:uiPriority w:val="99"/>
    <w:pPr>
      <w:tabs>
        <w:tab w:val="center" w:pos="4680"/>
        <w:tab w:val="right" w:pos="9360"/>
      </w:tabs>
    </w:pPr>
    <w:rPr>
      <w:rFonts w:eastAsia="Times New Roman" w:cs="Times New Roman"/>
    </w:rPr>
  </w:style>
  <w:style w:type="character" w:customStyle="1" w:styleId="HeaderChar">
    <w:name w:val="Header Char"/>
    <w:basedOn w:val="DefaultParagraphFont"/>
    <w:link w:val="Header"/>
    <w:uiPriority w:val="99"/>
    <w:rPr>
      <w:rFonts w:eastAsia="Times New Roman" w:cs="Times New Roman"/>
      <w:color w:val="000000" w:themeColor="text1"/>
      <w:sz w:val="24"/>
    </w:rPr>
  </w:style>
  <w:style w:type="paragraph" w:customStyle="1" w:styleId="HiddenMasque">
    <w:name w:val="Hidden / Masque"/>
    <w:basedOn w:val="Normal"/>
    <w:link w:val="HiddenMasqueChar"/>
    <w:uiPriority w:val="67"/>
    <w:qFormat/>
    <w:pPr>
      <w:spacing w:before="240"/>
    </w:pPr>
    <w:rPr>
      <w:rFonts w:ascii="Arial" w:eastAsia="Times New Roman" w:hAnsi="Arial" w:cs="Times New Roman"/>
      <w:b/>
      <w:vanish/>
      <w:color w:val="C00000"/>
      <w:szCs w:val="20"/>
    </w:rPr>
  </w:style>
  <w:style w:type="paragraph" w:styleId="NoSpacing">
    <w:name w:val="No Spacing"/>
    <w:basedOn w:val="Normal"/>
    <w:uiPriority w:val="18"/>
    <w:qFormat/>
    <w:rPr>
      <w:rFonts w:eastAsia="Times New Roman" w:cs="Times New Roman"/>
      <w:szCs w:val="24"/>
    </w:rPr>
  </w:style>
  <w:style w:type="paragraph" w:customStyle="1" w:styleId="Parties">
    <w:name w:val="Parties"/>
    <w:basedOn w:val="Normal"/>
    <w:link w:val="PartiesChar"/>
    <w:uiPriority w:val="16"/>
    <w:qFormat/>
    <w:pPr>
      <w:spacing w:before="240"/>
    </w:pPr>
    <w:rPr>
      <w:rFonts w:eastAsia="Times New Roman" w:cs="Times New Roman"/>
      <w:szCs w:val="24"/>
    </w:rPr>
  </w:style>
  <w:style w:type="paragraph" w:customStyle="1" w:styleId="QuoteCitation">
    <w:name w:val="Quote / Citation"/>
    <w:basedOn w:val="Normal"/>
    <w:link w:val="QuoteCitationChar"/>
    <w:uiPriority w:val="15"/>
    <w:qFormat/>
    <w:pPr>
      <w:spacing w:before="200"/>
      <w:ind w:left="720" w:right="720"/>
      <w:jc w:val="both"/>
    </w:pPr>
    <w:rPr>
      <w:rFonts w:eastAsia="Times New Roman" w:cs="Times New Roman"/>
      <w:szCs w:val="24"/>
    </w:rPr>
  </w:style>
  <w:style w:type="paragraph" w:customStyle="1" w:styleId="TableTableau">
    <w:name w:val="Table / Tableau"/>
    <w:basedOn w:val="Normal"/>
    <w:link w:val="TableTableauChar"/>
    <w:uiPriority w:val="15"/>
    <w:qFormat/>
    <w:pPr>
      <w:spacing w:before="60" w:after="60"/>
    </w:pPr>
    <w:rPr>
      <w:rFonts w:eastAsia="Times New Roman" w:cs="Times New Roman"/>
      <w:szCs w:val="24"/>
    </w:rPr>
  </w:style>
  <w:style w:type="paragraph" w:styleId="Title">
    <w:name w:val="Title"/>
    <w:basedOn w:val="Normal"/>
    <w:link w:val="TitleChar"/>
    <w:uiPriority w:val="13"/>
    <w:qFormat/>
    <w:pPr>
      <w:keepNext/>
      <w:spacing w:before="240"/>
      <w:jc w:val="center"/>
    </w:pPr>
    <w:rPr>
      <w:rFonts w:eastAsia="Times New Roman" w:cs="Arial"/>
      <w:b/>
      <w:bCs/>
      <w:caps/>
      <w:color w:val="000000" w:themeColor="accent1" w:themeShade="BF"/>
      <w:szCs w:val="24"/>
    </w:rPr>
  </w:style>
  <w:style w:type="character" w:customStyle="1" w:styleId="TitleChar">
    <w:name w:val="Title Char"/>
    <w:basedOn w:val="DefaultParagraphFont"/>
    <w:link w:val="Title"/>
    <w:uiPriority w:val="10"/>
    <w:rPr>
      <w:rFonts w:eastAsia="Times New Roman" w:cs="Arial"/>
      <w:b/>
      <w:bCs/>
      <w:caps/>
      <w:color w:val="000000" w:themeColor="accent1" w:themeShade="BF"/>
      <w:sz w:val="24"/>
      <w:szCs w:val="24"/>
    </w:rPr>
  </w:style>
  <w:style w:type="paragraph" w:customStyle="1" w:styleId="x-firmdocflag-50">
    <w:name w:val="x-firmdocflag-50"/>
    <w:basedOn w:val="Normal"/>
    <w:uiPriority w:val="99"/>
    <w:rPr>
      <w:rFonts w:eastAsia="Times New Roman" w:cs="Times New Roman"/>
      <w:szCs w:val="24"/>
    </w:rPr>
  </w:style>
  <w:style w:type="paragraph" w:styleId="Subtitle">
    <w:name w:val="Subtitle"/>
    <w:basedOn w:val="Normal"/>
    <w:link w:val="SubtitleChar"/>
    <w:uiPriority w:val="14"/>
    <w:qFormat/>
    <w:pPr>
      <w:keepNext/>
      <w:spacing w:before="200"/>
      <w:jc w:val="center"/>
    </w:pPr>
    <w:rPr>
      <w:rFonts w:eastAsia="Times New Roman" w:asciiTheme="majorHAnsi" w:hAnsiTheme="majorHAnsi" w:cs="Arial"/>
      <w:b/>
      <w:color w:val="000000" w:themeColor="accent1"/>
      <w:szCs w:val="24"/>
    </w:rPr>
  </w:style>
  <w:style w:type="character" w:customStyle="1" w:styleId="SubtitleChar">
    <w:name w:val="Subtitle Char"/>
    <w:basedOn w:val="DefaultParagraphFont"/>
    <w:link w:val="Subtitle"/>
    <w:uiPriority w:val="14"/>
    <w:rPr>
      <w:rFonts w:eastAsia="Times New Roman" w:asciiTheme="majorHAnsi" w:hAnsiTheme="majorHAnsi" w:cs="Arial"/>
      <w:b/>
      <w:color w:val="000000" w:themeColor="accent1"/>
      <w:sz w:val="20"/>
      <w:szCs w:val="24"/>
    </w:rPr>
  </w:style>
  <w:style w:type="character" w:customStyle="1" w:styleId="BlockBlocChar">
    <w:name w:val="Block / Bloc Char"/>
    <w:basedOn w:val="DefaultParagraphFont"/>
    <w:link w:val="BlockBloc"/>
    <w:uiPriority w:val="17"/>
    <w:rPr>
      <w:rFonts w:eastAsia="Times New Roman" w:cs="Times New Roman"/>
      <w:color w:val="000000" w:themeColor="text1"/>
      <w:sz w:val="20"/>
    </w:rPr>
  </w:style>
  <w:style w:type="character" w:customStyle="1" w:styleId="QuoteCitationChar">
    <w:name w:val="Quote / Citation Char"/>
    <w:basedOn w:val="DefaultParagraphFont"/>
    <w:link w:val="QuoteCitation"/>
    <w:uiPriority w:val="15"/>
    <w:rPr>
      <w:rFonts w:eastAsia="Times New Roman" w:cs="Times New Roman"/>
      <w:color w:val="000000" w:themeColor="text1"/>
      <w:sz w:val="20"/>
      <w:szCs w:val="24"/>
    </w:rPr>
  </w:style>
  <w:style w:type="character" w:customStyle="1" w:styleId="TableTableauChar">
    <w:name w:val="Table / Tableau Char"/>
    <w:basedOn w:val="DefaultParagraphFont"/>
    <w:link w:val="TableTableau"/>
    <w:uiPriority w:val="15"/>
    <w:rPr>
      <w:rFonts w:eastAsia="Times New Roman" w:cs="Times New Roman"/>
      <w:color w:val="000000" w:themeColor="text1"/>
      <w:sz w:val="20"/>
      <w:szCs w:val="24"/>
    </w:rPr>
  </w:style>
  <w:style w:type="character" w:customStyle="1" w:styleId="HiddenMasqueChar">
    <w:name w:val="Hidden / Masque Char"/>
    <w:basedOn w:val="DefaultParagraphFont"/>
    <w:link w:val="HiddenMasque"/>
    <w:uiPriority w:val="67"/>
    <w:rPr>
      <w:rFonts w:ascii="Arial" w:eastAsia="Times New Roman" w:hAnsi="Arial" w:cs="Times New Roman"/>
      <w:b/>
      <w:vanish/>
      <w:color w:val="C00000"/>
      <w:sz w:val="20"/>
      <w:szCs w:val="20"/>
    </w:rPr>
  </w:style>
  <w:style w:type="character" w:customStyle="1" w:styleId="PartiesChar">
    <w:name w:val="Parties Char"/>
    <w:basedOn w:val="DefaultParagraphFont"/>
    <w:link w:val="Parties"/>
    <w:uiPriority w:val="16"/>
    <w:rPr>
      <w:rFonts w:eastAsia="Times New Roman" w:cs="Times New Roman"/>
      <w:color w:val="000000" w:themeColor="text1"/>
      <w:sz w:val="24"/>
      <w:szCs w:val="24"/>
    </w:rPr>
  </w:style>
  <w:style w:type="numbering" w:customStyle="1" w:styleId="z-listNumA">
    <w:name w:val="z-list Num_A"/>
    <w:basedOn w:val="NoList"/>
    <w:pPr>
      <w:numPr>
        <w:numId w:val="1"/>
      </w:numPr>
    </w:pPr>
  </w:style>
  <w:style w:type="paragraph" w:customStyle="1" w:styleId="z-baseNumA">
    <w:name w:val="z-base Num_A"/>
    <w:pPr>
      <w:spacing w:before="200" w:after="0" w:line="240" w:lineRule="auto"/>
      <w:jc w:val="both"/>
    </w:pPr>
    <w:rPr>
      <w:rFonts w:cstheme="minorHAnsi"/>
      <w:color w:val="000000" w:themeColor="text1"/>
      <w:sz w:val="20"/>
    </w:rPr>
  </w:style>
  <w:style w:type="paragraph" w:customStyle="1" w:styleId="NumA1">
    <w:name w:val="Num_A 1"/>
    <w:basedOn w:val="z-baseNumA"/>
    <w:next w:val="NumAext1"/>
    <w:uiPriority w:val="19"/>
    <w:qFormat/>
    <w:pPr>
      <w:keepNext/>
      <w:numPr>
        <w:numId w:val="1"/>
      </w:numPr>
      <w:jc w:val="left"/>
      <w:outlineLvl w:val="0"/>
    </w:pPr>
    <w:rPr>
      <w:rFonts w:asciiTheme="majorHAnsi" w:hAnsiTheme="majorHAnsi" w:cstheme="majorHAnsi"/>
      <w:b/>
      <w:color w:val="000000" w:themeColor="accent1"/>
    </w:rPr>
  </w:style>
  <w:style w:type="paragraph" w:customStyle="1" w:styleId="NumAext1">
    <w:name w:val="Num_A ext 1"/>
    <w:basedOn w:val="z-baseNumA"/>
    <w:uiPriority w:val="20"/>
    <w:qFormat/>
    <w:pPr>
      <w:ind w:left="720"/>
    </w:pPr>
  </w:style>
  <w:style w:type="paragraph" w:customStyle="1" w:styleId="NumA2">
    <w:name w:val="Num_A 2"/>
    <w:basedOn w:val="z-baseNumA"/>
    <w:uiPriority w:val="19"/>
    <w:qFormat/>
    <w:pPr>
      <w:numPr>
        <w:ilvl w:val="1"/>
        <w:numId w:val="1"/>
      </w:numPr>
    </w:pPr>
  </w:style>
  <w:style w:type="paragraph" w:customStyle="1" w:styleId="NumAext2">
    <w:name w:val="Num_A ext 2"/>
    <w:basedOn w:val="z-baseNumA"/>
    <w:next w:val="NumA2"/>
    <w:uiPriority w:val="20"/>
    <w:qFormat/>
    <w:pPr>
      <w:ind w:left="1440"/>
    </w:pPr>
  </w:style>
  <w:style w:type="paragraph" w:customStyle="1" w:styleId="NumA3">
    <w:name w:val="Num_A 3"/>
    <w:basedOn w:val="z-baseNumA"/>
    <w:uiPriority w:val="19"/>
    <w:qFormat/>
    <w:pPr>
      <w:numPr>
        <w:ilvl w:val="2"/>
        <w:numId w:val="1"/>
      </w:numPr>
    </w:pPr>
  </w:style>
  <w:style w:type="paragraph" w:customStyle="1" w:styleId="NumAext3">
    <w:name w:val="Num_A ext 3"/>
    <w:basedOn w:val="z-baseNumA"/>
    <w:next w:val="NumA3"/>
    <w:uiPriority w:val="20"/>
    <w:qFormat/>
    <w:pPr>
      <w:ind w:left="2160"/>
    </w:pPr>
  </w:style>
  <w:style w:type="paragraph" w:customStyle="1" w:styleId="NumA4">
    <w:name w:val="Num_A 4"/>
    <w:basedOn w:val="z-baseNumA"/>
    <w:uiPriority w:val="19"/>
    <w:pPr>
      <w:numPr>
        <w:ilvl w:val="3"/>
        <w:numId w:val="1"/>
      </w:numPr>
    </w:pPr>
  </w:style>
  <w:style w:type="paragraph" w:customStyle="1" w:styleId="NumAext4">
    <w:name w:val="Num_A ext 4"/>
    <w:basedOn w:val="z-baseNumA"/>
    <w:next w:val="NumA4"/>
    <w:uiPriority w:val="20"/>
    <w:pPr>
      <w:ind w:left="2880"/>
    </w:pPr>
  </w:style>
  <w:style w:type="paragraph" w:customStyle="1" w:styleId="NumA5">
    <w:name w:val="Num_A 5"/>
    <w:basedOn w:val="z-baseNumA"/>
    <w:uiPriority w:val="19"/>
    <w:pPr>
      <w:numPr>
        <w:ilvl w:val="4"/>
        <w:numId w:val="1"/>
      </w:numPr>
    </w:pPr>
  </w:style>
  <w:style w:type="paragraph" w:customStyle="1" w:styleId="NumAext5">
    <w:name w:val="Num_A ext 5"/>
    <w:basedOn w:val="z-baseNumA"/>
    <w:next w:val="NumA5"/>
    <w:uiPriority w:val="20"/>
    <w:pPr>
      <w:ind w:left="3600"/>
    </w:pPr>
  </w:style>
  <w:style w:type="paragraph" w:customStyle="1" w:styleId="NumA6">
    <w:name w:val="Num_A 6"/>
    <w:basedOn w:val="z-baseNumA"/>
    <w:uiPriority w:val="19"/>
    <w:pPr>
      <w:numPr>
        <w:ilvl w:val="5"/>
        <w:numId w:val="1"/>
      </w:numPr>
    </w:pPr>
  </w:style>
  <w:style w:type="paragraph" w:customStyle="1" w:styleId="NumAext6">
    <w:name w:val="Num_A ext 6"/>
    <w:basedOn w:val="z-baseNumA"/>
    <w:next w:val="NumA6"/>
    <w:uiPriority w:val="20"/>
    <w:pPr>
      <w:ind w:left="4320"/>
    </w:pPr>
  </w:style>
  <w:style w:type="paragraph" w:customStyle="1" w:styleId="NumA7">
    <w:name w:val="Num_A 7"/>
    <w:basedOn w:val="z-baseNumA"/>
    <w:uiPriority w:val="19"/>
    <w:pPr>
      <w:numPr>
        <w:ilvl w:val="6"/>
        <w:numId w:val="1"/>
      </w:numPr>
    </w:pPr>
  </w:style>
  <w:style w:type="paragraph" w:customStyle="1" w:styleId="NumAext7">
    <w:name w:val="Num_A ext 7"/>
    <w:basedOn w:val="z-baseNumA"/>
    <w:next w:val="NumA7"/>
    <w:uiPriority w:val="20"/>
    <w:pPr>
      <w:ind w:left="5040"/>
    </w:pPr>
  </w:style>
  <w:style w:type="paragraph" w:customStyle="1" w:styleId="NumA8">
    <w:name w:val="Num_A 8"/>
    <w:basedOn w:val="z-baseNumA"/>
    <w:uiPriority w:val="19"/>
    <w:pPr>
      <w:numPr>
        <w:ilvl w:val="7"/>
        <w:numId w:val="1"/>
      </w:numPr>
    </w:pPr>
  </w:style>
  <w:style w:type="paragraph" w:customStyle="1" w:styleId="NumAext8">
    <w:name w:val="Num_A ext 8"/>
    <w:basedOn w:val="z-baseNumA"/>
    <w:next w:val="NumA8"/>
    <w:uiPriority w:val="20"/>
    <w:pPr>
      <w:ind w:left="5760"/>
    </w:pPr>
  </w:style>
  <w:style w:type="paragraph" w:customStyle="1" w:styleId="NumA9">
    <w:name w:val="Num_A 9"/>
    <w:basedOn w:val="z-baseNumA"/>
    <w:uiPriority w:val="19"/>
    <w:pPr>
      <w:numPr>
        <w:ilvl w:val="8"/>
        <w:numId w:val="1"/>
      </w:numPr>
      <w:outlineLvl w:val="8"/>
    </w:pPr>
  </w:style>
  <w:style w:type="paragraph" w:customStyle="1" w:styleId="NumAext9">
    <w:name w:val="Num_A ext 9"/>
    <w:basedOn w:val="z-baseNumA"/>
    <w:next w:val="NumA9"/>
    <w:uiPriority w:val="20"/>
    <w:pPr>
      <w:ind w:left="6480"/>
    </w:pPr>
  </w:style>
  <w:style w:type="numbering" w:customStyle="1" w:styleId="z-listBullet">
    <w:name w:val="z-list Bullet"/>
    <w:basedOn w:val="NoList"/>
    <w:pPr>
      <w:numPr>
        <w:numId w:val="2"/>
      </w:numPr>
    </w:pPr>
  </w:style>
  <w:style w:type="paragraph" w:customStyle="1" w:styleId="z-baseBullet">
    <w:name w:val="z-base Bullet"/>
    <w:pPr>
      <w:spacing w:before="200" w:after="0" w:line="240" w:lineRule="auto"/>
      <w:jc w:val="both"/>
    </w:pPr>
    <w:rPr>
      <w:rFonts w:cstheme="minorHAnsi"/>
      <w:color w:val="000000" w:themeColor="text1"/>
      <w:sz w:val="20"/>
    </w:rPr>
  </w:style>
  <w:style w:type="paragraph" w:customStyle="1" w:styleId="Bullet1">
    <w:name w:val="Bullet 1"/>
    <w:basedOn w:val="z-baseBullet"/>
    <w:uiPriority w:val="29"/>
    <w:qFormat/>
    <w:pPr>
      <w:numPr>
        <w:numId w:val="2"/>
      </w:numPr>
    </w:pPr>
  </w:style>
  <w:style w:type="paragraph" w:customStyle="1" w:styleId="Bulletext1">
    <w:name w:val="Bullet ext 1"/>
    <w:basedOn w:val="z-baseBullet"/>
    <w:next w:val="Bullet1"/>
    <w:uiPriority w:val="30"/>
    <w:qFormat/>
    <w:pPr>
      <w:ind w:left="720"/>
    </w:pPr>
  </w:style>
  <w:style w:type="paragraph" w:customStyle="1" w:styleId="Bullet2">
    <w:name w:val="Bullet 2"/>
    <w:basedOn w:val="z-baseBullet"/>
    <w:uiPriority w:val="29"/>
    <w:qFormat/>
    <w:pPr>
      <w:numPr>
        <w:ilvl w:val="1"/>
        <w:numId w:val="2"/>
      </w:numPr>
    </w:pPr>
  </w:style>
  <w:style w:type="paragraph" w:customStyle="1" w:styleId="Bulletext2">
    <w:name w:val="Bullet ext 2"/>
    <w:basedOn w:val="z-baseBullet"/>
    <w:next w:val="Bullet2"/>
    <w:uiPriority w:val="30"/>
    <w:qFormat/>
    <w:pPr>
      <w:ind w:left="1440"/>
    </w:pPr>
  </w:style>
  <w:style w:type="paragraph" w:customStyle="1" w:styleId="Bullet3">
    <w:name w:val="Bullet 3"/>
    <w:basedOn w:val="z-baseBullet"/>
    <w:uiPriority w:val="29"/>
    <w:qFormat/>
    <w:pPr>
      <w:numPr>
        <w:ilvl w:val="2"/>
        <w:numId w:val="2"/>
      </w:numPr>
    </w:pPr>
  </w:style>
  <w:style w:type="paragraph" w:customStyle="1" w:styleId="Bulletext3">
    <w:name w:val="Bullet ext 3"/>
    <w:basedOn w:val="z-baseBullet"/>
    <w:next w:val="Bullet3"/>
    <w:uiPriority w:val="30"/>
    <w:qFormat/>
    <w:pPr>
      <w:ind w:left="2160"/>
    </w:pPr>
  </w:style>
  <w:style w:type="paragraph" w:customStyle="1" w:styleId="Bullet4">
    <w:name w:val="Bullet 4"/>
    <w:basedOn w:val="z-baseBullet"/>
    <w:uiPriority w:val="29"/>
    <w:pPr>
      <w:numPr>
        <w:ilvl w:val="3"/>
        <w:numId w:val="2"/>
      </w:numPr>
    </w:pPr>
  </w:style>
  <w:style w:type="paragraph" w:customStyle="1" w:styleId="Bulletext4">
    <w:name w:val="Bullet ext 4"/>
    <w:basedOn w:val="z-baseBullet"/>
    <w:next w:val="Bullet4"/>
    <w:uiPriority w:val="30"/>
    <w:pPr>
      <w:ind w:left="2880"/>
    </w:pPr>
  </w:style>
  <w:style w:type="paragraph" w:customStyle="1" w:styleId="Bullet5">
    <w:name w:val="Bullet 5"/>
    <w:basedOn w:val="z-baseBullet"/>
    <w:uiPriority w:val="29"/>
    <w:pPr>
      <w:numPr>
        <w:ilvl w:val="4"/>
        <w:numId w:val="2"/>
      </w:numPr>
    </w:pPr>
  </w:style>
  <w:style w:type="paragraph" w:customStyle="1" w:styleId="Bulletext5">
    <w:name w:val="Bullet ext 5"/>
    <w:basedOn w:val="z-baseBullet"/>
    <w:next w:val="Bullet5"/>
    <w:uiPriority w:val="30"/>
    <w:pPr>
      <w:ind w:left="3600"/>
    </w:pPr>
  </w:style>
  <w:style w:type="paragraph" w:customStyle="1" w:styleId="Bullet6">
    <w:name w:val="Bullet 6"/>
    <w:basedOn w:val="z-baseBullet"/>
    <w:uiPriority w:val="29"/>
    <w:pPr>
      <w:numPr>
        <w:ilvl w:val="5"/>
        <w:numId w:val="2"/>
      </w:numPr>
    </w:pPr>
  </w:style>
  <w:style w:type="paragraph" w:customStyle="1" w:styleId="Bulletext6">
    <w:name w:val="Bullet ext 6"/>
    <w:basedOn w:val="z-baseBullet"/>
    <w:next w:val="Bullet6"/>
    <w:uiPriority w:val="30"/>
    <w:pPr>
      <w:ind w:left="4320"/>
    </w:pPr>
  </w:style>
  <w:style w:type="paragraph" w:customStyle="1" w:styleId="Bullet7">
    <w:name w:val="Bullet 7"/>
    <w:basedOn w:val="z-baseBullet"/>
    <w:uiPriority w:val="29"/>
    <w:pPr>
      <w:numPr>
        <w:ilvl w:val="6"/>
        <w:numId w:val="2"/>
      </w:numPr>
    </w:pPr>
  </w:style>
  <w:style w:type="paragraph" w:customStyle="1" w:styleId="Bulletext7">
    <w:name w:val="Bullet ext 7"/>
    <w:basedOn w:val="z-baseBullet"/>
    <w:next w:val="Bullet7"/>
    <w:uiPriority w:val="30"/>
    <w:pPr>
      <w:ind w:left="5040"/>
    </w:pPr>
  </w:style>
  <w:style w:type="paragraph" w:customStyle="1" w:styleId="Bullet8">
    <w:name w:val="Bullet 8"/>
    <w:basedOn w:val="z-baseBullet"/>
    <w:uiPriority w:val="29"/>
    <w:pPr>
      <w:numPr>
        <w:ilvl w:val="7"/>
        <w:numId w:val="2"/>
      </w:numPr>
    </w:pPr>
  </w:style>
  <w:style w:type="paragraph" w:customStyle="1" w:styleId="Bulletext8">
    <w:name w:val="Bullet ext 8"/>
    <w:basedOn w:val="z-baseBullet"/>
    <w:next w:val="Bullet8"/>
    <w:uiPriority w:val="30"/>
    <w:pPr>
      <w:ind w:left="5760"/>
    </w:pPr>
  </w:style>
  <w:style w:type="paragraph" w:customStyle="1" w:styleId="Bullet9">
    <w:name w:val="Bullet 9"/>
    <w:basedOn w:val="z-baseBullet"/>
    <w:uiPriority w:val="29"/>
    <w:pPr>
      <w:numPr>
        <w:ilvl w:val="8"/>
        <w:numId w:val="2"/>
      </w:numPr>
    </w:pPr>
  </w:style>
  <w:style w:type="paragraph" w:customStyle="1" w:styleId="Bulletext9">
    <w:name w:val="Bullet ext 9"/>
    <w:basedOn w:val="z-baseBullet"/>
    <w:next w:val="Bullet9"/>
    <w:uiPriority w:val="30"/>
    <w:pPr>
      <w:ind w:left="6480"/>
    </w:pPr>
  </w:style>
  <w:style w:type="character" w:customStyle="1" w:styleId="Heading1Char">
    <w:name w:val="Heading 1 Char"/>
    <w:basedOn w:val="DefaultParagraphFont"/>
    <w:link w:val="Heading1"/>
    <w:uiPriority w:val="12"/>
    <w:rPr>
      <w:rFonts w:asciiTheme="majorHAnsi" w:hAnsiTheme="majorHAnsi" w:cstheme="majorHAnsi"/>
      <w:b/>
      <w:color w:val="000000" w:themeColor="accent1"/>
      <w:sz w:val="20"/>
    </w:rPr>
  </w:style>
  <w:style w:type="character" w:customStyle="1" w:styleId="Heading2Char">
    <w:name w:val="Heading 2 Char"/>
    <w:basedOn w:val="DefaultParagraphFont"/>
    <w:link w:val="Heading2"/>
    <w:uiPriority w:val="12"/>
    <w:rPr>
      <w:rFonts w:asciiTheme="majorHAnsi" w:hAnsiTheme="majorHAnsi" w:cstheme="majorHAnsi"/>
      <w:b/>
      <w:color w:val="000000" w:themeColor="accent1"/>
      <w:sz w:val="20"/>
    </w:rPr>
  </w:style>
  <w:style w:type="character" w:customStyle="1" w:styleId="Heading3Char">
    <w:name w:val="Heading 3 Char"/>
    <w:basedOn w:val="DefaultParagraphFont"/>
    <w:link w:val="Heading3"/>
    <w:uiPriority w:val="12"/>
    <w:rPr>
      <w:rFonts w:asciiTheme="majorHAnsi" w:hAnsiTheme="majorHAnsi" w:cstheme="majorHAnsi"/>
      <w:i/>
      <w:color w:val="000000" w:themeColor="accent1"/>
      <w:sz w:val="20"/>
    </w:rPr>
  </w:style>
  <w:style w:type="character" w:customStyle="1" w:styleId="Heading4Char">
    <w:name w:val="Heading 4 Char"/>
    <w:basedOn w:val="DefaultParagraphFont"/>
    <w:link w:val="Heading4"/>
    <w:uiPriority w:val="12"/>
    <w:rPr>
      <w:rFonts w:asciiTheme="majorHAnsi" w:hAnsiTheme="majorHAnsi" w:cstheme="majorHAnsi"/>
      <w:b/>
      <w:i/>
      <w:color w:val="000000" w:themeColor="accent1"/>
      <w:sz w:val="20"/>
    </w:rPr>
  </w:style>
  <w:style w:type="character" w:customStyle="1" w:styleId="Heading5Char">
    <w:name w:val="Heading 5 Char"/>
    <w:basedOn w:val="DefaultParagraphFont"/>
    <w:link w:val="Heading5"/>
    <w:uiPriority w:val="12"/>
    <w:rPr>
      <w:rFonts w:asciiTheme="majorHAnsi" w:hAnsiTheme="majorHAnsi" w:cstheme="majorHAnsi"/>
      <w:b/>
      <w:color w:val="000000" w:themeColor="accent1" w:themeShade="7F"/>
      <w:sz w:val="20"/>
    </w:rPr>
  </w:style>
  <w:style w:type="character" w:customStyle="1" w:styleId="Heading6Char">
    <w:name w:val="Heading 6 Char"/>
    <w:basedOn w:val="DefaultParagraphFont"/>
    <w:link w:val="Heading6"/>
    <w:uiPriority w:val="12"/>
    <w:rPr>
      <w:rFonts w:asciiTheme="majorHAnsi" w:hAnsiTheme="majorHAnsi" w:cstheme="majorHAnsi"/>
      <w:color w:val="000000" w:themeColor="accent1" w:themeShade="7F"/>
      <w:sz w:val="20"/>
    </w:rPr>
  </w:style>
  <w:style w:type="character" w:customStyle="1" w:styleId="Heading7Char">
    <w:name w:val="Heading 7 Char"/>
    <w:basedOn w:val="DefaultParagraphFont"/>
    <w:link w:val="Heading7"/>
    <w:uiPriority w:val="12"/>
    <w:rPr>
      <w:rFonts w:asciiTheme="majorHAnsi" w:hAnsiTheme="majorHAnsi" w:cstheme="majorHAnsi"/>
      <w:color w:val="000000" w:themeColor="accent1" w:themeShade="7F"/>
      <w:sz w:val="20"/>
    </w:rPr>
  </w:style>
  <w:style w:type="character" w:customStyle="1" w:styleId="Heading8Char">
    <w:name w:val="Heading 8 Char"/>
    <w:basedOn w:val="DefaultParagraphFont"/>
    <w:link w:val="Heading8"/>
    <w:uiPriority w:val="12"/>
    <w:rPr>
      <w:rFonts w:asciiTheme="majorHAnsi" w:hAnsiTheme="majorHAnsi" w:cstheme="majorHAnsi"/>
      <w:color w:val="000000" w:themeColor="accent1" w:themeShade="7F"/>
      <w:sz w:val="20"/>
    </w:rPr>
  </w:style>
  <w:style w:type="character" w:customStyle="1" w:styleId="Heading9Char">
    <w:name w:val="Heading 9 Char"/>
    <w:basedOn w:val="DefaultParagraphFont"/>
    <w:link w:val="Heading9"/>
    <w:uiPriority w:val="12"/>
    <w:rPr>
      <w:rFonts w:asciiTheme="majorHAnsi" w:hAnsiTheme="majorHAnsi" w:cstheme="majorHAnsi"/>
      <w:color w:val="000000" w:themeColor="accent1" w:themeShade="7F"/>
      <w:sz w:val="20"/>
    </w:rPr>
  </w:style>
  <w:style w:type="numbering" w:customStyle="1" w:styleId="z-listHeading">
    <w:name w:val="z-list Heading"/>
    <w:basedOn w:val="NoList"/>
    <w:pPr>
      <w:numPr>
        <w:numId w:val="3"/>
      </w:numPr>
    </w:pPr>
  </w:style>
  <w:style w:type="paragraph" w:customStyle="1" w:styleId="z-baseHeading">
    <w:name w:val="z-base Heading"/>
    <w:pPr>
      <w:spacing w:before="200" w:after="0" w:line="240" w:lineRule="auto"/>
      <w:jc w:val="both"/>
    </w:pPr>
    <w:rPr>
      <w:rFonts w:cstheme="minorHAnsi"/>
      <w:color w:val="000000" w:themeColor="text1"/>
      <w:sz w:val="20"/>
    </w:rPr>
  </w:style>
  <w:style w:type="paragraph" w:customStyle="1" w:styleId="Headingext1">
    <w:name w:val="Heading ext 1"/>
    <w:basedOn w:val="z-baseHeading"/>
    <w:uiPriority w:val="13"/>
    <w:qFormat/>
  </w:style>
  <w:style w:type="paragraph" w:customStyle="1" w:styleId="Headingext2">
    <w:name w:val="Heading ext 2"/>
    <w:basedOn w:val="z-baseHeading"/>
    <w:uiPriority w:val="13"/>
    <w:qFormat/>
  </w:style>
  <w:style w:type="paragraph" w:customStyle="1" w:styleId="Headingext3">
    <w:name w:val="Heading ext 3"/>
    <w:basedOn w:val="z-baseHeading"/>
    <w:uiPriority w:val="13"/>
  </w:style>
  <w:style w:type="paragraph" w:customStyle="1" w:styleId="Headingext4">
    <w:name w:val="Heading ext 4"/>
    <w:basedOn w:val="z-baseHeading"/>
    <w:uiPriority w:val="13"/>
  </w:style>
  <w:style w:type="paragraph" w:customStyle="1" w:styleId="Headingext5">
    <w:name w:val="Heading ext 5"/>
    <w:basedOn w:val="z-baseHeading"/>
    <w:uiPriority w:val="13"/>
  </w:style>
  <w:style w:type="paragraph" w:customStyle="1" w:styleId="Headingext6">
    <w:name w:val="Heading ext 6"/>
    <w:basedOn w:val="z-baseHeading"/>
    <w:uiPriority w:val="13"/>
  </w:style>
  <w:style w:type="paragraph" w:customStyle="1" w:styleId="Headingext7">
    <w:name w:val="Heading ext 7"/>
    <w:basedOn w:val="z-baseHeading"/>
    <w:uiPriority w:val="13"/>
  </w:style>
  <w:style w:type="paragraph" w:customStyle="1" w:styleId="Headingext8">
    <w:name w:val="Heading ext 8"/>
    <w:basedOn w:val="z-baseHeading"/>
    <w:uiPriority w:val="13"/>
  </w:style>
  <w:style w:type="paragraph" w:customStyle="1" w:styleId="Headingext9">
    <w:name w:val="Heading ext 9"/>
    <w:basedOn w:val="z-baseHeading"/>
    <w:uiPriority w:val="13"/>
  </w:style>
  <w:style w:type="character" w:styleId="Emphasis">
    <w:name w:val="Emphasis"/>
    <w:basedOn w:val="DefaultParagraphFont"/>
    <w:uiPriority w:val="20"/>
    <w:rPr>
      <w:i/>
      <w:iCs/>
    </w:rPr>
  </w:style>
  <w:style w:type="character" w:styleId="Strong">
    <w:name w:val="Strong"/>
    <w:basedOn w:val="DefaultParagraphFont"/>
    <w:uiPriority w:val="22"/>
    <w:rPr>
      <w:b/>
      <w:bCs/>
    </w:rPr>
  </w:style>
  <w:style w:type="character" w:styleId="IntenseEmphasis">
    <w:name w:val="Intense Emphasis"/>
    <w:basedOn w:val="DefaultParagraphFont"/>
    <w:uiPriority w:val="21"/>
    <w:rPr>
      <w:b/>
      <w:bCs/>
      <w:i/>
      <w:iCs/>
      <w:color w:val="000000" w:themeColor="accent1"/>
    </w:rPr>
  </w:style>
  <w:style w:type="character" w:styleId="SubtleEmphasis">
    <w:name w:val="Subtle Emphasis"/>
    <w:basedOn w:val="DefaultParagraphFont"/>
    <w:uiPriority w:val="19"/>
    <w:rPr>
      <w:i/>
      <w:iCs/>
      <w:color w:val="808080" w:themeColor="text1" w:themeTint="7F"/>
    </w:rPr>
  </w:style>
  <w:style w:type="paragraph" w:styleId="IntenseQuote">
    <w:name w:val="Intense Quote"/>
    <w:basedOn w:val="Normal"/>
    <w:next w:val="Normal"/>
    <w:link w:val="IntenseQuoteChar"/>
    <w:uiPriority w:val="30"/>
    <w:pPr>
      <w:pBdr>
        <w:bottom w:val="single" w:sz="4" w:space="4" w:color="000000" w:themeColor="accent1"/>
      </w:pBdr>
      <w:spacing w:before="200" w:after="280"/>
      <w:ind w:left="936" w:right="936"/>
    </w:pPr>
    <w:rPr>
      <w:b/>
      <w:bCs/>
      <w:i/>
      <w:iCs/>
      <w:color w:val="000000" w:themeColor="accent1"/>
    </w:rPr>
  </w:style>
  <w:style w:type="character" w:customStyle="1" w:styleId="IntenseQuoteChar">
    <w:name w:val="Intense Quote Char"/>
    <w:basedOn w:val="DefaultParagraphFont"/>
    <w:link w:val="IntenseQuote"/>
    <w:uiPriority w:val="30"/>
    <w:rPr>
      <w:b/>
      <w:bCs/>
      <w:i/>
      <w:iCs/>
      <w:color w:val="000000" w:themeColor="accent1"/>
      <w:sz w:val="24"/>
    </w:rPr>
  </w:style>
  <w:style w:type="character" w:styleId="BookTitle">
    <w:name w:val="Book Title"/>
    <w:basedOn w:val="DefaultParagraphFont"/>
    <w:uiPriority w:val="33"/>
    <w:rPr>
      <w:b/>
      <w:bCs/>
      <w:smallCaps/>
      <w:spacing w:val="5"/>
    </w:rPr>
  </w:style>
  <w:style w:type="paragraph" w:styleId="ListParagraph">
    <w:name w:val="List Paragraph"/>
    <w:basedOn w:val="Normal"/>
    <w:uiPriority w:val="34"/>
    <w:pPr>
      <w:ind w:left="720"/>
      <w:contextualSpacing/>
    </w:pPr>
  </w:style>
  <w:style w:type="character" w:styleId="IntenseReference">
    <w:name w:val="Intense Reference"/>
    <w:basedOn w:val="DefaultParagraphFont"/>
    <w:uiPriority w:val="32"/>
    <w:rPr>
      <w:b/>
      <w:bCs/>
      <w:smallCaps/>
      <w:color w:val="F2F2F2" w:themeColor="accent2"/>
      <w:spacing w:val="5"/>
      <w:u w:val="single"/>
    </w:rPr>
  </w:style>
  <w:style w:type="character" w:styleId="SubtleReference">
    <w:name w:val="Subtle Reference"/>
    <w:basedOn w:val="DefaultParagraphFont"/>
    <w:uiPriority w:val="31"/>
    <w:rPr>
      <w:smallCaps/>
      <w:color w:val="F2F2F2" w:themeColor="accent2"/>
      <w:u w:val="single"/>
    </w:rPr>
  </w:style>
  <w:style w:type="paragraph" w:styleId="Quote">
    <w:name w:val="Quote"/>
    <w:basedOn w:val="Normal"/>
    <w:next w:val="Normal"/>
    <w:link w:val="QuoteChar"/>
    <w:uiPriority w:val="29"/>
    <w:rPr>
      <w:i/>
      <w:iCs/>
    </w:rPr>
  </w:style>
  <w:style w:type="character" w:customStyle="1" w:styleId="QuoteChar">
    <w:name w:val="Quote Char"/>
    <w:basedOn w:val="DefaultParagraphFont"/>
    <w:link w:val="Quote"/>
    <w:uiPriority w:val="29"/>
    <w:rPr>
      <w:i/>
      <w:iCs/>
      <w:color w:val="000000" w:themeColor="text1"/>
      <w:sz w:val="24"/>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listNumB">
    <w:name w:val="z-list Num_B"/>
    <w:basedOn w:val="NoList"/>
    <w:pPr>
      <w:numPr>
        <w:numId w:val="14"/>
      </w:numPr>
    </w:pPr>
  </w:style>
  <w:style w:type="paragraph" w:customStyle="1" w:styleId="z-baseNumB">
    <w:name w:val="z-base Num_B"/>
    <w:pPr>
      <w:spacing w:before="200" w:after="0" w:line="240" w:lineRule="auto"/>
      <w:jc w:val="both"/>
    </w:pPr>
    <w:rPr>
      <w:rFonts w:cstheme="minorHAnsi"/>
      <w:color w:val="000000" w:themeColor="text1"/>
      <w:sz w:val="20"/>
    </w:rPr>
  </w:style>
  <w:style w:type="paragraph" w:customStyle="1" w:styleId="NumB1">
    <w:name w:val="Num_B 1"/>
    <w:basedOn w:val="z-baseNumB"/>
    <w:uiPriority w:val="85"/>
    <w:qFormat/>
    <w:pPr>
      <w:numPr>
        <w:numId w:val="14"/>
      </w:numPr>
    </w:pPr>
    <w:rPr>
      <w:sz w:val="16"/>
    </w:rPr>
  </w:style>
  <w:style w:type="paragraph" w:customStyle="1" w:styleId="NumBext1">
    <w:name w:val="Num_B ext 1"/>
    <w:basedOn w:val="z-baseNumB"/>
    <w:next w:val="NumB1"/>
    <w:uiPriority w:val="86"/>
    <w:qFormat/>
    <w:pPr>
      <w:ind w:left="360"/>
    </w:pPr>
  </w:style>
  <w:style w:type="paragraph" w:customStyle="1" w:styleId="NumB2">
    <w:name w:val="Num_B 2"/>
    <w:basedOn w:val="z-baseNumB"/>
    <w:uiPriority w:val="85"/>
    <w:qFormat/>
    <w:pPr>
      <w:numPr>
        <w:ilvl w:val="1"/>
        <w:numId w:val="14"/>
      </w:numPr>
    </w:pPr>
  </w:style>
  <w:style w:type="paragraph" w:customStyle="1" w:styleId="NumBext2">
    <w:name w:val="Num_B ext 2"/>
    <w:basedOn w:val="z-baseNumB"/>
    <w:next w:val="NumB2"/>
    <w:uiPriority w:val="86"/>
    <w:qFormat/>
    <w:pPr>
      <w:ind w:left="1440"/>
    </w:pPr>
  </w:style>
  <w:style w:type="paragraph" w:customStyle="1" w:styleId="NumB3">
    <w:name w:val="Num_B 3"/>
    <w:basedOn w:val="z-baseNumB"/>
    <w:uiPriority w:val="85"/>
    <w:pPr>
      <w:numPr>
        <w:ilvl w:val="2"/>
        <w:numId w:val="14"/>
      </w:numPr>
    </w:pPr>
  </w:style>
  <w:style w:type="paragraph" w:customStyle="1" w:styleId="NumBext3">
    <w:name w:val="Num_B ext 3"/>
    <w:basedOn w:val="z-baseNumB"/>
    <w:next w:val="NumB3"/>
    <w:uiPriority w:val="86"/>
    <w:pPr>
      <w:ind w:left="2160"/>
    </w:pPr>
  </w:style>
  <w:style w:type="paragraph" w:customStyle="1" w:styleId="NumB4">
    <w:name w:val="Num_B 4"/>
    <w:basedOn w:val="z-baseNumB"/>
    <w:uiPriority w:val="85"/>
    <w:pPr>
      <w:numPr>
        <w:ilvl w:val="3"/>
        <w:numId w:val="14"/>
      </w:numPr>
    </w:pPr>
  </w:style>
  <w:style w:type="paragraph" w:customStyle="1" w:styleId="NumBext4">
    <w:name w:val="Num_B ext 4"/>
    <w:basedOn w:val="z-baseNumB"/>
    <w:next w:val="NumB4"/>
    <w:uiPriority w:val="86"/>
    <w:pPr>
      <w:ind w:left="2880"/>
    </w:pPr>
  </w:style>
  <w:style w:type="paragraph" w:customStyle="1" w:styleId="NumB5">
    <w:name w:val="Num_B 5"/>
    <w:basedOn w:val="z-baseNumB"/>
    <w:uiPriority w:val="85"/>
    <w:pPr>
      <w:numPr>
        <w:ilvl w:val="4"/>
        <w:numId w:val="14"/>
      </w:numPr>
    </w:pPr>
  </w:style>
  <w:style w:type="paragraph" w:customStyle="1" w:styleId="NumBext5">
    <w:name w:val="Num_B ext 5"/>
    <w:basedOn w:val="z-baseNumB"/>
    <w:next w:val="NumB5"/>
    <w:uiPriority w:val="86"/>
    <w:pPr>
      <w:ind w:left="3600"/>
    </w:pPr>
  </w:style>
  <w:style w:type="paragraph" w:customStyle="1" w:styleId="NumB6">
    <w:name w:val="Num_B 6"/>
    <w:basedOn w:val="z-baseNumB"/>
    <w:uiPriority w:val="85"/>
    <w:pPr>
      <w:numPr>
        <w:ilvl w:val="5"/>
        <w:numId w:val="14"/>
      </w:numPr>
    </w:pPr>
  </w:style>
  <w:style w:type="paragraph" w:customStyle="1" w:styleId="NumBext6">
    <w:name w:val="Num_B ext 6"/>
    <w:basedOn w:val="z-baseNumB"/>
    <w:next w:val="NumB6"/>
    <w:uiPriority w:val="86"/>
    <w:pPr>
      <w:ind w:left="4320"/>
    </w:pPr>
  </w:style>
  <w:style w:type="paragraph" w:customStyle="1" w:styleId="NumB7">
    <w:name w:val="Num_B 7"/>
    <w:basedOn w:val="z-baseNumB"/>
    <w:uiPriority w:val="85"/>
    <w:pPr>
      <w:numPr>
        <w:ilvl w:val="6"/>
        <w:numId w:val="14"/>
      </w:numPr>
    </w:pPr>
  </w:style>
  <w:style w:type="paragraph" w:customStyle="1" w:styleId="NumBext7">
    <w:name w:val="Num_B ext 7"/>
    <w:basedOn w:val="z-baseNumB"/>
    <w:next w:val="NumB7"/>
    <w:uiPriority w:val="86"/>
    <w:pPr>
      <w:ind w:left="5040"/>
    </w:pPr>
  </w:style>
  <w:style w:type="paragraph" w:customStyle="1" w:styleId="NumB8">
    <w:name w:val="Num_B 8"/>
    <w:basedOn w:val="z-baseNumB"/>
    <w:uiPriority w:val="85"/>
    <w:pPr>
      <w:numPr>
        <w:ilvl w:val="7"/>
        <w:numId w:val="14"/>
      </w:numPr>
    </w:pPr>
  </w:style>
  <w:style w:type="paragraph" w:customStyle="1" w:styleId="NumBext8">
    <w:name w:val="Num_B ext 8"/>
    <w:basedOn w:val="z-baseNumB"/>
    <w:next w:val="NumB8"/>
    <w:uiPriority w:val="86"/>
    <w:pPr>
      <w:ind w:left="5760"/>
    </w:pPr>
  </w:style>
  <w:style w:type="paragraph" w:customStyle="1" w:styleId="NumB9">
    <w:name w:val="Num_B 9"/>
    <w:basedOn w:val="z-baseNumB"/>
    <w:uiPriority w:val="85"/>
    <w:pPr>
      <w:numPr>
        <w:ilvl w:val="8"/>
        <w:numId w:val="14"/>
      </w:numPr>
    </w:pPr>
  </w:style>
  <w:style w:type="paragraph" w:customStyle="1" w:styleId="NumBext9">
    <w:name w:val="Num_B ext 9"/>
    <w:basedOn w:val="z-baseNumB"/>
    <w:next w:val="NumB9"/>
    <w:uiPriority w:val="86"/>
    <w:pPr>
      <w:ind w:left="6480"/>
    </w:pPr>
  </w:style>
  <w:style w:type="paragraph" w:styleId="TOCHeading">
    <w:name w:val="TOC Heading"/>
    <w:basedOn w:val="Heading1"/>
    <w:next w:val="Normal"/>
    <w:uiPriority w:val="39"/>
    <w:unhideWhenUsed/>
    <w:qFormat/>
    <w:pPr>
      <w:keepLines/>
      <w:numPr>
        <w:numId w:val="0"/>
      </w:numPr>
      <w:tabs>
        <w:tab w:val="left" w:pos="0"/>
      </w:tabs>
      <w:spacing w:before="480" w:line="276" w:lineRule="auto"/>
      <w:jc w:val="left"/>
      <w:outlineLvl w:val="9"/>
    </w:pPr>
    <w:rPr>
      <w:rFonts w:eastAsiaTheme="majorEastAsia" w:cstheme="majorBidi"/>
      <w:bCs/>
      <w:color w:val="000000" w:themeColor="accent1" w:themeShade="BF"/>
      <w:sz w:val="28"/>
      <w:szCs w:val="28"/>
      <w:lang w:val="en-US" w:eastAsia="ja-JP"/>
    </w:rPr>
  </w:style>
  <w:style w:type="paragraph" w:styleId="TOC1">
    <w:name w:val="toc 1"/>
    <w:basedOn w:val="Normal"/>
    <w:next w:val="Normal"/>
    <w:autoRedefine/>
    <w:uiPriority w:val="39"/>
    <w:unhideWhenUsed/>
    <w:pPr>
      <w:spacing w:after="100"/>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color w:val="000000" w:themeColor="text1"/>
      <w:sz w:val="16"/>
      <w:szCs w:val="16"/>
    </w:rPr>
  </w:style>
  <w:style w:type="paragraph" w:styleId="TOC2">
    <w:name w:val="toc 2"/>
    <w:basedOn w:val="Normal"/>
    <w:next w:val="Normal"/>
    <w:autoRedefine/>
    <w:uiPriority w:val="39"/>
    <w:unhideWhenUsed/>
    <w:pPr>
      <w:spacing w:after="100"/>
      <w:ind w:left="200"/>
    </w:pPr>
  </w:style>
  <w:style w:type="character" w:styleId="Hyperlink">
    <w:name w:val="Hyperlink"/>
    <w:basedOn w:val="DefaultParagraphFont"/>
    <w:uiPriority w:val="99"/>
    <w:unhideWhenUsed/>
    <w:rPr>
      <w:color w:val="0000FF" w:themeColor="hyperlink"/>
      <w:u w:val="single"/>
    </w:rPr>
  </w:style>
  <w:style w:type="character" w:styleId="PlaceholderText">
    <w:name w:val="Placeholder Text"/>
    <w:basedOn w:val="DefaultParagraphFont"/>
    <w:uiPriority w:val="99"/>
    <w:semiHidden/>
    <w:rsid w:val="00FB1833"/>
    <w:rPr>
      <w:color w:val="808080"/>
    </w:rPr>
  </w:style>
  <w:style w:type="character" w:styleId="CommentReference">
    <w:name w:val="annotation reference"/>
    <w:basedOn w:val="DefaultParagraphFont"/>
    <w:uiPriority w:val="99"/>
    <w:semiHidden/>
    <w:unhideWhenUsed/>
    <w:rsid w:val="00E63558"/>
    <w:rPr>
      <w:sz w:val="16"/>
      <w:szCs w:val="16"/>
    </w:rPr>
  </w:style>
  <w:style w:type="paragraph" w:styleId="CommentText">
    <w:name w:val="annotation text"/>
    <w:basedOn w:val="Normal"/>
    <w:link w:val="CommentTextChar"/>
    <w:uiPriority w:val="99"/>
    <w:semiHidden/>
    <w:unhideWhenUsed/>
    <w:rsid w:val="00E63558"/>
    <w:rPr>
      <w:szCs w:val="20"/>
    </w:rPr>
  </w:style>
  <w:style w:type="character" w:customStyle="1" w:styleId="CommentTextChar">
    <w:name w:val="Comment Text Char"/>
    <w:basedOn w:val="DefaultParagraphFont"/>
    <w:link w:val="CommentText"/>
    <w:uiPriority w:val="99"/>
    <w:semiHidden/>
    <w:rsid w:val="00E63558"/>
    <w:rPr>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E63558"/>
    <w:rPr>
      <w:b/>
      <w:bCs/>
    </w:rPr>
  </w:style>
  <w:style w:type="character" w:customStyle="1" w:styleId="CommentSubjectChar">
    <w:name w:val="Comment Subject Char"/>
    <w:basedOn w:val="CommentTextChar"/>
    <w:link w:val="CommentSubject"/>
    <w:uiPriority w:val="99"/>
    <w:semiHidden/>
    <w:rsid w:val="00E63558"/>
    <w:rPr>
      <w:b/>
      <w:bCs/>
      <w:color w:val="000000" w:themeColor="text1"/>
      <w:sz w:val="20"/>
      <w:szCs w:val="20"/>
    </w:rPr>
  </w:style>
  <w:style w:type="character" w:customStyle="1" w:styleId="UnresolvedMention1">
    <w:name w:val="Unresolved Mention1"/>
    <w:basedOn w:val="DefaultParagraphFont"/>
    <w:uiPriority w:val="99"/>
    <w:rsid w:val="008B51AC"/>
    <w:rPr>
      <w:color w:val="605E5C"/>
      <w:shd w:val="clear" w:color="auto" w:fill="E1DFDD"/>
    </w:rPr>
  </w:style>
  <w:style w:type="character" w:customStyle="1" w:styleId="UnresolvedMention2">
    <w:name w:val="Unresolved Mention2"/>
    <w:basedOn w:val="DefaultParagraphFont"/>
    <w:uiPriority w:val="99"/>
    <w:rsid w:val="00CC35F5"/>
    <w:rPr>
      <w:color w:val="605E5C"/>
      <w:shd w:val="clear" w:color="auto" w:fill="E1DFDD"/>
    </w:rPr>
  </w:style>
  <w:style w:type="character" w:customStyle="1" w:styleId="UnresolvedMention3">
    <w:name w:val="Unresolved Mention3"/>
    <w:basedOn w:val="DefaultParagraphFont"/>
    <w:uiPriority w:val="99"/>
    <w:rsid w:val="00C64DF2"/>
    <w:rPr>
      <w:color w:val="605E5C"/>
      <w:shd w:val="clear" w:color="auto" w:fill="E1DFDD"/>
    </w:rPr>
  </w:style>
  <w:style w:type="character" w:styleId="FollowedHyperlink">
    <w:name w:val="FollowedHyperlink"/>
    <w:basedOn w:val="DefaultParagraphFont"/>
    <w:uiPriority w:val="99"/>
    <w:semiHidden/>
    <w:unhideWhenUsed/>
    <w:rsid w:val="008771C8"/>
    <w:rPr>
      <w:color w:val="800080" w:themeColor="followedHyperlink"/>
      <w:u w:val="single"/>
    </w:rPr>
  </w:style>
  <w:style w:type="character" w:customStyle="1" w:styleId="UnresolvedMention4">
    <w:name w:val="Unresolved Mention4"/>
    <w:basedOn w:val="DefaultParagraphFont"/>
    <w:uiPriority w:val="99"/>
    <w:rsid w:val="008771C8"/>
    <w:rPr>
      <w:color w:val="605E5C"/>
      <w:shd w:val="clear" w:color="auto" w:fill="E1DFDD"/>
    </w:rPr>
  </w:style>
  <w:style w:type="paragraph" w:styleId="Revision">
    <w:name w:val="Revision"/>
    <w:hidden/>
    <w:uiPriority w:val="99"/>
    <w:semiHidden/>
    <w:rsid w:val="00E67295"/>
    <w:pPr>
      <w:spacing w:after="0" w:line="240" w:lineRule="auto"/>
    </w:pPr>
    <w:rPr>
      <w:color w:val="000000" w:themeColor="text1"/>
      <w:sz w:val="20"/>
    </w:rPr>
  </w:style>
  <w:style w:type="character" w:customStyle="1" w:styleId="UnresolvedMention5">
    <w:name w:val="Unresolved Mention5"/>
    <w:basedOn w:val="DefaultParagraphFont"/>
    <w:uiPriority w:val="99"/>
    <w:rsid w:val="00842E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4.xml" /><Relationship Id="rId11" Type="http://schemas.openxmlformats.org/officeDocument/2006/relationships/header" Target="header3.xml" /><Relationship Id="rId12" Type="http://schemas.openxmlformats.org/officeDocument/2006/relationships/footer" Target="footer5.xml" /><Relationship Id="rId13" Type="http://schemas.openxmlformats.org/officeDocument/2006/relationships/footer" Target="footer6.xml" /><Relationship Id="rId14" Type="http://schemas.openxmlformats.org/officeDocument/2006/relationships/footer" Target="footer7.xml" /><Relationship Id="rId15" Type="http://schemas.openxmlformats.org/officeDocument/2006/relationships/hyperlink" Target="mailto:enquiries@sharegistrars.uk.com" TargetMode="External" /><Relationship Id="rId16" Type="http://schemas.openxmlformats.org/officeDocument/2006/relationships/footer" Target="footer8.xml" /><Relationship Id="rId17" Type="http://schemas.openxmlformats.org/officeDocument/2006/relationships/footer" Target="footer9.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3.xml" /></Relationships>
</file>

<file path=word/theme/theme1.xml><?xml version="1.0" encoding="utf-8"?>
<a:theme xmlns:a="http://schemas.openxmlformats.org/drawingml/2006/main" name="Firm">
  <a:themeElements>
    <a:clrScheme name="Firm1">
      <a:dk1>
        <a:sysClr val="windowText" lastClr="000000"/>
      </a:dk1>
      <a:lt1>
        <a:sysClr val="window" lastClr="FFFFFF"/>
      </a:lt1>
      <a:dk2>
        <a:srgbClr val="000000"/>
      </a:dk2>
      <a:lt2>
        <a:srgbClr val="FFFFFF"/>
      </a:lt2>
      <a:accent1>
        <a:srgbClr val="000000"/>
      </a:accent1>
      <a:accent2>
        <a:srgbClr val="F2F2F2"/>
      </a:accent2>
      <a:accent3>
        <a:srgbClr val="7F7F7F"/>
      </a:accent3>
      <a:accent4>
        <a:srgbClr val="D8D8D8"/>
      </a:accent4>
      <a:accent5>
        <a:srgbClr val="595959"/>
      </a:accent5>
      <a:accent6>
        <a:srgbClr val="BFBFBF"/>
      </a:accent6>
      <a:hlink>
        <a:srgbClr val="0000FF"/>
      </a:hlink>
      <a:folHlink>
        <a:srgbClr val="800080"/>
      </a:folHlink>
    </a:clrScheme>
    <a:fontScheme name="Firm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81CD09-45F5-477B-80B1-76A548BA7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4236</Words>
  <Characters>24149</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Notice of GM</vt:lpstr>
    </vt:vector>
  </TitlesOfParts>
  <Company>e-know.net Ltd</Company>
  <LinksUpToDate>false</LinksUpToDate>
  <CharactersWithSpaces>28329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GM</dc:title>
  <dc:creator>Druces</dc:creator>
  <cp:lastModifiedBy>Kajal Sachania</cp:lastModifiedBy>
  <cp:revision>11</cp:revision>
  <cp:lastPrinted>2023-02-03T09:50:00Z</cp:lastPrinted>
  <dcterms:created xsi:type="dcterms:W3CDTF">2023-02-07T11:38:00Z</dcterms:created>
  <dcterms:modified xsi:type="dcterms:W3CDTF">2023-02-08T11:27:00Z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SDocId">
    <vt:i4>7536046</vt:i4>
  </property>
  <property fmtid="{D5CDD505-2E9C-101B-9397-08002B2CF9AE}" pid="3" name="SOSRevision">
    <vt:i4>6</vt:i4>
  </property>
  <property fmtid="{D5CDD505-2E9C-101B-9397-08002B2CF9AE}" pid="4" name="SOSSeqNo">
    <vt:i4>7536750</vt:i4>
  </property>
  <property fmtid="{D5CDD505-2E9C-101B-9397-08002B2CF9AE}" pid="5" name="_AdHocReviewCycleID">
    <vt:i4>-681424599</vt:i4>
  </property>
  <property fmtid="{D5CDD505-2E9C-101B-9397-08002B2CF9AE}" pid="6" name="_AuthorEmail">
    <vt:lpwstr>K.Sachania@druces.com</vt:lpwstr>
  </property>
  <property fmtid="{D5CDD505-2E9C-101B-9397-08002B2CF9AE}" pid="7" name="_AuthorEmailDisplayName">
    <vt:lpwstr>Kajal Sachania</vt:lpwstr>
  </property>
  <property fmtid="{D5CDD505-2E9C-101B-9397-08002B2CF9AE}" pid="8" name="_EmailSubject">
    <vt:lpwstr>Notice of GM and Proxy  Ref Druces LLP:MA:KAV006.0012</vt:lpwstr>
  </property>
  <property fmtid="{D5CDD505-2E9C-101B-9397-08002B2CF9AE}" pid="9" name="_NewReviewCycle">
    <vt:lpwstr/>
  </property>
  <property fmtid="{D5CDD505-2E9C-101B-9397-08002B2CF9AE}" pid="10" name="_PreviousAdHocReviewCycleID">
    <vt:i4>1463231878</vt:i4>
  </property>
</Properties>
</file>