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85DD" w14:textId="08633554" w:rsidR="0016319E" w:rsidRPr="00437AC0" w:rsidRDefault="00752FC6" w:rsidP="00900A53">
      <w:pPr>
        <w:spacing w:line="240" w:lineRule="auto"/>
        <w:rPr>
          <w:rFonts w:ascii="Times New Roman" w:eastAsia="Arial Unicode MS" w:hAnsi="Times New Roman"/>
          <w:color w:val="000000"/>
          <w:sz w:val="22"/>
          <w:szCs w:val="22"/>
        </w:rPr>
      </w:pPr>
      <w:r w:rsidRPr="00437AC0">
        <w:rPr>
          <w:rFonts w:ascii="Times New Roman" w:eastAsia="Arial Unicode MS" w:hAnsi="Times New Roman"/>
          <w:color w:val="000000"/>
          <w:sz w:val="22"/>
          <w:szCs w:val="22"/>
        </w:rPr>
        <w:t xml:space="preserve">22 </w:t>
      </w:r>
      <w:r w:rsidR="007B059C" w:rsidRPr="00437AC0">
        <w:rPr>
          <w:rFonts w:ascii="Times New Roman" w:eastAsia="Arial Unicode MS" w:hAnsi="Times New Roman"/>
          <w:color w:val="000000"/>
          <w:sz w:val="22"/>
          <w:szCs w:val="22"/>
        </w:rPr>
        <w:t xml:space="preserve">May </w:t>
      </w:r>
      <w:r w:rsidRPr="00437AC0">
        <w:rPr>
          <w:rFonts w:ascii="Times New Roman" w:eastAsia="Arial Unicode MS" w:hAnsi="Times New Roman"/>
          <w:color w:val="000000"/>
          <w:sz w:val="22"/>
          <w:szCs w:val="22"/>
        </w:rPr>
        <w:t>2024</w:t>
      </w:r>
    </w:p>
    <w:p w14:paraId="24F448AD" w14:textId="77777777" w:rsidR="006D65D9" w:rsidRPr="00B6377E" w:rsidRDefault="00752FC6" w:rsidP="00900A53">
      <w:pPr>
        <w:suppressAutoHyphens/>
        <w:autoSpaceDN w:val="0"/>
        <w:spacing w:line="240" w:lineRule="auto"/>
        <w:jc w:val="center"/>
        <w:textAlignment w:val="baseline"/>
        <w:rPr>
          <w:rFonts w:ascii="Times New Roman" w:hAnsi="Times New Roman"/>
          <w:b/>
          <w:sz w:val="22"/>
          <w:szCs w:val="22"/>
        </w:rPr>
      </w:pPr>
      <w:r w:rsidRPr="00B6377E">
        <w:rPr>
          <w:rFonts w:ascii="Times New Roman" w:hAnsi="Times New Roman"/>
          <w:b/>
          <w:sz w:val="22"/>
          <w:szCs w:val="22"/>
        </w:rPr>
        <w:t xml:space="preserve">RIVERSTONE </w:t>
      </w:r>
      <w:r w:rsidR="00CA4E24" w:rsidRPr="00B6377E">
        <w:rPr>
          <w:rFonts w:ascii="Times New Roman" w:hAnsi="Times New Roman"/>
          <w:b/>
          <w:sz w:val="22"/>
          <w:szCs w:val="22"/>
        </w:rPr>
        <w:t>CREDIT OPPORTUNITIES INCOME PLC</w:t>
      </w:r>
    </w:p>
    <w:p w14:paraId="4A94E313" w14:textId="77777777" w:rsidR="0016319E" w:rsidRPr="00B6377E" w:rsidRDefault="00752FC6" w:rsidP="00900A53">
      <w:pPr>
        <w:spacing w:line="240" w:lineRule="auto"/>
        <w:jc w:val="center"/>
        <w:rPr>
          <w:rFonts w:ascii="Times New Roman" w:eastAsia="Calibri" w:hAnsi="Times New Roman"/>
          <w:sz w:val="22"/>
          <w:szCs w:val="22"/>
        </w:rPr>
      </w:pPr>
      <w:r w:rsidRPr="00B6377E">
        <w:rPr>
          <w:rFonts w:ascii="Times New Roman" w:eastAsia="Arial Unicode MS" w:hAnsi="Times New Roman"/>
          <w:color w:val="000000"/>
          <w:sz w:val="22"/>
          <w:szCs w:val="22"/>
        </w:rPr>
        <w:t xml:space="preserve"> (“R</w:t>
      </w:r>
      <w:r w:rsidR="00CA4E24" w:rsidRPr="00B6377E">
        <w:rPr>
          <w:rFonts w:ascii="Times New Roman" w:eastAsia="Arial Unicode MS" w:hAnsi="Times New Roman"/>
          <w:color w:val="000000"/>
          <w:sz w:val="22"/>
          <w:szCs w:val="22"/>
        </w:rPr>
        <w:t>COI</w:t>
      </w:r>
      <w:r w:rsidRPr="00B6377E">
        <w:rPr>
          <w:rFonts w:ascii="Times New Roman" w:eastAsia="Arial Unicode MS" w:hAnsi="Times New Roman"/>
          <w:color w:val="000000"/>
          <w:sz w:val="22"/>
          <w:szCs w:val="22"/>
        </w:rPr>
        <w:t>” or the “Company”)</w:t>
      </w:r>
    </w:p>
    <w:p w14:paraId="4CD81BA8" w14:textId="77777777" w:rsidR="00924095" w:rsidRPr="00B6377E" w:rsidRDefault="00752FC6" w:rsidP="00900A53">
      <w:pPr>
        <w:spacing w:line="240" w:lineRule="auto"/>
        <w:rPr>
          <w:rFonts w:ascii="Times New Roman" w:hAnsi="Times New Roman"/>
          <w:sz w:val="22"/>
          <w:szCs w:val="22"/>
        </w:rPr>
      </w:pPr>
      <w:r w:rsidRPr="00B6377E">
        <w:rPr>
          <w:rFonts w:ascii="Times New Roman" w:hAnsi="Times New Roman"/>
          <w:sz w:val="22"/>
          <w:szCs w:val="22"/>
        </w:rPr>
        <w:t> </w:t>
      </w:r>
    </w:p>
    <w:p w14:paraId="19A9C803" w14:textId="2DF533BD" w:rsidR="00924095" w:rsidRPr="00B6377E" w:rsidRDefault="00752FC6" w:rsidP="00900A53">
      <w:pPr>
        <w:spacing w:line="240" w:lineRule="auto"/>
        <w:jc w:val="center"/>
        <w:rPr>
          <w:rFonts w:ascii="Times New Roman" w:hAnsi="Times New Roman"/>
          <w:b/>
          <w:sz w:val="22"/>
          <w:szCs w:val="22"/>
        </w:rPr>
      </w:pPr>
      <w:r w:rsidRPr="00B6377E">
        <w:rPr>
          <w:rFonts w:ascii="Times New Roman" w:hAnsi="Times New Roman"/>
          <w:b/>
          <w:sz w:val="22"/>
          <w:szCs w:val="22"/>
        </w:rPr>
        <w:t>Results of</w:t>
      </w:r>
      <w:r w:rsidR="004648A2" w:rsidRPr="00B6377E">
        <w:rPr>
          <w:rFonts w:ascii="Times New Roman" w:hAnsi="Times New Roman"/>
          <w:b/>
          <w:sz w:val="22"/>
          <w:szCs w:val="22"/>
        </w:rPr>
        <w:t xml:space="preserve"> the</w:t>
      </w:r>
      <w:r w:rsidRPr="00B6377E">
        <w:rPr>
          <w:rFonts w:ascii="Times New Roman" w:hAnsi="Times New Roman"/>
          <w:b/>
          <w:sz w:val="22"/>
          <w:szCs w:val="22"/>
        </w:rPr>
        <w:t xml:space="preserve"> Annual General Meeting </w:t>
      </w:r>
      <w:r w:rsidR="007B059C" w:rsidRPr="00B6377E">
        <w:rPr>
          <w:rFonts w:ascii="Times New Roman" w:hAnsi="Times New Roman"/>
          <w:b/>
          <w:sz w:val="22"/>
          <w:szCs w:val="22"/>
        </w:rPr>
        <w:t>(“</w:t>
      </w:r>
      <w:r w:rsidR="0016319E" w:rsidRPr="00B6377E">
        <w:rPr>
          <w:rFonts w:ascii="Times New Roman" w:hAnsi="Times New Roman"/>
          <w:b/>
          <w:sz w:val="22"/>
          <w:szCs w:val="22"/>
        </w:rPr>
        <w:t>AGM</w:t>
      </w:r>
      <w:r w:rsidR="007B059C" w:rsidRPr="00B6377E">
        <w:rPr>
          <w:rFonts w:ascii="Times New Roman" w:hAnsi="Times New Roman"/>
          <w:b/>
          <w:sz w:val="22"/>
          <w:szCs w:val="22"/>
        </w:rPr>
        <w:t>”)</w:t>
      </w:r>
      <w:r w:rsidR="006C59D2">
        <w:rPr>
          <w:rFonts w:ascii="Times New Roman" w:hAnsi="Times New Roman"/>
          <w:b/>
          <w:sz w:val="22"/>
          <w:szCs w:val="22"/>
        </w:rPr>
        <w:t xml:space="preserve"> </w:t>
      </w:r>
      <w:r w:rsidR="001D3A1F">
        <w:rPr>
          <w:rFonts w:ascii="Times New Roman" w:hAnsi="Times New Roman"/>
          <w:b/>
          <w:sz w:val="22"/>
          <w:szCs w:val="22"/>
        </w:rPr>
        <w:t>and initiation of Managed Wind-</w:t>
      </w:r>
      <w:r w:rsidR="00581461">
        <w:rPr>
          <w:rFonts w:ascii="Times New Roman" w:hAnsi="Times New Roman"/>
          <w:b/>
          <w:sz w:val="22"/>
          <w:szCs w:val="22"/>
        </w:rPr>
        <w:t>D</w:t>
      </w:r>
      <w:r w:rsidR="001D3A1F">
        <w:rPr>
          <w:rFonts w:ascii="Times New Roman" w:hAnsi="Times New Roman"/>
          <w:b/>
          <w:sz w:val="22"/>
          <w:szCs w:val="22"/>
        </w:rPr>
        <w:t>own</w:t>
      </w:r>
    </w:p>
    <w:p w14:paraId="216AD59C" w14:textId="77777777" w:rsidR="00924095" w:rsidRPr="00B6377E" w:rsidRDefault="00924095" w:rsidP="00900A53">
      <w:pPr>
        <w:spacing w:line="240" w:lineRule="auto"/>
        <w:jc w:val="center"/>
        <w:rPr>
          <w:rFonts w:ascii="Times New Roman" w:hAnsi="Times New Roman"/>
          <w:b/>
          <w:sz w:val="22"/>
          <w:szCs w:val="22"/>
        </w:rPr>
      </w:pPr>
    </w:p>
    <w:p w14:paraId="1A919632" w14:textId="03493A04" w:rsidR="000B495C" w:rsidRPr="00B6377E" w:rsidRDefault="00752FC6" w:rsidP="00900A53">
      <w:pPr>
        <w:spacing w:line="240" w:lineRule="auto"/>
        <w:jc w:val="both"/>
        <w:rPr>
          <w:rStyle w:val="aa"/>
          <w:rFonts w:ascii="Times New Roman" w:hAnsi="Times New Roman"/>
          <w:sz w:val="22"/>
          <w:szCs w:val="22"/>
        </w:rPr>
      </w:pPr>
      <w:r w:rsidRPr="00B6377E">
        <w:rPr>
          <w:rStyle w:val="aa"/>
          <w:rFonts w:ascii="Times New Roman" w:hAnsi="Times New Roman"/>
          <w:sz w:val="22"/>
          <w:szCs w:val="22"/>
        </w:rPr>
        <w:t xml:space="preserve">The Company </w:t>
      </w:r>
      <w:r w:rsidR="007B059C" w:rsidRPr="00B6377E">
        <w:rPr>
          <w:rStyle w:val="aa"/>
          <w:rFonts w:ascii="Times New Roman" w:hAnsi="Times New Roman"/>
          <w:sz w:val="22"/>
          <w:szCs w:val="22"/>
        </w:rPr>
        <w:t>announce</w:t>
      </w:r>
      <w:r w:rsidR="00A540D0">
        <w:rPr>
          <w:rStyle w:val="aa"/>
          <w:rFonts w:ascii="Times New Roman" w:hAnsi="Times New Roman"/>
          <w:sz w:val="22"/>
          <w:szCs w:val="22"/>
        </w:rPr>
        <w:t>s</w:t>
      </w:r>
      <w:r w:rsidR="007B059C" w:rsidRPr="00B6377E">
        <w:rPr>
          <w:rStyle w:val="aa"/>
          <w:rFonts w:ascii="Times New Roman" w:hAnsi="Times New Roman"/>
          <w:sz w:val="22"/>
          <w:szCs w:val="22"/>
        </w:rPr>
        <w:t xml:space="preserve"> that, at </w:t>
      </w:r>
      <w:r w:rsidR="003F629A">
        <w:rPr>
          <w:rStyle w:val="aa"/>
          <w:rFonts w:ascii="Times New Roman" w:hAnsi="Times New Roman"/>
          <w:sz w:val="22"/>
          <w:szCs w:val="22"/>
        </w:rPr>
        <w:t xml:space="preserve">its fifth </w:t>
      </w:r>
      <w:r w:rsidRPr="00B6377E">
        <w:rPr>
          <w:rStyle w:val="aa"/>
          <w:rFonts w:ascii="Times New Roman" w:hAnsi="Times New Roman"/>
          <w:sz w:val="22"/>
          <w:szCs w:val="22"/>
        </w:rPr>
        <w:t>AGM</w:t>
      </w:r>
      <w:r w:rsidR="007B059C" w:rsidRPr="00B6377E">
        <w:rPr>
          <w:rStyle w:val="aa"/>
          <w:rFonts w:ascii="Times New Roman" w:hAnsi="Times New Roman"/>
          <w:sz w:val="22"/>
          <w:szCs w:val="22"/>
        </w:rPr>
        <w:t xml:space="preserve"> held at</w:t>
      </w:r>
      <w:r w:rsidR="00BA25A3" w:rsidRPr="00B6377E">
        <w:rPr>
          <w:rStyle w:val="aa"/>
          <w:rFonts w:ascii="Times New Roman" w:hAnsi="Times New Roman"/>
          <w:sz w:val="22"/>
          <w:szCs w:val="22"/>
        </w:rPr>
        <w:t xml:space="preserve"> </w:t>
      </w:r>
      <w:r w:rsidR="006323A8" w:rsidRPr="00B6377E">
        <w:rPr>
          <w:rStyle w:val="aa"/>
          <w:rFonts w:ascii="Times New Roman" w:hAnsi="Times New Roman"/>
          <w:sz w:val="22"/>
          <w:szCs w:val="22"/>
        </w:rPr>
        <w:t>2.00 pm</w:t>
      </w:r>
      <w:r w:rsidR="006A2F8E" w:rsidRPr="00B6377E">
        <w:rPr>
          <w:rStyle w:val="aa"/>
          <w:rFonts w:ascii="Times New Roman" w:hAnsi="Times New Roman"/>
          <w:sz w:val="22"/>
          <w:szCs w:val="22"/>
        </w:rPr>
        <w:t>.</w:t>
      </w:r>
      <w:r w:rsidRPr="00B6377E">
        <w:rPr>
          <w:rStyle w:val="aa"/>
          <w:rFonts w:ascii="Times New Roman" w:hAnsi="Times New Roman"/>
          <w:sz w:val="22"/>
          <w:szCs w:val="22"/>
        </w:rPr>
        <w:t xml:space="preserve"> </w:t>
      </w:r>
      <w:r w:rsidR="006A2F8E" w:rsidRPr="00B6377E">
        <w:rPr>
          <w:rStyle w:val="aa"/>
          <w:rFonts w:ascii="Times New Roman" w:hAnsi="Times New Roman"/>
          <w:sz w:val="22"/>
          <w:szCs w:val="22"/>
        </w:rPr>
        <w:t>(</w:t>
      </w:r>
      <w:r w:rsidR="00AD176D" w:rsidRPr="00B6377E">
        <w:rPr>
          <w:rStyle w:val="aa"/>
          <w:rFonts w:ascii="Times New Roman" w:hAnsi="Times New Roman"/>
          <w:sz w:val="22"/>
          <w:szCs w:val="22"/>
        </w:rPr>
        <w:t>BST</w:t>
      </w:r>
      <w:r w:rsidR="006A2F8E" w:rsidRPr="00B6377E">
        <w:rPr>
          <w:rStyle w:val="aa"/>
          <w:rFonts w:ascii="Times New Roman" w:hAnsi="Times New Roman"/>
          <w:sz w:val="22"/>
          <w:szCs w:val="22"/>
        </w:rPr>
        <w:t>)</w:t>
      </w:r>
      <w:r w:rsidR="00AD176D" w:rsidRPr="00B6377E">
        <w:rPr>
          <w:rStyle w:val="aa"/>
          <w:rFonts w:ascii="Times New Roman" w:hAnsi="Times New Roman"/>
          <w:sz w:val="22"/>
          <w:szCs w:val="22"/>
        </w:rPr>
        <w:t xml:space="preserve"> </w:t>
      </w:r>
      <w:r w:rsidRPr="00B6377E">
        <w:rPr>
          <w:rStyle w:val="aa"/>
          <w:rFonts w:ascii="Times New Roman" w:hAnsi="Times New Roman"/>
          <w:sz w:val="22"/>
          <w:szCs w:val="22"/>
        </w:rPr>
        <w:t xml:space="preserve">on </w:t>
      </w:r>
      <w:r w:rsidR="003F629A">
        <w:rPr>
          <w:rStyle w:val="aa"/>
          <w:rFonts w:ascii="Times New Roman" w:hAnsi="Times New Roman"/>
          <w:sz w:val="22"/>
          <w:szCs w:val="22"/>
        </w:rPr>
        <w:t>22</w:t>
      </w:r>
      <w:r w:rsidR="006323A8" w:rsidRPr="00B6377E">
        <w:rPr>
          <w:rStyle w:val="aa"/>
          <w:rFonts w:ascii="Times New Roman" w:hAnsi="Times New Roman"/>
          <w:sz w:val="22"/>
          <w:szCs w:val="22"/>
        </w:rPr>
        <w:t xml:space="preserve"> </w:t>
      </w:r>
      <w:r w:rsidR="00CA4E24" w:rsidRPr="00B6377E">
        <w:rPr>
          <w:rStyle w:val="aa"/>
          <w:rFonts w:ascii="Times New Roman" w:hAnsi="Times New Roman"/>
          <w:sz w:val="22"/>
          <w:szCs w:val="22"/>
        </w:rPr>
        <w:t xml:space="preserve">May </w:t>
      </w:r>
      <w:r w:rsidR="006323A8" w:rsidRPr="00B6377E">
        <w:rPr>
          <w:rStyle w:val="aa"/>
          <w:rFonts w:ascii="Times New Roman" w:hAnsi="Times New Roman"/>
          <w:sz w:val="22"/>
          <w:szCs w:val="22"/>
        </w:rPr>
        <w:t>202</w:t>
      </w:r>
      <w:r w:rsidR="003F629A">
        <w:rPr>
          <w:rStyle w:val="aa"/>
          <w:rFonts w:ascii="Times New Roman" w:hAnsi="Times New Roman"/>
          <w:sz w:val="22"/>
          <w:szCs w:val="22"/>
        </w:rPr>
        <w:t>4</w:t>
      </w:r>
      <w:r w:rsidR="007B059C" w:rsidRPr="00B6377E">
        <w:rPr>
          <w:rStyle w:val="aa"/>
          <w:rFonts w:ascii="Times New Roman" w:hAnsi="Times New Roman"/>
          <w:sz w:val="22"/>
          <w:szCs w:val="22"/>
        </w:rPr>
        <w:t xml:space="preserve">, </w:t>
      </w:r>
      <w:r w:rsidR="00050D69" w:rsidRPr="00B6377E">
        <w:rPr>
          <w:rStyle w:val="aa"/>
          <w:rFonts w:ascii="Times New Roman" w:hAnsi="Times New Roman"/>
          <w:sz w:val="22"/>
          <w:szCs w:val="22"/>
        </w:rPr>
        <w:t xml:space="preserve">each of the Resolutions were duly passed </w:t>
      </w:r>
      <w:r w:rsidR="009312BE" w:rsidRPr="00B6377E">
        <w:rPr>
          <w:rStyle w:val="aa"/>
          <w:rFonts w:ascii="Times New Roman" w:hAnsi="Times New Roman"/>
          <w:sz w:val="22"/>
          <w:szCs w:val="22"/>
        </w:rPr>
        <w:t xml:space="preserve">by a poll vote </w:t>
      </w:r>
      <w:r w:rsidR="00050D69" w:rsidRPr="00B6377E">
        <w:rPr>
          <w:rStyle w:val="aa"/>
          <w:rFonts w:ascii="Times New Roman" w:hAnsi="Times New Roman"/>
          <w:sz w:val="22"/>
          <w:szCs w:val="22"/>
        </w:rPr>
        <w:t>without amendment</w:t>
      </w:r>
      <w:r w:rsidR="00117A62">
        <w:rPr>
          <w:rStyle w:val="aa"/>
          <w:rFonts w:ascii="Times New Roman" w:hAnsi="Times New Roman"/>
          <w:sz w:val="22"/>
          <w:szCs w:val="22"/>
        </w:rPr>
        <w:t xml:space="preserve">, </w:t>
      </w:r>
      <w:proofErr w:type="gramStart"/>
      <w:r w:rsidR="00117A62">
        <w:rPr>
          <w:rStyle w:val="aa"/>
          <w:rFonts w:ascii="Times New Roman" w:hAnsi="Times New Roman"/>
          <w:sz w:val="22"/>
          <w:szCs w:val="22"/>
        </w:rPr>
        <w:t>with the exception o</w:t>
      </w:r>
      <w:r w:rsidR="005042B6">
        <w:rPr>
          <w:rStyle w:val="aa"/>
          <w:rFonts w:ascii="Times New Roman" w:hAnsi="Times New Roman"/>
          <w:sz w:val="22"/>
          <w:szCs w:val="22"/>
        </w:rPr>
        <w:t>f</w:t>
      </w:r>
      <w:proofErr w:type="gramEnd"/>
      <w:r w:rsidR="00117A62">
        <w:rPr>
          <w:rStyle w:val="aa"/>
          <w:rFonts w:ascii="Times New Roman" w:hAnsi="Times New Roman"/>
          <w:sz w:val="22"/>
          <w:szCs w:val="22"/>
        </w:rPr>
        <w:t xml:space="preserve"> Resolutions 11 and 12</w:t>
      </w:r>
      <w:r w:rsidR="00A540D0">
        <w:rPr>
          <w:rStyle w:val="aa"/>
          <w:rFonts w:ascii="Times New Roman" w:hAnsi="Times New Roman"/>
          <w:sz w:val="22"/>
          <w:szCs w:val="22"/>
        </w:rPr>
        <w:t>,</w:t>
      </w:r>
      <w:r w:rsidR="00117A62">
        <w:rPr>
          <w:rStyle w:val="aa"/>
          <w:rFonts w:ascii="Times New Roman" w:hAnsi="Times New Roman"/>
          <w:sz w:val="22"/>
          <w:szCs w:val="22"/>
        </w:rPr>
        <w:t xml:space="preserve"> which failed to carry</w:t>
      </w:r>
      <w:r w:rsidR="00050D69" w:rsidRPr="00B6377E">
        <w:rPr>
          <w:rStyle w:val="aa"/>
          <w:rFonts w:ascii="Times New Roman" w:hAnsi="Times New Roman"/>
          <w:sz w:val="22"/>
          <w:szCs w:val="22"/>
        </w:rPr>
        <w:t>.</w:t>
      </w:r>
    </w:p>
    <w:p w14:paraId="5E3BAB71" w14:textId="77777777" w:rsidR="003E44D4" w:rsidRPr="00B6377E" w:rsidRDefault="003E44D4" w:rsidP="00900A53">
      <w:pPr>
        <w:spacing w:line="240" w:lineRule="auto"/>
        <w:jc w:val="both"/>
        <w:rPr>
          <w:rStyle w:val="aa"/>
          <w:rFonts w:ascii="Times New Roman" w:hAnsi="Times New Roman"/>
          <w:sz w:val="22"/>
          <w:szCs w:val="22"/>
        </w:rPr>
      </w:pPr>
    </w:p>
    <w:p w14:paraId="7DA00B90" w14:textId="1D3B6713" w:rsidR="001D3A1F" w:rsidRDefault="00752FC6" w:rsidP="001D3A1F">
      <w:pPr>
        <w:spacing w:line="240" w:lineRule="auto"/>
        <w:jc w:val="both"/>
        <w:rPr>
          <w:rStyle w:val="aa"/>
          <w:rFonts w:ascii="Times New Roman" w:hAnsi="Times New Roman"/>
          <w:sz w:val="22"/>
          <w:szCs w:val="22"/>
        </w:rPr>
      </w:pPr>
      <w:r>
        <w:rPr>
          <w:rStyle w:val="aa"/>
          <w:rFonts w:ascii="Times New Roman" w:hAnsi="Times New Roman"/>
          <w:sz w:val="22"/>
          <w:szCs w:val="22"/>
        </w:rPr>
        <w:t xml:space="preserve">The Company notes </w:t>
      </w:r>
      <w:proofErr w:type="gramStart"/>
      <w:r>
        <w:rPr>
          <w:rStyle w:val="aa"/>
          <w:rFonts w:ascii="Times New Roman" w:hAnsi="Times New Roman"/>
          <w:sz w:val="22"/>
          <w:szCs w:val="22"/>
        </w:rPr>
        <w:t>in particular that</w:t>
      </w:r>
      <w:proofErr w:type="gramEnd"/>
      <w:r>
        <w:rPr>
          <w:rStyle w:val="aa"/>
          <w:rFonts w:ascii="Times New Roman" w:hAnsi="Times New Roman"/>
          <w:sz w:val="22"/>
          <w:szCs w:val="22"/>
        </w:rPr>
        <w:t xml:space="preserve"> each of </w:t>
      </w:r>
      <w:r w:rsidR="003424EB">
        <w:rPr>
          <w:rStyle w:val="aa"/>
          <w:rFonts w:ascii="Times New Roman" w:hAnsi="Times New Roman"/>
          <w:sz w:val="22"/>
          <w:szCs w:val="22"/>
        </w:rPr>
        <w:t>R</w:t>
      </w:r>
      <w:r>
        <w:rPr>
          <w:rStyle w:val="aa"/>
          <w:rFonts w:ascii="Times New Roman" w:hAnsi="Times New Roman"/>
          <w:sz w:val="22"/>
          <w:szCs w:val="22"/>
        </w:rPr>
        <w:t xml:space="preserve">esolutions 15 and 16 were </w:t>
      </w:r>
      <w:r w:rsidR="006B3ABA">
        <w:rPr>
          <w:rStyle w:val="aa"/>
          <w:rFonts w:ascii="Times New Roman" w:hAnsi="Times New Roman"/>
          <w:sz w:val="22"/>
          <w:szCs w:val="22"/>
        </w:rPr>
        <w:t xml:space="preserve">duly </w:t>
      </w:r>
      <w:r>
        <w:rPr>
          <w:rStyle w:val="aa"/>
          <w:rFonts w:ascii="Times New Roman" w:hAnsi="Times New Roman"/>
          <w:sz w:val="22"/>
          <w:szCs w:val="22"/>
        </w:rPr>
        <w:t>passed at the AGM and that, accordingly, the Company has adopted the Wind-</w:t>
      </w:r>
      <w:r w:rsidR="00581461">
        <w:rPr>
          <w:rStyle w:val="aa"/>
          <w:rFonts w:ascii="Times New Roman" w:hAnsi="Times New Roman"/>
          <w:sz w:val="22"/>
          <w:szCs w:val="22"/>
        </w:rPr>
        <w:t>D</w:t>
      </w:r>
      <w:r>
        <w:rPr>
          <w:rStyle w:val="aa"/>
          <w:rFonts w:ascii="Times New Roman" w:hAnsi="Times New Roman"/>
          <w:sz w:val="22"/>
          <w:szCs w:val="22"/>
        </w:rPr>
        <w:t>own Investment Policy and entered into Managed Wind-</w:t>
      </w:r>
      <w:r w:rsidR="00581461">
        <w:rPr>
          <w:rStyle w:val="aa"/>
          <w:rFonts w:ascii="Times New Roman" w:hAnsi="Times New Roman"/>
          <w:sz w:val="22"/>
          <w:szCs w:val="22"/>
        </w:rPr>
        <w:t>D</w:t>
      </w:r>
      <w:r>
        <w:rPr>
          <w:rStyle w:val="aa"/>
          <w:rFonts w:ascii="Times New Roman" w:hAnsi="Times New Roman"/>
          <w:sz w:val="22"/>
          <w:szCs w:val="22"/>
        </w:rPr>
        <w:t>own, in each case as described in the Notice of AGM dated 24 April 2024</w:t>
      </w:r>
      <w:r w:rsidR="00117A62">
        <w:rPr>
          <w:rStyle w:val="aa"/>
          <w:rFonts w:ascii="Times New Roman" w:hAnsi="Times New Roman"/>
          <w:sz w:val="22"/>
          <w:szCs w:val="22"/>
        </w:rPr>
        <w:t xml:space="preserve"> (the “</w:t>
      </w:r>
      <w:r w:rsidR="00117A62" w:rsidRPr="00FA4A13">
        <w:rPr>
          <w:rStyle w:val="aa"/>
          <w:rFonts w:ascii="Times New Roman" w:hAnsi="Times New Roman"/>
          <w:sz w:val="22"/>
          <w:szCs w:val="22"/>
        </w:rPr>
        <w:t>Notice of AGM</w:t>
      </w:r>
      <w:r w:rsidR="00117A62">
        <w:rPr>
          <w:rStyle w:val="aa"/>
          <w:rFonts w:ascii="Times New Roman" w:hAnsi="Times New Roman"/>
          <w:sz w:val="22"/>
          <w:szCs w:val="22"/>
        </w:rPr>
        <w:t>”)</w:t>
      </w:r>
      <w:r>
        <w:rPr>
          <w:rStyle w:val="aa"/>
          <w:rFonts w:ascii="Times New Roman" w:hAnsi="Times New Roman"/>
          <w:sz w:val="22"/>
          <w:szCs w:val="22"/>
        </w:rPr>
        <w:t xml:space="preserve">. </w:t>
      </w:r>
    </w:p>
    <w:p w14:paraId="60856F5E" w14:textId="6C5AF9BE" w:rsidR="00581461" w:rsidRDefault="00581461" w:rsidP="00A540D0">
      <w:pPr>
        <w:spacing w:line="240" w:lineRule="auto"/>
        <w:jc w:val="both"/>
        <w:rPr>
          <w:rStyle w:val="aa"/>
          <w:rFonts w:ascii="Times New Roman" w:hAnsi="Times New Roman"/>
          <w:sz w:val="22"/>
          <w:szCs w:val="22"/>
        </w:rPr>
      </w:pPr>
    </w:p>
    <w:p w14:paraId="4F1BADC0" w14:textId="4D08FDE2" w:rsidR="00A540D0" w:rsidRDefault="00752FC6" w:rsidP="00A540D0">
      <w:pPr>
        <w:spacing w:line="240" w:lineRule="auto"/>
        <w:jc w:val="both"/>
        <w:rPr>
          <w:rStyle w:val="aa"/>
          <w:rFonts w:ascii="Times New Roman" w:hAnsi="Times New Roman"/>
          <w:sz w:val="22"/>
          <w:szCs w:val="22"/>
        </w:rPr>
      </w:pPr>
      <w:r>
        <w:rPr>
          <w:rStyle w:val="aa"/>
          <w:rFonts w:ascii="Times New Roman" w:hAnsi="Times New Roman"/>
          <w:sz w:val="22"/>
          <w:szCs w:val="22"/>
        </w:rPr>
        <w:t xml:space="preserve">The Company notes that each of Resolutions </w:t>
      </w:r>
      <w:r w:rsidR="00581461">
        <w:rPr>
          <w:rStyle w:val="aa"/>
          <w:rFonts w:ascii="Times New Roman" w:hAnsi="Times New Roman"/>
          <w:sz w:val="22"/>
          <w:szCs w:val="22"/>
        </w:rPr>
        <w:t>11 and 12</w:t>
      </w:r>
      <w:r w:rsidR="00E850C0">
        <w:rPr>
          <w:rStyle w:val="aa"/>
          <w:rFonts w:ascii="Times New Roman" w:hAnsi="Times New Roman"/>
          <w:sz w:val="22"/>
          <w:szCs w:val="22"/>
        </w:rPr>
        <w:t xml:space="preserve"> </w:t>
      </w:r>
      <w:r w:rsidR="00581461">
        <w:rPr>
          <w:rStyle w:val="aa"/>
          <w:rFonts w:ascii="Times New Roman" w:hAnsi="Times New Roman"/>
          <w:sz w:val="22"/>
          <w:szCs w:val="22"/>
        </w:rPr>
        <w:t xml:space="preserve">were </w:t>
      </w:r>
      <w:r>
        <w:rPr>
          <w:rStyle w:val="aa"/>
          <w:rFonts w:ascii="Times New Roman" w:hAnsi="Times New Roman"/>
          <w:sz w:val="22"/>
          <w:szCs w:val="22"/>
        </w:rPr>
        <w:t xml:space="preserve">proposed on the basis that, were the Company to </w:t>
      </w:r>
      <w:proofErr w:type="gramStart"/>
      <w:r w:rsidRPr="00117A62">
        <w:rPr>
          <w:rStyle w:val="aa"/>
          <w:rFonts w:ascii="Times New Roman" w:hAnsi="Times New Roman"/>
          <w:sz w:val="22"/>
          <w:szCs w:val="22"/>
        </w:rPr>
        <w:t>enter into</w:t>
      </w:r>
      <w:proofErr w:type="gramEnd"/>
      <w:r w:rsidRPr="00117A62">
        <w:rPr>
          <w:rStyle w:val="aa"/>
          <w:rFonts w:ascii="Times New Roman" w:hAnsi="Times New Roman"/>
          <w:sz w:val="22"/>
          <w:szCs w:val="22"/>
        </w:rPr>
        <w:t xml:space="preserve"> a </w:t>
      </w:r>
      <w:r>
        <w:rPr>
          <w:rStyle w:val="aa"/>
          <w:rFonts w:ascii="Times New Roman" w:hAnsi="Times New Roman"/>
          <w:sz w:val="22"/>
          <w:szCs w:val="22"/>
        </w:rPr>
        <w:t>M</w:t>
      </w:r>
      <w:r w:rsidRPr="00117A62">
        <w:rPr>
          <w:rStyle w:val="aa"/>
          <w:rFonts w:ascii="Times New Roman" w:hAnsi="Times New Roman"/>
          <w:sz w:val="22"/>
          <w:szCs w:val="22"/>
        </w:rPr>
        <w:t xml:space="preserve">anaged </w:t>
      </w:r>
      <w:r>
        <w:rPr>
          <w:rStyle w:val="aa"/>
          <w:rFonts w:ascii="Times New Roman" w:hAnsi="Times New Roman"/>
          <w:sz w:val="22"/>
          <w:szCs w:val="22"/>
        </w:rPr>
        <w:t>W</w:t>
      </w:r>
      <w:r w:rsidRPr="00117A62">
        <w:rPr>
          <w:rStyle w:val="aa"/>
          <w:rFonts w:ascii="Times New Roman" w:hAnsi="Times New Roman"/>
          <w:sz w:val="22"/>
          <w:szCs w:val="22"/>
        </w:rPr>
        <w:t>ind-</w:t>
      </w:r>
      <w:r w:rsidR="00581461">
        <w:rPr>
          <w:rStyle w:val="aa"/>
          <w:rFonts w:ascii="Times New Roman" w:hAnsi="Times New Roman"/>
          <w:sz w:val="22"/>
          <w:szCs w:val="22"/>
        </w:rPr>
        <w:t>D</w:t>
      </w:r>
      <w:r w:rsidRPr="00117A62">
        <w:rPr>
          <w:rStyle w:val="aa"/>
          <w:rFonts w:ascii="Times New Roman" w:hAnsi="Times New Roman"/>
          <w:sz w:val="22"/>
          <w:szCs w:val="22"/>
        </w:rPr>
        <w:t>own at the conclusion of the AGM</w:t>
      </w:r>
      <w:r>
        <w:rPr>
          <w:rStyle w:val="aa"/>
          <w:rFonts w:ascii="Times New Roman" w:hAnsi="Times New Roman"/>
          <w:sz w:val="22"/>
          <w:szCs w:val="22"/>
        </w:rPr>
        <w:t xml:space="preserve">, </w:t>
      </w:r>
      <w:r w:rsidRPr="00117A62">
        <w:rPr>
          <w:rStyle w:val="aa"/>
          <w:rFonts w:ascii="Times New Roman" w:hAnsi="Times New Roman"/>
          <w:sz w:val="22"/>
          <w:szCs w:val="22"/>
        </w:rPr>
        <w:t xml:space="preserve">the Directors would not use the authority granted </w:t>
      </w:r>
      <w:r w:rsidR="00654C3C">
        <w:rPr>
          <w:rStyle w:val="aa"/>
          <w:rFonts w:ascii="Times New Roman" w:hAnsi="Times New Roman"/>
          <w:sz w:val="22"/>
          <w:szCs w:val="22"/>
        </w:rPr>
        <w:t>to them</w:t>
      </w:r>
      <w:r>
        <w:rPr>
          <w:rStyle w:val="aa"/>
          <w:rFonts w:ascii="Times New Roman" w:hAnsi="Times New Roman"/>
          <w:sz w:val="22"/>
          <w:szCs w:val="22"/>
        </w:rPr>
        <w:t xml:space="preserve"> </w:t>
      </w:r>
      <w:r w:rsidRPr="00117A62">
        <w:rPr>
          <w:rStyle w:val="aa"/>
          <w:rFonts w:ascii="Times New Roman" w:hAnsi="Times New Roman"/>
          <w:sz w:val="22"/>
          <w:szCs w:val="22"/>
        </w:rPr>
        <w:t>and would</w:t>
      </w:r>
      <w:r>
        <w:rPr>
          <w:rStyle w:val="aa"/>
          <w:rFonts w:ascii="Times New Roman" w:hAnsi="Times New Roman"/>
          <w:sz w:val="22"/>
          <w:szCs w:val="22"/>
        </w:rPr>
        <w:t xml:space="preserve"> </w:t>
      </w:r>
      <w:r w:rsidRPr="00117A62">
        <w:rPr>
          <w:rStyle w:val="aa"/>
          <w:rFonts w:ascii="Times New Roman" w:hAnsi="Times New Roman"/>
          <w:sz w:val="22"/>
          <w:szCs w:val="22"/>
        </w:rPr>
        <w:t xml:space="preserve">not seek renewal of </w:t>
      </w:r>
      <w:r>
        <w:rPr>
          <w:rStyle w:val="aa"/>
          <w:rFonts w:ascii="Times New Roman" w:hAnsi="Times New Roman"/>
          <w:sz w:val="22"/>
          <w:szCs w:val="22"/>
        </w:rPr>
        <w:t xml:space="preserve">such </w:t>
      </w:r>
      <w:r w:rsidRPr="00117A62">
        <w:rPr>
          <w:rStyle w:val="aa"/>
          <w:rFonts w:ascii="Times New Roman" w:hAnsi="Times New Roman"/>
          <w:sz w:val="22"/>
          <w:szCs w:val="22"/>
        </w:rPr>
        <w:t>authority at subsequent annual general meetings of the Company</w:t>
      </w:r>
      <w:r>
        <w:rPr>
          <w:rStyle w:val="aa"/>
          <w:rFonts w:ascii="Times New Roman" w:hAnsi="Times New Roman"/>
          <w:sz w:val="22"/>
          <w:szCs w:val="22"/>
        </w:rPr>
        <w:t>.</w:t>
      </w:r>
    </w:p>
    <w:p w14:paraId="71967819" w14:textId="77777777" w:rsidR="00A540D0" w:rsidRPr="00B6377E" w:rsidRDefault="00A540D0" w:rsidP="00A540D0">
      <w:pPr>
        <w:spacing w:line="240" w:lineRule="auto"/>
        <w:jc w:val="both"/>
        <w:rPr>
          <w:rStyle w:val="aa"/>
          <w:rFonts w:ascii="Times New Roman" w:hAnsi="Times New Roman"/>
          <w:sz w:val="22"/>
          <w:szCs w:val="22"/>
        </w:rPr>
      </w:pPr>
    </w:p>
    <w:p w14:paraId="160E9C1F" w14:textId="317EE604" w:rsidR="001D3A1F" w:rsidRDefault="00752FC6" w:rsidP="001D3A1F">
      <w:pPr>
        <w:spacing w:line="240" w:lineRule="auto"/>
        <w:jc w:val="both"/>
        <w:rPr>
          <w:rStyle w:val="aa"/>
          <w:rFonts w:ascii="Times New Roman" w:hAnsi="Times New Roman"/>
          <w:sz w:val="22"/>
          <w:szCs w:val="22"/>
        </w:rPr>
      </w:pPr>
      <w:r w:rsidRPr="00556B6C">
        <w:rPr>
          <w:rStyle w:val="aa"/>
          <w:rFonts w:ascii="Times New Roman" w:hAnsi="Times New Roman"/>
          <w:sz w:val="22"/>
          <w:szCs w:val="22"/>
        </w:rPr>
        <w:t>The</w:t>
      </w:r>
      <w:r>
        <w:rPr>
          <w:rStyle w:val="aa"/>
          <w:rFonts w:ascii="Times New Roman" w:hAnsi="Times New Roman"/>
          <w:sz w:val="22"/>
          <w:szCs w:val="22"/>
        </w:rPr>
        <w:t xml:space="preserve"> Company also announces that it has </w:t>
      </w:r>
      <w:proofErr w:type="gramStart"/>
      <w:r>
        <w:rPr>
          <w:rStyle w:val="aa"/>
          <w:rFonts w:ascii="Times New Roman" w:hAnsi="Times New Roman"/>
          <w:sz w:val="22"/>
          <w:szCs w:val="22"/>
        </w:rPr>
        <w:t>entered into</w:t>
      </w:r>
      <w:proofErr w:type="gramEnd"/>
      <w:r>
        <w:rPr>
          <w:rStyle w:val="aa"/>
          <w:rFonts w:ascii="Times New Roman" w:hAnsi="Times New Roman"/>
          <w:sz w:val="22"/>
          <w:szCs w:val="22"/>
        </w:rPr>
        <w:t xml:space="preserve"> an amendment to its</w:t>
      </w:r>
      <w:r w:rsidRPr="00556B6C">
        <w:rPr>
          <w:rStyle w:val="aa"/>
          <w:rFonts w:ascii="Times New Roman" w:hAnsi="Times New Roman"/>
          <w:sz w:val="22"/>
          <w:szCs w:val="22"/>
        </w:rPr>
        <w:t xml:space="preserve"> </w:t>
      </w:r>
      <w:r>
        <w:rPr>
          <w:rStyle w:val="aa"/>
          <w:rFonts w:ascii="Times New Roman" w:hAnsi="Times New Roman"/>
          <w:sz w:val="22"/>
          <w:szCs w:val="22"/>
        </w:rPr>
        <w:t>s</w:t>
      </w:r>
      <w:r w:rsidRPr="00556B6C">
        <w:rPr>
          <w:rStyle w:val="aa"/>
          <w:rFonts w:ascii="Times New Roman" w:hAnsi="Times New Roman"/>
          <w:sz w:val="22"/>
          <w:szCs w:val="22"/>
        </w:rPr>
        <w:t>enior secured revolving credit facility (“RCF”)</w:t>
      </w:r>
      <w:r>
        <w:rPr>
          <w:rStyle w:val="aa"/>
          <w:rFonts w:ascii="Times New Roman" w:hAnsi="Times New Roman"/>
          <w:sz w:val="22"/>
          <w:szCs w:val="22"/>
        </w:rPr>
        <w:t xml:space="preserve"> pursuant to which</w:t>
      </w:r>
      <w:r w:rsidR="003424EB">
        <w:rPr>
          <w:rStyle w:val="aa"/>
          <w:rFonts w:ascii="Times New Roman" w:hAnsi="Times New Roman"/>
          <w:sz w:val="22"/>
          <w:szCs w:val="22"/>
        </w:rPr>
        <w:t>: (</w:t>
      </w:r>
      <w:proofErr w:type="spellStart"/>
      <w:r w:rsidR="003424EB">
        <w:rPr>
          <w:rStyle w:val="aa"/>
          <w:rFonts w:ascii="Times New Roman" w:hAnsi="Times New Roman"/>
          <w:sz w:val="22"/>
          <w:szCs w:val="22"/>
        </w:rPr>
        <w:t>i</w:t>
      </w:r>
      <w:proofErr w:type="spellEnd"/>
      <w:r w:rsidR="003424EB">
        <w:rPr>
          <w:rStyle w:val="aa"/>
          <w:rFonts w:ascii="Times New Roman" w:hAnsi="Times New Roman"/>
          <w:sz w:val="22"/>
          <w:szCs w:val="22"/>
        </w:rPr>
        <w:t>)</w:t>
      </w:r>
      <w:r>
        <w:rPr>
          <w:rStyle w:val="aa"/>
          <w:rFonts w:ascii="Times New Roman" w:hAnsi="Times New Roman"/>
          <w:sz w:val="22"/>
          <w:szCs w:val="22"/>
        </w:rPr>
        <w:t xml:space="preserve"> the lender has consented to the</w:t>
      </w:r>
      <w:r w:rsidRPr="00556B6C">
        <w:rPr>
          <w:rStyle w:val="aa"/>
          <w:rFonts w:ascii="Times New Roman" w:hAnsi="Times New Roman"/>
          <w:sz w:val="22"/>
          <w:szCs w:val="22"/>
        </w:rPr>
        <w:t xml:space="preserve"> adopti</w:t>
      </w:r>
      <w:r w:rsidR="003424EB">
        <w:rPr>
          <w:rStyle w:val="aa"/>
          <w:rFonts w:ascii="Times New Roman" w:hAnsi="Times New Roman"/>
          <w:sz w:val="22"/>
          <w:szCs w:val="22"/>
        </w:rPr>
        <w:t>on of</w:t>
      </w:r>
      <w:r w:rsidRPr="00556B6C">
        <w:rPr>
          <w:rStyle w:val="aa"/>
          <w:rFonts w:ascii="Times New Roman" w:hAnsi="Times New Roman"/>
          <w:sz w:val="22"/>
          <w:szCs w:val="22"/>
        </w:rPr>
        <w:t xml:space="preserve"> the Wind-</w:t>
      </w:r>
      <w:r w:rsidR="00581461">
        <w:rPr>
          <w:rStyle w:val="aa"/>
          <w:rFonts w:ascii="Times New Roman" w:hAnsi="Times New Roman"/>
          <w:sz w:val="22"/>
          <w:szCs w:val="22"/>
        </w:rPr>
        <w:t>D</w:t>
      </w:r>
      <w:r w:rsidRPr="00556B6C">
        <w:rPr>
          <w:rStyle w:val="aa"/>
          <w:rFonts w:ascii="Times New Roman" w:hAnsi="Times New Roman"/>
          <w:sz w:val="22"/>
          <w:szCs w:val="22"/>
        </w:rPr>
        <w:t>own Investment Policy</w:t>
      </w:r>
      <w:r w:rsidR="003424EB">
        <w:rPr>
          <w:rStyle w:val="aa"/>
          <w:rFonts w:ascii="Times New Roman" w:hAnsi="Times New Roman"/>
          <w:sz w:val="22"/>
          <w:szCs w:val="22"/>
        </w:rPr>
        <w:t>;</w:t>
      </w:r>
      <w:r w:rsidRPr="00556B6C">
        <w:rPr>
          <w:rStyle w:val="aa"/>
          <w:rFonts w:ascii="Times New Roman" w:hAnsi="Times New Roman"/>
          <w:sz w:val="22"/>
          <w:szCs w:val="22"/>
        </w:rPr>
        <w:t xml:space="preserve"> </w:t>
      </w:r>
      <w:r>
        <w:rPr>
          <w:rStyle w:val="aa"/>
          <w:rFonts w:ascii="Times New Roman" w:hAnsi="Times New Roman"/>
          <w:sz w:val="22"/>
          <w:szCs w:val="22"/>
        </w:rPr>
        <w:t>and</w:t>
      </w:r>
      <w:r w:rsidR="003424EB">
        <w:rPr>
          <w:rStyle w:val="aa"/>
          <w:rFonts w:ascii="Times New Roman" w:hAnsi="Times New Roman"/>
          <w:sz w:val="22"/>
          <w:szCs w:val="22"/>
        </w:rPr>
        <w:t xml:space="preserve"> (ii)</w:t>
      </w:r>
      <w:r>
        <w:rPr>
          <w:rStyle w:val="aa"/>
          <w:rFonts w:ascii="Times New Roman" w:hAnsi="Times New Roman"/>
          <w:sz w:val="22"/>
          <w:szCs w:val="22"/>
        </w:rPr>
        <w:t xml:space="preserve"> the </w:t>
      </w:r>
      <w:r w:rsidRPr="00556B6C">
        <w:rPr>
          <w:rStyle w:val="aa"/>
          <w:rFonts w:ascii="Times New Roman" w:hAnsi="Times New Roman"/>
          <w:sz w:val="22"/>
          <w:szCs w:val="22"/>
        </w:rPr>
        <w:t xml:space="preserve">Company </w:t>
      </w:r>
      <w:r w:rsidR="003424EB">
        <w:rPr>
          <w:rStyle w:val="aa"/>
          <w:rFonts w:ascii="Times New Roman" w:hAnsi="Times New Roman"/>
          <w:sz w:val="22"/>
          <w:szCs w:val="22"/>
        </w:rPr>
        <w:t>may</w:t>
      </w:r>
      <w:r w:rsidRPr="00556B6C">
        <w:rPr>
          <w:rStyle w:val="aa"/>
          <w:rFonts w:ascii="Times New Roman" w:hAnsi="Times New Roman"/>
          <w:sz w:val="22"/>
          <w:szCs w:val="22"/>
        </w:rPr>
        <w:t xml:space="preserve"> </w:t>
      </w:r>
      <w:r>
        <w:rPr>
          <w:rStyle w:val="aa"/>
          <w:rFonts w:ascii="Times New Roman" w:hAnsi="Times New Roman"/>
          <w:sz w:val="22"/>
          <w:szCs w:val="22"/>
        </w:rPr>
        <w:t>draw up to US$500,00</w:t>
      </w:r>
      <w:r w:rsidR="00776748">
        <w:rPr>
          <w:rStyle w:val="aa"/>
          <w:rFonts w:ascii="Times New Roman" w:hAnsi="Times New Roman"/>
          <w:sz w:val="22"/>
          <w:szCs w:val="22"/>
        </w:rPr>
        <w:t>0</w:t>
      </w:r>
      <w:r>
        <w:rPr>
          <w:rStyle w:val="aa"/>
          <w:rFonts w:ascii="Times New Roman" w:hAnsi="Times New Roman"/>
          <w:sz w:val="22"/>
          <w:szCs w:val="22"/>
        </w:rPr>
        <w:t xml:space="preserve"> </w:t>
      </w:r>
      <w:r w:rsidR="003424EB">
        <w:rPr>
          <w:rStyle w:val="aa"/>
          <w:rFonts w:ascii="Times New Roman" w:hAnsi="Times New Roman"/>
          <w:sz w:val="22"/>
          <w:szCs w:val="22"/>
        </w:rPr>
        <w:t>in order</w:t>
      </w:r>
      <w:r w:rsidRPr="00556B6C">
        <w:rPr>
          <w:rStyle w:val="aa"/>
          <w:rFonts w:ascii="Times New Roman" w:hAnsi="Times New Roman"/>
          <w:sz w:val="22"/>
          <w:szCs w:val="22"/>
        </w:rPr>
        <w:t xml:space="preserve"> to </w:t>
      </w:r>
      <w:proofErr w:type="spellStart"/>
      <w:r w:rsidRPr="00556B6C">
        <w:rPr>
          <w:rStyle w:val="aa"/>
          <w:rFonts w:ascii="Times New Roman" w:hAnsi="Times New Roman"/>
          <w:sz w:val="22"/>
          <w:szCs w:val="22"/>
        </w:rPr>
        <w:t>optimise</w:t>
      </w:r>
      <w:proofErr w:type="spellEnd"/>
      <w:r w:rsidRPr="00556B6C">
        <w:rPr>
          <w:rStyle w:val="aa"/>
          <w:rFonts w:ascii="Times New Roman" w:hAnsi="Times New Roman"/>
          <w:sz w:val="22"/>
          <w:szCs w:val="22"/>
        </w:rPr>
        <w:t xml:space="preserve"> cash flows</w:t>
      </w:r>
      <w:r>
        <w:rPr>
          <w:rStyle w:val="aa"/>
          <w:rFonts w:ascii="Times New Roman" w:hAnsi="Times New Roman"/>
          <w:sz w:val="22"/>
          <w:szCs w:val="22"/>
        </w:rPr>
        <w:t xml:space="preserve"> during the Managed Wind-</w:t>
      </w:r>
      <w:r w:rsidR="00581461">
        <w:rPr>
          <w:rStyle w:val="aa"/>
          <w:rFonts w:ascii="Times New Roman" w:hAnsi="Times New Roman"/>
          <w:sz w:val="22"/>
          <w:szCs w:val="22"/>
        </w:rPr>
        <w:t>D</w:t>
      </w:r>
      <w:r>
        <w:rPr>
          <w:rStyle w:val="aa"/>
          <w:rFonts w:ascii="Times New Roman" w:hAnsi="Times New Roman"/>
          <w:sz w:val="22"/>
          <w:szCs w:val="22"/>
        </w:rPr>
        <w:t>own</w:t>
      </w:r>
      <w:r w:rsidRPr="00556B6C">
        <w:rPr>
          <w:rStyle w:val="aa"/>
          <w:rFonts w:ascii="Times New Roman" w:hAnsi="Times New Roman"/>
          <w:sz w:val="22"/>
          <w:szCs w:val="22"/>
        </w:rPr>
        <w:t xml:space="preserve">. </w:t>
      </w:r>
    </w:p>
    <w:p w14:paraId="3E2E2ED7" w14:textId="77777777" w:rsidR="00556B6C" w:rsidRDefault="00556B6C" w:rsidP="00556B6C">
      <w:pPr>
        <w:spacing w:line="240" w:lineRule="auto"/>
        <w:jc w:val="both"/>
        <w:rPr>
          <w:rStyle w:val="aa"/>
          <w:rFonts w:ascii="Times New Roman" w:hAnsi="Times New Roman"/>
          <w:sz w:val="22"/>
          <w:szCs w:val="22"/>
        </w:rPr>
      </w:pPr>
    </w:p>
    <w:p w14:paraId="4B87298F" w14:textId="134F9980" w:rsidR="001D3A1F" w:rsidRDefault="00752FC6" w:rsidP="00556B6C">
      <w:pPr>
        <w:spacing w:line="240" w:lineRule="auto"/>
        <w:jc w:val="both"/>
        <w:rPr>
          <w:rStyle w:val="aa"/>
          <w:rFonts w:ascii="Times New Roman" w:hAnsi="Times New Roman"/>
          <w:sz w:val="22"/>
          <w:szCs w:val="22"/>
        </w:rPr>
      </w:pPr>
      <w:r>
        <w:rPr>
          <w:rStyle w:val="aa"/>
          <w:rFonts w:ascii="Times New Roman" w:hAnsi="Times New Roman"/>
          <w:sz w:val="22"/>
          <w:szCs w:val="22"/>
        </w:rPr>
        <w:t>The Company will make further announcements on the progress of the Managed Wind-</w:t>
      </w:r>
      <w:r w:rsidR="00581461">
        <w:rPr>
          <w:rStyle w:val="aa"/>
          <w:rFonts w:ascii="Times New Roman" w:hAnsi="Times New Roman"/>
          <w:sz w:val="22"/>
          <w:szCs w:val="22"/>
        </w:rPr>
        <w:t>D</w:t>
      </w:r>
      <w:r>
        <w:rPr>
          <w:rStyle w:val="aa"/>
          <w:rFonts w:ascii="Times New Roman" w:hAnsi="Times New Roman"/>
          <w:sz w:val="22"/>
          <w:szCs w:val="22"/>
        </w:rPr>
        <w:t>own strategy and the return of cash to Shareholders in due course.</w:t>
      </w:r>
    </w:p>
    <w:p w14:paraId="28214DD4" w14:textId="77777777" w:rsidR="001D3A1F" w:rsidRDefault="001D3A1F" w:rsidP="00556B6C">
      <w:pPr>
        <w:spacing w:line="240" w:lineRule="auto"/>
        <w:jc w:val="both"/>
        <w:rPr>
          <w:rStyle w:val="aa"/>
          <w:rFonts w:ascii="Times New Roman" w:hAnsi="Times New Roman"/>
          <w:sz w:val="22"/>
          <w:szCs w:val="22"/>
        </w:rPr>
      </w:pPr>
    </w:p>
    <w:p w14:paraId="322CFF7E" w14:textId="4ACCBECE" w:rsidR="000B495C" w:rsidRPr="00B6377E" w:rsidRDefault="00752FC6" w:rsidP="00900A53">
      <w:pPr>
        <w:spacing w:line="240" w:lineRule="auto"/>
        <w:jc w:val="both"/>
        <w:rPr>
          <w:rStyle w:val="aa"/>
          <w:rFonts w:ascii="Times New Roman" w:hAnsi="Times New Roman"/>
          <w:sz w:val="22"/>
          <w:szCs w:val="22"/>
        </w:rPr>
      </w:pPr>
      <w:r w:rsidRPr="00B6377E">
        <w:rPr>
          <w:rStyle w:val="aa"/>
          <w:rFonts w:ascii="Times New Roman" w:hAnsi="Times New Roman"/>
          <w:sz w:val="22"/>
          <w:szCs w:val="22"/>
        </w:rPr>
        <w:t xml:space="preserve">The details of </w:t>
      </w:r>
      <w:r w:rsidR="000C5F8D" w:rsidRPr="00B6377E">
        <w:rPr>
          <w:rStyle w:val="aa"/>
          <w:rFonts w:ascii="Times New Roman" w:hAnsi="Times New Roman"/>
          <w:sz w:val="22"/>
          <w:szCs w:val="22"/>
        </w:rPr>
        <w:t xml:space="preserve">the results of the poll vote on </w:t>
      </w:r>
      <w:r w:rsidRPr="00B6377E">
        <w:rPr>
          <w:rStyle w:val="aa"/>
          <w:rFonts w:ascii="Times New Roman" w:hAnsi="Times New Roman"/>
          <w:sz w:val="22"/>
          <w:szCs w:val="22"/>
        </w:rPr>
        <w:t xml:space="preserve">each resolution </w:t>
      </w:r>
      <w:r w:rsidR="00556B6C">
        <w:rPr>
          <w:rStyle w:val="aa"/>
          <w:rFonts w:ascii="Times New Roman" w:hAnsi="Times New Roman"/>
          <w:sz w:val="22"/>
          <w:szCs w:val="22"/>
        </w:rPr>
        <w:t xml:space="preserve">proposed at the AGM </w:t>
      </w:r>
      <w:r w:rsidRPr="00B6377E">
        <w:rPr>
          <w:rStyle w:val="aa"/>
          <w:rFonts w:ascii="Times New Roman" w:hAnsi="Times New Roman"/>
          <w:sz w:val="22"/>
          <w:szCs w:val="22"/>
        </w:rPr>
        <w:t>are as follows:</w:t>
      </w:r>
    </w:p>
    <w:p w14:paraId="03525EC4" w14:textId="77777777" w:rsidR="000B495C" w:rsidRPr="00B6377E" w:rsidRDefault="000B495C" w:rsidP="00900A53">
      <w:pPr>
        <w:spacing w:line="240" w:lineRule="auto"/>
        <w:jc w:val="both"/>
        <w:rPr>
          <w:rStyle w:val="aa"/>
          <w:rFonts w:ascii="Times New Roman" w:hAnsi="Times New Roman"/>
          <w:sz w:val="22"/>
          <w:szCs w:val="22"/>
        </w:rPr>
      </w:pPr>
    </w:p>
    <w:p w14:paraId="0A0A3E74" w14:textId="77777777" w:rsidR="000B495C" w:rsidRPr="00B6377E" w:rsidRDefault="00752FC6" w:rsidP="00900A53">
      <w:pPr>
        <w:spacing w:line="240" w:lineRule="auto"/>
        <w:jc w:val="both"/>
        <w:rPr>
          <w:rStyle w:val="aa"/>
          <w:rFonts w:ascii="Times New Roman" w:hAnsi="Times New Roman"/>
          <w:b/>
          <w:sz w:val="22"/>
          <w:szCs w:val="22"/>
        </w:rPr>
      </w:pPr>
      <w:r w:rsidRPr="00B6377E">
        <w:rPr>
          <w:rStyle w:val="aa"/>
          <w:rFonts w:ascii="Times New Roman" w:hAnsi="Times New Roman"/>
          <w:b/>
          <w:sz w:val="22"/>
          <w:szCs w:val="22"/>
        </w:rPr>
        <w:t>ORDINARY RESOLUTIONS</w:t>
      </w:r>
    </w:p>
    <w:p w14:paraId="460A92ED" w14:textId="77777777" w:rsidR="000B495C" w:rsidRPr="00B6377E" w:rsidRDefault="000B495C" w:rsidP="00900A53">
      <w:pPr>
        <w:spacing w:line="240" w:lineRule="auto"/>
        <w:jc w:val="both"/>
        <w:rPr>
          <w:rStyle w:val="aa"/>
          <w:rFonts w:ascii="Times New Roman" w:hAnsi="Times New Roman"/>
          <w:sz w:val="22"/>
          <w:szCs w:val="22"/>
        </w:rPr>
      </w:pPr>
    </w:p>
    <w:p w14:paraId="1EB37411" w14:textId="77777777" w:rsidR="000B495C" w:rsidRPr="00B6377E" w:rsidRDefault="00752FC6" w:rsidP="00900A53">
      <w:pPr>
        <w:spacing w:line="240" w:lineRule="auto"/>
        <w:jc w:val="both"/>
        <w:rPr>
          <w:rStyle w:val="aa"/>
          <w:rFonts w:ascii="Times New Roman" w:hAnsi="Times New Roman"/>
          <w:sz w:val="22"/>
          <w:szCs w:val="22"/>
          <w:u w:val="single"/>
        </w:rPr>
      </w:pPr>
      <w:r w:rsidRPr="00B6377E">
        <w:rPr>
          <w:rStyle w:val="aa"/>
          <w:rFonts w:ascii="Times New Roman" w:hAnsi="Times New Roman"/>
          <w:sz w:val="22"/>
          <w:szCs w:val="22"/>
          <w:u w:val="single"/>
        </w:rPr>
        <w:t>Resolution 1</w:t>
      </w:r>
    </w:p>
    <w:p w14:paraId="657882E5" w14:textId="7DCE78A1" w:rsidR="000B495C" w:rsidRPr="00B6377E" w:rsidRDefault="00752FC6" w:rsidP="00900A53">
      <w:pPr>
        <w:spacing w:line="240" w:lineRule="auto"/>
        <w:jc w:val="both"/>
        <w:rPr>
          <w:rFonts w:ascii="Times New Roman" w:eastAsia="Bembo Std" w:hAnsi="Times New Roman"/>
          <w:sz w:val="22"/>
          <w:szCs w:val="22"/>
        </w:rPr>
      </w:pPr>
      <w:r w:rsidRPr="00B6377E">
        <w:rPr>
          <w:rStyle w:val="aa"/>
          <w:rFonts w:ascii="Times New Roman" w:hAnsi="Times New Roman"/>
          <w:b/>
          <w:sz w:val="22"/>
          <w:szCs w:val="22"/>
        </w:rPr>
        <w:t>IT WAS RESOLVED</w:t>
      </w:r>
      <w:r w:rsidRPr="00B6377E">
        <w:rPr>
          <w:rStyle w:val="aa"/>
          <w:rFonts w:ascii="Times New Roman" w:hAnsi="Times New Roman"/>
          <w:sz w:val="22"/>
          <w:szCs w:val="22"/>
        </w:rPr>
        <w:t xml:space="preserve"> to receive</w:t>
      </w:r>
      <w:r w:rsidR="006213A3" w:rsidRPr="00B6377E">
        <w:rPr>
          <w:rStyle w:val="aa"/>
          <w:rFonts w:ascii="Times New Roman" w:hAnsi="Times New Roman"/>
          <w:sz w:val="22"/>
          <w:szCs w:val="22"/>
        </w:rPr>
        <w:t xml:space="preserve"> and </w:t>
      </w:r>
      <w:r w:rsidR="00CA4E24" w:rsidRPr="00B6377E">
        <w:rPr>
          <w:rStyle w:val="aa"/>
          <w:rFonts w:ascii="Times New Roman" w:hAnsi="Times New Roman"/>
          <w:sz w:val="22"/>
          <w:szCs w:val="22"/>
        </w:rPr>
        <w:t xml:space="preserve">adopt the Report of the Directors and the audited accounts of the Company for the financial period ended 31 December </w:t>
      </w:r>
      <w:r w:rsidR="006323A8" w:rsidRPr="00B6377E">
        <w:rPr>
          <w:rStyle w:val="aa"/>
          <w:rFonts w:ascii="Times New Roman" w:hAnsi="Times New Roman"/>
          <w:sz w:val="22"/>
          <w:szCs w:val="22"/>
        </w:rPr>
        <w:t>202</w:t>
      </w:r>
      <w:r w:rsidR="003F629A">
        <w:rPr>
          <w:rStyle w:val="aa"/>
          <w:rFonts w:ascii="Times New Roman" w:hAnsi="Times New Roman"/>
          <w:sz w:val="22"/>
          <w:szCs w:val="22"/>
        </w:rPr>
        <w:t>3</w:t>
      </w:r>
      <w:r w:rsidR="006323A8" w:rsidRPr="00B6377E">
        <w:rPr>
          <w:rStyle w:val="aa"/>
          <w:rFonts w:ascii="Times New Roman" w:hAnsi="Times New Roman"/>
          <w:sz w:val="22"/>
          <w:szCs w:val="22"/>
        </w:rPr>
        <w:t xml:space="preserve"> </w:t>
      </w:r>
      <w:r w:rsidR="00CA4E24" w:rsidRPr="00B6377E">
        <w:rPr>
          <w:rStyle w:val="aa"/>
          <w:rFonts w:ascii="Times New Roman" w:hAnsi="Times New Roman"/>
          <w:sz w:val="22"/>
          <w:szCs w:val="22"/>
        </w:rPr>
        <w:t>together with the Independent Auditor’s Report on those audited accounts (the “</w:t>
      </w:r>
      <w:r w:rsidR="00CA4E24" w:rsidRPr="00B6377E">
        <w:rPr>
          <w:rStyle w:val="aa"/>
          <w:rFonts w:ascii="Times New Roman" w:hAnsi="Times New Roman"/>
          <w:b/>
          <w:sz w:val="22"/>
          <w:szCs w:val="22"/>
        </w:rPr>
        <w:t>Annual Report and Accounts</w:t>
      </w:r>
      <w:r w:rsidR="00CA4E24" w:rsidRPr="00B6377E">
        <w:rPr>
          <w:rStyle w:val="aa"/>
          <w:rFonts w:ascii="Times New Roman" w:hAnsi="Times New Roman"/>
          <w:sz w:val="22"/>
          <w:szCs w:val="22"/>
        </w:rPr>
        <w:t>”).</w:t>
      </w:r>
    </w:p>
    <w:p w14:paraId="5B427969" w14:textId="77777777" w:rsidR="000B495C" w:rsidRPr="00B6377E" w:rsidRDefault="000B495C"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2414ABE9" w14:textId="77777777" w:rsidTr="0098433F">
        <w:trPr>
          <w:trHeight w:val="213"/>
        </w:trPr>
        <w:tc>
          <w:tcPr>
            <w:tcW w:w="4524" w:type="dxa"/>
          </w:tcPr>
          <w:p w14:paraId="20389267"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2DF824C9" w14:textId="260B38AE"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64,126,697</w:t>
            </w:r>
            <w:r w:rsidRPr="00B6377E">
              <w:rPr>
                <w:rFonts w:ascii="Times New Roman" w:eastAsia="Bembo Std" w:hAnsi="Times New Roman"/>
                <w:color w:val="000000"/>
                <w:sz w:val="22"/>
                <w:szCs w:val="22"/>
              </w:rPr>
              <w:t xml:space="preserve"> votes</w:t>
            </w:r>
          </w:p>
        </w:tc>
      </w:tr>
      <w:tr w:rsidR="00D015B6" w14:paraId="2A99900A" w14:textId="77777777" w:rsidTr="0098433F">
        <w:tc>
          <w:tcPr>
            <w:tcW w:w="4524" w:type="dxa"/>
          </w:tcPr>
          <w:p w14:paraId="4813D699"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7C08BEE2" w14:textId="2D8AE0C7"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3,471</w:t>
            </w:r>
            <w:r w:rsidRPr="00B6377E">
              <w:rPr>
                <w:rFonts w:ascii="Times New Roman" w:eastAsia="Bembo Std" w:hAnsi="Times New Roman"/>
                <w:color w:val="000000"/>
                <w:sz w:val="22"/>
                <w:szCs w:val="22"/>
              </w:rPr>
              <w:t xml:space="preserve"> votes</w:t>
            </w:r>
          </w:p>
        </w:tc>
      </w:tr>
      <w:tr w:rsidR="00D015B6" w14:paraId="2867AAE5" w14:textId="77777777" w:rsidTr="0098433F">
        <w:tc>
          <w:tcPr>
            <w:tcW w:w="4524" w:type="dxa"/>
          </w:tcPr>
          <w:p w14:paraId="6037AA25"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06C6923A" w14:textId="354E2B03" w:rsidR="00776748" w:rsidRDefault="00752FC6" w:rsidP="00776748">
            <w:pPr>
              <w:spacing w:after="40" w:line="240" w:lineRule="auto"/>
              <w:jc w:val="both"/>
              <w:rPr>
                <w:rFonts w:ascii="Times New Roman" w:eastAsia="Bembo Std" w:hAnsi="Times New Roman"/>
                <w:color w:val="000000"/>
                <w:sz w:val="22"/>
                <w:szCs w:val="22"/>
              </w:rPr>
            </w:pPr>
            <w:r>
              <w:rPr>
                <w:rFonts w:ascii="Times New Roman" w:eastAsia="Bembo Std" w:hAnsi="Times New Roman"/>
                <w:color w:val="000000"/>
                <w:sz w:val="22"/>
                <w:szCs w:val="22"/>
              </w:rPr>
              <w:t>7,000</w:t>
            </w:r>
            <w:r w:rsidRPr="00B6377E">
              <w:rPr>
                <w:rFonts w:ascii="Times New Roman" w:eastAsia="Bembo Std" w:hAnsi="Times New Roman"/>
                <w:sz w:val="22"/>
                <w:szCs w:val="22"/>
              </w:rPr>
              <w:t xml:space="preserve"> </w:t>
            </w:r>
            <w:r w:rsidRPr="00B6377E">
              <w:rPr>
                <w:rFonts w:ascii="Times New Roman" w:eastAsia="Bembo Std" w:hAnsi="Times New Roman"/>
                <w:color w:val="000000"/>
                <w:sz w:val="22"/>
                <w:szCs w:val="22"/>
              </w:rPr>
              <w:t>votes</w:t>
            </w:r>
          </w:p>
        </w:tc>
      </w:tr>
    </w:tbl>
    <w:p w14:paraId="2C13E4CA" w14:textId="77777777" w:rsidR="000B495C"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sz w:val="22"/>
          <w:szCs w:val="22"/>
        </w:rPr>
        <w:tab/>
      </w:r>
      <w:r w:rsidR="002B50AB" w:rsidRPr="00B6377E">
        <w:rPr>
          <w:rFonts w:ascii="Times New Roman" w:eastAsia="Bembo Std" w:hAnsi="Times New Roman"/>
          <w:sz w:val="22"/>
          <w:szCs w:val="22"/>
        </w:rPr>
        <w:t xml:space="preserve"> </w:t>
      </w:r>
      <w:r w:rsidRPr="00B6377E">
        <w:rPr>
          <w:rFonts w:ascii="Times New Roman" w:eastAsia="Bembo Std" w:hAnsi="Times New Roman"/>
          <w:sz w:val="22"/>
          <w:szCs w:val="22"/>
        </w:rPr>
        <w:tab/>
      </w:r>
      <w:r w:rsidRPr="00B6377E">
        <w:rPr>
          <w:rFonts w:ascii="Times New Roman" w:eastAsia="Bembo Std" w:hAnsi="Times New Roman"/>
          <w:sz w:val="22"/>
          <w:szCs w:val="22"/>
        </w:rPr>
        <w:tab/>
      </w:r>
      <w:r w:rsidRPr="00B6377E">
        <w:rPr>
          <w:rFonts w:ascii="Times New Roman" w:eastAsia="Bembo Std" w:hAnsi="Times New Roman"/>
          <w:sz w:val="22"/>
          <w:szCs w:val="22"/>
        </w:rPr>
        <w:tab/>
      </w:r>
      <w:r w:rsidR="009D6D2A" w:rsidRPr="00B6377E">
        <w:rPr>
          <w:rFonts w:ascii="Times New Roman" w:eastAsia="Bembo Std" w:hAnsi="Times New Roman"/>
          <w:sz w:val="22"/>
          <w:szCs w:val="22"/>
        </w:rPr>
        <w:t xml:space="preserve"> </w:t>
      </w:r>
    </w:p>
    <w:p w14:paraId="123CEBCF" w14:textId="77777777" w:rsidR="000B495C"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2</w:t>
      </w:r>
    </w:p>
    <w:p w14:paraId="462F102F" w14:textId="77777777" w:rsidR="000B495C"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to </w:t>
      </w:r>
      <w:r w:rsidR="00CA4E24" w:rsidRPr="00B6377E">
        <w:rPr>
          <w:rFonts w:ascii="Times New Roman" w:eastAsia="Bembo Std" w:hAnsi="Times New Roman"/>
          <w:sz w:val="22"/>
          <w:szCs w:val="22"/>
        </w:rPr>
        <w:t xml:space="preserve">approve the Directors’ Remuneration Report contained within the Annual Report and Accounts. </w:t>
      </w:r>
    </w:p>
    <w:p w14:paraId="168CA674" w14:textId="77777777" w:rsidR="000B495C" w:rsidRPr="00B6377E" w:rsidRDefault="000B495C"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4C991D09" w14:textId="77777777" w:rsidTr="007D4510">
        <w:trPr>
          <w:trHeight w:val="248"/>
        </w:trPr>
        <w:tc>
          <w:tcPr>
            <w:tcW w:w="4524" w:type="dxa"/>
          </w:tcPr>
          <w:p w14:paraId="2CDA7FA4"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3E5C389D" w14:textId="0BC26E47"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64,089,115</w:t>
            </w:r>
            <w:r w:rsidRPr="00B6377E">
              <w:rPr>
                <w:rFonts w:ascii="Times New Roman" w:eastAsia="Bembo Std" w:hAnsi="Times New Roman"/>
                <w:color w:val="000000"/>
                <w:sz w:val="22"/>
                <w:szCs w:val="22"/>
              </w:rPr>
              <w:t xml:space="preserve"> votes</w:t>
            </w:r>
          </w:p>
        </w:tc>
      </w:tr>
      <w:tr w:rsidR="00D015B6" w14:paraId="5D7BF549" w14:textId="77777777" w:rsidTr="0098433F">
        <w:tc>
          <w:tcPr>
            <w:tcW w:w="4524" w:type="dxa"/>
          </w:tcPr>
          <w:p w14:paraId="28FBC986"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2F5CF275" w14:textId="41B3693D"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29,496</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43167354" w14:textId="77777777" w:rsidTr="0098433F">
        <w:tc>
          <w:tcPr>
            <w:tcW w:w="4524" w:type="dxa"/>
          </w:tcPr>
          <w:p w14:paraId="777DDC70"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51120325" w14:textId="18627A31"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18,557</w:t>
            </w:r>
            <w:r w:rsidRPr="00B6377E">
              <w:rPr>
                <w:rFonts w:ascii="Times New Roman" w:eastAsia="Bembo Std" w:hAnsi="Times New Roman"/>
                <w:sz w:val="22"/>
                <w:szCs w:val="22"/>
              </w:rPr>
              <w:t xml:space="preserve"> </w:t>
            </w:r>
            <w:r w:rsidRPr="00B6377E">
              <w:rPr>
                <w:rFonts w:ascii="Times New Roman" w:eastAsia="Bembo Std" w:hAnsi="Times New Roman"/>
                <w:color w:val="000000"/>
                <w:sz w:val="22"/>
                <w:szCs w:val="22"/>
              </w:rPr>
              <w:t>votes</w:t>
            </w:r>
          </w:p>
        </w:tc>
      </w:tr>
    </w:tbl>
    <w:p w14:paraId="4F53425E" w14:textId="14F65BA2" w:rsidR="000B495C"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sz w:val="22"/>
          <w:szCs w:val="22"/>
        </w:rPr>
        <w:tab/>
      </w:r>
      <w:r w:rsidRPr="00B6377E">
        <w:rPr>
          <w:rFonts w:ascii="Times New Roman" w:eastAsia="Bembo Std" w:hAnsi="Times New Roman"/>
          <w:sz w:val="22"/>
          <w:szCs w:val="22"/>
        </w:rPr>
        <w:tab/>
      </w:r>
    </w:p>
    <w:p w14:paraId="4825FCB8" w14:textId="77777777" w:rsidR="000B495C"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3</w:t>
      </w:r>
    </w:p>
    <w:p w14:paraId="745D003F" w14:textId="6DC94CCC" w:rsidR="000B495C"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001F0A42" w:rsidRPr="00B6377E">
        <w:rPr>
          <w:rFonts w:ascii="Times New Roman" w:eastAsia="Bembo Std" w:hAnsi="Times New Roman"/>
          <w:sz w:val="22"/>
          <w:szCs w:val="22"/>
        </w:rPr>
        <w:t xml:space="preserve"> </w:t>
      </w:r>
      <w:r w:rsidR="00CA4E24" w:rsidRPr="00B6377E">
        <w:rPr>
          <w:rFonts w:ascii="Times New Roman" w:eastAsia="Bembo Std" w:hAnsi="Times New Roman"/>
          <w:sz w:val="22"/>
          <w:szCs w:val="22"/>
        </w:rPr>
        <w:t xml:space="preserve">to approve the Directors’ Remuneration Policy set out on page </w:t>
      </w:r>
      <w:r w:rsidR="006323A8" w:rsidRPr="00B6377E">
        <w:rPr>
          <w:rFonts w:ascii="Times New Roman" w:eastAsia="Bembo Std" w:hAnsi="Times New Roman"/>
          <w:sz w:val="22"/>
          <w:szCs w:val="22"/>
        </w:rPr>
        <w:t>3</w:t>
      </w:r>
      <w:r w:rsidR="003F629A">
        <w:rPr>
          <w:rFonts w:ascii="Times New Roman" w:eastAsia="Bembo Std" w:hAnsi="Times New Roman"/>
          <w:sz w:val="22"/>
          <w:szCs w:val="22"/>
        </w:rPr>
        <w:t>1</w:t>
      </w:r>
      <w:r w:rsidR="006323A8" w:rsidRPr="00B6377E">
        <w:rPr>
          <w:rFonts w:ascii="Times New Roman" w:eastAsia="Bembo Std" w:hAnsi="Times New Roman"/>
          <w:sz w:val="22"/>
          <w:szCs w:val="22"/>
        </w:rPr>
        <w:t xml:space="preserve"> </w:t>
      </w:r>
      <w:r w:rsidR="00CA4E24" w:rsidRPr="00B6377E">
        <w:rPr>
          <w:rFonts w:ascii="Times New Roman" w:eastAsia="Bembo Std" w:hAnsi="Times New Roman"/>
          <w:sz w:val="22"/>
          <w:szCs w:val="22"/>
        </w:rPr>
        <w:t xml:space="preserve">of the Directors’ Remuneration Report contained within the Annual Report and Accounts. </w:t>
      </w:r>
    </w:p>
    <w:p w14:paraId="2EDF762F" w14:textId="77777777" w:rsidR="000B495C" w:rsidRPr="00B6377E" w:rsidRDefault="000B495C"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696520BA" w14:textId="77777777" w:rsidTr="007D4510">
        <w:trPr>
          <w:trHeight w:val="250"/>
        </w:trPr>
        <w:tc>
          <w:tcPr>
            <w:tcW w:w="4524" w:type="dxa"/>
          </w:tcPr>
          <w:p w14:paraId="4DC5C84F"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4F491348" w14:textId="4123063B" w:rsidR="00776748" w:rsidRDefault="00752FC6" w:rsidP="00776748">
            <w:pPr>
              <w:spacing w:line="240" w:lineRule="auto"/>
              <w:rPr>
                <w:rFonts w:ascii="Times New Roman" w:eastAsia="Bembo Std" w:hAnsi="Times New Roman"/>
                <w:color w:val="000000"/>
                <w:sz w:val="22"/>
                <w:szCs w:val="22"/>
              </w:rPr>
            </w:pPr>
            <w:r w:rsidRPr="007742E9">
              <w:rPr>
                <w:rFonts w:ascii="Times New Roman" w:eastAsia="Bembo Std" w:hAnsi="Times New Roman"/>
                <w:color w:val="000000"/>
                <w:sz w:val="22"/>
                <w:szCs w:val="22"/>
              </w:rPr>
              <w:t>64,089,115</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5A6410E6" w14:textId="77777777" w:rsidTr="0098433F">
        <w:tc>
          <w:tcPr>
            <w:tcW w:w="4524" w:type="dxa"/>
          </w:tcPr>
          <w:p w14:paraId="67A568C4"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57EBCD14" w14:textId="66B2BAB4" w:rsidR="00776748" w:rsidRDefault="00752FC6" w:rsidP="00776748">
            <w:pPr>
              <w:spacing w:line="240" w:lineRule="auto"/>
              <w:rPr>
                <w:rFonts w:ascii="Times New Roman" w:eastAsia="Bembo Std" w:hAnsi="Times New Roman"/>
                <w:color w:val="000000"/>
                <w:sz w:val="22"/>
                <w:szCs w:val="22"/>
              </w:rPr>
            </w:pPr>
            <w:r w:rsidRPr="007742E9">
              <w:rPr>
                <w:rFonts w:ascii="Times New Roman" w:eastAsia="Bembo Std" w:hAnsi="Times New Roman"/>
                <w:color w:val="000000"/>
                <w:sz w:val="22"/>
                <w:szCs w:val="22"/>
              </w:rPr>
              <w:t>16,930</w:t>
            </w:r>
            <w:r w:rsidR="00CD046D">
              <w:rPr>
                <w:rFonts w:ascii="Times New Roman" w:eastAsia="Bembo Std" w:hAnsi="Times New Roman"/>
                <w:color w:val="000000"/>
                <w:sz w:val="22"/>
                <w:szCs w:val="22"/>
              </w:rPr>
              <w:t xml:space="preserve"> </w:t>
            </w:r>
            <w:r w:rsidRPr="00B6377E">
              <w:rPr>
                <w:rFonts w:ascii="Times New Roman" w:eastAsia="Bembo Std" w:hAnsi="Times New Roman"/>
                <w:color w:val="000000"/>
                <w:sz w:val="22"/>
                <w:szCs w:val="22"/>
              </w:rPr>
              <w:t>votes</w:t>
            </w:r>
          </w:p>
        </w:tc>
      </w:tr>
      <w:tr w:rsidR="00D015B6" w14:paraId="275A6B09" w14:textId="77777777" w:rsidTr="0098433F">
        <w:tc>
          <w:tcPr>
            <w:tcW w:w="4524" w:type="dxa"/>
          </w:tcPr>
          <w:p w14:paraId="4BE93C38"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5F9BF867" w14:textId="1BF51D5A" w:rsidR="00776748" w:rsidRDefault="00752FC6" w:rsidP="00776748">
            <w:pPr>
              <w:spacing w:line="240" w:lineRule="auto"/>
              <w:rPr>
                <w:rFonts w:ascii="Times New Roman" w:eastAsia="Bembo Std" w:hAnsi="Times New Roman"/>
                <w:color w:val="000000"/>
                <w:sz w:val="22"/>
                <w:szCs w:val="22"/>
              </w:rPr>
            </w:pPr>
            <w:r w:rsidRPr="007742E9">
              <w:rPr>
                <w:rFonts w:ascii="Times New Roman" w:eastAsia="Bembo Std" w:hAnsi="Times New Roman"/>
                <w:color w:val="000000"/>
                <w:sz w:val="22"/>
                <w:szCs w:val="22"/>
              </w:rPr>
              <w:t>31,123</w:t>
            </w:r>
            <w:r w:rsidRPr="00B6377E">
              <w:rPr>
                <w:rFonts w:ascii="Times New Roman" w:eastAsia="Bembo Std" w:hAnsi="Times New Roman"/>
                <w:color w:val="000000"/>
                <w:sz w:val="22"/>
                <w:szCs w:val="22"/>
              </w:rPr>
              <w:t xml:space="preserve"> votes</w:t>
            </w:r>
          </w:p>
        </w:tc>
      </w:tr>
    </w:tbl>
    <w:p w14:paraId="52C8F32A" w14:textId="77777777" w:rsidR="00181B18" w:rsidRPr="00B6377E" w:rsidRDefault="00181B18" w:rsidP="00900A53">
      <w:pPr>
        <w:spacing w:line="240" w:lineRule="auto"/>
        <w:jc w:val="both"/>
        <w:rPr>
          <w:rStyle w:val="aa"/>
          <w:rFonts w:ascii="Times New Roman" w:hAnsi="Times New Roman"/>
          <w:sz w:val="22"/>
          <w:szCs w:val="22"/>
        </w:rPr>
      </w:pPr>
    </w:p>
    <w:p w14:paraId="02256342" w14:textId="77777777" w:rsidR="001F0A42"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4</w:t>
      </w:r>
    </w:p>
    <w:p w14:paraId="6F5D9C03" w14:textId="77777777" w:rsidR="001F0A42"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to </w:t>
      </w:r>
      <w:r w:rsidR="00CA4E24" w:rsidRPr="00B6377E">
        <w:rPr>
          <w:rFonts w:ascii="Times New Roman" w:eastAsia="Bembo Std" w:hAnsi="Times New Roman"/>
          <w:sz w:val="22"/>
          <w:szCs w:val="22"/>
        </w:rPr>
        <w:t>appoint Ernst &amp; Young LLP as auditors of the Company, to hold office until the conclusion of the next annual general meeting at which the Annual Report and Accounts are laid before the meeting.</w:t>
      </w:r>
    </w:p>
    <w:p w14:paraId="75371267" w14:textId="77777777" w:rsidR="001F0A42" w:rsidRPr="00B6377E" w:rsidRDefault="001F0A42"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06B2697F" w14:textId="77777777" w:rsidTr="0098433F">
        <w:trPr>
          <w:trHeight w:val="320"/>
        </w:trPr>
        <w:tc>
          <w:tcPr>
            <w:tcW w:w="4524" w:type="dxa"/>
          </w:tcPr>
          <w:p w14:paraId="5CC9FF2A"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047B3F61" w14:textId="3E3D51D4"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64,110,733</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14EAFFA7" w14:textId="77777777" w:rsidTr="0098433F">
        <w:tc>
          <w:tcPr>
            <w:tcW w:w="4524" w:type="dxa"/>
          </w:tcPr>
          <w:p w14:paraId="0585EC9B"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0153ABA2" w14:textId="2C751A79"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6,869</w:t>
            </w:r>
            <w:r w:rsidRPr="00B6377E">
              <w:rPr>
                <w:rFonts w:ascii="Times New Roman" w:eastAsia="Bembo Std" w:hAnsi="Times New Roman"/>
                <w:color w:val="000000"/>
                <w:sz w:val="22"/>
                <w:szCs w:val="22"/>
              </w:rPr>
              <w:t xml:space="preserve"> votes</w:t>
            </w:r>
          </w:p>
        </w:tc>
      </w:tr>
      <w:tr w:rsidR="00D015B6" w14:paraId="01266D47" w14:textId="77777777" w:rsidTr="0098433F">
        <w:tc>
          <w:tcPr>
            <w:tcW w:w="4524" w:type="dxa"/>
          </w:tcPr>
          <w:p w14:paraId="165E6730"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57CB71C0" w14:textId="4E315B0B"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19,566</w:t>
            </w:r>
            <w:r w:rsidRPr="00B6377E">
              <w:rPr>
                <w:rFonts w:ascii="Times New Roman" w:eastAsia="Bembo Std" w:hAnsi="Times New Roman"/>
                <w:sz w:val="22"/>
                <w:szCs w:val="22"/>
              </w:rPr>
              <w:t xml:space="preserve"> </w:t>
            </w:r>
            <w:r w:rsidRPr="00B6377E">
              <w:rPr>
                <w:rFonts w:ascii="Times New Roman" w:eastAsia="Bembo Std" w:hAnsi="Times New Roman"/>
                <w:color w:val="000000"/>
                <w:sz w:val="22"/>
                <w:szCs w:val="22"/>
              </w:rPr>
              <w:t>votes</w:t>
            </w:r>
          </w:p>
        </w:tc>
      </w:tr>
    </w:tbl>
    <w:p w14:paraId="3A3AF07F" w14:textId="77777777" w:rsidR="001F0A42" w:rsidRPr="00B6377E" w:rsidRDefault="001F0A42" w:rsidP="00900A53">
      <w:pPr>
        <w:spacing w:line="240" w:lineRule="auto"/>
        <w:jc w:val="both"/>
        <w:rPr>
          <w:rStyle w:val="aa"/>
          <w:rFonts w:ascii="Times New Roman" w:hAnsi="Times New Roman"/>
          <w:sz w:val="22"/>
          <w:szCs w:val="22"/>
        </w:rPr>
      </w:pPr>
    </w:p>
    <w:p w14:paraId="0228F85B" w14:textId="77777777" w:rsidR="001F0A42"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5</w:t>
      </w:r>
    </w:p>
    <w:p w14:paraId="78CC6D2F" w14:textId="77777777" w:rsidR="001F0A42"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to </w:t>
      </w:r>
      <w:proofErr w:type="spellStart"/>
      <w:r w:rsidR="00CA4E24" w:rsidRPr="00B6377E">
        <w:rPr>
          <w:rFonts w:ascii="Times New Roman" w:eastAsia="Bembo Std" w:hAnsi="Times New Roman"/>
          <w:sz w:val="22"/>
          <w:szCs w:val="22"/>
        </w:rPr>
        <w:t>authorise</w:t>
      </w:r>
      <w:proofErr w:type="spellEnd"/>
      <w:r w:rsidR="00CA4E24" w:rsidRPr="00B6377E">
        <w:rPr>
          <w:rFonts w:ascii="Times New Roman" w:eastAsia="Bembo Std" w:hAnsi="Times New Roman"/>
          <w:sz w:val="22"/>
          <w:szCs w:val="22"/>
        </w:rPr>
        <w:t xml:space="preserve"> the Board of Directors to determine the remuneration of Ernst &amp; Young LLP. </w:t>
      </w:r>
    </w:p>
    <w:p w14:paraId="558591C5" w14:textId="77777777" w:rsidR="001F0A42" w:rsidRPr="00B6377E" w:rsidRDefault="001F0A42"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22BBED3B" w14:textId="77777777" w:rsidTr="0098433F">
        <w:trPr>
          <w:trHeight w:val="286"/>
        </w:trPr>
        <w:tc>
          <w:tcPr>
            <w:tcW w:w="4524" w:type="dxa"/>
          </w:tcPr>
          <w:p w14:paraId="0036207E"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5BAA57B0" w14:textId="50F27123"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64,110,733</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170F4739" w14:textId="77777777" w:rsidTr="0098433F">
        <w:tc>
          <w:tcPr>
            <w:tcW w:w="4524" w:type="dxa"/>
          </w:tcPr>
          <w:p w14:paraId="1E88BE5D"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6ED1085A" w14:textId="7BB342C1"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6,869</w:t>
            </w:r>
            <w:r w:rsidRPr="00B6377E">
              <w:rPr>
                <w:rFonts w:ascii="Times New Roman" w:eastAsia="Bembo Std" w:hAnsi="Times New Roman"/>
                <w:color w:val="000000"/>
                <w:sz w:val="22"/>
                <w:szCs w:val="22"/>
              </w:rPr>
              <w:t xml:space="preserve"> votes</w:t>
            </w:r>
          </w:p>
        </w:tc>
      </w:tr>
      <w:tr w:rsidR="00D015B6" w14:paraId="3D27E578" w14:textId="77777777" w:rsidTr="0098433F">
        <w:tc>
          <w:tcPr>
            <w:tcW w:w="4524" w:type="dxa"/>
          </w:tcPr>
          <w:p w14:paraId="402C0EE1"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2B46EB08" w14:textId="66701335"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19,566</w:t>
            </w:r>
            <w:r w:rsidRPr="00B6377E">
              <w:rPr>
                <w:rFonts w:ascii="Times New Roman" w:eastAsia="Bembo Std" w:hAnsi="Times New Roman"/>
                <w:sz w:val="22"/>
                <w:szCs w:val="22"/>
              </w:rPr>
              <w:t xml:space="preserve"> </w:t>
            </w:r>
            <w:r w:rsidRPr="00B6377E">
              <w:rPr>
                <w:rFonts w:ascii="Times New Roman" w:eastAsia="Bembo Std" w:hAnsi="Times New Roman"/>
                <w:color w:val="000000"/>
                <w:sz w:val="22"/>
                <w:szCs w:val="22"/>
              </w:rPr>
              <w:t>votes</w:t>
            </w:r>
          </w:p>
        </w:tc>
      </w:tr>
    </w:tbl>
    <w:p w14:paraId="3E9AF101" w14:textId="77777777" w:rsidR="00050D69" w:rsidRPr="00B6377E" w:rsidRDefault="00050D69" w:rsidP="00900A53">
      <w:pPr>
        <w:spacing w:line="240" w:lineRule="auto"/>
        <w:jc w:val="both"/>
        <w:rPr>
          <w:rFonts w:ascii="Times New Roman" w:eastAsia="Bembo Std" w:hAnsi="Times New Roman"/>
          <w:sz w:val="22"/>
          <w:szCs w:val="22"/>
        </w:rPr>
      </w:pPr>
    </w:p>
    <w:p w14:paraId="591C86FB" w14:textId="77777777" w:rsidR="001F0A42"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6</w:t>
      </w:r>
    </w:p>
    <w:p w14:paraId="3673404C" w14:textId="77777777" w:rsidR="001F0A42"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to </w:t>
      </w:r>
      <w:r w:rsidR="005B4408" w:rsidRPr="00B6377E">
        <w:rPr>
          <w:rFonts w:ascii="Times New Roman" w:eastAsia="Bembo Std" w:hAnsi="Times New Roman"/>
          <w:sz w:val="22"/>
          <w:szCs w:val="22"/>
        </w:rPr>
        <w:t>re-</w:t>
      </w:r>
      <w:r w:rsidRPr="00B6377E">
        <w:rPr>
          <w:rFonts w:ascii="Times New Roman" w:eastAsia="Bembo Std" w:hAnsi="Times New Roman"/>
          <w:sz w:val="22"/>
          <w:szCs w:val="22"/>
        </w:rPr>
        <w:t xml:space="preserve">elect </w:t>
      </w:r>
      <w:r w:rsidR="00CA4E24" w:rsidRPr="00B6377E">
        <w:rPr>
          <w:rFonts w:ascii="Times New Roman" w:eastAsia="Bembo Std" w:hAnsi="Times New Roman"/>
          <w:sz w:val="22"/>
          <w:szCs w:val="22"/>
        </w:rPr>
        <w:t>Reuben Jeffery, III as a Director of the Company.</w:t>
      </w:r>
    </w:p>
    <w:p w14:paraId="7E7679C6" w14:textId="77777777" w:rsidR="001F0A42" w:rsidRPr="00B6377E" w:rsidRDefault="001F0A42"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08B00CC9" w14:textId="77777777" w:rsidTr="0098433F">
        <w:trPr>
          <w:trHeight w:val="286"/>
        </w:trPr>
        <w:tc>
          <w:tcPr>
            <w:tcW w:w="4524" w:type="dxa"/>
          </w:tcPr>
          <w:p w14:paraId="222A9CCA"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6CD94F8B" w14:textId="639793EE"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64,123,299</w:t>
            </w:r>
            <w:r w:rsidRPr="00B6377E">
              <w:rPr>
                <w:rFonts w:ascii="Times New Roman" w:eastAsia="Bembo Std" w:hAnsi="Times New Roman"/>
                <w:color w:val="000000"/>
                <w:sz w:val="22"/>
                <w:szCs w:val="22"/>
              </w:rPr>
              <w:t xml:space="preserve"> votes</w:t>
            </w:r>
          </w:p>
        </w:tc>
      </w:tr>
      <w:tr w:rsidR="00D015B6" w14:paraId="13B9C848" w14:textId="77777777" w:rsidTr="0098433F">
        <w:tc>
          <w:tcPr>
            <w:tcW w:w="4524" w:type="dxa"/>
          </w:tcPr>
          <w:p w14:paraId="64E72F64"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508B8A6A" w14:textId="46035F05"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6,869</w:t>
            </w:r>
            <w:r w:rsidR="00CD046D">
              <w:rPr>
                <w:rFonts w:eastAsia="Bembo Std"/>
                <w:color w:val="000000"/>
              </w:rPr>
              <w:t xml:space="preserve"> </w:t>
            </w:r>
            <w:r w:rsidRPr="00B6377E">
              <w:rPr>
                <w:rFonts w:ascii="Times New Roman" w:eastAsia="Bembo Std" w:hAnsi="Times New Roman"/>
                <w:color w:val="000000"/>
                <w:sz w:val="22"/>
                <w:szCs w:val="22"/>
              </w:rPr>
              <w:t>votes</w:t>
            </w:r>
          </w:p>
        </w:tc>
      </w:tr>
      <w:tr w:rsidR="00D015B6" w14:paraId="4BA46775" w14:textId="77777777" w:rsidTr="0098433F">
        <w:tc>
          <w:tcPr>
            <w:tcW w:w="4524" w:type="dxa"/>
          </w:tcPr>
          <w:p w14:paraId="59451E83"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729B9A37" w14:textId="47E069DF"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7,000</w:t>
            </w:r>
            <w:r w:rsidRPr="00B6377E">
              <w:rPr>
                <w:rFonts w:ascii="Times New Roman" w:eastAsia="Bembo Std" w:hAnsi="Times New Roman"/>
                <w:sz w:val="22"/>
                <w:szCs w:val="22"/>
              </w:rPr>
              <w:t xml:space="preserve"> </w:t>
            </w:r>
            <w:r w:rsidRPr="00B6377E">
              <w:rPr>
                <w:rFonts w:ascii="Times New Roman" w:eastAsia="Bembo Std" w:hAnsi="Times New Roman"/>
                <w:color w:val="000000"/>
                <w:sz w:val="22"/>
                <w:szCs w:val="22"/>
              </w:rPr>
              <w:t>votes</w:t>
            </w:r>
          </w:p>
        </w:tc>
      </w:tr>
    </w:tbl>
    <w:p w14:paraId="7D21C47F" w14:textId="77777777" w:rsidR="001F0A42" w:rsidRPr="00B6377E" w:rsidRDefault="001F0A42" w:rsidP="00900A53">
      <w:pPr>
        <w:spacing w:line="240" w:lineRule="auto"/>
        <w:jc w:val="both"/>
        <w:rPr>
          <w:rStyle w:val="aa"/>
          <w:rFonts w:ascii="Times New Roman" w:hAnsi="Times New Roman"/>
          <w:sz w:val="22"/>
          <w:szCs w:val="22"/>
        </w:rPr>
      </w:pPr>
    </w:p>
    <w:p w14:paraId="137C49E7" w14:textId="77777777" w:rsidR="001F0A42"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7</w:t>
      </w:r>
    </w:p>
    <w:p w14:paraId="222BEFDF" w14:textId="77777777" w:rsidR="001F0A42"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to </w:t>
      </w:r>
      <w:r w:rsidR="005B4408" w:rsidRPr="00B6377E">
        <w:rPr>
          <w:rFonts w:ascii="Times New Roman" w:eastAsia="Bembo Std" w:hAnsi="Times New Roman"/>
          <w:sz w:val="22"/>
          <w:szCs w:val="22"/>
        </w:rPr>
        <w:t>re-</w:t>
      </w:r>
      <w:r w:rsidR="00CA4E24" w:rsidRPr="00B6377E">
        <w:rPr>
          <w:rFonts w:ascii="Times New Roman" w:eastAsia="Bembo Std" w:hAnsi="Times New Roman"/>
          <w:sz w:val="22"/>
          <w:szCs w:val="22"/>
        </w:rPr>
        <w:t xml:space="preserve">elect Emma Davies as a Director of the Company. </w:t>
      </w:r>
    </w:p>
    <w:p w14:paraId="0A9E0665" w14:textId="77777777" w:rsidR="001F0A42" w:rsidRPr="00B6377E" w:rsidRDefault="001F0A42"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6E1F039C" w14:textId="77777777" w:rsidTr="0098433F">
        <w:trPr>
          <w:trHeight w:val="271"/>
        </w:trPr>
        <w:tc>
          <w:tcPr>
            <w:tcW w:w="4524" w:type="dxa"/>
          </w:tcPr>
          <w:p w14:paraId="6B6815FF"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22BCFF24" w14:textId="4C168A04"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64,126,697</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3F09584A" w14:textId="77777777" w:rsidTr="0098433F">
        <w:tc>
          <w:tcPr>
            <w:tcW w:w="4524" w:type="dxa"/>
          </w:tcPr>
          <w:p w14:paraId="36DA78B3"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32BAA7ED" w14:textId="4439E015"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3,471</w:t>
            </w:r>
            <w:r w:rsidRPr="00B6377E">
              <w:rPr>
                <w:rFonts w:ascii="Times New Roman" w:eastAsia="Bembo Std" w:hAnsi="Times New Roman"/>
                <w:color w:val="000000"/>
                <w:sz w:val="22"/>
                <w:szCs w:val="22"/>
              </w:rPr>
              <w:t xml:space="preserve"> votes</w:t>
            </w:r>
          </w:p>
        </w:tc>
      </w:tr>
      <w:tr w:rsidR="00D015B6" w14:paraId="7618D1DE" w14:textId="77777777" w:rsidTr="0098433F">
        <w:tc>
          <w:tcPr>
            <w:tcW w:w="4524" w:type="dxa"/>
          </w:tcPr>
          <w:p w14:paraId="648CD923"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652C2810" w14:textId="3DFD94B8"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7,000</w:t>
            </w:r>
            <w:r w:rsidRPr="00B6377E">
              <w:rPr>
                <w:rFonts w:ascii="Times New Roman" w:eastAsia="Bembo Std" w:hAnsi="Times New Roman"/>
                <w:sz w:val="22"/>
                <w:szCs w:val="22"/>
              </w:rPr>
              <w:t xml:space="preserve"> </w:t>
            </w:r>
            <w:r w:rsidRPr="00B6377E">
              <w:rPr>
                <w:rFonts w:ascii="Times New Roman" w:eastAsia="Bembo Std" w:hAnsi="Times New Roman"/>
                <w:color w:val="000000"/>
                <w:sz w:val="22"/>
                <w:szCs w:val="22"/>
              </w:rPr>
              <w:t>votes</w:t>
            </w:r>
          </w:p>
        </w:tc>
      </w:tr>
    </w:tbl>
    <w:p w14:paraId="3138250A" w14:textId="77777777" w:rsidR="00375C7B" w:rsidRPr="00B6377E" w:rsidRDefault="00375C7B" w:rsidP="00900A53">
      <w:pPr>
        <w:spacing w:line="240" w:lineRule="auto"/>
        <w:jc w:val="both"/>
        <w:rPr>
          <w:rFonts w:ascii="Times New Roman" w:eastAsia="Bembo Std" w:hAnsi="Times New Roman"/>
          <w:sz w:val="22"/>
          <w:szCs w:val="22"/>
          <w:u w:val="single"/>
        </w:rPr>
      </w:pPr>
    </w:p>
    <w:p w14:paraId="51F1BFFB" w14:textId="77777777" w:rsidR="001F0A42"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8</w:t>
      </w:r>
    </w:p>
    <w:p w14:paraId="425EE7BC" w14:textId="77777777" w:rsidR="001F0A42"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to </w:t>
      </w:r>
      <w:r w:rsidR="005B4408" w:rsidRPr="00B6377E">
        <w:rPr>
          <w:rFonts w:ascii="Times New Roman" w:eastAsia="Bembo Std" w:hAnsi="Times New Roman"/>
          <w:sz w:val="22"/>
          <w:szCs w:val="22"/>
        </w:rPr>
        <w:t>re-</w:t>
      </w:r>
      <w:r w:rsidR="00CA4E24" w:rsidRPr="00B6377E">
        <w:rPr>
          <w:rFonts w:ascii="Times New Roman" w:eastAsia="Bembo Std" w:hAnsi="Times New Roman"/>
          <w:sz w:val="22"/>
          <w:szCs w:val="22"/>
        </w:rPr>
        <w:t xml:space="preserve">elect Edward Cumming-Bruce as a Director of the Company. </w:t>
      </w:r>
    </w:p>
    <w:p w14:paraId="4DECF22F" w14:textId="77777777" w:rsidR="001F0A42" w:rsidRPr="00B6377E" w:rsidRDefault="001F0A42"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0A36AC20" w14:textId="77777777" w:rsidTr="0098433F">
        <w:trPr>
          <w:trHeight w:val="258"/>
        </w:trPr>
        <w:tc>
          <w:tcPr>
            <w:tcW w:w="4524" w:type="dxa"/>
          </w:tcPr>
          <w:p w14:paraId="1613DB94"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28EC9A6A" w14:textId="4428D45B"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64,123,299</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323486D4" w14:textId="77777777" w:rsidTr="0098433F">
        <w:trPr>
          <w:trHeight w:val="110"/>
        </w:trPr>
        <w:tc>
          <w:tcPr>
            <w:tcW w:w="4524" w:type="dxa"/>
          </w:tcPr>
          <w:p w14:paraId="6E76086F"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6B0C5EFB" w14:textId="37A05F87"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6,869</w:t>
            </w:r>
            <w:r w:rsidRPr="00B6377E">
              <w:rPr>
                <w:rFonts w:ascii="Times New Roman" w:eastAsia="Bembo Std" w:hAnsi="Times New Roman"/>
                <w:color w:val="000000"/>
                <w:sz w:val="22"/>
                <w:szCs w:val="22"/>
              </w:rPr>
              <w:t xml:space="preserve"> votes</w:t>
            </w:r>
          </w:p>
        </w:tc>
      </w:tr>
      <w:tr w:rsidR="00D015B6" w14:paraId="61C3096B" w14:textId="77777777" w:rsidTr="0098433F">
        <w:tc>
          <w:tcPr>
            <w:tcW w:w="4524" w:type="dxa"/>
          </w:tcPr>
          <w:p w14:paraId="24253734"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4C5947C8" w14:textId="646D1C1E"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7,000</w:t>
            </w:r>
            <w:r w:rsidR="00AE7D7F">
              <w:rPr>
                <w:rFonts w:eastAsia="Bembo Std"/>
                <w:color w:val="000000"/>
              </w:rPr>
              <w:t xml:space="preserve"> </w:t>
            </w:r>
            <w:r w:rsidRPr="00B6377E">
              <w:rPr>
                <w:rFonts w:ascii="Times New Roman" w:eastAsia="Bembo Std" w:hAnsi="Times New Roman"/>
                <w:color w:val="000000"/>
                <w:sz w:val="22"/>
                <w:szCs w:val="22"/>
              </w:rPr>
              <w:t>votes</w:t>
            </w:r>
          </w:p>
        </w:tc>
      </w:tr>
    </w:tbl>
    <w:p w14:paraId="124D4948" w14:textId="77777777" w:rsidR="001F0A42" w:rsidRPr="00B6377E" w:rsidRDefault="001F0A42" w:rsidP="00900A53">
      <w:pPr>
        <w:spacing w:line="240" w:lineRule="auto"/>
        <w:jc w:val="both"/>
        <w:rPr>
          <w:rStyle w:val="aa"/>
          <w:rFonts w:ascii="Times New Roman" w:hAnsi="Times New Roman"/>
          <w:sz w:val="22"/>
          <w:szCs w:val="22"/>
        </w:rPr>
      </w:pPr>
    </w:p>
    <w:p w14:paraId="3A0108DA" w14:textId="77777777" w:rsidR="00387887"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t>Resolution 9</w:t>
      </w:r>
    </w:p>
    <w:p w14:paraId="54BD67CA" w14:textId="77777777" w:rsidR="00387887"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002974F6" w:rsidRPr="00B6377E">
        <w:rPr>
          <w:rFonts w:ascii="Times New Roman" w:eastAsia="Bembo Std" w:hAnsi="Times New Roman"/>
          <w:sz w:val="22"/>
          <w:szCs w:val="22"/>
        </w:rPr>
        <w:t xml:space="preserve"> </w:t>
      </w:r>
      <w:r w:rsidR="00CA4E24" w:rsidRPr="00B6377E">
        <w:rPr>
          <w:rFonts w:ascii="Times New Roman" w:eastAsia="Bembo Std" w:hAnsi="Times New Roman"/>
          <w:sz w:val="22"/>
          <w:szCs w:val="22"/>
        </w:rPr>
        <w:t xml:space="preserve">that, the Directors of the Company are generally and unconditionally </w:t>
      </w:r>
      <w:proofErr w:type="spellStart"/>
      <w:r w:rsidR="00CA4E24" w:rsidRPr="00B6377E">
        <w:rPr>
          <w:rFonts w:ascii="Times New Roman" w:eastAsia="Bembo Std" w:hAnsi="Times New Roman"/>
          <w:sz w:val="22"/>
          <w:szCs w:val="22"/>
        </w:rPr>
        <w:t>authorised</w:t>
      </w:r>
      <w:proofErr w:type="spellEnd"/>
      <w:r w:rsidR="00CA4E24" w:rsidRPr="00B6377E">
        <w:rPr>
          <w:rFonts w:ascii="Times New Roman" w:eastAsia="Bembo Std" w:hAnsi="Times New Roman"/>
          <w:sz w:val="22"/>
          <w:szCs w:val="22"/>
        </w:rPr>
        <w:t xml:space="preserve"> to exercise the powers conferred upon them by Article 136 of the Articles of Association to offer Shareholders in the Company who have elected to received them, an allotment of ordinary shares, </w:t>
      </w:r>
      <w:r w:rsidR="00B552F4" w:rsidRPr="00B6377E">
        <w:rPr>
          <w:rFonts w:ascii="Times New Roman" w:eastAsia="Bembo Std" w:hAnsi="Times New Roman"/>
          <w:sz w:val="22"/>
          <w:szCs w:val="22"/>
        </w:rPr>
        <w:t>credited</w:t>
      </w:r>
      <w:r w:rsidR="00EA688B" w:rsidRPr="00B6377E">
        <w:rPr>
          <w:rFonts w:ascii="Times New Roman" w:eastAsia="Bembo Std" w:hAnsi="Times New Roman"/>
          <w:sz w:val="22"/>
          <w:szCs w:val="22"/>
        </w:rPr>
        <w:t xml:space="preserve"> </w:t>
      </w:r>
      <w:r w:rsidR="00CA4E24" w:rsidRPr="00B6377E">
        <w:rPr>
          <w:rFonts w:ascii="Times New Roman" w:eastAsia="Bembo Std" w:hAnsi="Times New Roman"/>
          <w:sz w:val="22"/>
          <w:szCs w:val="22"/>
        </w:rPr>
        <w:t xml:space="preserve">as fully paid, instead of the whole or any part of any cash dividend paid by the Directors or declared by the Company in a general meeting (as the case may be) from the date of the passing of this Resolution until the conclusion of the next annual general meeting of the Company, and the Directors are permitted to do all acts and things required or permitted to be done in Article 136 of the Articles of Association of the Company. </w:t>
      </w:r>
    </w:p>
    <w:p w14:paraId="01438D00" w14:textId="77777777" w:rsidR="00387887" w:rsidRPr="00B6377E" w:rsidRDefault="00387887"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337E19B8" w14:textId="77777777" w:rsidTr="007D4510">
        <w:trPr>
          <w:trHeight w:val="297"/>
        </w:trPr>
        <w:tc>
          <w:tcPr>
            <w:tcW w:w="4524" w:type="dxa"/>
          </w:tcPr>
          <w:p w14:paraId="1784D999"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009517EC" w14:textId="53144EA7"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45,750,285</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22BBE999" w14:textId="77777777" w:rsidTr="0098433F">
        <w:tc>
          <w:tcPr>
            <w:tcW w:w="4524" w:type="dxa"/>
          </w:tcPr>
          <w:p w14:paraId="07AD7313"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4FB1E2FD" w14:textId="00F7B2EC"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18,379,883</w:t>
            </w:r>
            <w:r w:rsidRPr="00B6377E">
              <w:rPr>
                <w:rFonts w:ascii="Times New Roman" w:eastAsia="Bembo Std" w:hAnsi="Times New Roman"/>
                <w:color w:val="000000"/>
                <w:sz w:val="22"/>
                <w:szCs w:val="22"/>
              </w:rPr>
              <w:t xml:space="preserve"> votes</w:t>
            </w:r>
          </w:p>
        </w:tc>
      </w:tr>
      <w:tr w:rsidR="00D015B6" w14:paraId="52469142" w14:textId="77777777" w:rsidTr="0098433F">
        <w:tc>
          <w:tcPr>
            <w:tcW w:w="4524" w:type="dxa"/>
          </w:tcPr>
          <w:p w14:paraId="1DFD647B"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0D74F95E" w14:textId="05F77B60"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7,000</w:t>
            </w:r>
            <w:r w:rsidR="00203526">
              <w:rPr>
                <w:rFonts w:eastAsia="Bembo Std"/>
                <w:color w:val="000000"/>
              </w:rPr>
              <w:t xml:space="preserve"> </w:t>
            </w:r>
            <w:r w:rsidRPr="00B6377E">
              <w:rPr>
                <w:rFonts w:ascii="Times New Roman" w:eastAsia="Bembo Std" w:hAnsi="Times New Roman"/>
                <w:color w:val="000000"/>
                <w:sz w:val="22"/>
                <w:szCs w:val="22"/>
              </w:rPr>
              <w:t>votes</w:t>
            </w:r>
          </w:p>
        </w:tc>
      </w:tr>
    </w:tbl>
    <w:p w14:paraId="783F8437" w14:textId="77777777" w:rsidR="00387887" w:rsidRDefault="00387887" w:rsidP="00900A53">
      <w:pPr>
        <w:spacing w:line="240" w:lineRule="auto"/>
        <w:jc w:val="both"/>
        <w:rPr>
          <w:rStyle w:val="aa"/>
          <w:rFonts w:ascii="Times New Roman" w:hAnsi="Times New Roman"/>
          <w:sz w:val="22"/>
          <w:szCs w:val="22"/>
        </w:rPr>
      </w:pPr>
    </w:p>
    <w:p w14:paraId="76646C1B" w14:textId="77777777" w:rsidR="007D4510" w:rsidRPr="00B6377E" w:rsidRDefault="007D4510" w:rsidP="00900A53">
      <w:pPr>
        <w:spacing w:line="240" w:lineRule="auto"/>
        <w:jc w:val="both"/>
        <w:rPr>
          <w:rStyle w:val="aa"/>
          <w:rFonts w:ascii="Times New Roman" w:hAnsi="Times New Roman"/>
          <w:sz w:val="22"/>
          <w:szCs w:val="22"/>
        </w:rPr>
      </w:pPr>
    </w:p>
    <w:p w14:paraId="37C019C2" w14:textId="77777777" w:rsidR="00387887" w:rsidRPr="00B6377E" w:rsidRDefault="00752FC6" w:rsidP="00900A53">
      <w:pPr>
        <w:spacing w:line="240" w:lineRule="auto"/>
        <w:jc w:val="both"/>
        <w:rPr>
          <w:rFonts w:ascii="Times New Roman" w:eastAsia="Bembo Std" w:hAnsi="Times New Roman"/>
          <w:sz w:val="22"/>
          <w:szCs w:val="22"/>
          <w:u w:val="single"/>
        </w:rPr>
      </w:pPr>
      <w:r w:rsidRPr="00B6377E">
        <w:rPr>
          <w:rFonts w:ascii="Times New Roman" w:eastAsia="Bembo Std" w:hAnsi="Times New Roman"/>
          <w:sz w:val="22"/>
          <w:szCs w:val="22"/>
          <w:u w:val="single"/>
        </w:rPr>
        <w:lastRenderedPageBreak/>
        <w:t>Resolution 10</w:t>
      </w:r>
    </w:p>
    <w:p w14:paraId="5FA8F0FB" w14:textId="1D15036F" w:rsidR="00387887"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b/>
          <w:sz w:val="22"/>
          <w:szCs w:val="22"/>
        </w:rPr>
        <w:t>IT WAS RESOLVED</w:t>
      </w:r>
      <w:r w:rsidRPr="00B6377E">
        <w:rPr>
          <w:rFonts w:ascii="Times New Roman" w:eastAsia="Bembo Std" w:hAnsi="Times New Roman"/>
          <w:sz w:val="22"/>
          <w:szCs w:val="22"/>
        </w:rPr>
        <w:t xml:space="preserve"> </w:t>
      </w:r>
      <w:r w:rsidR="00CA4E24" w:rsidRPr="00B6377E">
        <w:rPr>
          <w:rFonts w:ascii="Times New Roman" w:eastAsia="Bembo Std" w:hAnsi="Times New Roman"/>
          <w:sz w:val="22"/>
          <w:szCs w:val="22"/>
        </w:rPr>
        <w:t xml:space="preserve">that, in substitution for all subsisting authorities to the extent unused, the Directors be and they are hereby generally and unconditionally </w:t>
      </w:r>
      <w:proofErr w:type="spellStart"/>
      <w:r w:rsidR="00CA4E24" w:rsidRPr="00B6377E">
        <w:rPr>
          <w:rFonts w:ascii="Times New Roman" w:eastAsia="Bembo Std" w:hAnsi="Times New Roman"/>
          <w:sz w:val="22"/>
          <w:szCs w:val="22"/>
        </w:rPr>
        <w:t>authorised</w:t>
      </w:r>
      <w:proofErr w:type="spellEnd"/>
      <w:r w:rsidR="00CA4E24" w:rsidRPr="00B6377E">
        <w:rPr>
          <w:rFonts w:ascii="Times New Roman" w:eastAsia="Bembo Std" w:hAnsi="Times New Roman"/>
          <w:sz w:val="22"/>
          <w:szCs w:val="22"/>
        </w:rPr>
        <w:t xml:space="preserve">, in accordance with section 551 Companies Act 2006, to exercise all the powers of the Company to allot equity securities in the capital of the Company and to grant rights to subscribe for, or to convert any security into, equity securities in the Company up to an aggregate nominal amount equal to </w:t>
      </w:r>
      <w:r w:rsidR="00437AC0" w:rsidRPr="00437AC0">
        <w:rPr>
          <w:rFonts w:ascii="Times New Roman" w:eastAsia="Bembo Std" w:hAnsi="Times New Roman"/>
          <w:sz w:val="22"/>
          <w:szCs w:val="22"/>
        </w:rPr>
        <w:t>US$302,684.12</w:t>
      </w:r>
      <w:r w:rsidR="00CA4E24" w:rsidRPr="00B6377E">
        <w:rPr>
          <w:rFonts w:ascii="Times New Roman" w:eastAsia="Bembo Std" w:hAnsi="Times New Roman"/>
          <w:sz w:val="22"/>
          <w:szCs w:val="22"/>
        </w:rPr>
        <w:t xml:space="preserve">. </w:t>
      </w:r>
    </w:p>
    <w:p w14:paraId="6F31AE4A" w14:textId="77777777" w:rsidR="00CA4E24" w:rsidRPr="00B6377E" w:rsidRDefault="00CA4E24" w:rsidP="00900A53">
      <w:pPr>
        <w:spacing w:line="240" w:lineRule="auto"/>
        <w:jc w:val="both"/>
        <w:rPr>
          <w:rFonts w:ascii="Times New Roman" w:eastAsia="Bembo Std" w:hAnsi="Times New Roman"/>
          <w:sz w:val="22"/>
          <w:szCs w:val="22"/>
        </w:rPr>
      </w:pPr>
    </w:p>
    <w:p w14:paraId="5FF8364E" w14:textId="77777777" w:rsidR="00CA4E24"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sz w:val="22"/>
          <w:szCs w:val="22"/>
        </w:rPr>
        <w:t xml:space="preserve">The authority hereby conferred on the Directors shall expire at the conclusion of the next annual general meeting of the Company after the date of the passing of this Resolution, or the date which falls 15 months after the date on which this Resolution is passed, which is the earlier, save that under this authority the Company may, before such expiry, make offers or enter into agreements which would or might require shares to be allotted or rights to subscribe for, or to convert any security into, shares to be granted after such expiry and the Directors may allot shares or grant rights to subscribe for, or to convert any security into, shares (as the case may be) in pursuance of such an offer of agreement as if the authority conferred hereby had not expired. </w:t>
      </w:r>
    </w:p>
    <w:p w14:paraId="50483E0E" w14:textId="77777777" w:rsidR="00387887" w:rsidRPr="00B6377E" w:rsidRDefault="00387887" w:rsidP="00900A53">
      <w:pPr>
        <w:spacing w:line="240" w:lineRule="auto"/>
        <w:jc w:val="both"/>
        <w:rPr>
          <w:rFonts w:ascii="Times New Roman" w:eastAsia="Bembo Std" w:hAnsi="Times New Roman"/>
          <w:sz w:val="22"/>
          <w:szCs w:val="22"/>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D015B6" w14:paraId="431BA7C3" w14:textId="77777777" w:rsidTr="0098433F">
        <w:trPr>
          <w:trHeight w:val="243"/>
        </w:trPr>
        <w:tc>
          <w:tcPr>
            <w:tcW w:w="4524" w:type="dxa"/>
          </w:tcPr>
          <w:p w14:paraId="7E817241"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For (including discretionary)</w:t>
            </w:r>
          </w:p>
        </w:tc>
        <w:tc>
          <w:tcPr>
            <w:tcW w:w="4502" w:type="dxa"/>
          </w:tcPr>
          <w:p w14:paraId="12669A86" w14:textId="42725E23"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54,110,733</w:t>
            </w:r>
            <w:r>
              <w:rPr>
                <w:rFonts w:eastAsia="Bembo Std"/>
                <w:color w:val="000000"/>
              </w:rPr>
              <w:t xml:space="preserve"> </w:t>
            </w:r>
            <w:r w:rsidRPr="00B6377E">
              <w:rPr>
                <w:rFonts w:ascii="Times New Roman" w:eastAsia="Bembo Std" w:hAnsi="Times New Roman"/>
                <w:color w:val="000000"/>
                <w:sz w:val="22"/>
                <w:szCs w:val="22"/>
              </w:rPr>
              <w:t>votes</w:t>
            </w:r>
          </w:p>
        </w:tc>
      </w:tr>
      <w:tr w:rsidR="00D015B6" w14:paraId="45DC01F2" w14:textId="77777777" w:rsidTr="0098433F">
        <w:tc>
          <w:tcPr>
            <w:tcW w:w="4524" w:type="dxa"/>
          </w:tcPr>
          <w:p w14:paraId="16FFBE0E"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Against</w:t>
            </w:r>
            <w:r w:rsidRPr="00B6377E">
              <w:rPr>
                <w:rFonts w:ascii="Times New Roman" w:eastAsia="Bembo Std" w:hAnsi="Times New Roman"/>
                <w:sz w:val="22"/>
                <w:szCs w:val="22"/>
              </w:rPr>
              <w:tab/>
            </w:r>
          </w:p>
        </w:tc>
        <w:tc>
          <w:tcPr>
            <w:tcW w:w="4502" w:type="dxa"/>
          </w:tcPr>
          <w:p w14:paraId="6CB2B947" w14:textId="5E9BD211" w:rsidR="00776748" w:rsidRDefault="00752FC6" w:rsidP="00776748">
            <w:pPr>
              <w:spacing w:after="40" w:line="240" w:lineRule="auto"/>
              <w:jc w:val="both"/>
              <w:rPr>
                <w:rFonts w:ascii="Times New Roman" w:eastAsia="Bembo Std" w:hAnsi="Times New Roman"/>
                <w:color w:val="000000"/>
                <w:sz w:val="22"/>
                <w:szCs w:val="22"/>
              </w:rPr>
            </w:pPr>
            <w:r w:rsidRPr="007742E9">
              <w:rPr>
                <w:rFonts w:ascii="Times New Roman" w:eastAsia="Bembo Std" w:hAnsi="Times New Roman"/>
                <w:color w:val="000000"/>
                <w:sz w:val="22"/>
                <w:szCs w:val="22"/>
              </w:rPr>
              <w:t>10,019,435</w:t>
            </w:r>
            <w:r w:rsidRPr="00B6377E">
              <w:rPr>
                <w:rFonts w:ascii="Times New Roman" w:eastAsia="Bembo Std" w:hAnsi="Times New Roman"/>
                <w:color w:val="000000"/>
                <w:sz w:val="22"/>
                <w:szCs w:val="22"/>
              </w:rPr>
              <w:t xml:space="preserve"> votes</w:t>
            </w:r>
          </w:p>
        </w:tc>
      </w:tr>
      <w:tr w:rsidR="00D015B6" w14:paraId="583A7967" w14:textId="77777777" w:rsidTr="0098433F">
        <w:tc>
          <w:tcPr>
            <w:tcW w:w="4524" w:type="dxa"/>
          </w:tcPr>
          <w:p w14:paraId="2443712A" w14:textId="77777777" w:rsidR="00776748" w:rsidRPr="00B6377E" w:rsidRDefault="00752FC6" w:rsidP="00776748">
            <w:pPr>
              <w:spacing w:after="40" w:line="240" w:lineRule="auto"/>
              <w:jc w:val="both"/>
              <w:rPr>
                <w:rFonts w:ascii="Times New Roman" w:eastAsia="Bembo Std" w:hAnsi="Times New Roman"/>
                <w:sz w:val="22"/>
                <w:szCs w:val="22"/>
              </w:rPr>
            </w:pPr>
            <w:r w:rsidRPr="00B6377E">
              <w:rPr>
                <w:rFonts w:ascii="Times New Roman" w:eastAsia="Bembo Std" w:hAnsi="Times New Roman"/>
                <w:sz w:val="22"/>
                <w:szCs w:val="22"/>
              </w:rPr>
              <w:t>Withheld*</w:t>
            </w:r>
          </w:p>
        </w:tc>
        <w:tc>
          <w:tcPr>
            <w:tcW w:w="4502" w:type="dxa"/>
          </w:tcPr>
          <w:p w14:paraId="4473BC86" w14:textId="3959590E" w:rsidR="00776748" w:rsidRPr="00B6377E" w:rsidRDefault="00752FC6" w:rsidP="00776748">
            <w:pPr>
              <w:spacing w:after="40" w:line="240" w:lineRule="auto"/>
              <w:jc w:val="both"/>
              <w:rPr>
                <w:rFonts w:ascii="Times New Roman" w:eastAsia="Bembo Std" w:hAnsi="Times New Roman"/>
                <w:sz w:val="22"/>
                <w:szCs w:val="22"/>
              </w:rPr>
            </w:pPr>
            <w:r>
              <w:rPr>
                <w:rFonts w:ascii="Times New Roman" w:eastAsia="Bembo Std" w:hAnsi="Times New Roman"/>
                <w:sz w:val="22"/>
                <w:szCs w:val="22"/>
              </w:rPr>
              <w:t>7</w:t>
            </w:r>
            <w:r w:rsidRPr="00B6377E">
              <w:rPr>
                <w:rFonts w:ascii="Times New Roman" w:eastAsia="Bembo Std" w:hAnsi="Times New Roman"/>
                <w:sz w:val="22"/>
                <w:szCs w:val="22"/>
              </w:rPr>
              <w:t xml:space="preserve">,000 </w:t>
            </w:r>
            <w:r w:rsidRPr="00B6377E">
              <w:rPr>
                <w:rFonts w:ascii="Times New Roman" w:eastAsia="Bembo Std" w:hAnsi="Times New Roman"/>
                <w:color w:val="000000"/>
                <w:sz w:val="22"/>
                <w:szCs w:val="22"/>
              </w:rPr>
              <w:t>votes</w:t>
            </w:r>
          </w:p>
        </w:tc>
      </w:tr>
    </w:tbl>
    <w:p w14:paraId="56504F6A" w14:textId="77777777" w:rsidR="001F0A42" w:rsidRPr="00B6377E" w:rsidRDefault="001F0A42" w:rsidP="00900A53">
      <w:pPr>
        <w:spacing w:line="240" w:lineRule="auto"/>
        <w:jc w:val="both"/>
        <w:rPr>
          <w:rStyle w:val="aa"/>
          <w:rFonts w:ascii="Times New Roman" w:hAnsi="Times New Roman"/>
          <w:sz w:val="22"/>
          <w:szCs w:val="22"/>
        </w:rPr>
      </w:pPr>
    </w:p>
    <w:p w14:paraId="62037E08" w14:textId="77777777" w:rsidR="0016319E" w:rsidRPr="00B6377E" w:rsidRDefault="00752FC6" w:rsidP="00900A53">
      <w:pPr>
        <w:spacing w:line="240" w:lineRule="auto"/>
        <w:jc w:val="both"/>
        <w:rPr>
          <w:rStyle w:val="aa"/>
          <w:rFonts w:ascii="Times New Roman" w:hAnsi="Times New Roman"/>
          <w:sz w:val="22"/>
          <w:szCs w:val="22"/>
        </w:rPr>
      </w:pPr>
      <w:r w:rsidRPr="00B6377E">
        <w:rPr>
          <w:rStyle w:val="aa"/>
          <w:rFonts w:ascii="Times New Roman" w:hAnsi="Times New Roman"/>
          <w:sz w:val="22"/>
          <w:szCs w:val="22"/>
        </w:rPr>
        <w:t xml:space="preserve">In accordance with LR 9.6.18, details of those resolutions passed, which were not ordinary business of the AGM, </w:t>
      </w:r>
      <w:proofErr w:type="gramStart"/>
      <w:r w:rsidRPr="00B6377E">
        <w:rPr>
          <w:rStyle w:val="aa"/>
          <w:rFonts w:ascii="Times New Roman" w:hAnsi="Times New Roman"/>
          <w:sz w:val="22"/>
          <w:szCs w:val="22"/>
        </w:rPr>
        <w:t>follow</w:t>
      </w:r>
      <w:r w:rsidR="006E2FAE" w:rsidRPr="00B6377E">
        <w:rPr>
          <w:rStyle w:val="aa"/>
          <w:rFonts w:ascii="Times New Roman" w:hAnsi="Times New Roman"/>
          <w:sz w:val="22"/>
          <w:szCs w:val="22"/>
        </w:rPr>
        <w:t xml:space="preserve"> </w:t>
      </w:r>
      <w:r w:rsidRPr="00B6377E">
        <w:rPr>
          <w:rStyle w:val="aa"/>
          <w:rFonts w:ascii="Times New Roman" w:hAnsi="Times New Roman"/>
          <w:sz w:val="22"/>
          <w:szCs w:val="22"/>
        </w:rPr>
        <w:t>:</w:t>
      </w:r>
      <w:proofErr w:type="gramEnd"/>
      <w:r w:rsidRPr="00B6377E">
        <w:rPr>
          <w:rStyle w:val="aa"/>
          <w:rFonts w:ascii="Times New Roman" w:hAnsi="Times New Roman"/>
          <w:sz w:val="22"/>
          <w:szCs w:val="22"/>
        </w:rPr>
        <w:t>-</w:t>
      </w:r>
    </w:p>
    <w:p w14:paraId="3B06E1A8" w14:textId="77777777" w:rsidR="00D66FFD" w:rsidRPr="00B6377E" w:rsidRDefault="00D66FFD" w:rsidP="00900A53">
      <w:pPr>
        <w:spacing w:line="240" w:lineRule="auto"/>
        <w:jc w:val="both"/>
        <w:rPr>
          <w:rStyle w:val="aa"/>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2714"/>
        <w:gridCol w:w="1780"/>
        <w:gridCol w:w="1314"/>
        <w:gridCol w:w="1605"/>
      </w:tblGrid>
      <w:tr w:rsidR="00D015B6" w14:paraId="09C15637" w14:textId="77777777" w:rsidTr="003F629A">
        <w:tc>
          <w:tcPr>
            <w:tcW w:w="1613" w:type="dxa"/>
          </w:tcPr>
          <w:p w14:paraId="120BC153" w14:textId="77777777" w:rsidR="003F629A" w:rsidRPr="00B6377E" w:rsidRDefault="00752FC6" w:rsidP="00900A53">
            <w:pPr>
              <w:spacing w:line="240" w:lineRule="auto"/>
              <w:jc w:val="both"/>
              <w:rPr>
                <w:rFonts w:ascii="Times New Roman" w:hAnsi="Times New Roman"/>
                <w:b/>
                <w:sz w:val="22"/>
                <w:szCs w:val="22"/>
                <w:u w:val="single"/>
              </w:rPr>
            </w:pPr>
            <w:r w:rsidRPr="00B6377E">
              <w:rPr>
                <w:rFonts w:ascii="Times New Roman" w:hAnsi="Times New Roman"/>
                <w:sz w:val="22"/>
                <w:szCs w:val="22"/>
                <w:u w:val="single"/>
              </w:rPr>
              <w:t>Resolution</w:t>
            </w:r>
          </w:p>
        </w:tc>
        <w:tc>
          <w:tcPr>
            <w:tcW w:w="2714" w:type="dxa"/>
          </w:tcPr>
          <w:p w14:paraId="68045814" w14:textId="572BC0F0" w:rsidR="003F629A" w:rsidRPr="00B6377E" w:rsidRDefault="00752FC6" w:rsidP="00900A53">
            <w:pPr>
              <w:spacing w:line="240" w:lineRule="auto"/>
              <w:jc w:val="both"/>
              <w:rPr>
                <w:rFonts w:ascii="Times New Roman" w:hAnsi="Times New Roman"/>
                <w:b/>
                <w:sz w:val="22"/>
                <w:szCs w:val="22"/>
                <w:u w:val="single"/>
              </w:rPr>
            </w:pPr>
            <w:r w:rsidRPr="00B6377E">
              <w:rPr>
                <w:rFonts w:ascii="Times New Roman" w:hAnsi="Times New Roman"/>
                <w:sz w:val="22"/>
                <w:szCs w:val="22"/>
                <w:u w:val="single"/>
              </w:rPr>
              <w:t>Votes For (including discretionary</w:t>
            </w:r>
            <w:r w:rsidR="00E85D49">
              <w:rPr>
                <w:rFonts w:ascii="Times New Roman" w:hAnsi="Times New Roman"/>
                <w:sz w:val="22"/>
                <w:szCs w:val="22"/>
                <w:u w:val="single"/>
              </w:rPr>
              <w:t>)</w:t>
            </w:r>
          </w:p>
        </w:tc>
        <w:tc>
          <w:tcPr>
            <w:tcW w:w="1780" w:type="dxa"/>
          </w:tcPr>
          <w:p w14:paraId="09B3E9AF" w14:textId="77777777" w:rsidR="003F629A" w:rsidRPr="00B6377E" w:rsidRDefault="00752FC6" w:rsidP="00900A53">
            <w:pPr>
              <w:spacing w:line="240" w:lineRule="auto"/>
              <w:jc w:val="both"/>
              <w:rPr>
                <w:rFonts w:ascii="Times New Roman" w:hAnsi="Times New Roman"/>
                <w:b/>
                <w:sz w:val="22"/>
                <w:szCs w:val="22"/>
                <w:u w:val="single"/>
              </w:rPr>
            </w:pPr>
            <w:r w:rsidRPr="00B6377E">
              <w:rPr>
                <w:rFonts w:ascii="Times New Roman" w:hAnsi="Times New Roman"/>
                <w:sz w:val="22"/>
                <w:szCs w:val="22"/>
                <w:u w:val="single"/>
              </w:rPr>
              <w:t>Votes Against</w:t>
            </w:r>
          </w:p>
        </w:tc>
        <w:tc>
          <w:tcPr>
            <w:tcW w:w="1314" w:type="dxa"/>
          </w:tcPr>
          <w:p w14:paraId="2CDEC9B2" w14:textId="4CC2D452" w:rsidR="003F629A" w:rsidRPr="00E85D49" w:rsidRDefault="00752FC6" w:rsidP="00900A53">
            <w:pPr>
              <w:spacing w:line="240" w:lineRule="auto"/>
              <w:jc w:val="both"/>
              <w:rPr>
                <w:rFonts w:ascii="Times New Roman" w:hAnsi="Times New Roman"/>
                <w:sz w:val="22"/>
                <w:szCs w:val="22"/>
                <w:u w:val="single"/>
              </w:rPr>
            </w:pPr>
            <w:r w:rsidRPr="00E85D49">
              <w:rPr>
                <w:rFonts w:ascii="Times New Roman" w:hAnsi="Times New Roman"/>
                <w:sz w:val="22"/>
                <w:szCs w:val="22"/>
                <w:u w:val="single"/>
              </w:rPr>
              <w:t>Total Votes Cast</w:t>
            </w:r>
          </w:p>
        </w:tc>
        <w:tc>
          <w:tcPr>
            <w:tcW w:w="1605" w:type="dxa"/>
          </w:tcPr>
          <w:p w14:paraId="5618A00F" w14:textId="03DC1358" w:rsidR="003F629A" w:rsidRPr="00B6377E" w:rsidRDefault="00752FC6" w:rsidP="00900A53">
            <w:pPr>
              <w:spacing w:line="240" w:lineRule="auto"/>
              <w:jc w:val="both"/>
              <w:rPr>
                <w:rFonts w:ascii="Times New Roman" w:hAnsi="Times New Roman"/>
                <w:b/>
                <w:sz w:val="22"/>
                <w:szCs w:val="22"/>
                <w:u w:val="single"/>
              </w:rPr>
            </w:pPr>
            <w:r w:rsidRPr="00B6377E">
              <w:rPr>
                <w:rFonts w:ascii="Times New Roman" w:hAnsi="Times New Roman"/>
                <w:sz w:val="22"/>
                <w:szCs w:val="22"/>
                <w:u w:val="single"/>
              </w:rPr>
              <w:t>Votes Withheld*</w:t>
            </w:r>
          </w:p>
        </w:tc>
      </w:tr>
      <w:tr w:rsidR="00D015B6" w14:paraId="2FCD3866" w14:textId="77777777" w:rsidTr="003F629A">
        <w:tc>
          <w:tcPr>
            <w:tcW w:w="1613" w:type="dxa"/>
          </w:tcPr>
          <w:p w14:paraId="59152BA2" w14:textId="403A942F" w:rsidR="00776748" w:rsidRPr="00B6377E" w:rsidRDefault="00752FC6" w:rsidP="00776748">
            <w:pPr>
              <w:spacing w:after="40" w:line="240" w:lineRule="auto"/>
              <w:jc w:val="both"/>
              <w:rPr>
                <w:rFonts w:ascii="Times New Roman" w:hAnsi="Times New Roman"/>
                <w:sz w:val="22"/>
                <w:szCs w:val="22"/>
              </w:rPr>
            </w:pPr>
            <w:r w:rsidRPr="00B6377E">
              <w:rPr>
                <w:rFonts w:ascii="Times New Roman" w:hAnsi="Times New Roman"/>
                <w:sz w:val="22"/>
                <w:szCs w:val="22"/>
              </w:rPr>
              <w:t xml:space="preserve">11 – </w:t>
            </w:r>
            <w:r>
              <w:rPr>
                <w:rFonts w:ascii="Times New Roman" w:hAnsi="Times New Roman"/>
                <w:sz w:val="22"/>
                <w:szCs w:val="22"/>
              </w:rPr>
              <w:t>S</w:t>
            </w:r>
            <w:r w:rsidRPr="00B6377E">
              <w:rPr>
                <w:rFonts w:ascii="Times New Roman" w:hAnsi="Times New Roman"/>
                <w:sz w:val="22"/>
                <w:szCs w:val="22"/>
              </w:rPr>
              <w:t xml:space="preserve">pecial </w:t>
            </w:r>
          </w:p>
        </w:tc>
        <w:tc>
          <w:tcPr>
            <w:tcW w:w="2714" w:type="dxa"/>
          </w:tcPr>
          <w:p w14:paraId="1C37D3C6" w14:textId="16C29F27"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45,686,748</w:t>
            </w:r>
          </w:p>
        </w:tc>
        <w:tc>
          <w:tcPr>
            <w:tcW w:w="1780" w:type="dxa"/>
          </w:tcPr>
          <w:p w14:paraId="24C41851" w14:textId="74E6B9C5"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18,432,097</w:t>
            </w:r>
          </w:p>
        </w:tc>
        <w:tc>
          <w:tcPr>
            <w:tcW w:w="1314" w:type="dxa"/>
          </w:tcPr>
          <w:p w14:paraId="0285877B" w14:textId="0D57D66E"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64,118,845</w:t>
            </w:r>
          </w:p>
        </w:tc>
        <w:tc>
          <w:tcPr>
            <w:tcW w:w="1605" w:type="dxa"/>
          </w:tcPr>
          <w:p w14:paraId="11E5968C" w14:textId="3DC75166"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18,323</w:t>
            </w:r>
          </w:p>
        </w:tc>
      </w:tr>
      <w:tr w:rsidR="00D015B6" w14:paraId="2830F036" w14:textId="77777777" w:rsidTr="003F629A">
        <w:tc>
          <w:tcPr>
            <w:tcW w:w="1613" w:type="dxa"/>
          </w:tcPr>
          <w:p w14:paraId="6EF97C17" w14:textId="77777777" w:rsidR="00776748" w:rsidRPr="00B6377E" w:rsidRDefault="00752FC6" w:rsidP="00776748">
            <w:pPr>
              <w:spacing w:after="40" w:line="240" w:lineRule="auto"/>
              <w:jc w:val="both"/>
              <w:rPr>
                <w:rFonts w:ascii="Times New Roman" w:hAnsi="Times New Roman"/>
                <w:b/>
                <w:sz w:val="22"/>
                <w:szCs w:val="22"/>
              </w:rPr>
            </w:pPr>
            <w:r w:rsidRPr="00B6377E">
              <w:rPr>
                <w:rFonts w:ascii="Times New Roman" w:hAnsi="Times New Roman"/>
                <w:sz w:val="22"/>
                <w:szCs w:val="22"/>
              </w:rPr>
              <w:t>12 – Special</w:t>
            </w:r>
          </w:p>
        </w:tc>
        <w:tc>
          <w:tcPr>
            <w:tcW w:w="2714" w:type="dxa"/>
          </w:tcPr>
          <w:p w14:paraId="741A72CB" w14:textId="27B99CD7"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44,635,376</w:t>
            </w:r>
          </w:p>
        </w:tc>
        <w:tc>
          <w:tcPr>
            <w:tcW w:w="1780" w:type="dxa"/>
          </w:tcPr>
          <w:p w14:paraId="35B2BA13" w14:textId="7865CFED"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19,483,469</w:t>
            </w:r>
          </w:p>
        </w:tc>
        <w:tc>
          <w:tcPr>
            <w:tcW w:w="1314" w:type="dxa"/>
          </w:tcPr>
          <w:p w14:paraId="5AA5E9F3" w14:textId="29250C5B"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64,118,845</w:t>
            </w:r>
          </w:p>
        </w:tc>
        <w:tc>
          <w:tcPr>
            <w:tcW w:w="1605" w:type="dxa"/>
          </w:tcPr>
          <w:p w14:paraId="24994D23" w14:textId="0B04C5CF"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18,323</w:t>
            </w:r>
          </w:p>
        </w:tc>
      </w:tr>
      <w:tr w:rsidR="00D015B6" w14:paraId="3E6F301A" w14:textId="77777777" w:rsidTr="003F629A">
        <w:tc>
          <w:tcPr>
            <w:tcW w:w="1613" w:type="dxa"/>
          </w:tcPr>
          <w:p w14:paraId="787C1FCE" w14:textId="77777777" w:rsidR="00776748" w:rsidRPr="00B6377E" w:rsidRDefault="00752FC6" w:rsidP="00776748">
            <w:pPr>
              <w:spacing w:after="40" w:line="240" w:lineRule="auto"/>
              <w:jc w:val="both"/>
              <w:rPr>
                <w:rFonts w:ascii="Times New Roman" w:hAnsi="Times New Roman"/>
                <w:b/>
                <w:sz w:val="22"/>
                <w:szCs w:val="22"/>
              </w:rPr>
            </w:pPr>
            <w:r w:rsidRPr="00B6377E">
              <w:rPr>
                <w:rFonts w:ascii="Times New Roman" w:hAnsi="Times New Roman"/>
                <w:sz w:val="22"/>
                <w:szCs w:val="22"/>
              </w:rPr>
              <w:t>13 – Special</w:t>
            </w:r>
          </w:p>
        </w:tc>
        <w:tc>
          <w:tcPr>
            <w:tcW w:w="2714" w:type="dxa"/>
          </w:tcPr>
          <w:p w14:paraId="4CDD1A05" w14:textId="2D336515"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64,123,299</w:t>
            </w:r>
          </w:p>
        </w:tc>
        <w:tc>
          <w:tcPr>
            <w:tcW w:w="1780" w:type="dxa"/>
          </w:tcPr>
          <w:p w14:paraId="593C1924" w14:textId="63100391"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6,869</w:t>
            </w:r>
          </w:p>
        </w:tc>
        <w:tc>
          <w:tcPr>
            <w:tcW w:w="1314" w:type="dxa"/>
          </w:tcPr>
          <w:p w14:paraId="4F3AB455" w14:textId="033BD347"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64,130,168</w:t>
            </w:r>
          </w:p>
        </w:tc>
        <w:tc>
          <w:tcPr>
            <w:tcW w:w="1605" w:type="dxa"/>
          </w:tcPr>
          <w:p w14:paraId="719D666C" w14:textId="2924FCD8"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7,000</w:t>
            </w:r>
          </w:p>
        </w:tc>
      </w:tr>
      <w:tr w:rsidR="00D015B6" w14:paraId="3905FB10" w14:textId="77777777" w:rsidTr="003F629A">
        <w:tc>
          <w:tcPr>
            <w:tcW w:w="1613" w:type="dxa"/>
          </w:tcPr>
          <w:p w14:paraId="178A455C" w14:textId="292294BC" w:rsidR="00776748" w:rsidRDefault="00752FC6" w:rsidP="00776748">
            <w:pPr>
              <w:spacing w:after="40" w:line="240" w:lineRule="auto"/>
              <w:jc w:val="both"/>
              <w:rPr>
                <w:rFonts w:ascii="Times New Roman" w:hAnsi="Times New Roman"/>
                <w:sz w:val="22"/>
                <w:szCs w:val="22"/>
              </w:rPr>
            </w:pPr>
            <w:r>
              <w:rPr>
                <w:rFonts w:ascii="Times New Roman" w:hAnsi="Times New Roman"/>
                <w:sz w:val="22"/>
                <w:szCs w:val="22"/>
              </w:rPr>
              <w:t xml:space="preserve">14 </w:t>
            </w:r>
            <w:r w:rsidRPr="00B6377E">
              <w:rPr>
                <w:rFonts w:ascii="Times New Roman" w:hAnsi="Times New Roman"/>
                <w:sz w:val="22"/>
                <w:szCs w:val="22"/>
              </w:rPr>
              <w:t>– Special</w:t>
            </w:r>
          </w:p>
        </w:tc>
        <w:tc>
          <w:tcPr>
            <w:tcW w:w="2714" w:type="dxa"/>
          </w:tcPr>
          <w:p w14:paraId="2E9387FB" w14:textId="795AD892" w:rsidR="00776748" w:rsidRPr="00074332"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64,123,299</w:t>
            </w:r>
          </w:p>
        </w:tc>
        <w:tc>
          <w:tcPr>
            <w:tcW w:w="1780" w:type="dxa"/>
          </w:tcPr>
          <w:p w14:paraId="6CD46C71" w14:textId="5B017C72" w:rsidR="00776748" w:rsidRPr="00277FBB"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6,869</w:t>
            </w:r>
          </w:p>
        </w:tc>
        <w:tc>
          <w:tcPr>
            <w:tcW w:w="1314" w:type="dxa"/>
          </w:tcPr>
          <w:p w14:paraId="2C511719" w14:textId="45810F7C" w:rsidR="00776748" w:rsidRPr="00800AAC"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64,130,168</w:t>
            </w:r>
          </w:p>
        </w:tc>
        <w:tc>
          <w:tcPr>
            <w:tcW w:w="1605" w:type="dxa"/>
          </w:tcPr>
          <w:p w14:paraId="3DEFF139" w14:textId="2254C562" w:rsidR="00776748"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7,000</w:t>
            </w:r>
          </w:p>
        </w:tc>
      </w:tr>
      <w:tr w:rsidR="00D015B6" w14:paraId="3A3CD303" w14:textId="77777777" w:rsidTr="003F629A">
        <w:tc>
          <w:tcPr>
            <w:tcW w:w="1613" w:type="dxa"/>
          </w:tcPr>
          <w:p w14:paraId="2DA1C4FB" w14:textId="49786202" w:rsidR="00776748" w:rsidRPr="00B6377E" w:rsidRDefault="00752FC6" w:rsidP="00776748">
            <w:pPr>
              <w:spacing w:after="40" w:line="240" w:lineRule="auto"/>
              <w:jc w:val="both"/>
              <w:rPr>
                <w:rFonts w:ascii="Times New Roman" w:hAnsi="Times New Roman"/>
                <w:sz w:val="22"/>
                <w:szCs w:val="22"/>
              </w:rPr>
            </w:pPr>
            <w:r>
              <w:rPr>
                <w:rFonts w:ascii="Times New Roman" w:hAnsi="Times New Roman"/>
                <w:sz w:val="22"/>
                <w:szCs w:val="22"/>
              </w:rPr>
              <w:t>15 – Ordinary</w:t>
            </w:r>
          </w:p>
        </w:tc>
        <w:tc>
          <w:tcPr>
            <w:tcW w:w="2714" w:type="dxa"/>
          </w:tcPr>
          <w:p w14:paraId="320EAD92" w14:textId="765D6E3C"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64,009,261</w:t>
            </w:r>
          </w:p>
        </w:tc>
        <w:tc>
          <w:tcPr>
            <w:tcW w:w="1780" w:type="dxa"/>
          </w:tcPr>
          <w:p w14:paraId="78259274" w14:textId="48C57AB6" w:rsidR="00776748" w:rsidRPr="00B6377E" w:rsidRDefault="00752FC6" w:rsidP="00776748">
            <w:pPr>
              <w:spacing w:line="240" w:lineRule="auto"/>
              <w:rPr>
                <w:rFonts w:ascii="Times New Roman" w:eastAsia="Bembo Std" w:hAnsi="Times New Roman"/>
                <w:color w:val="000000"/>
                <w:sz w:val="22"/>
                <w:szCs w:val="22"/>
              </w:rPr>
            </w:pPr>
            <w:r w:rsidRPr="007742E9">
              <w:rPr>
                <w:rFonts w:ascii="Times New Roman" w:hAnsi="Times New Roman"/>
                <w:color w:val="000000"/>
                <w:sz w:val="22"/>
                <w:szCs w:val="22"/>
              </w:rPr>
              <w:t>119,618</w:t>
            </w:r>
          </w:p>
        </w:tc>
        <w:tc>
          <w:tcPr>
            <w:tcW w:w="1314" w:type="dxa"/>
          </w:tcPr>
          <w:p w14:paraId="547052DE" w14:textId="4874D7A1"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64,128,879</w:t>
            </w:r>
          </w:p>
        </w:tc>
        <w:tc>
          <w:tcPr>
            <w:tcW w:w="1605" w:type="dxa"/>
          </w:tcPr>
          <w:p w14:paraId="7427E9AF" w14:textId="5B7B400B" w:rsidR="00776748" w:rsidRPr="00B6377E" w:rsidRDefault="00752FC6" w:rsidP="00776748">
            <w:pPr>
              <w:spacing w:line="240" w:lineRule="auto"/>
              <w:rPr>
                <w:rFonts w:ascii="Times New Roman" w:hAnsi="Times New Roman"/>
                <w:color w:val="000000"/>
                <w:sz w:val="22"/>
                <w:szCs w:val="22"/>
              </w:rPr>
            </w:pPr>
            <w:r w:rsidRPr="007742E9">
              <w:rPr>
                <w:rFonts w:ascii="Times New Roman" w:hAnsi="Times New Roman"/>
                <w:color w:val="000000"/>
                <w:sz w:val="22"/>
                <w:szCs w:val="22"/>
              </w:rPr>
              <w:t>8,289</w:t>
            </w:r>
          </w:p>
        </w:tc>
      </w:tr>
      <w:tr w:rsidR="00D015B6" w14:paraId="7A0D31CB" w14:textId="77777777" w:rsidTr="003F629A">
        <w:tc>
          <w:tcPr>
            <w:tcW w:w="1613" w:type="dxa"/>
          </w:tcPr>
          <w:p w14:paraId="0D2C9EF1" w14:textId="675FD7C4" w:rsidR="00776748" w:rsidRPr="00B6377E" w:rsidRDefault="00752FC6" w:rsidP="00776748">
            <w:pPr>
              <w:spacing w:after="40" w:line="240" w:lineRule="auto"/>
              <w:jc w:val="both"/>
              <w:rPr>
                <w:rFonts w:ascii="Times New Roman" w:hAnsi="Times New Roman"/>
                <w:sz w:val="22"/>
                <w:szCs w:val="22"/>
              </w:rPr>
            </w:pPr>
            <w:r>
              <w:rPr>
                <w:rFonts w:ascii="Times New Roman" w:hAnsi="Times New Roman"/>
                <w:sz w:val="22"/>
                <w:szCs w:val="22"/>
              </w:rPr>
              <w:t xml:space="preserve">16 – Special </w:t>
            </w:r>
          </w:p>
        </w:tc>
        <w:tc>
          <w:tcPr>
            <w:tcW w:w="2714" w:type="dxa"/>
          </w:tcPr>
          <w:p w14:paraId="03DA468A" w14:textId="26C533B5" w:rsidR="00776748" w:rsidRPr="00B6377E" w:rsidRDefault="00752FC6" w:rsidP="00776748">
            <w:pPr>
              <w:spacing w:line="240" w:lineRule="auto"/>
              <w:rPr>
                <w:rFonts w:ascii="Times New Roman" w:eastAsia="Bembo Std" w:hAnsi="Times New Roman"/>
                <w:color w:val="000000"/>
                <w:sz w:val="22"/>
                <w:szCs w:val="22"/>
              </w:rPr>
            </w:pPr>
            <w:r w:rsidRPr="009E438D">
              <w:rPr>
                <w:rFonts w:ascii="Times New Roman" w:hAnsi="Times New Roman"/>
                <w:color w:val="000000"/>
                <w:sz w:val="22"/>
                <w:szCs w:val="22"/>
              </w:rPr>
              <w:t>64,050,445</w:t>
            </w:r>
          </w:p>
        </w:tc>
        <w:tc>
          <w:tcPr>
            <w:tcW w:w="1780" w:type="dxa"/>
          </w:tcPr>
          <w:p w14:paraId="67D0DE71" w14:textId="095CD0DE" w:rsidR="00776748" w:rsidRPr="00B6377E" w:rsidRDefault="00752FC6" w:rsidP="00776748">
            <w:pPr>
              <w:spacing w:line="240" w:lineRule="auto"/>
              <w:rPr>
                <w:rFonts w:ascii="Times New Roman" w:eastAsia="Bembo Std" w:hAnsi="Times New Roman"/>
                <w:color w:val="000000"/>
                <w:sz w:val="22"/>
                <w:szCs w:val="22"/>
              </w:rPr>
            </w:pPr>
            <w:r w:rsidRPr="009E438D">
              <w:rPr>
                <w:rFonts w:ascii="Times New Roman" w:hAnsi="Times New Roman"/>
                <w:color w:val="000000"/>
                <w:sz w:val="22"/>
                <w:szCs w:val="22"/>
              </w:rPr>
              <w:t>78,434</w:t>
            </w:r>
          </w:p>
        </w:tc>
        <w:tc>
          <w:tcPr>
            <w:tcW w:w="1314" w:type="dxa"/>
          </w:tcPr>
          <w:p w14:paraId="52F28BBD" w14:textId="093B7143" w:rsidR="00776748" w:rsidRPr="00B6377E" w:rsidRDefault="00752FC6" w:rsidP="00776748">
            <w:pPr>
              <w:spacing w:line="240" w:lineRule="auto"/>
              <w:rPr>
                <w:rFonts w:ascii="Times New Roman" w:hAnsi="Times New Roman"/>
                <w:color w:val="000000"/>
                <w:sz w:val="22"/>
                <w:szCs w:val="22"/>
              </w:rPr>
            </w:pPr>
            <w:r w:rsidRPr="009E438D">
              <w:rPr>
                <w:rFonts w:ascii="Times New Roman" w:hAnsi="Times New Roman"/>
                <w:color w:val="000000"/>
                <w:sz w:val="22"/>
                <w:szCs w:val="22"/>
              </w:rPr>
              <w:t>64,128,879</w:t>
            </w:r>
          </w:p>
        </w:tc>
        <w:tc>
          <w:tcPr>
            <w:tcW w:w="1605" w:type="dxa"/>
          </w:tcPr>
          <w:p w14:paraId="3DE7A0B6" w14:textId="4A91EE99" w:rsidR="00776748" w:rsidRPr="00B6377E" w:rsidRDefault="00752FC6" w:rsidP="00776748">
            <w:pPr>
              <w:spacing w:line="240" w:lineRule="auto"/>
              <w:rPr>
                <w:rFonts w:ascii="Times New Roman" w:hAnsi="Times New Roman"/>
                <w:color w:val="000000"/>
                <w:sz w:val="22"/>
                <w:szCs w:val="22"/>
              </w:rPr>
            </w:pPr>
            <w:r w:rsidRPr="009E438D">
              <w:rPr>
                <w:rFonts w:ascii="Times New Roman" w:hAnsi="Times New Roman"/>
                <w:color w:val="000000"/>
                <w:sz w:val="22"/>
                <w:szCs w:val="22"/>
              </w:rPr>
              <w:t>8,289</w:t>
            </w:r>
          </w:p>
        </w:tc>
      </w:tr>
    </w:tbl>
    <w:p w14:paraId="4A951A74" w14:textId="77777777" w:rsidR="00387887" w:rsidRPr="00B6377E" w:rsidRDefault="00387887" w:rsidP="00900A53">
      <w:pPr>
        <w:spacing w:line="240" w:lineRule="auto"/>
        <w:jc w:val="both"/>
        <w:rPr>
          <w:rFonts w:ascii="Times New Roman" w:hAnsi="Times New Roman"/>
          <w:b/>
          <w:sz w:val="22"/>
          <w:szCs w:val="22"/>
        </w:rPr>
      </w:pPr>
    </w:p>
    <w:p w14:paraId="5524B925" w14:textId="77777777" w:rsidR="00181B18" w:rsidRPr="00B6377E" w:rsidRDefault="00752FC6" w:rsidP="00900A53">
      <w:pPr>
        <w:spacing w:after="40" w:line="240" w:lineRule="auto"/>
        <w:rPr>
          <w:rFonts w:ascii="Times New Roman" w:hAnsi="Times New Roman"/>
          <w:sz w:val="22"/>
          <w:szCs w:val="22"/>
        </w:rPr>
      </w:pPr>
      <w:r w:rsidRPr="00B6377E">
        <w:rPr>
          <w:rFonts w:ascii="Times New Roman" w:hAnsi="Times New Roman"/>
          <w:sz w:val="22"/>
          <w:szCs w:val="22"/>
        </w:rPr>
        <w:t>*A vote withheld is not a vote in law and is therefore not counted towards the proportion of votes “for” or “against” the Resolution.</w:t>
      </w:r>
    </w:p>
    <w:p w14:paraId="7CDF9495" w14:textId="77777777" w:rsidR="00901934" w:rsidRPr="00B6377E" w:rsidRDefault="00901934" w:rsidP="00900A53">
      <w:pPr>
        <w:spacing w:after="40"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026"/>
      </w:tblGrid>
      <w:tr w:rsidR="00D015B6" w14:paraId="569B6C98" w14:textId="77777777" w:rsidTr="009D556C">
        <w:trPr>
          <w:trHeight w:val="1761"/>
        </w:trPr>
        <w:tc>
          <w:tcPr>
            <w:tcW w:w="9026" w:type="dxa"/>
            <w:tcBorders>
              <w:top w:val="nil"/>
              <w:left w:val="nil"/>
              <w:bottom w:val="nil"/>
              <w:right w:val="nil"/>
            </w:tcBorders>
          </w:tcPr>
          <w:p w14:paraId="285417A9" w14:textId="77777777" w:rsidR="009D556C" w:rsidRPr="00B6377E" w:rsidRDefault="00752FC6" w:rsidP="00900A53">
            <w:pPr>
              <w:spacing w:line="240" w:lineRule="auto"/>
              <w:jc w:val="both"/>
              <w:rPr>
                <w:rFonts w:ascii="Times New Roman" w:hAnsi="Times New Roman"/>
                <w:sz w:val="22"/>
                <w:szCs w:val="22"/>
                <w:u w:val="single"/>
              </w:rPr>
            </w:pPr>
            <w:r w:rsidRPr="00B6377E">
              <w:rPr>
                <w:rFonts w:ascii="Times New Roman" w:hAnsi="Times New Roman"/>
                <w:sz w:val="22"/>
                <w:szCs w:val="22"/>
                <w:u w:val="single"/>
              </w:rPr>
              <w:t>Resolution 11</w:t>
            </w:r>
          </w:p>
          <w:p w14:paraId="3D1C67DD" w14:textId="77777777" w:rsidR="009D556C" w:rsidRPr="00B6377E" w:rsidRDefault="00752FC6" w:rsidP="00900A53">
            <w:pPr>
              <w:spacing w:line="240" w:lineRule="auto"/>
              <w:jc w:val="both"/>
              <w:rPr>
                <w:rFonts w:ascii="Times New Roman" w:hAnsi="Times New Roman"/>
                <w:sz w:val="22"/>
                <w:szCs w:val="22"/>
              </w:rPr>
            </w:pPr>
            <w:r w:rsidRPr="00B6377E">
              <w:rPr>
                <w:rFonts w:ascii="Times New Roman" w:hAnsi="Times New Roman"/>
                <w:sz w:val="22"/>
                <w:szCs w:val="22"/>
              </w:rPr>
              <w:t xml:space="preserve">That, subject to the passing of Resolution 10 above, in substitution for all subsisting authorities to the extent unused, the Directors be and they are hereby </w:t>
            </w:r>
            <w:proofErr w:type="spellStart"/>
            <w:r w:rsidRPr="00B6377E">
              <w:rPr>
                <w:rFonts w:ascii="Times New Roman" w:hAnsi="Times New Roman"/>
                <w:sz w:val="22"/>
                <w:szCs w:val="22"/>
              </w:rPr>
              <w:t>authorised</w:t>
            </w:r>
            <w:proofErr w:type="spellEnd"/>
            <w:r w:rsidRPr="00B6377E">
              <w:rPr>
                <w:rFonts w:ascii="Times New Roman" w:hAnsi="Times New Roman"/>
                <w:sz w:val="22"/>
                <w:szCs w:val="22"/>
              </w:rPr>
              <w:t>, pursuant to section 570 and section 573 Companies Act 2006, to allot equity securities (within the meaning of section 560 Companies Act 2006) for cash either pursuant to the authority conferred by Resolution 10 or by way of a sale of treasury shares, as if section 561(1) Companies Act 2006 did not apply to any such allotment, provided that this authority shall be limited to the allotment of equity securities in connection with an offer of equity securities:</w:t>
            </w:r>
          </w:p>
          <w:p w14:paraId="05C96F57" w14:textId="77777777" w:rsidR="009D556C" w:rsidRPr="00B6377E" w:rsidRDefault="009D556C" w:rsidP="00900A53">
            <w:pPr>
              <w:spacing w:line="240" w:lineRule="auto"/>
              <w:jc w:val="both"/>
              <w:rPr>
                <w:rFonts w:ascii="Times New Roman" w:hAnsi="Times New Roman"/>
                <w:sz w:val="22"/>
                <w:szCs w:val="22"/>
              </w:rPr>
            </w:pPr>
          </w:p>
          <w:p w14:paraId="1BC11F38" w14:textId="77777777" w:rsidR="009D556C" w:rsidRPr="00B6377E" w:rsidRDefault="00752FC6" w:rsidP="00900A53">
            <w:pPr>
              <w:pStyle w:val="ListParagraph"/>
              <w:numPr>
                <w:ilvl w:val="0"/>
                <w:numId w:val="6"/>
              </w:numPr>
              <w:spacing w:line="240" w:lineRule="auto"/>
              <w:jc w:val="both"/>
              <w:rPr>
                <w:rFonts w:ascii="Times New Roman" w:hAnsi="Times New Roman"/>
                <w:sz w:val="22"/>
                <w:szCs w:val="22"/>
              </w:rPr>
            </w:pPr>
            <w:r w:rsidRPr="00B6377E">
              <w:rPr>
                <w:rFonts w:ascii="Times New Roman" w:hAnsi="Times New Roman"/>
                <w:sz w:val="22"/>
                <w:szCs w:val="22"/>
              </w:rPr>
              <w:t>to holders of ordinary shareholders in proportion (as nearly as may be practicable) to their existing holdings; and</w:t>
            </w:r>
          </w:p>
          <w:p w14:paraId="5AD76D2D" w14:textId="77777777" w:rsidR="009D556C" w:rsidRPr="00B6377E" w:rsidRDefault="00752FC6" w:rsidP="00900A53">
            <w:pPr>
              <w:pStyle w:val="ListParagraph"/>
              <w:numPr>
                <w:ilvl w:val="0"/>
                <w:numId w:val="6"/>
              </w:numPr>
              <w:spacing w:line="240" w:lineRule="auto"/>
              <w:jc w:val="both"/>
              <w:rPr>
                <w:rFonts w:ascii="Times New Roman" w:hAnsi="Times New Roman"/>
                <w:sz w:val="22"/>
                <w:szCs w:val="22"/>
              </w:rPr>
            </w:pPr>
            <w:r w:rsidRPr="00B6377E">
              <w:rPr>
                <w:rFonts w:ascii="Times New Roman" w:hAnsi="Times New Roman"/>
                <w:sz w:val="22"/>
                <w:szCs w:val="22"/>
              </w:rPr>
              <w:t xml:space="preserve">to holders of other equity securities as required by the rights of those securities or as the Directors otherwise consider necessary, </w:t>
            </w:r>
          </w:p>
          <w:p w14:paraId="15843C47" w14:textId="77777777" w:rsidR="009D556C" w:rsidRPr="00B6377E" w:rsidRDefault="009D556C" w:rsidP="00900A53">
            <w:pPr>
              <w:spacing w:line="240" w:lineRule="auto"/>
              <w:jc w:val="both"/>
              <w:rPr>
                <w:rFonts w:ascii="Times New Roman" w:hAnsi="Times New Roman"/>
                <w:sz w:val="22"/>
                <w:szCs w:val="22"/>
              </w:rPr>
            </w:pPr>
          </w:p>
          <w:p w14:paraId="0D093CF9" w14:textId="77777777" w:rsidR="009D556C" w:rsidRPr="00B6377E" w:rsidRDefault="00752FC6" w:rsidP="00900A53">
            <w:pPr>
              <w:spacing w:line="240" w:lineRule="auto"/>
              <w:jc w:val="both"/>
              <w:rPr>
                <w:rFonts w:ascii="Times New Roman" w:hAnsi="Times New Roman"/>
                <w:sz w:val="22"/>
                <w:szCs w:val="22"/>
              </w:rPr>
            </w:pPr>
            <w:r w:rsidRPr="00B6377E">
              <w:rPr>
                <w:rFonts w:ascii="Times New Roman" w:hAnsi="Times New Roman"/>
                <w:sz w:val="22"/>
                <w:szCs w:val="22"/>
              </w:rPr>
              <w:t xml:space="preserve">and so that the Directors may impose any limits or restrictions 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matter. </w:t>
            </w:r>
          </w:p>
          <w:p w14:paraId="3674D361" w14:textId="77777777" w:rsidR="009D556C" w:rsidRPr="00B6377E" w:rsidRDefault="009D556C" w:rsidP="00900A53">
            <w:pPr>
              <w:spacing w:line="240" w:lineRule="auto"/>
              <w:jc w:val="both"/>
              <w:rPr>
                <w:rFonts w:ascii="Times New Roman" w:hAnsi="Times New Roman"/>
                <w:sz w:val="22"/>
                <w:szCs w:val="22"/>
              </w:rPr>
            </w:pPr>
          </w:p>
          <w:p w14:paraId="7407497E" w14:textId="01D456A0" w:rsidR="009D556C" w:rsidRPr="00B6377E" w:rsidRDefault="00752FC6" w:rsidP="00900A53">
            <w:pPr>
              <w:spacing w:line="240" w:lineRule="auto"/>
              <w:jc w:val="both"/>
              <w:rPr>
                <w:rFonts w:ascii="Times New Roman" w:hAnsi="Times New Roman"/>
                <w:sz w:val="22"/>
                <w:szCs w:val="22"/>
              </w:rPr>
            </w:pPr>
            <w:r w:rsidRPr="00B6377E">
              <w:rPr>
                <w:rFonts w:ascii="Times New Roman" w:hAnsi="Times New Roman"/>
                <w:sz w:val="22"/>
                <w:szCs w:val="22"/>
              </w:rPr>
              <w:lastRenderedPageBreak/>
              <w:t>The authority hereby conferred shall expire at the conclusion of the next annual general meeting of the Company after the passing of this Resolution, or the date which falls 15 months after the date on which this Resolution is passed, whichever is the earlier, save that the Company may, before such expiry, make offers and enter into agreements which would or might require equity securities to be allotted after such expiry and the Directors may allot equity securities in pursuance of such offers or agreements as if the authority conferred had not expired.</w:t>
            </w:r>
          </w:p>
        </w:tc>
      </w:tr>
      <w:tr w:rsidR="00D015B6" w14:paraId="65FD2B2B" w14:textId="77777777" w:rsidTr="009D556C">
        <w:trPr>
          <w:trHeight w:val="1761"/>
        </w:trPr>
        <w:tc>
          <w:tcPr>
            <w:tcW w:w="9026" w:type="dxa"/>
            <w:tcBorders>
              <w:top w:val="nil"/>
              <w:left w:val="nil"/>
              <w:bottom w:val="nil"/>
              <w:right w:val="nil"/>
            </w:tcBorders>
          </w:tcPr>
          <w:p w14:paraId="23A1ECF2" w14:textId="77777777" w:rsidR="009D556C" w:rsidRPr="00B6377E" w:rsidRDefault="00752FC6" w:rsidP="00900A53">
            <w:pPr>
              <w:spacing w:line="240" w:lineRule="auto"/>
              <w:jc w:val="both"/>
              <w:rPr>
                <w:rFonts w:ascii="Times New Roman" w:hAnsi="Times New Roman"/>
                <w:sz w:val="22"/>
                <w:szCs w:val="22"/>
                <w:u w:val="single"/>
              </w:rPr>
            </w:pPr>
            <w:r w:rsidRPr="00B6377E">
              <w:rPr>
                <w:rFonts w:ascii="Times New Roman" w:hAnsi="Times New Roman"/>
                <w:sz w:val="22"/>
                <w:szCs w:val="22"/>
                <w:u w:val="single"/>
              </w:rPr>
              <w:lastRenderedPageBreak/>
              <w:t>Resolution 12</w:t>
            </w:r>
          </w:p>
          <w:p w14:paraId="160BBEB5" w14:textId="12D09114" w:rsidR="009D556C" w:rsidRPr="00B6377E" w:rsidRDefault="00752FC6" w:rsidP="00900A53">
            <w:pPr>
              <w:spacing w:line="240" w:lineRule="auto"/>
              <w:jc w:val="both"/>
              <w:rPr>
                <w:rFonts w:ascii="Times New Roman" w:hAnsi="Times New Roman"/>
                <w:sz w:val="22"/>
                <w:szCs w:val="22"/>
              </w:rPr>
            </w:pPr>
            <w:r w:rsidRPr="00B6377E">
              <w:rPr>
                <w:rFonts w:ascii="Times New Roman" w:hAnsi="Times New Roman"/>
                <w:sz w:val="22"/>
                <w:szCs w:val="22"/>
              </w:rPr>
              <w:t xml:space="preserve">That, subject to the passing of Resolution 10 above, in addition to the authority granted by Resolution 11, but in substitution for all other subsisting authorities to the extent unused, the Directors be and they are hereby </w:t>
            </w:r>
            <w:proofErr w:type="spellStart"/>
            <w:r w:rsidRPr="00B6377E">
              <w:rPr>
                <w:rFonts w:ascii="Times New Roman" w:hAnsi="Times New Roman"/>
                <w:sz w:val="22"/>
                <w:szCs w:val="22"/>
              </w:rPr>
              <w:t>authorised</w:t>
            </w:r>
            <w:proofErr w:type="spellEnd"/>
            <w:r w:rsidRPr="00B6377E">
              <w:rPr>
                <w:rFonts w:ascii="Times New Roman" w:hAnsi="Times New Roman"/>
                <w:sz w:val="22"/>
                <w:szCs w:val="22"/>
              </w:rPr>
              <w:t xml:space="preserve">, pursuant to section 570 and section 573 Companies Act 2006, to allot equity securities (within the meaning of section 560 Companies Act 2006) for cash either pursuant to the authority conferred by Resolution 10 or by way of a sale of treasury shares, as if section 561(1) Companies Act 2006 did not apply to any such allotment, provided that this authority shall be limited to the allotment of equity securities in connection with an offer of equity securities up to an aggregate nominal amount of </w:t>
            </w:r>
            <w:r w:rsidR="009312BE" w:rsidRPr="00B6377E">
              <w:rPr>
                <w:rFonts w:ascii="Times New Roman" w:hAnsi="Times New Roman"/>
                <w:sz w:val="22"/>
                <w:szCs w:val="22"/>
              </w:rPr>
              <w:t>US</w:t>
            </w:r>
            <w:r w:rsidRPr="00B6377E">
              <w:rPr>
                <w:rFonts w:ascii="Times New Roman" w:hAnsi="Times New Roman"/>
                <w:sz w:val="22"/>
                <w:szCs w:val="22"/>
              </w:rPr>
              <w:t>$</w:t>
            </w:r>
            <w:r w:rsidR="00437AC0" w:rsidRPr="00437AC0">
              <w:rPr>
                <w:rFonts w:ascii="Times New Roman" w:hAnsi="Times New Roman"/>
                <w:sz w:val="22"/>
                <w:szCs w:val="22"/>
              </w:rPr>
              <w:t>90,805.24</w:t>
            </w:r>
            <w:r w:rsidRPr="00B6377E">
              <w:rPr>
                <w:rFonts w:ascii="Times New Roman" w:hAnsi="Times New Roman"/>
                <w:sz w:val="22"/>
                <w:szCs w:val="22"/>
              </w:rPr>
              <w:t xml:space="preserve">. </w:t>
            </w:r>
          </w:p>
          <w:p w14:paraId="5B9FE178" w14:textId="77777777" w:rsidR="007A4CA7" w:rsidRPr="00B6377E" w:rsidRDefault="007A4CA7" w:rsidP="00900A53">
            <w:pPr>
              <w:spacing w:line="240" w:lineRule="auto"/>
              <w:jc w:val="both"/>
              <w:rPr>
                <w:rFonts w:ascii="Times New Roman" w:hAnsi="Times New Roman"/>
                <w:sz w:val="22"/>
                <w:szCs w:val="22"/>
              </w:rPr>
            </w:pPr>
          </w:p>
          <w:p w14:paraId="1F99AFE2" w14:textId="6252A63D" w:rsidR="007A4CA7" w:rsidRPr="00B6377E" w:rsidRDefault="00752FC6" w:rsidP="00900A53">
            <w:pPr>
              <w:spacing w:line="240" w:lineRule="auto"/>
              <w:jc w:val="both"/>
              <w:rPr>
                <w:rFonts w:ascii="Times New Roman" w:hAnsi="Times New Roman"/>
                <w:sz w:val="22"/>
                <w:szCs w:val="22"/>
              </w:rPr>
            </w:pPr>
            <w:r w:rsidRPr="00B6377E">
              <w:rPr>
                <w:rFonts w:ascii="Times New Roman" w:hAnsi="Times New Roman"/>
                <w:sz w:val="22"/>
                <w:szCs w:val="22"/>
              </w:rPr>
              <w:t>The authority hereby conferred shall expire at the conclusion of the next annual general meeting of the Company after the passing of this Resolution, or the date which falls 15 months after the date on which this Resolution is passed, whichever is the earlier, save that the Company may, before such expiry, make offers and enter into agreements which would or might require equity securities to be allotted after such expiry and the Directors may allot equity securities in pursuance of such offers or agreements as if the authority conferred hereby had not expired.</w:t>
            </w:r>
          </w:p>
        </w:tc>
      </w:tr>
      <w:tr w:rsidR="00D015B6" w14:paraId="50EA2455" w14:textId="77777777" w:rsidTr="009D556C">
        <w:trPr>
          <w:trHeight w:val="1761"/>
        </w:trPr>
        <w:tc>
          <w:tcPr>
            <w:tcW w:w="9026" w:type="dxa"/>
            <w:tcBorders>
              <w:top w:val="nil"/>
              <w:left w:val="nil"/>
              <w:bottom w:val="nil"/>
              <w:right w:val="nil"/>
            </w:tcBorders>
          </w:tcPr>
          <w:p w14:paraId="3C6E080F" w14:textId="77777777" w:rsidR="00901934" w:rsidRPr="00B6377E" w:rsidRDefault="00752FC6" w:rsidP="00900A53">
            <w:pPr>
              <w:spacing w:line="240" w:lineRule="auto"/>
              <w:jc w:val="both"/>
              <w:rPr>
                <w:rFonts w:ascii="Times New Roman" w:eastAsia="Bembo Std" w:hAnsi="Times New Roman"/>
                <w:spacing w:val="14"/>
                <w:sz w:val="22"/>
                <w:szCs w:val="22"/>
                <w:u w:val="single"/>
              </w:rPr>
            </w:pPr>
            <w:r w:rsidRPr="00B6377E">
              <w:rPr>
                <w:rFonts w:ascii="Times New Roman" w:hAnsi="Times New Roman"/>
                <w:sz w:val="22"/>
                <w:szCs w:val="22"/>
                <w:u w:val="single"/>
              </w:rPr>
              <w:t xml:space="preserve">Resolution </w:t>
            </w:r>
            <w:r w:rsidR="009D556C" w:rsidRPr="00B6377E">
              <w:rPr>
                <w:rFonts w:ascii="Times New Roman" w:eastAsia="Bembo Std" w:hAnsi="Times New Roman"/>
                <w:sz w:val="22"/>
                <w:szCs w:val="22"/>
                <w:u w:val="single"/>
              </w:rPr>
              <w:t>13</w:t>
            </w:r>
          </w:p>
          <w:p w14:paraId="6437EF74" w14:textId="77777777" w:rsidR="00901934" w:rsidRPr="00B6377E" w:rsidRDefault="00752FC6" w:rsidP="00900A53">
            <w:pPr>
              <w:spacing w:line="240" w:lineRule="auto"/>
              <w:jc w:val="both"/>
              <w:rPr>
                <w:rFonts w:ascii="Times New Roman" w:eastAsia="Bembo Std" w:hAnsi="Times New Roman"/>
                <w:sz w:val="22"/>
                <w:szCs w:val="22"/>
              </w:rPr>
            </w:pPr>
            <w:r w:rsidRPr="00B6377E">
              <w:rPr>
                <w:rFonts w:ascii="Times New Roman" w:eastAsia="Bembo Std" w:hAnsi="Times New Roman"/>
                <w:color w:val="231F20"/>
                <w:sz w:val="22"/>
                <w:szCs w:val="22"/>
              </w:rPr>
              <w:t>That</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the</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Compa</w:t>
            </w:r>
            <w:r w:rsidRPr="00B6377E">
              <w:rPr>
                <w:rFonts w:ascii="Times New Roman" w:eastAsia="Bembo Std" w:hAnsi="Times New Roman"/>
                <w:color w:val="231F20"/>
                <w:spacing w:val="-4"/>
                <w:sz w:val="22"/>
                <w:szCs w:val="22"/>
              </w:rPr>
              <w:t>n</w:t>
            </w:r>
            <w:r w:rsidRPr="00B6377E">
              <w:rPr>
                <w:rFonts w:ascii="Times New Roman" w:eastAsia="Bembo Std" w:hAnsi="Times New Roman"/>
                <w:color w:val="231F20"/>
                <w:sz w:val="22"/>
                <w:szCs w:val="22"/>
              </w:rPr>
              <w:t>y</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be</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and</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is</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he</w:t>
            </w:r>
            <w:r w:rsidRPr="00B6377E">
              <w:rPr>
                <w:rFonts w:ascii="Times New Roman" w:eastAsia="Bembo Std" w:hAnsi="Times New Roman"/>
                <w:color w:val="231F20"/>
                <w:spacing w:val="-4"/>
                <w:sz w:val="22"/>
                <w:szCs w:val="22"/>
              </w:rPr>
              <w:t>r</w:t>
            </w:r>
            <w:r w:rsidRPr="00B6377E">
              <w:rPr>
                <w:rFonts w:ascii="Times New Roman" w:eastAsia="Bembo Std" w:hAnsi="Times New Roman"/>
                <w:color w:val="231F20"/>
                <w:sz w:val="22"/>
                <w:szCs w:val="22"/>
              </w:rPr>
              <w:t>e</w:t>
            </w:r>
            <w:r w:rsidRPr="00B6377E">
              <w:rPr>
                <w:rFonts w:ascii="Times New Roman" w:eastAsia="Bembo Std" w:hAnsi="Times New Roman"/>
                <w:color w:val="231F20"/>
                <w:spacing w:val="-4"/>
                <w:sz w:val="22"/>
                <w:szCs w:val="22"/>
              </w:rPr>
              <w:t>b</w:t>
            </w:r>
            <w:r w:rsidRPr="00B6377E">
              <w:rPr>
                <w:rFonts w:ascii="Times New Roman" w:eastAsia="Bembo Std" w:hAnsi="Times New Roman"/>
                <w:color w:val="231F20"/>
                <w:sz w:val="22"/>
                <w:szCs w:val="22"/>
              </w:rPr>
              <w:t>y</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generally</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and</w:t>
            </w:r>
            <w:r w:rsidRPr="00B6377E">
              <w:rPr>
                <w:rFonts w:ascii="Times New Roman" w:eastAsia="Bembo Std" w:hAnsi="Times New Roman"/>
                <w:color w:val="231F20"/>
                <w:spacing w:val="-6"/>
                <w:sz w:val="22"/>
                <w:szCs w:val="22"/>
              </w:rPr>
              <w:t xml:space="preserve"> </w:t>
            </w:r>
            <w:r w:rsidRPr="00B6377E">
              <w:rPr>
                <w:rFonts w:ascii="Times New Roman" w:eastAsia="Bembo Std" w:hAnsi="Times New Roman"/>
                <w:color w:val="231F20"/>
                <w:sz w:val="22"/>
                <w:szCs w:val="22"/>
              </w:rPr>
              <w:t>unconditionally</w:t>
            </w:r>
            <w:r w:rsidRPr="00B6377E">
              <w:rPr>
                <w:rFonts w:ascii="Times New Roman" w:eastAsia="Bembo Std" w:hAnsi="Times New Roman"/>
                <w:color w:val="231F20"/>
                <w:spacing w:val="-6"/>
                <w:sz w:val="22"/>
                <w:szCs w:val="22"/>
              </w:rPr>
              <w:t xml:space="preserve"> </w:t>
            </w:r>
            <w:proofErr w:type="spellStart"/>
            <w:r w:rsidRPr="00B6377E">
              <w:rPr>
                <w:rFonts w:ascii="Times New Roman" w:eastAsia="Bembo Std" w:hAnsi="Times New Roman"/>
                <w:color w:val="231F20"/>
                <w:sz w:val="22"/>
                <w:szCs w:val="22"/>
              </w:rPr>
              <w:t>autho</w:t>
            </w:r>
            <w:r w:rsidRPr="00B6377E">
              <w:rPr>
                <w:rFonts w:ascii="Times New Roman" w:eastAsia="Bembo Std" w:hAnsi="Times New Roman"/>
                <w:color w:val="231F20"/>
                <w:spacing w:val="8"/>
                <w:sz w:val="22"/>
                <w:szCs w:val="22"/>
              </w:rPr>
              <w:t>r</w:t>
            </w:r>
            <w:r w:rsidRPr="00B6377E">
              <w:rPr>
                <w:rFonts w:ascii="Times New Roman" w:eastAsia="Bembo Std" w:hAnsi="Times New Roman"/>
                <w:color w:val="231F20"/>
                <w:sz w:val="22"/>
                <w:szCs w:val="22"/>
              </w:rPr>
              <w:t>ised</w:t>
            </w:r>
            <w:proofErr w:type="spellEnd"/>
            <w:r w:rsidRPr="00B6377E">
              <w:rPr>
                <w:rFonts w:ascii="Times New Roman" w:eastAsia="Bembo Std" w:hAnsi="Times New Roman"/>
                <w:color w:val="231F20"/>
                <w:spacing w:val="-6"/>
                <w:sz w:val="22"/>
                <w:szCs w:val="22"/>
              </w:rPr>
              <w:t xml:space="preserve"> </w:t>
            </w:r>
            <w:r w:rsidR="007A4CA7" w:rsidRPr="00B6377E">
              <w:rPr>
                <w:rFonts w:ascii="Times New Roman" w:eastAsia="Bembo Std" w:hAnsi="Times New Roman"/>
                <w:color w:val="231F20"/>
                <w:sz w:val="22"/>
                <w:szCs w:val="22"/>
              </w:rPr>
              <w:t>for the purposes of section 701 Companies Act 2006, to make market purchases (within the meaning of section 693(4) Companies Act 2006) of ordinary shares of one penny each in the capital of the Company on such terms and in such manner as the Directors shall from time to time determine</w:t>
            </w:r>
            <w:r w:rsidRPr="00B6377E">
              <w:rPr>
                <w:rFonts w:ascii="Times New Roman" w:eastAsia="Bembo Std" w:hAnsi="Times New Roman"/>
                <w:color w:val="231F20"/>
                <w:sz w:val="22"/>
                <w:szCs w:val="22"/>
              </w:rPr>
              <w:t>,</w:t>
            </w:r>
            <w:r w:rsidRPr="00B6377E">
              <w:rPr>
                <w:rFonts w:ascii="Times New Roman" w:eastAsia="Bembo Std" w:hAnsi="Times New Roman"/>
                <w:color w:val="231F20"/>
                <w:spacing w:val="-18"/>
                <w:sz w:val="22"/>
                <w:szCs w:val="22"/>
              </w:rPr>
              <w:t xml:space="preserve"> </w:t>
            </w:r>
            <w:r w:rsidR="007A4CA7" w:rsidRPr="00B6377E">
              <w:rPr>
                <w:rFonts w:ascii="Times New Roman" w:eastAsia="Bembo Std" w:hAnsi="Times New Roman"/>
                <w:color w:val="231F20"/>
                <w:sz w:val="22"/>
                <w:szCs w:val="22"/>
              </w:rPr>
              <w:t>provided that</w:t>
            </w:r>
            <w:r w:rsidRPr="00B6377E">
              <w:rPr>
                <w:rFonts w:ascii="Times New Roman" w:eastAsia="Bembo Std" w:hAnsi="Times New Roman"/>
                <w:color w:val="231F20"/>
                <w:sz w:val="22"/>
                <w:szCs w:val="22"/>
              </w:rPr>
              <w:t>:</w:t>
            </w:r>
          </w:p>
        </w:tc>
      </w:tr>
      <w:tr w:rsidR="00D015B6" w14:paraId="3BD4512F" w14:textId="77777777" w:rsidTr="009D556C">
        <w:tc>
          <w:tcPr>
            <w:tcW w:w="9026" w:type="dxa"/>
            <w:tcBorders>
              <w:top w:val="nil"/>
              <w:left w:val="nil"/>
              <w:bottom w:val="nil"/>
              <w:right w:val="nil"/>
            </w:tcBorders>
          </w:tcPr>
          <w:p w14:paraId="4180BFFF" w14:textId="7E358339" w:rsidR="00ED6B34" w:rsidRPr="00B6377E" w:rsidRDefault="00752FC6" w:rsidP="00900A53">
            <w:pPr>
              <w:pStyle w:val="BodyTimes"/>
              <w:numPr>
                <w:ilvl w:val="0"/>
                <w:numId w:val="4"/>
              </w:numPr>
              <w:ind w:left="360"/>
              <w:jc w:val="both"/>
              <w:rPr>
                <w:sz w:val="22"/>
                <w:szCs w:val="22"/>
              </w:rPr>
            </w:pPr>
            <w:r w:rsidRPr="00B6377E">
              <w:rPr>
                <w:sz w:val="22"/>
                <w:szCs w:val="22"/>
              </w:rPr>
              <w:t xml:space="preserve">the maximum number of </w:t>
            </w:r>
            <w:r w:rsidR="007A4CA7" w:rsidRPr="00B6377E">
              <w:rPr>
                <w:sz w:val="22"/>
                <w:szCs w:val="22"/>
              </w:rPr>
              <w:t xml:space="preserve">ordinary </w:t>
            </w:r>
            <w:r w:rsidRPr="00B6377E">
              <w:rPr>
                <w:sz w:val="22"/>
                <w:szCs w:val="22"/>
              </w:rPr>
              <w:t xml:space="preserve">shares </w:t>
            </w:r>
            <w:r w:rsidR="007A4CA7" w:rsidRPr="00B6377E">
              <w:rPr>
                <w:sz w:val="22"/>
                <w:szCs w:val="22"/>
              </w:rPr>
              <w:t xml:space="preserve">hereby </w:t>
            </w:r>
            <w:r w:rsidRPr="00B6377E">
              <w:rPr>
                <w:sz w:val="22"/>
                <w:szCs w:val="22"/>
              </w:rPr>
              <w:t xml:space="preserve">authorised to be purchased </w:t>
            </w:r>
            <w:r w:rsidR="007A4CA7" w:rsidRPr="00B6377E">
              <w:rPr>
                <w:sz w:val="22"/>
                <w:szCs w:val="22"/>
              </w:rPr>
              <w:t>is</w:t>
            </w:r>
            <w:r w:rsidRPr="00B6377E">
              <w:rPr>
                <w:sz w:val="22"/>
                <w:szCs w:val="22"/>
              </w:rPr>
              <w:t xml:space="preserve"> </w:t>
            </w:r>
            <w:r w:rsidR="00437AC0" w:rsidRPr="00437AC0">
              <w:rPr>
                <w:sz w:val="22"/>
                <w:szCs w:val="22"/>
              </w:rPr>
              <w:t>13,611,705</w:t>
            </w:r>
          </w:p>
          <w:p w14:paraId="035281CB" w14:textId="77777777" w:rsidR="00ED6B34" w:rsidRPr="00B6377E" w:rsidRDefault="00ED6B34" w:rsidP="00900A53">
            <w:pPr>
              <w:pStyle w:val="BodyTimes"/>
              <w:jc w:val="both"/>
              <w:rPr>
                <w:sz w:val="22"/>
                <w:szCs w:val="22"/>
              </w:rPr>
            </w:pPr>
          </w:p>
          <w:p w14:paraId="0F49E84B" w14:textId="77777777" w:rsidR="00ED6B34" w:rsidRPr="00B6377E" w:rsidRDefault="00752FC6" w:rsidP="00900A53">
            <w:pPr>
              <w:pStyle w:val="BodyTimes"/>
              <w:numPr>
                <w:ilvl w:val="0"/>
                <w:numId w:val="4"/>
              </w:numPr>
              <w:ind w:left="360"/>
              <w:jc w:val="both"/>
              <w:rPr>
                <w:sz w:val="22"/>
                <w:szCs w:val="22"/>
              </w:rPr>
            </w:pPr>
            <w:r w:rsidRPr="00B6377E">
              <w:rPr>
                <w:sz w:val="22"/>
                <w:szCs w:val="22"/>
              </w:rPr>
              <w:t>the minimum price (exclusive of expe</w:t>
            </w:r>
            <w:r w:rsidR="007A4CA7" w:rsidRPr="00B6377E">
              <w:rPr>
                <w:sz w:val="22"/>
                <w:szCs w:val="22"/>
              </w:rPr>
              <w:t>nses) which may be paid for an o</w:t>
            </w:r>
            <w:r w:rsidRPr="00B6377E">
              <w:rPr>
                <w:sz w:val="22"/>
                <w:szCs w:val="22"/>
              </w:rPr>
              <w:t xml:space="preserve">rdinary </w:t>
            </w:r>
            <w:r w:rsidR="007A4CA7" w:rsidRPr="00B6377E">
              <w:rPr>
                <w:sz w:val="22"/>
                <w:szCs w:val="22"/>
              </w:rPr>
              <w:t>s</w:t>
            </w:r>
            <w:r w:rsidRPr="00B6377E">
              <w:rPr>
                <w:sz w:val="22"/>
                <w:szCs w:val="22"/>
              </w:rPr>
              <w:t xml:space="preserve">hare </w:t>
            </w:r>
            <w:r w:rsidR="007A4CA7" w:rsidRPr="00B6377E">
              <w:rPr>
                <w:sz w:val="22"/>
                <w:szCs w:val="22"/>
              </w:rPr>
              <w:t>is</w:t>
            </w:r>
            <w:r w:rsidRPr="00B6377E">
              <w:rPr>
                <w:sz w:val="22"/>
                <w:szCs w:val="22"/>
              </w:rPr>
              <w:t xml:space="preserve"> one </w:t>
            </w:r>
            <w:proofErr w:type="gramStart"/>
            <w:r w:rsidR="007A4CA7" w:rsidRPr="00B6377E">
              <w:rPr>
                <w:sz w:val="22"/>
                <w:szCs w:val="22"/>
              </w:rPr>
              <w:t>cent</w:t>
            </w:r>
            <w:r w:rsidRPr="00B6377E">
              <w:rPr>
                <w:sz w:val="22"/>
                <w:szCs w:val="22"/>
              </w:rPr>
              <w:t>;</w:t>
            </w:r>
            <w:proofErr w:type="gramEnd"/>
          </w:p>
          <w:p w14:paraId="21614AC9" w14:textId="77777777" w:rsidR="00ED6B34" w:rsidRPr="00B6377E" w:rsidRDefault="00ED6B34" w:rsidP="00900A53">
            <w:pPr>
              <w:pStyle w:val="BodyTimes"/>
              <w:jc w:val="both"/>
              <w:rPr>
                <w:sz w:val="22"/>
                <w:szCs w:val="22"/>
              </w:rPr>
            </w:pPr>
          </w:p>
          <w:p w14:paraId="2C7EBAB7" w14:textId="77777777" w:rsidR="00ED6B34" w:rsidRPr="00B6377E" w:rsidRDefault="00752FC6" w:rsidP="00900A53">
            <w:pPr>
              <w:pStyle w:val="BodyTimes"/>
              <w:numPr>
                <w:ilvl w:val="0"/>
                <w:numId w:val="4"/>
              </w:numPr>
              <w:ind w:left="360"/>
              <w:jc w:val="both"/>
              <w:rPr>
                <w:sz w:val="22"/>
                <w:szCs w:val="22"/>
              </w:rPr>
            </w:pPr>
            <w:r w:rsidRPr="00B6377E">
              <w:rPr>
                <w:sz w:val="22"/>
                <w:szCs w:val="22"/>
              </w:rPr>
              <w:t>the maximum price</w:t>
            </w:r>
            <w:r w:rsidR="007A4CA7" w:rsidRPr="00B6377E">
              <w:rPr>
                <w:sz w:val="22"/>
                <w:szCs w:val="22"/>
              </w:rPr>
              <w:t xml:space="preserve"> (exclusive of expenses) which may be paid for an ordinary s</w:t>
            </w:r>
            <w:r w:rsidRPr="00B6377E">
              <w:rPr>
                <w:sz w:val="22"/>
                <w:szCs w:val="22"/>
              </w:rPr>
              <w:t xml:space="preserve">hare </w:t>
            </w:r>
            <w:r w:rsidR="007A4CA7" w:rsidRPr="00B6377E">
              <w:rPr>
                <w:sz w:val="22"/>
                <w:szCs w:val="22"/>
              </w:rPr>
              <w:t>shall be not more than the higher of: (</w:t>
            </w:r>
            <w:proofErr w:type="spellStart"/>
            <w:r w:rsidR="007A4CA7" w:rsidRPr="00B6377E">
              <w:rPr>
                <w:sz w:val="22"/>
                <w:szCs w:val="22"/>
              </w:rPr>
              <w:t>i</w:t>
            </w:r>
            <w:proofErr w:type="spellEnd"/>
            <w:r w:rsidRPr="00B6377E">
              <w:rPr>
                <w:sz w:val="22"/>
                <w:szCs w:val="22"/>
              </w:rPr>
              <w:t xml:space="preserve">) </w:t>
            </w:r>
            <w:r w:rsidR="007A4CA7" w:rsidRPr="00B6377E">
              <w:rPr>
                <w:sz w:val="22"/>
                <w:szCs w:val="22"/>
              </w:rPr>
              <w:t xml:space="preserve">an amount equal to </w:t>
            </w:r>
            <w:r w:rsidRPr="00B6377E">
              <w:rPr>
                <w:sz w:val="22"/>
                <w:szCs w:val="22"/>
              </w:rPr>
              <w:t xml:space="preserve">105 per cent. of the average of the middle market quotations for an Ordinary Share </w:t>
            </w:r>
            <w:r w:rsidR="007A4CA7" w:rsidRPr="00B6377E">
              <w:rPr>
                <w:sz w:val="22"/>
                <w:szCs w:val="22"/>
              </w:rPr>
              <w:t xml:space="preserve">(as derived from the London Stock Exchange Daily Official List) for the five business days immediately preceding the date on which that Ordinary </w:t>
            </w:r>
            <w:r w:rsidR="00900A53" w:rsidRPr="00B6377E">
              <w:rPr>
                <w:sz w:val="22"/>
                <w:szCs w:val="22"/>
              </w:rPr>
              <w:t>Share</w:t>
            </w:r>
            <w:r w:rsidR="007A4CA7" w:rsidRPr="00B6377E">
              <w:rPr>
                <w:sz w:val="22"/>
                <w:szCs w:val="22"/>
              </w:rPr>
              <w:t xml:space="preserve"> is contracted to be purchased</w:t>
            </w:r>
            <w:r w:rsidRPr="00B6377E">
              <w:rPr>
                <w:sz w:val="22"/>
                <w:szCs w:val="22"/>
              </w:rPr>
              <w:t>; and (i</w:t>
            </w:r>
            <w:r w:rsidR="007A4CA7" w:rsidRPr="00B6377E">
              <w:rPr>
                <w:sz w:val="22"/>
                <w:szCs w:val="22"/>
              </w:rPr>
              <w:t>i</w:t>
            </w:r>
            <w:r w:rsidRPr="00B6377E">
              <w:rPr>
                <w:sz w:val="22"/>
                <w:szCs w:val="22"/>
              </w:rPr>
              <w:t xml:space="preserve">) </w:t>
            </w:r>
            <w:r w:rsidR="00900A53" w:rsidRPr="00B6377E">
              <w:rPr>
                <w:sz w:val="22"/>
                <w:szCs w:val="22"/>
              </w:rPr>
              <w:t>an amount equal to the higher of</w:t>
            </w:r>
            <w:r w:rsidR="007A4CA7" w:rsidRPr="00B6377E">
              <w:rPr>
                <w:sz w:val="22"/>
                <w:szCs w:val="22"/>
              </w:rPr>
              <w:t xml:space="preserve"> the price of the last independent trade of an ordinary share and the</w:t>
            </w:r>
            <w:r w:rsidR="00900A53" w:rsidRPr="00B6377E">
              <w:rPr>
                <w:sz w:val="22"/>
                <w:szCs w:val="22"/>
              </w:rPr>
              <w:t xml:space="preserve"> highest current independent bid on the trading venues where the purchase is carried out</w:t>
            </w:r>
            <w:r w:rsidRPr="00B6377E">
              <w:rPr>
                <w:sz w:val="22"/>
                <w:szCs w:val="22"/>
              </w:rPr>
              <w:t xml:space="preserve">; </w:t>
            </w:r>
          </w:p>
          <w:p w14:paraId="14CDD314" w14:textId="77777777" w:rsidR="00ED6B34" w:rsidRPr="00B6377E" w:rsidRDefault="00ED6B34" w:rsidP="00900A53">
            <w:pPr>
              <w:spacing w:line="240" w:lineRule="auto"/>
              <w:jc w:val="both"/>
              <w:rPr>
                <w:rFonts w:ascii="Times New Roman" w:hAnsi="Times New Roman"/>
                <w:sz w:val="22"/>
                <w:szCs w:val="22"/>
              </w:rPr>
            </w:pPr>
          </w:p>
          <w:p w14:paraId="37275C84" w14:textId="77777777" w:rsidR="00ED6B34" w:rsidRPr="00B6377E" w:rsidRDefault="00752FC6" w:rsidP="00900A53">
            <w:pPr>
              <w:pStyle w:val="BodyTimes"/>
              <w:numPr>
                <w:ilvl w:val="0"/>
                <w:numId w:val="4"/>
              </w:numPr>
              <w:ind w:left="360"/>
              <w:jc w:val="both"/>
              <w:rPr>
                <w:sz w:val="22"/>
                <w:szCs w:val="22"/>
              </w:rPr>
            </w:pPr>
            <w:r w:rsidRPr="00B6377E">
              <w:rPr>
                <w:sz w:val="22"/>
                <w:szCs w:val="22"/>
              </w:rPr>
              <w:t xml:space="preserve">the authority hereby conferred shall expire at the conclusion of the next annual general meeting of the Company after the passing of this Resolution, or the date which falls 15 months after the date on which this Resolution 13 is passed, whichever is the earlier (unless previously revoked, varied or renewed by the Company in general meeting prior to such time); and </w:t>
            </w:r>
          </w:p>
          <w:p w14:paraId="7C14FAE8" w14:textId="77777777" w:rsidR="00900A53" w:rsidRPr="00B6377E" w:rsidRDefault="00900A53" w:rsidP="00900A53">
            <w:pPr>
              <w:pStyle w:val="ListParagraph"/>
              <w:spacing w:line="240" w:lineRule="auto"/>
              <w:rPr>
                <w:rFonts w:ascii="Times New Roman" w:hAnsi="Times New Roman"/>
                <w:sz w:val="22"/>
                <w:szCs w:val="22"/>
              </w:rPr>
            </w:pPr>
          </w:p>
          <w:p w14:paraId="4BEA9702" w14:textId="77777777" w:rsidR="00900A53" w:rsidRPr="00B6377E" w:rsidRDefault="00752FC6" w:rsidP="00900A53">
            <w:pPr>
              <w:pStyle w:val="BodyTimes"/>
              <w:numPr>
                <w:ilvl w:val="0"/>
                <w:numId w:val="4"/>
              </w:numPr>
              <w:ind w:left="360"/>
              <w:jc w:val="both"/>
              <w:rPr>
                <w:sz w:val="22"/>
                <w:szCs w:val="22"/>
              </w:rPr>
            </w:pPr>
            <w:proofErr w:type="gramStart"/>
            <w:r w:rsidRPr="00B6377E">
              <w:rPr>
                <w:sz w:val="22"/>
                <w:szCs w:val="22"/>
                <w:lang w:val="en-US"/>
              </w:rPr>
              <w:t>the</w:t>
            </w:r>
            <w:proofErr w:type="gramEnd"/>
            <w:r w:rsidRPr="00B6377E">
              <w:rPr>
                <w:sz w:val="22"/>
                <w:szCs w:val="22"/>
                <w:lang w:val="en-US"/>
              </w:rPr>
              <w:t xml:space="preserve"> Company may at any time prior to the expiry of such authority </w:t>
            </w:r>
            <w:proofErr w:type="gramStart"/>
            <w:r w:rsidRPr="00B6377E">
              <w:rPr>
                <w:sz w:val="22"/>
                <w:szCs w:val="22"/>
                <w:lang w:val="en-US"/>
              </w:rPr>
              <w:t>enter into</w:t>
            </w:r>
            <w:proofErr w:type="gramEnd"/>
            <w:r w:rsidRPr="00B6377E">
              <w:rPr>
                <w:sz w:val="22"/>
                <w:szCs w:val="22"/>
                <w:lang w:val="en-US"/>
              </w:rPr>
              <w:t xml:space="preserve"> such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hereby had not expired. </w:t>
            </w:r>
          </w:p>
          <w:p w14:paraId="01B003F8" w14:textId="77777777" w:rsidR="00697017" w:rsidRPr="00B6377E" w:rsidRDefault="00697017" w:rsidP="00900A53">
            <w:pPr>
              <w:spacing w:line="240" w:lineRule="auto"/>
              <w:ind w:left="324" w:right="67" w:hanging="283"/>
              <w:jc w:val="both"/>
              <w:rPr>
                <w:rFonts w:ascii="Times New Roman" w:eastAsia="Bembo Std" w:hAnsi="Times New Roman"/>
                <w:sz w:val="22"/>
                <w:szCs w:val="22"/>
                <w:lang w:val="en-GB"/>
              </w:rPr>
            </w:pPr>
          </w:p>
          <w:p w14:paraId="5894E535" w14:textId="77777777" w:rsidR="000C5F8D" w:rsidRPr="00B6377E" w:rsidRDefault="00752FC6" w:rsidP="000C5F8D">
            <w:pPr>
              <w:spacing w:line="240" w:lineRule="auto"/>
              <w:ind w:left="41" w:right="67"/>
              <w:jc w:val="both"/>
              <w:rPr>
                <w:rFonts w:ascii="Times New Roman" w:eastAsia="Bembo Std" w:hAnsi="Times New Roman"/>
                <w:sz w:val="22"/>
                <w:szCs w:val="22"/>
                <w:lang w:val="en-GB"/>
              </w:rPr>
            </w:pPr>
            <w:r w:rsidRPr="00B6377E">
              <w:rPr>
                <w:rFonts w:ascii="Times New Roman" w:eastAsia="Bembo Std" w:hAnsi="Times New Roman"/>
                <w:sz w:val="22"/>
                <w:szCs w:val="22"/>
                <w:lang w:val="en-GB"/>
              </w:rPr>
              <w:t>All votes cast were proxy votes received in advance of the meeting. Accordingly, the proxy votes received by the Company are identical to the above.</w:t>
            </w:r>
          </w:p>
          <w:p w14:paraId="632A1139" w14:textId="77777777" w:rsidR="000C5F8D" w:rsidRPr="00B6377E" w:rsidRDefault="000C5F8D" w:rsidP="000C5F8D">
            <w:pPr>
              <w:spacing w:line="240" w:lineRule="auto"/>
              <w:ind w:left="41" w:right="67"/>
              <w:jc w:val="both"/>
              <w:rPr>
                <w:rFonts w:ascii="Times New Roman" w:eastAsia="Bembo Std" w:hAnsi="Times New Roman"/>
                <w:sz w:val="22"/>
                <w:szCs w:val="22"/>
                <w:lang w:val="en-GB"/>
              </w:rPr>
            </w:pPr>
          </w:p>
          <w:p w14:paraId="174C1CB7" w14:textId="1BA262A4" w:rsidR="000C5F8D" w:rsidRDefault="00752FC6" w:rsidP="009312BE">
            <w:pPr>
              <w:spacing w:line="240" w:lineRule="auto"/>
              <w:ind w:left="41" w:right="67"/>
              <w:jc w:val="both"/>
              <w:rPr>
                <w:rFonts w:ascii="Times New Roman" w:eastAsia="Bembo Std" w:hAnsi="Times New Roman"/>
                <w:sz w:val="22"/>
                <w:szCs w:val="22"/>
                <w:lang w:val="en-GB"/>
              </w:rPr>
            </w:pPr>
            <w:r w:rsidRPr="00B6377E">
              <w:rPr>
                <w:rFonts w:ascii="Times New Roman" w:eastAsia="Bembo Std" w:hAnsi="Times New Roman"/>
                <w:sz w:val="22"/>
                <w:szCs w:val="22"/>
                <w:lang w:val="en-GB"/>
              </w:rPr>
              <w:lastRenderedPageBreak/>
              <w:t xml:space="preserve">As at </w:t>
            </w:r>
            <w:r w:rsidR="00437AC0">
              <w:rPr>
                <w:rFonts w:ascii="Times New Roman" w:eastAsia="Bembo Std" w:hAnsi="Times New Roman"/>
                <w:sz w:val="22"/>
                <w:szCs w:val="22"/>
                <w:lang w:val="en-GB"/>
              </w:rPr>
              <w:t>the date of this announcement</w:t>
            </w:r>
            <w:r w:rsidRPr="00B6377E">
              <w:rPr>
                <w:rFonts w:ascii="Times New Roman" w:eastAsia="Bembo Std" w:hAnsi="Times New Roman"/>
                <w:sz w:val="22"/>
                <w:szCs w:val="22"/>
                <w:lang w:val="en-GB"/>
              </w:rPr>
              <w:t xml:space="preserve">, the Company’s issued share capital was </w:t>
            </w:r>
            <w:r w:rsidR="00437AC0" w:rsidRPr="00437AC0">
              <w:rPr>
                <w:rFonts w:ascii="Times New Roman" w:eastAsia="Bembo Std" w:hAnsi="Times New Roman"/>
                <w:sz w:val="22"/>
                <w:szCs w:val="22"/>
                <w:lang w:val="en-GB"/>
              </w:rPr>
              <w:t>90,805,237</w:t>
            </w:r>
            <w:r w:rsidRPr="00B6377E">
              <w:rPr>
                <w:rFonts w:ascii="Times New Roman" w:eastAsia="Bembo Std" w:hAnsi="Times New Roman"/>
                <w:sz w:val="22"/>
                <w:szCs w:val="22"/>
                <w:lang w:val="en-GB"/>
              </w:rPr>
              <w:t xml:space="preserve">ordinary shares of US$0.01 each. Each ordinary share carries the right to one vote in relation to all circumstances at general meetings of the Company, and the Company does not hold any ordinary shares in treasury. Accordingly, the total voting rights in the Company at the time of the AGM were </w:t>
            </w:r>
            <w:r w:rsidR="00437AC0" w:rsidRPr="00437AC0">
              <w:rPr>
                <w:rFonts w:ascii="Times New Roman" w:eastAsia="Bembo Std" w:hAnsi="Times New Roman"/>
                <w:sz w:val="22"/>
                <w:szCs w:val="22"/>
                <w:lang w:val="en-GB"/>
              </w:rPr>
              <w:t>90,805,237</w:t>
            </w:r>
            <w:r w:rsidRPr="00B6377E">
              <w:rPr>
                <w:rFonts w:ascii="Times New Roman" w:eastAsia="Bembo Std" w:hAnsi="Times New Roman"/>
                <w:sz w:val="22"/>
                <w:szCs w:val="22"/>
                <w:lang w:val="en-GB"/>
              </w:rPr>
              <w:t>.</w:t>
            </w:r>
          </w:p>
          <w:p w14:paraId="4FB5462E" w14:textId="77777777" w:rsidR="00437AC0" w:rsidRDefault="00437AC0" w:rsidP="009312BE">
            <w:pPr>
              <w:spacing w:line="240" w:lineRule="auto"/>
              <w:ind w:left="41" w:right="67"/>
              <w:jc w:val="both"/>
              <w:rPr>
                <w:rFonts w:ascii="Times New Roman" w:eastAsia="Bembo Std" w:hAnsi="Times New Roman"/>
                <w:sz w:val="22"/>
                <w:szCs w:val="22"/>
                <w:lang w:val="en-GB"/>
              </w:rPr>
            </w:pPr>
          </w:p>
          <w:p w14:paraId="3FD8E687" w14:textId="44EFA925" w:rsidR="00437AC0" w:rsidRDefault="00752FC6" w:rsidP="009312BE">
            <w:pPr>
              <w:spacing w:line="240" w:lineRule="auto"/>
              <w:ind w:left="41" w:right="67"/>
              <w:jc w:val="both"/>
              <w:rPr>
                <w:rFonts w:ascii="Times New Roman" w:eastAsia="Bembo Std" w:hAnsi="Times New Roman"/>
                <w:sz w:val="22"/>
                <w:szCs w:val="22"/>
                <w:u w:val="single"/>
                <w:lang w:val="en-GB"/>
              </w:rPr>
            </w:pPr>
            <w:r>
              <w:rPr>
                <w:rFonts w:ascii="Times New Roman" w:eastAsia="Bembo Std" w:hAnsi="Times New Roman"/>
                <w:sz w:val="22"/>
                <w:szCs w:val="22"/>
                <w:u w:val="single"/>
                <w:lang w:val="en-GB"/>
              </w:rPr>
              <w:t>Resolution 14</w:t>
            </w:r>
          </w:p>
          <w:p w14:paraId="5228242A" w14:textId="7BEF72B2" w:rsidR="00437AC0" w:rsidRPr="00437AC0" w:rsidRDefault="00752FC6" w:rsidP="009312BE">
            <w:pPr>
              <w:spacing w:line="240" w:lineRule="auto"/>
              <w:ind w:left="41" w:right="67"/>
              <w:jc w:val="both"/>
              <w:rPr>
                <w:rFonts w:ascii="Times New Roman" w:eastAsia="Bembo Std" w:hAnsi="Times New Roman"/>
                <w:sz w:val="22"/>
                <w:szCs w:val="22"/>
                <w:lang w:val="en-GB"/>
              </w:rPr>
            </w:pPr>
            <w:r w:rsidRPr="00437AC0">
              <w:rPr>
                <w:rFonts w:ascii="Times New Roman" w:eastAsia="Bembo Std" w:hAnsi="Times New Roman"/>
                <w:sz w:val="22"/>
                <w:szCs w:val="22"/>
                <w:lang w:val="en-GB"/>
              </w:rPr>
              <w:t>THAT, a general meeting of the Company (other than an Annual General Meeting) may be called on not less than 14 days’ notice.</w:t>
            </w:r>
          </w:p>
          <w:p w14:paraId="7DC35191" w14:textId="77777777" w:rsidR="00437AC0" w:rsidRDefault="00437AC0" w:rsidP="009312BE">
            <w:pPr>
              <w:spacing w:line="240" w:lineRule="auto"/>
              <w:ind w:left="41" w:right="67"/>
              <w:jc w:val="both"/>
              <w:rPr>
                <w:rFonts w:ascii="Times New Roman" w:eastAsia="Bembo Std" w:hAnsi="Times New Roman"/>
                <w:sz w:val="22"/>
                <w:szCs w:val="22"/>
                <w:u w:val="single"/>
                <w:lang w:val="en-GB"/>
              </w:rPr>
            </w:pPr>
          </w:p>
          <w:p w14:paraId="42CFDC26" w14:textId="6D826E93" w:rsidR="00437AC0" w:rsidRDefault="00752FC6" w:rsidP="009312BE">
            <w:pPr>
              <w:spacing w:line="240" w:lineRule="auto"/>
              <w:ind w:left="41" w:right="67"/>
              <w:jc w:val="both"/>
              <w:rPr>
                <w:rFonts w:ascii="Times New Roman" w:eastAsia="Bembo Std" w:hAnsi="Times New Roman"/>
                <w:sz w:val="22"/>
                <w:szCs w:val="22"/>
                <w:u w:val="single"/>
                <w:lang w:val="en-GB"/>
              </w:rPr>
            </w:pPr>
            <w:r w:rsidRPr="00437AC0">
              <w:rPr>
                <w:rFonts w:ascii="Times New Roman" w:eastAsia="Bembo Std" w:hAnsi="Times New Roman"/>
                <w:sz w:val="22"/>
                <w:szCs w:val="22"/>
                <w:u w:val="single"/>
                <w:lang w:val="en-GB"/>
              </w:rPr>
              <w:t>Resolution 1</w:t>
            </w:r>
            <w:r>
              <w:rPr>
                <w:rFonts w:ascii="Times New Roman" w:eastAsia="Bembo Std" w:hAnsi="Times New Roman"/>
                <w:sz w:val="22"/>
                <w:szCs w:val="22"/>
                <w:u w:val="single"/>
                <w:lang w:val="en-GB"/>
              </w:rPr>
              <w:t>5</w:t>
            </w:r>
          </w:p>
          <w:p w14:paraId="33CE7E51" w14:textId="2E2DAF30" w:rsidR="00437AC0" w:rsidRDefault="00752FC6" w:rsidP="00437AC0">
            <w:pPr>
              <w:spacing w:line="240" w:lineRule="auto"/>
              <w:ind w:left="41" w:right="67"/>
              <w:jc w:val="both"/>
              <w:rPr>
                <w:rFonts w:ascii="Times New Roman" w:eastAsia="Bembo Std" w:hAnsi="Times New Roman"/>
                <w:sz w:val="22"/>
                <w:szCs w:val="22"/>
                <w:lang w:val="en-GB"/>
              </w:rPr>
            </w:pPr>
            <w:r w:rsidRPr="00437AC0">
              <w:rPr>
                <w:rFonts w:ascii="Times New Roman" w:eastAsia="Bembo Std" w:hAnsi="Times New Roman"/>
                <w:sz w:val="22"/>
                <w:szCs w:val="22"/>
                <w:lang w:val="en-GB"/>
              </w:rPr>
              <w:t>T</w:t>
            </w:r>
            <w:r>
              <w:rPr>
                <w:rFonts w:ascii="Times New Roman" w:eastAsia="Bembo Std" w:hAnsi="Times New Roman"/>
                <w:sz w:val="22"/>
                <w:szCs w:val="22"/>
                <w:lang w:val="en-GB"/>
              </w:rPr>
              <w:t>hat</w:t>
            </w:r>
            <w:r w:rsidRPr="00437AC0">
              <w:rPr>
                <w:rFonts w:ascii="Times New Roman" w:eastAsia="Bembo Std" w:hAnsi="Times New Roman"/>
                <w:sz w:val="22"/>
                <w:szCs w:val="22"/>
                <w:lang w:val="en-GB"/>
              </w:rPr>
              <w:t>, conditional upon the passing of Resolution 16, the Company adopts the proposed changes to its investment policy set out</w:t>
            </w:r>
            <w:r>
              <w:rPr>
                <w:rFonts w:ascii="Times New Roman" w:eastAsia="Bembo Std" w:hAnsi="Times New Roman"/>
                <w:sz w:val="22"/>
                <w:szCs w:val="22"/>
                <w:lang w:val="en-GB"/>
              </w:rPr>
              <w:t xml:space="preserve"> </w:t>
            </w:r>
            <w:r w:rsidRPr="00437AC0">
              <w:rPr>
                <w:rFonts w:ascii="Times New Roman" w:eastAsia="Bembo Std" w:hAnsi="Times New Roman"/>
                <w:sz w:val="22"/>
                <w:szCs w:val="22"/>
                <w:lang w:val="en-GB"/>
              </w:rPr>
              <w:t>in the circular to Shareholders dated 24 April 2024.</w:t>
            </w:r>
          </w:p>
          <w:p w14:paraId="4BB76FAD" w14:textId="77777777" w:rsidR="00437AC0" w:rsidRDefault="00437AC0" w:rsidP="00437AC0">
            <w:pPr>
              <w:spacing w:line="240" w:lineRule="auto"/>
              <w:ind w:left="41" w:right="67"/>
              <w:jc w:val="both"/>
              <w:rPr>
                <w:rFonts w:ascii="Times New Roman" w:eastAsia="Bembo Std" w:hAnsi="Times New Roman"/>
                <w:sz w:val="22"/>
                <w:szCs w:val="22"/>
                <w:lang w:val="en-GB"/>
              </w:rPr>
            </w:pPr>
          </w:p>
          <w:p w14:paraId="3CCDD109" w14:textId="77777777" w:rsidR="00437AC0" w:rsidRDefault="00752FC6" w:rsidP="00437AC0">
            <w:pPr>
              <w:spacing w:line="240" w:lineRule="auto"/>
              <w:ind w:left="41" w:right="67"/>
              <w:jc w:val="both"/>
              <w:rPr>
                <w:rFonts w:ascii="Times New Roman" w:eastAsia="Bembo Std" w:hAnsi="Times New Roman"/>
                <w:sz w:val="22"/>
                <w:szCs w:val="22"/>
                <w:u w:val="single"/>
                <w:lang w:val="en-GB"/>
              </w:rPr>
            </w:pPr>
            <w:r w:rsidRPr="00437AC0">
              <w:rPr>
                <w:rFonts w:ascii="Times New Roman" w:eastAsia="Bembo Std" w:hAnsi="Times New Roman"/>
                <w:sz w:val="22"/>
                <w:szCs w:val="22"/>
                <w:u w:val="single"/>
                <w:lang w:val="en-GB"/>
              </w:rPr>
              <w:t>Resolution 16</w:t>
            </w:r>
          </w:p>
          <w:p w14:paraId="007BCAAD" w14:textId="47115EC0" w:rsidR="00437AC0" w:rsidRPr="00437AC0" w:rsidRDefault="00752FC6" w:rsidP="00437AC0">
            <w:pPr>
              <w:spacing w:line="240" w:lineRule="auto"/>
              <w:ind w:left="41" w:right="67"/>
              <w:jc w:val="both"/>
              <w:rPr>
                <w:rFonts w:ascii="Times New Roman" w:eastAsia="Bembo Std" w:hAnsi="Times New Roman"/>
                <w:sz w:val="22"/>
                <w:szCs w:val="22"/>
                <w:lang w:val="en-GB"/>
              </w:rPr>
            </w:pPr>
            <w:r w:rsidRPr="00437AC0">
              <w:rPr>
                <w:rFonts w:ascii="Times New Roman" w:eastAsia="Bembo Std" w:hAnsi="Times New Roman"/>
                <w:sz w:val="22"/>
                <w:szCs w:val="22"/>
                <w:lang w:val="en-GB"/>
              </w:rPr>
              <w:t>T</w:t>
            </w:r>
            <w:r>
              <w:rPr>
                <w:rFonts w:ascii="Times New Roman" w:eastAsia="Bembo Std" w:hAnsi="Times New Roman"/>
                <w:sz w:val="22"/>
                <w:szCs w:val="22"/>
                <w:lang w:val="en-GB"/>
              </w:rPr>
              <w:t>hat</w:t>
            </w:r>
            <w:r w:rsidRPr="00437AC0">
              <w:rPr>
                <w:rFonts w:ascii="Times New Roman" w:eastAsia="Bembo Std" w:hAnsi="Times New Roman"/>
                <w:sz w:val="22"/>
                <w:szCs w:val="22"/>
                <w:lang w:val="en-GB"/>
              </w:rPr>
              <w:t>, conditional upon the passing of Resolution 15, in accordance with section 21 of the Companies Act 2006, the articles of</w:t>
            </w:r>
            <w:r>
              <w:rPr>
                <w:rFonts w:ascii="Times New Roman" w:eastAsia="Bembo Std" w:hAnsi="Times New Roman"/>
                <w:sz w:val="22"/>
                <w:szCs w:val="22"/>
                <w:lang w:val="en-GB"/>
              </w:rPr>
              <w:t xml:space="preserve"> </w:t>
            </w:r>
            <w:r w:rsidRPr="00437AC0">
              <w:rPr>
                <w:rFonts w:ascii="Times New Roman" w:eastAsia="Bembo Std" w:hAnsi="Times New Roman"/>
                <w:sz w:val="22"/>
                <w:szCs w:val="22"/>
                <w:lang w:val="en-GB"/>
              </w:rPr>
              <w:t>association of the Company in the form referred to in the circular to Shareholders dated 24 April 2024 and produced to the meeting</w:t>
            </w:r>
            <w:r>
              <w:rPr>
                <w:rFonts w:ascii="Times New Roman" w:eastAsia="Bembo Std" w:hAnsi="Times New Roman"/>
                <w:sz w:val="22"/>
                <w:szCs w:val="22"/>
                <w:lang w:val="en-GB"/>
              </w:rPr>
              <w:t xml:space="preserve"> </w:t>
            </w:r>
            <w:r w:rsidRPr="00437AC0">
              <w:rPr>
                <w:rFonts w:ascii="Times New Roman" w:eastAsia="Bembo Std" w:hAnsi="Times New Roman"/>
                <w:sz w:val="22"/>
                <w:szCs w:val="22"/>
                <w:lang w:val="en-GB"/>
              </w:rPr>
              <w:t>and initialled by the chairman of the meeting for the purpose of identification, be adopted in substitution for, and to the exclusion</w:t>
            </w:r>
          </w:p>
          <w:p w14:paraId="5FE3A8EC" w14:textId="281AF510" w:rsidR="00437AC0" w:rsidRPr="00437AC0" w:rsidRDefault="00752FC6" w:rsidP="00437AC0">
            <w:pPr>
              <w:spacing w:line="240" w:lineRule="auto"/>
              <w:ind w:left="41" w:right="67"/>
              <w:jc w:val="both"/>
              <w:rPr>
                <w:rFonts w:ascii="Times New Roman" w:eastAsia="Bembo Std" w:hAnsi="Times New Roman"/>
                <w:sz w:val="22"/>
                <w:szCs w:val="22"/>
                <w:u w:val="single"/>
                <w:lang w:val="en-GB"/>
              </w:rPr>
            </w:pPr>
            <w:r w:rsidRPr="00437AC0">
              <w:rPr>
                <w:rFonts w:ascii="Times New Roman" w:eastAsia="Bembo Std" w:hAnsi="Times New Roman"/>
                <w:sz w:val="22"/>
                <w:szCs w:val="22"/>
                <w:lang w:val="en-GB"/>
              </w:rPr>
              <w:t>of, the Company’s existing articles of association.</w:t>
            </w:r>
          </w:p>
        </w:tc>
      </w:tr>
    </w:tbl>
    <w:p w14:paraId="5B3B3DAE" w14:textId="77777777" w:rsidR="009312BE" w:rsidRPr="00B6377E" w:rsidRDefault="009312BE" w:rsidP="00900A53">
      <w:pPr>
        <w:spacing w:after="200" w:line="240" w:lineRule="auto"/>
        <w:jc w:val="center"/>
        <w:rPr>
          <w:rFonts w:ascii="Times New Roman" w:hAnsi="Times New Roman"/>
          <w:sz w:val="22"/>
          <w:szCs w:val="22"/>
        </w:rPr>
      </w:pPr>
    </w:p>
    <w:p w14:paraId="0ABA329A" w14:textId="77777777" w:rsidR="00900A53" w:rsidRPr="00B6377E" w:rsidRDefault="00752FC6" w:rsidP="00900A53">
      <w:pPr>
        <w:spacing w:after="200" w:line="240" w:lineRule="auto"/>
        <w:jc w:val="center"/>
        <w:rPr>
          <w:rFonts w:ascii="Times New Roman" w:hAnsi="Times New Roman"/>
          <w:sz w:val="22"/>
          <w:szCs w:val="22"/>
        </w:rPr>
      </w:pPr>
      <w:r w:rsidRPr="00B6377E">
        <w:rPr>
          <w:rFonts w:ascii="Times New Roman" w:hAnsi="Times New Roman"/>
          <w:sz w:val="22"/>
          <w:szCs w:val="22"/>
        </w:rPr>
        <w:t>-ENDS-</w:t>
      </w:r>
    </w:p>
    <w:p w14:paraId="2433F120" w14:textId="77777777" w:rsidR="00887BB0" w:rsidRPr="003F629A" w:rsidRDefault="00752FC6" w:rsidP="00793DD5">
      <w:pPr>
        <w:widowControl w:val="0"/>
        <w:spacing w:line="276" w:lineRule="auto"/>
        <w:jc w:val="both"/>
        <w:rPr>
          <w:rFonts w:ascii="Times New Roman" w:hAnsi="Times New Roman"/>
          <w:b/>
          <w:bCs/>
          <w:sz w:val="22"/>
          <w:szCs w:val="22"/>
        </w:rPr>
      </w:pPr>
      <w:r w:rsidRPr="003F629A">
        <w:rPr>
          <w:rFonts w:ascii="Times New Roman" w:hAnsi="Times New Roman"/>
          <w:b/>
          <w:spacing w:val="-1"/>
          <w:sz w:val="22"/>
          <w:szCs w:val="22"/>
        </w:rPr>
        <w:t>About Riverstone Credit Opportunities</w:t>
      </w:r>
      <w:r w:rsidRPr="003F629A">
        <w:rPr>
          <w:rFonts w:ascii="Times New Roman" w:hAnsi="Times New Roman"/>
          <w:b/>
          <w:sz w:val="22"/>
          <w:szCs w:val="22"/>
        </w:rPr>
        <w:t xml:space="preserve"> </w:t>
      </w:r>
      <w:r w:rsidRPr="003F629A">
        <w:rPr>
          <w:rFonts w:ascii="Times New Roman" w:hAnsi="Times New Roman"/>
          <w:b/>
          <w:spacing w:val="-1"/>
          <w:sz w:val="22"/>
          <w:szCs w:val="22"/>
        </w:rPr>
        <w:t>Income</w:t>
      </w:r>
      <w:r w:rsidRPr="003F629A">
        <w:rPr>
          <w:rFonts w:ascii="Times New Roman" w:hAnsi="Times New Roman"/>
          <w:b/>
          <w:spacing w:val="1"/>
          <w:sz w:val="22"/>
          <w:szCs w:val="22"/>
        </w:rPr>
        <w:t xml:space="preserve"> </w:t>
      </w:r>
      <w:r w:rsidRPr="003F629A">
        <w:rPr>
          <w:rFonts w:ascii="Times New Roman" w:hAnsi="Times New Roman"/>
          <w:b/>
          <w:spacing w:val="-1"/>
          <w:sz w:val="22"/>
          <w:szCs w:val="22"/>
        </w:rPr>
        <w:t>Plc</w:t>
      </w:r>
      <w:r w:rsidRPr="003F629A">
        <w:rPr>
          <w:rFonts w:ascii="Times New Roman" w:hAnsi="Times New Roman"/>
          <w:spacing w:val="-1"/>
          <w:sz w:val="22"/>
          <w:szCs w:val="22"/>
        </w:rPr>
        <w:t>:</w:t>
      </w:r>
    </w:p>
    <w:p w14:paraId="77B60E6C" w14:textId="77777777" w:rsidR="00887BB0" w:rsidRPr="003F629A" w:rsidRDefault="00887BB0" w:rsidP="00793DD5">
      <w:pPr>
        <w:widowControl w:val="0"/>
        <w:spacing w:line="276" w:lineRule="auto"/>
        <w:ind w:right="41"/>
        <w:jc w:val="both"/>
        <w:rPr>
          <w:rFonts w:ascii="Times New Roman" w:hAnsi="Times New Roman"/>
          <w:sz w:val="22"/>
          <w:szCs w:val="22"/>
        </w:rPr>
      </w:pPr>
    </w:p>
    <w:p w14:paraId="50EB3DF9" w14:textId="77777777" w:rsidR="00437AC0" w:rsidRPr="00437AC0" w:rsidRDefault="00752FC6" w:rsidP="00437AC0">
      <w:pPr>
        <w:widowControl w:val="0"/>
        <w:spacing w:line="276" w:lineRule="auto"/>
        <w:jc w:val="both"/>
        <w:rPr>
          <w:rFonts w:ascii="Times New Roman" w:eastAsiaTheme="minorHAnsi" w:hAnsi="Times New Roman"/>
          <w:sz w:val="22"/>
          <w:szCs w:val="22"/>
        </w:rPr>
      </w:pPr>
      <w:r w:rsidRPr="00437AC0">
        <w:rPr>
          <w:rFonts w:ascii="Times New Roman" w:eastAsiaTheme="minorHAnsi" w:hAnsi="Times New Roman"/>
          <w:sz w:val="22"/>
          <w:szCs w:val="22"/>
        </w:rPr>
        <w:t>RCOI lends to companies that build and operate the infrastructure used to generate, transport, store and distribute both renewable and conventional sources of energy, and companies that provide services to that infrastructure. RCOI is strategically repositioning towards companies seeking to facilitate the energy transition by decarbonizing the energy, industrial and agricultural sectors, building sustainable infrastructure and reducing or sequestering carbon emissions. The Company seeks to ensure that its investments are having a positive impact on climate change by structuring each deal as either a green loan or a sustainability-linked loan, documented using industry best practices.</w:t>
      </w:r>
    </w:p>
    <w:p w14:paraId="6BB54C66" w14:textId="77777777" w:rsidR="00437AC0" w:rsidRPr="00437AC0" w:rsidRDefault="00437AC0" w:rsidP="00437AC0">
      <w:pPr>
        <w:widowControl w:val="0"/>
        <w:spacing w:line="276" w:lineRule="auto"/>
        <w:jc w:val="both"/>
        <w:rPr>
          <w:rFonts w:ascii="Times New Roman" w:eastAsiaTheme="minorHAnsi" w:hAnsi="Times New Roman"/>
          <w:sz w:val="22"/>
          <w:szCs w:val="22"/>
        </w:rPr>
      </w:pPr>
    </w:p>
    <w:p w14:paraId="1D227F66" w14:textId="40A2EA09" w:rsidR="00FD3D0A" w:rsidRPr="00437AC0" w:rsidRDefault="00752FC6" w:rsidP="00FD3D0A">
      <w:pPr>
        <w:widowControl w:val="0"/>
        <w:spacing w:line="276" w:lineRule="auto"/>
        <w:jc w:val="both"/>
        <w:rPr>
          <w:rFonts w:ascii="Times New Roman" w:eastAsiaTheme="minorHAnsi" w:hAnsi="Times New Roman"/>
          <w:sz w:val="22"/>
          <w:szCs w:val="22"/>
        </w:rPr>
      </w:pPr>
      <w:r w:rsidRPr="007268B7">
        <w:rPr>
          <w:rFonts w:ascii="Times New Roman" w:eastAsiaTheme="minorHAnsi" w:hAnsi="Times New Roman"/>
          <w:sz w:val="22"/>
          <w:szCs w:val="22"/>
        </w:rPr>
        <w:t xml:space="preserve">As previously announced, on January 2, Riverstone Holdings LLC, and their affiliate Riverstone Investment Group (collectively, “Riverstone”) entered into a sub management agreement for RCOI with Breakwall Capital </w:t>
      </w:r>
      <w:r w:rsidR="00776748">
        <w:rPr>
          <w:rFonts w:ascii="Times New Roman" w:eastAsiaTheme="minorHAnsi" w:hAnsi="Times New Roman"/>
          <w:sz w:val="22"/>
          <w:szCs w:val="22"/>
        </w:rPr>
        <w:t>LP</w:t>
      </w:r>
      <w:r w:rsidRPr="007268B7">
        <w:rPr>
          <w:rFonts w:ascii="Times New Roman" w:eastAsiaTheme="minorHAnsi" w:hAnsi="Times New Roman"/>
          <w:sz w:val="22"/>
          <w:szCs w:val="22"/>
        </w:rPr>
        <w:t>. Breakwall is an independent asset manager regulated by the SEC as a Registered Investment Advisor. It is owned and operated by the former members of the Riverstone Credit Partners team.</w:t>
      </w:r>
    </w:p>
    <w:p w14:paraId="66E07AFD" w14:textId="77777777" w:rsidR="00FD3D0A" w:rsidRDefault="00FD3D0A" w:rsidP="00437AC0">
      <w:pPr>
        <w:widowControl w:val="0"/>
        <w:spacing w:line="276" w:lineRule="auto"/>
        <w:jc w:val="both"/>
        <w:rPr>
          <w:rFonts w:ascii="Times New Roman" w:eastAsiaTheme="minorHAnsi" w:hAnsi="Times New Roman"/>
          <w:sz w:val="22"/>
          <w:szCs w:val="22"/>
        </w:rPr>
      </w:pPr>
    </w:p>
    <w:p w14:paraId="2540E82E" w14:textId="34CAE5D9" w:rsidR="00437AC0" w:rsidRPr="00437AC0" w:rsidRDefault="00752FC6" w:rsidP="00437AC0">
      <w:pPr>
        <w:widowControl w:val="0"/>
        <w:spacing w:line="276" w:lineRule="auto"/>
        <w:jc w:val="both"/>
        <w:rPr>
          <w:rFonts w:ascii="Times New Roman" w:eastAsiaTheme="minorHAnsi" w:hAnsi="Times New Roman"/>
          <w:sz w:val="22"/>
          <w:szCs w:val="22"/>
        </w:rPr>
      </w:pPr>
      <w:r w:rsidRPr="00437AC0">
        <w:rPr>
          <w:rFonts w:ascii="Times New Roman" w:eastAsiaTheme="minorHAnsi" w:hAnsi="Times New Roman"/>
          <w:sz w:val="22"/>
          <w:szCs w:val="22"/>
        </w:rPr>
        <w:t>For further details, see https://www.riverstonecoi.com/.</w:t>
      </w:r>
    </w:p>
    <w:p w14:paraId="461801C1" w14:textId="77777777" w:rsidR="00437AC0" w:rsidRPr="00437AC0" w:rsidRDefault="00437AC0" w:rsidP="00437AC0">
      <w:pPr>
        <w:widowControl w:val="0"/>
        <w:spacing w:line="276" w:lineRule="auto"/>
        <w:jc w:val="both"/>
        <w:rPr>
          <w:rFonts w:ascii="Times New Roman" w:eastAsiaTheme="minorHAnsi" w:hAnsi="Times New Roman"/>
          <w:sz w:val="22"/>
          <w:szCs w:val="22"/>
        </w:rPr>
      </w:pPr>
    </w:p>
    <w:p w14:paraId="1EA011FA" w14:textId="2E205194" w:rsidR="00887BB0" w:rsidRPr="003F629A" w:rsidRDefault="00752FC6" w:rsidP="00437AC0">
      <w:pPr>
        <w:widowControl w:val="0"/>
        <w:spacing w:line="276" w:lineRule="auto"/>
        <w:jc w:val="both"/>
        <w:rPr>
          <w:rFonts w:ascii="Times New Roman" w:hAnsi="Times New Roman"/>
          <w:sz w:val="22"/>
          <w:szCs w:val="22"/>
        </w:rPr>
      </w:pPr>
      <w:r w:rsidRPr="00437AC0">
        <w:rPr>
          <w:rFonts w:ascii="Times New Roman" w:eastAsiaTheme="minorHAnsi" w:hAnsi="Times New Roman"/>
          <w:sz w:val="22"/>
          <w:szCs w:val="22"/>
        </w:rPr>
        <w:t>Neither the contents of RCOI's website nor the contents of any website accessible from hyperlinks on the websites (or any other website) is incorporated into, or forms part of, this announcement.</w:t>
      </w:r>
      <w:r>
        <w:rPr>
          <w:rFonts w:ascii="Times New Roman" w:eastAsiaTheme="minorHAnsi" w:hAnsi="Times New Roman"/>
          <w:sz w:val="22"/>
          <w:szCs w:val="22"/>
        </w:rPr>
        <w:t xml:space="preserve"> </w:t>
      </w:r>
      <w:r w:rsidRPr="003F629A">
        <w:rPr>
          <w:rFonts w:ascii="Times New Roman" w:hAnsi="Times New Roman"/>
          <w:spacing w:val="-1"/>
          <w:sz w:val="22"/>
          <w:szCs w:val="22"/>
        </w:rPr>
        <w:t xml:space="preserve">For further </w:t>
      </w:r>
      <w:r w:rsidRPr="003F629A">
        <w:rPr>
          <w:rFonts w:ascii="Times New Roman" w:hAnsi="Times New Roman"/>
          <w:sz w:val="22"/>
          <w:szCs w:val="22"/>
        </w:rPr>
        <w:t xml:space="preserve">details, </w:t>
      </w:r>
      <w:r w:rsidRPr="003F629A">
        <w:rPr>
          <w:rFonts w:ascii="Times New Roman" w:hAnsi="Times New Roman"/>
          <w:spacing w:val="-1"/>
          <w:sz w:val="22"/>
          <w:szCs w:val="22"/>
        </w:rPr>
        <w:t xml:space="preserve">see </w:t>
      </w:r>
      <w:hyperlink r:id="rId8" w:history="1">
        <w:r w:rsidRPr="003F629A">
          <w:rPr>
            <w:rFonts w:ascii="Times New Roman" w:eastAsiaTheme="minorHAnsi" w:hAnsi="Times New Roman"/>
            <w:color w:val="0000FF"/>
            <w:sz w:val="22"/>
            <w:szCs w:val="22"/>
            <w:u w:val="single"/>
          </w:rPr>
          <w:t>https://www.riverstonecoi.com/</w:t>
        </w:r>
      </w:hyperlink>
      <w:r w:rsidRPr="003F629A">
        <w:rPr>
          <w:rFonts w:ascii="Times New Roman" w:eastAsiaTheme="minorHAnsi" w:hAnsi="Times New Roman"/>
          <w:sz w:val="22"/>
          <w:szCs w:val="22"/>
        </w:rPr>
        <w:t>.</w:t>
      </w:r>
    </w:p>
    <w:p w14:paraId="7DDE5E43" w14:textId="77777777" w:rsidR="00887BB0" w:rsidRPr="003F629A" w:rsidRDefault="00887BB0" w:rsidP="00793DD5">
      <w:pPr>
        <w:spacing w:before="5" w:after="200" w:line="276" w:lineRule="auto"/>
        <w:jc w:val="both"/>
        <w:rPr>
          <w:rFonts w:ascii="Times New Roman" w:hAnsi="Times New Roman"/>
          <w:sz w:val="22"/>
          <w:szCs w:val="22"/>
        </w:rPr>
      </w:pPr>
    </w:p>
    <w:p w14:paraId="56D32441" w14:textId="77777777" w:rsidR="00887BB0" w:rsidRPr="003F629A" w:rsidRDefault="00752FC6" w:rsidP="00793DD5">
      <w:pPr>
        <w:widowControl w:val="0"/>
        <w:spacing w:line="276" w:lineRule="auto"/>
        <w:ind w:right="41"/>
        <w:jc w:val="both"/>
        <w:rPr>
          <w:rFonts w:ascii="Times New Roman" w:hAnsi="Times New Roman"/>
          <w:sz w:val="22"/>
          <w:szCs w:val="22"/>
        </w:rPr>
      </w:pPr>
      <w:r w:rsidRPr="003F629A">
        <w:rPr>
          <w:rFonts w:ascii="Times New Roman" w:hAnsi="Times New Roman"/>
          <w:spacing w:val="-1"/>
          <w:sz w:val="22"/>
          <w:szCs w:val="22"/>
        </w:rPr>
        <w:t xml:space="preserve">Neither </w:t>
      </w:r>
      <w:r w:rsidRPr="003F629A">
        <w:rPr>
          <w:rFonts w:ascii="Times New Roman" w:hAnsi="Times New Roman"/>
          <w:sz w:val="22"/>
          <w:szCs w:val="22"/>
        </w:rPr>
        <w:t>the</w:t>
      </w:r>
      <w:r w:rsidRPr="003F629A">
        <w:rPr>
          <w:rFonts w:ascii="Times New Roman" w:hAnsi="Times New Roman"/>
          <w:spacing w:val="-1"/>
          <w:sz w:val="22"/>
          <w:szCs w:val="22"/>
        </w:rPr>
        <w:t xml:space="preserve"> </w:t>
      </w:r>
      <w:r w:rsidRPr="003F629A">
        <w:rPr>
          <w:rFonts w:ascii="Times New Roman" w:hAnsi="Times New Roman"/>
          <w:sz w:val="22"/>
          <w:szCs w:val="22"/>
        </w:rPr>
        <w:t>contents of</w:t>
      </w:r>
      <w:r w:rsidRPr="003F629A">
        <w:rPr>
          <w:rFonts w:ascii="Times New Roman" w:hAnsi="Times New Roman"/>
          <w:spacing w:val="-1"/>
          <w:sz w:val="22"/>
          <w:szCs w:val="22"/>
        </w:rPr>
        <w:t xml:space="preserve"> RCOI's</w:t>
      </w:r>
      <w:r w:rsidRPr="003F629A">
        <w:rPr>
          <w:rFonts w:ascii="Times New Roman" w:hAnsi="Times New Roman"/>
          <w:sz w:val="22"/>
          <w:szCs w:val="22"/>
        </w:rPr>
        <w:t xml:space="preserve"> website</w:t>
      </w:r>
      <w:r w:rsidRPr="003F629A">
        <w:rPr>
          <w:rFonts w:ascii="Times New Roman" w:hAnsi="Times New Roman"/>
          <w:spacing w:val="-1"/>
          <w:sz w:val="22"/>
          <w:szCs w:val="22"/>
        </w:rPr>
        <w:t xml:space="preserve"> </w:t>
      </w:r>
      <w:r w:rsidRPr="003F629A">
        <w:rPr>
          <w:rFonts w:ascii="Times New Roman" w:hAnsi="Times New Roman"/>
          <w:sz w:val="22"/>
          <w:szCs w:val="22"/>
        </w:rPr>
        <w:t>nor</w:t>
      </w:r>
      <w:r w:rsidRPr="003F629A">
        <w:rPr>
          <w:rFonts w:ascii="Times New Roman" w:hAnsi="Times New Roman"/>
          <w:spacing w:val="-1"/>
          <w:sz w:val="22"/>
          <w:szCs w:val="22"/>
        </w:rPr>
        <w:t xml:space="preserve"> </w:t>
      </w:r>
      <w:r w:rsidRPr="003F629A">
        <w:rPr>
          <w:rFonts w:ascii="Times New Roman" w:hAnsi="Times New Roman"/>
          <w:sz w:val="22"/>
          <w:szCs w:val="22"/>
        </w:rPr>
        <w:t>the</w:t>
      </w:r>
      <w:r w:rsidRPr="003F629A">
        <w:rPr>
          <w:rFonts w:ascii="Times New Roman" w:hAnsi="Times New Roman"/>
          <w:spacing w:val="1"/>
          <w:sz w:val="22"/>
          <w:szCs w:val="22"/>
        </w:rPr>
        <w:t xml:space="preserve"> </w:t>
      </w:r>
      <w:r w:rsidRPr="003F629A">
        <w:rPr>
          <w:rFonts w:ascii="Times New Roman" w:hAnsi="Times New Roman"/>
          <w:sz w:val="22"/>
          <w:szCs w:val="22"/>
        </w:rPr>
        <w:t>contents of</w:t>
      </w:r>
      <w:r w:rsidRPr="003F629A">
        <w:rPr>
          <w:rFonts w:ascii="Times New Roman" w:hAnsi="Times New Roman"/>
          <w:spacing w:val="-1"/>
          <w:sz w:val="22"/>
          <w:szCs w:val="22"/>
        </w:rPr>
        <w:t xml:space="preserve"> </w:t>
      </w:r>
      <w:r w:rsidRPr="003F629A">
        <w:rPr>
          <w:rFonts w:ascii="Times New Roman" w:hAnsi="Times New Roman"/>
          <w:spacing w:val="1"/>
          <w:sz w:val="22"/>
          <w:szCs w:val="22"/>
        </w:rPr>
        <w:t>any</w:t>
      </w:r>
      <w:r w:rsidRPr="003F629A">
        <w:rPr>
          <w:rFonts w:ascii="Times New Roman" w:hAnsi="Times New Roman"/>
          <w:spacing w:val="-5"/>
          <w:sz w:val="22"/>
          <w:szCs w:val="22"/>
        </w:rPr>
        <w:t xml:space="preserve"> </w:t>
      </w:r>
      <w:r w:rsidRPr="003F629A">
        <w:rPr>
          <w:rFonts w:ascii="Times New Roman" w:hAnsi="Times New Roman"/>
          <w:spacing w:val="-1"/>
          <w:sz w:val="22"/>
          <w:szCs w:val="22"/>
        </w:rPr>
        <w:t xml:space="preserve">website </w:t>
      </w:r>
      <w:r w:rsidRPr="003F629A">
        <w:rPr>
          <w:rFonts w:ascii="Times New Roman" w:hAnsi="Times New Roman"/>
          <w:sz w:val="22"/>
          <w:szCs w:val="22"/>
        </w:rPr>
        <w:t>accessible</w:t>
      </w:r>
      <w:r w:rsidRPr="003F629A">
        <w:rPr>
          <w:rFonts w:ascii="Times New Roman" w:hAnsi="Times New Roman"/>
          <w:spacing w:val="-1"/>
          <w:sz w:val="22"/>
          <w:szCs w:val="22"/>
        </w:rPr>
        <w:t xml:space="preserve"> from</w:t>
      </w:r>
      <w:r w:rsidRPr="003F629A">
        <w:rPr>
          <w:rFonts w:ascii="Times New Roman" w:hAnsi="Times New Roman"/>
          <w:sz w:val="22"/>
          <w:szCs w:val="22"/>
        </w:rPr>
        <w:t xml:space="preserve"> </w:t>
      </w:r>
      <w:r w:rsidRPr="003F629A">
        <w:rPr>
          <w:rFonts w:ascii="Times New Roman" w:hAnsi="Times New Roman"/>
          <w:spacing w:val="-1"/>
          <w:sz w:val="22"/>
          <w:szCs w:val="22"/>
        </w:rPr>
        <w:t>hyperlinks</w:t>
      </w:r>
      <w:r w:rsidRPr="003F629A">
        <w:rPr>
          <w:rFonts w:ascii="Times New Roman" w:hAnsi="Times New Roman"/>
          <w:sz w:val="22"/>
          <w:szCs w:val="22"/>
        </w:rPr>
        <w:t xml:space="preserve"> </w:t>
      </w:r>
      <w:r w:rsidRPr="003F629A">
        <w:rPr>
          <w:rFonts w:ascii="Times New Roman" w:hAnsi="Times New Roman"/>
          <w:spacing w:val="1"/>
          <w:sz w:val="22"/>
          <w:szCs w:val="22"/>
        </w:rPr>
        <w:t>on</w:t>
      </w:r>
      <w:r w:rsidRPr="003F629A">
        <w:rPr>
          <w:rFonts w:ascii="Times New Roman" w:hAnsi="Times New Roman"/>
          <w:sz w:val="22"/>
          <w:szCs w:val="22"/>
        </w:rPr>
        <w:t xml:space="preserve"> the</w:t>
      </w:r>
      <w:r w:rsidRPr="003F629A">
        <w:rPr>
          <w:rFonts w:ascii="Times New Roman" w:hAnsi="Times New Roman"/>
          <w:spacing w:val="-1"/>
          <w:sz w:val="22"/>
          <w:szCs w:val="22"/>
        </w:rPr>
        <w:t xml:space="preserve"> websites</w:t>
      </w:r>
      <w:r w:rsidRPr="003F629A">
        <w:rPr>
          <w:rFonts w:ascii="Times New Roman" w:hAnsi="Times New Roman"/>
          <w:spacing w:val="47"/>
          <w:sz w:val="22"/>
          <w:szCs w:val="22"/>
        </w:rPr>
        <w:t xml:space="preserve"> </w:t>
      </w:r>
      <w:r w:rsidRPr="003F629A">
        <w:rPr>
          <w:rFonts w:ascii="Times New Roman" w:hAnsi="Times New Roman"/>
          <w:spacing w:val="-1"/>
          <w:sz w:val="22"/>
          <w:szCs w:val="22"/>
        </w:rPr>
        <w:t xml:space="preserve">(or </w:t>
      </w:r>
      <w:r w:rsidRPr="003F629A">
        <w:rPr>
          <w:rFonts w:ascii="Times New Roman" w:hAnsi="Times New Roman"/>
          <w:spacing w:val="1"/>
          <w:sz w:val="22"/>
          <w:szCs w:val="22"/>
        </w:rPr>
        <w:t>any</w:t>
      </w:r>
      <w:r w:rsidRPr="003F629A">
        <w:rPr>
          <w:rFonts w:ascii="Times New Roman" w:hAnsi="Times New Roman"/>
          <w:spacing w:val="-5"/>
          <w:sz w:val="22"/>
          <w:szCs w:val="22"/>
        </w:rPr>
        <w:t xml:space="preserve"> </w:t>
      </w:r>
      <w:r w:rsidRPr="003F629A">
        <w:rPr>
          <w:rFonts w:ascii="Times New Roman" w:hAnsi="Times New Roman"/>
          <w:spacing w:val="-1"/>
          <w:sz w:val="22"/>
          <w:szCs w:val="22"/>
        </w:rPr>
        <w:t>other</w:t>
      </w:r>
      <w:r w:rsidRPr="003F629A">
        <w:rPr>
          <w:rFonts w:ascii="Times New Roman" w:hAnsi="Times New Roman"/>
          <w:spacing w:val="1"/>
          <w:sz w:val="22"/>
          <w:szCs w:val="22"/>
        </w:rPr>
        <w:t xml:space="preserve"> </w:t>
      </w:r>
      <w:r w:rsidRPr="003F629A">
        <w:rPr>
          <w:rFonts w:ascii="Times New Roman" w:hAnsi="Times New Roman"/>
          <w:spacing w:val="-1"/>
          <w:sz w:val="22"/>
          <w:szCs w:val="22"/>
        </w:rPr>
        <w:t xml:space="preserve">website) </w:t>
      </w:r>
      <w:r w:rsidRPr="003F629A">
        <w:rPr>
          <w:rFonts w:ascii="Times New Roman" w:hAnsi="Times New Roman"/>
          <w:sz w:val="22"/>
          <w:szCs w:val="22"/>
        </w:rPr>
        <w:t>is</w:t>
      </w:r>
      <w:r w:rsidRPr="003F629A">
        <w:rPr>
          <w:rFonts w:ascii="Times New Roman" w:hAnsi="Times New Roman"/>
          <w:spacing w:val="2"/>
          <w:sz w:val="22"/>
          <w:szCs w:val="22"/>
        </w:rPr>
        <w:t xml:space="preserve"> </w:t>
      </w:r>
      <w:r w:rsidRPr="003F629A">
        <w:rPr>
          <w:rFonts w:ascii="Times New Roman" w:hAnsi="Times New Roman"/>
          <w:spacing w:val="-1"/>
          <w:sz w:val="22"/>
          <w:szCs w:val="22"/>
        </w:rPr>
        <w:t>incorporated</w:t>
      </w:r>
      <w:r w:rsidRPr="003F629A">
        <w:rPr>
          <w:rFonts w:ascii="Times New Roman" w:hAnsi="Times New Roman"/>
          <w:sz w:val="22"/>
          <w:szCs w:val="22"/>
        </w:rPr>
        <w:t xml:space="preserve"> into, or</w:t>
      </w:r>
      <w:r w:rsidRPr="003F629A">
        <w:rPr>
          <w:rFonts w:ascii="Times New Roman" w:hAnsi="Times New Roman"/>
          <w:spacing w:val="1"/>
          <w:sz w:val="22"/>
          <w:szCs w:val="22"/>
        </w:rPr>
        <w:t xml:space="preserve"> </w:t>
      </w:r>
      <w:r w:rsidRPr="003F629A">
        <w:rPr>
          <w:rFonts w:ascii="Times New Roman" w:hAnsi="Times New Roman"/>
          <w:sz w:val="22"/>
          <w:szCs w:val="22"/>
        </w:rPr>
        <w:t xml:space="preserve">forms </w:t>
      </w:r>
      <w:r w:rsidRPr="003F629A">
        <w:rPr>
          <w:rFonts w:ascii="Times New Roman" w:hAnsi="Times New Roman"/>
          <w:spacing w:val="-1"/>
          <w:sz w:val="22"/>
          <w:szCs w:val="22"/>
        </w:rPr>
        <w:t>part</w:t>
      </w:r>
      <w:r w:rsidRPr="003F629A">
        <w:rPr>
          <w:rFonts w:ascii="Times New Roman" w:hAnsi="Times New Roman"/>
          <w:sz w:val="22"/>
          <w:szCs w:val="22"/>
        </w:rPr>
        <w:t xml:space="preserve"> </w:t>
      </w:r>
      <w:r w:rsidRPr="003F629A">
        <w:rPr>
          <w:rFonts w:ascii="Times New Roman" w:hAnsi="Times New Roman"/>
          <w:spacing w:val="-1"/>
          <w:sz w:val="22"/>
          <w:szCs w:val="22"/>
        </w:rPr>
        <w:t>of,</w:t>
      </w:r>
      <w:r w:rsidRPr="003F629A">
        <w:rPr>
          <w:rFonts w:ascii="Times New Roman" w:hAnsi="Times New Roman"/>
          <w:sz w:val="22"/>
          <w:szCs w:val="22"/>
        </w:rPr>
        <w:t xml:space="preserve"> this </w:t>
      </w:r>
      <w:r w:rsidRPr="003F629A">
        <w:rPr>
          <w:rFonts w:ascii="Times New Roman" w:hAnsi="Times New Roman"/>
          <w:spacing w:val="-1"/>
          <w:sz w:val="22"/>
          <w:szCs w:val="22"/>
        </w:rPr>
        <w:t>announcement.</w:t>
      </w:r>
    </w:p>
    <w:p w14:paraId="7D22AB73" w14:textId="77777777" w:rsidR="00887BB0" w:rsidRPr="003F629A" w:rsidRDefault="00887BB0" w:rsidP="00887BB0">
      <w:pPr>
        <w:spacing w:before="7" w:after="200" w:line="276" w:lineRule="auto"/>
        <w:rPr>
          <w:rFonts w:ascii="Times New Roman" w:hAnsi="Times New Roman"/>
          <w:sz w:val="22"/>
          <w:szCs w:val="22"/>
        </w:rPr>
      </w:pPr>
    </w:p>
    <w:p w14:paraId="69D86356" w14:textId="77777777" w:rsidR="00FD3D0A" w:rsidRDefault="00FD3D0A" w:rsidP="00FD3D0A">
      <w:pPr>
        <w:spacing w:before="7" w:after="200" w:line="276" w:lineRule="auto"/>
        <w:rPr>
          <w:rFonts w:ascii="Times New Roman" w:hAnsi="Times New Roman"/>
          <w:sz w:val="22"/>
          <w:szCs w:val="22"/>
        </w:rPr>
      </w:pPr>
    </w:p>
    <w:p w14:paraId="7A7D4862" w14:textId="77777777" w:rsidR="00944232" w:rsidRPr="0031596B" w:rsidRDefault="00944232" w:rsidP="00FD3D0A">
      <w:pPr>
        <w:spacing w:before="7" w:after="200" w:line="276" w:lineRule="auto"/>
        <w:rPr>
          <w:rFonts w:ascii="Times New Roman" w:hAnsi="Times New Roman"/>
          <w:sz w:val="22"/>
          <w:szCs w:val="22"/>
        </w:rPr>
      </w:pPr>
    </w:p>
    <w:p w14:paraId="2D67B73B" w14:textId="77777777" w:rsidR="00FD3D0A" w:rsidRPr="00034A86" w:rsidRDefault="00752FC6" w:rsidP="00FD3D0A">
      <w:pPr>
        <w:spacing w:line="214" w:lineRule="atLeast"/>
        <w:rPr>
          <w:rFonts w:ascii="Times New Roman" w:hAnsi="Times New Roman"/>
          <w:color w:val="000000"/>
          <w:sz w:val="22"/>
          <w:szCs w:val="22"/>
          <w:lang w:eastAsia="en-GB"/>
        </w:rPr>
      </w:pPr>
      <w:r w:rsidRPr="00034A86">
        <w:rPr>
          <w:rFonts w:ascii="Times New Roman" w:hAnsi="Times New Roman"/>
          <w:b/>
          <w:bCs/>
          <w:color w:val="000000"/>
          <w:spacing w:val="-2"/>
          <w:sz w:val="22"/>
          <w:szCs w:val="22"/>
          <w:lang w:eastAsia="en-GB"/>
        </w:rPr>
        <w:lastRenderedPageBreak/>
        <w:t>For</w:t>
      </w:r>
      <w:r w:rsidRPr="00034A86">
        <w:rPr>
          <w:rFonts w:ascii="Times New Roman" w:hAnsi="Times New Roman"/>
          <w:color w:val="000000"/>
          <w:sz w:val="22"/>
          <w:szCs w:val="22"/>
          <w:lang w:eastAsia="en-GB"/>
        </w:rPr>
        <w:t> </w:t>
      </w:r>
      <w:r w:rsidRPr="00034A86">
        <w:rPr>
          <w:rFonts w:ascii="Times New Roman" w:hAnsi="Times New Roman"/>
          <w:b/>
          <w:bCs/>
          <w:color w:val="000000"/>
          <w:spacing w:val="-1"/>
          <w:sz w:val="22"/>
          <w:szCs w:val="22"/>
          <w:lang w:eastAsia="en-GB"/>
        </w:rPr>
        <w:t>Riverstone Credit Opportunities</w:t>
      </w:r>
      <w:r w:rsidRPr="00034A86">
        <w:rPr>
          <w:rFonts w:ascii="Times New Roman" w:hAnsi="Times New Roman"/>
          <w:color w:val="000000"/>
          <w:sz w:val="22"/>
          <w:szCs w:val="22"/>
          <w:lang w:eastAsia="en-GB"/>
        </w:rPr>
        <w:t> </w:t>
      </w:r>
      <w:r w:rsidRPr="00034A86">
        <w:rPr>
          <w:rFonts w:ascii="Times New Roman" w:hAnsi="Times New Roman"/>
          <w:b/>
          <w:bCs/>
          <w:color w:val="000000"/>
          <w:spacing w:val="-1"/>
          <w:sz w:val="22"/>
          <w:szCs w:val="22"/>
          <w:lang w:eastAsia="en-GB"/>
        </w:rPr>
        <w:t>Income</w:t>
      </w:r>
      <w:r w:rsidRPr="00034A86">
        <w:rPr>
          <w:rFonts w:ascii="Times New Roman" w:hAnsi="Times New Roman"/>
          <w:b/>
          <w:bCs/>
          <w:color w:val="000000"/>
          <w:sz w:val="22"/>
          <w:szCs w:val="22"/>
          <w:lang w:eastAsia="en-GB"/>
        </w:rPr>
        <w:t> </w:t>
      </w:r>
      <w:r w:rsidRPr="00034A86">
        <w:rPr>
          <w:rFonts w:ascii="Times New Roman" w:hAnsi="Times New Roman"/>
          <w:b/>
          <w:bCs/>
          <w:color w:val="000000"/>
          <w:spacing w:val="-1"/>
          <w:sz w:val="22"/>
          <w:szCs w:val="22"/>
          <w:lang w:eastAsia="en-GB"/>
        </w:rPr>
        <w:t>Plc:</w:t>
      </w:r>
    </w:p>
    <w:p w14:paraId="7EED15DE" w14:textId="77777777" w:rsidR="00FD3D0A" w:rsidRPr="00034A86" w:rsidRDefault="00752FC6" w:rsidP="00FD3D0A">
      <w:pPr>
        <w:spacing w:line="240" w:lineRule="auto"/>
        <w:rPr>
          <w:rFonts w:ascii="Times New Roman" w:hAnsi="Times New Roman"/>
          <w:color w:val="000000"/>
          <w:sz w:val="22"/>
          <w:szCs w:val="22"/>
          <w:lang w:eastAsia="en-GB"/>
        </w:rPr>
      </w:pPr>
      <w:r w:rsidRPr="00034A86">
        <w:rPr>
          <w:rFonts w:ascii="Times New Roman" w:hAnsi="Times New Roman"/>
          <w:color w:val="000000"/>
          <w:sz w:val="22"/>
          <w:szCs w:val="22"/>
          <w:lang w:eastAsia="en-GB"/>
        </w:rPr>
        <w:t>Adam Weiss                                                    +1 212 271 2953</w:t>
      </w:r>
    </w:p>
    <w:p w14:paraId="686CD1C5" w14:textId="77777777" w:rsidR="00FD3D0A" w:rsidRPr="00034A86" w:rsidRDefault="00752FC6" w:rsidP="00FD3D0A">
      <w:pPr>
        <w:spacing w:before="100" w:beforeAutospacing="1" w:after="100" w:afterAutospacing="1" w:line="552" w:lineRule="atLeast"/>
        <w:jc w:val="both"/>
        <w:outlineLvl w:val="0"/>
        <w:rPr>
          <w:rFonts w:ascii="Times New Roman" w:hAnsi="Times New Roman"/>
          <w:b/>
          <w:bCs/>
          <w:color w:val="000000"/>
          <w:kern w:val="36"/>
          <w:sz w:val="22"/>
          <w:szCs w:val="22"/>
          <w:lang w:eastAsia="en-GB"/>
        </w:rPr>
      </w:pPr>
      <w:r w:rsidRPr="00034A86">
        <w:rPr>
          <w:rFonts w:ascii="Times New Roman" w:hAnsi="Times New Roman"/>
          <w:b/>
          <w:bCs/>
          <w:color w:val="000000"/>
          <w:spacing w:val="-1"/>
          <w:kern w:val="36"/>
          <w:sz w:val="22"/>
          <w:szCs w:val="22"/>
          <w:lang w:eastAsia="en-GB"/>
        </w:rPr>
        <w:t>Media</w:t>
      </w:r>
      <w:r w:rsidRPr="00034A86">
        <w:rPr>
          <w:rFonts w:ascii="Times New Roman" w:hAnsi="Times New Roman"/>
          <w:b/>
          <w:bCs/>
          <w:color w:val="000000"/>
          <w:kern w:val="36"/>
          <w:sz w:val="22"/>
          <w:szCs w:val="22"/>
          <w:lang w:eastAsia="en-GB"/>
        </w:rPr>
        <w:t> </w:t>
      </w:r>
      <w:r w:rsidRPr="00034A86">
        <w:rPr>
          <w:rFonts w:ascii="Times New Roman" w:hAnsi="Times New Roman"/>
          <w:b/>
          <w:bCs/>
          <w:color w:val="000000"/>
          <w:spacing w:val="-1"/>
          <w:kern w:val="36"/>
          <w:sz w:val="22"/>
          <w:szCs w:val="22"/>
          <w:lang w:eastAsia="en-GB"/>
        </w:rPr>
        <w:t>Contacts:</w:t>
      </w:r>
    </w:p>
    <w:tbl>
      <w:tblPr>
        <w:tblW w:w="0" w:type="auto"/>
        <w:tblInd w:w="-108" w:type="dxa"/>
        <w:tblCellMar>
          <w:left w:w="0" w:type="dxa"/>
          <w:right w:w="0" w:type="dxa"/>
        </w:tblCellMar>
        <w:tblLook w:val="04A0" w:firstRow="1" w:lastRow="0" w:firstColumn="1" w:lastColumn="0" w:noHBand="0" w:noVBand="1"/>
      </w:tblPr>
      <w:tblGrid>
        <w:gridCol w:w="2947"/>
        <w:gridCol w:w="4843"/>
      </w:tblGrid>
      <w:tr w:rsidR="00D015B6" w14:paraId="18F07C69" w14:textId="77777777" w:rsidTr="00034A86">
        <w:trPr>
          <w:trHeight w:val="182"/>
        </w:trPr>
        <w:tc>
          <w:tcPr>
            <w:tcW w:w="2947" w:type="dxa"/>
            <w:tcMar>
              <w:top w:w="0" w:type="dxa"/>
              <w:left w:w="108" w:type="dxa"/>
              <w:bottom w:w="0" w:type="dxa"/>
              <w:right w:w="108" w:type="dxa"/>
            </w:tcMar>
            <w:hideMark/>
          </w:tcPr>
          <w:p w14:paraId="31B8509A" w14:textId="77777777" w:rsidR="00FD3D0A" w:rsidRPr="00034A86" w:rsidRDefault="00752FC6" w:rsidP="00034A86">
            <w:pPr>
              <w:spacing w:before="100" w:beforeAutospacing="1" w:after="100" w:afterAutospacing="1" w:line="552" w:lineRule="atLeast"/>
              <w:outlineLvl w:val="0"/>
              <w:rPr>
                <w:rFonts w:ascii="Times New Roman" w:hAnsi="Times New Roman"/>
                <w:b/>
                <w:bCs/>
                <w:color w:val="000000"/>
                <w:kern w:val="36"/>
                <w:sz w:val="22"/>
                <w:szCs w:val="22"/>
                <w:lang w:eastAsia="en-GB"/>
              </w:rPr>
            </w:pPr>
            <w:r w:rsidRPr="00034A86">
              <w:rPr>
                <w:rFonts w:ascii="Times New Roman" w:hAnsi="Times New Roman"/>
                <w:b/>
                <w:bCs/>
                <w:color w:val="000000"/>
                <w:kern w:val="36"/>
                <w:sz w:val="22"/>
                <w:szCs w:val="22"/>
                <w:lang w:eastAsia="en-GB"/>
              </w:rPr>
              <w:t>Buchanan</w:t>
            </w:r>
          </w:p>
        </w:tc>
        <w:tc>
          <w:tcPr>
            <w:tcW w:w="4843" w:type="dxa"/>
            <w:tcMar>
              <w:top w:w="0" w:type="dxa"/>
              <w:left w:w="108" w:type="dxa"/>
              <w:bottom w:w="0" w:type="dxa"/>
              <w:right w:w="108" w:type="dxa"/>
            </w:tcMar>
            <w:hideMark/>
          </w:tcPr>
          <w:p w14:paraId="06F8FC37" w14:textId="77777777" w:rsidR="00FD3D0A" w:rsidRPr="00034A86" w:rsidRDefault="00752FC6" w:rsidP="00034A86">
            <w:pPr>
              <w:spacing w:before="100" w:beforeAutospacing="1" w:after="100" w:afterAutospacing="1"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 </w:t>
            </w:r>
          </w:p>
        </w:tc>
      </w:tr>
      <w:tr w:rsidR="00D015B6" w14:paraId="7ABCD1D5" w14:textId="77777777" w:rsidTr="00034A86">
        <w:trPr>
          <w:trHeight w:val="1209"/>
        </w:trPr>
        <w:tc>
          <w:tcPr>
            <w:tcW w:w="2947" w:type="dxa"/>
            <w:tcMar>
              <w:top w:w="0" w:type="dxa"/>
              <w:left w:w="108" w:type="dxa"/>
              <w:bottom w:w="0" w:type="dxa"/>
              <w:right w:w="108" w:type="dxa"/>
            </w:tcMar>
            <w:hideMark/>
          </w:tcPr>
          <w:p w14:paraId="5CE184FC"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Helen Tarbet</w:t>
            </w:r>
          </w:p>
          <w:p w14:paraId="52B7A444"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Henry Wilson</w:t>
            </w:r>
          </w:p>
          <w:p w14:paraId="6A25B40B"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Verity Parker</w:t>
            </w:r>
          </w:p>
        </w:tc>
        <w:tc>
          <w:tcPr>
            <w:tcW w:w="4843" w:type="dxa"/>
            <w:tcMar>
              <w:top w:w="0" w:type="dxa"/>
              <w:left w:w="108" w:type="dxa"/>
              <w:bottom w:w="0" w:type="dxa"/>
              <w:right w:w="108" w:type="dxa"/>
            </w:tcMar>
            <w:hideMark/>
          </w:tcPr>
          <w:p w14:paraId="4379070D"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Tel: +44 (0) 20 7466 5109</w:t>
            </w:r>
          </w:p>
          <w:p w14:paraId="15105DA2"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Tel: +44 (0) 20 7466 5111</w:t>
            </w:r>
          </w:p>
          <w:p w14:paraId="2FE4D683"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Tel: +44 (0) 20 7466 5197</w:t>
            </w:r>
          </w:p>
          <w:p w14:paraId="79061E14" w14:textId="77777777" w:rsidR="00FD3D0A" w:rsidRPr="00034A86" w:rsidRDefault="00752FC6" w:rsidP="00034A86">
            <w:pPr>
              <w:spacing w:line="552" w:lineRule="atLeast"/>
              <w:outlineLvl w:val="0"/>
              <w:rPr>
                <w:rFonts w:ascii="Times New Roman" w:hAnsi="Times New Roman"/>
                <w:b/>
                <w:bCs/>
                <w:color w:val="000000"/>
                <w:kern w:val="36"/>
                <w:sz w:val="22"/>
                <w:szCs w:val="22"/>
                <w:lang w:eastAsia="en-GB"/>
              </w:rPr>
            </w:pPr>
            <w:r w:rsidRPr="00034A86">
              <w:rPr>
                <w:rFonts w:ascii="Times New Roman" w:hAnsi="Times New Roman"/>
                <w:color w:val="000000"/>
                <w:kern w:val="36"/>
                <w:sz w:val="22"/>
                <w:szCs w:val="22"/>
                <w:lang w:eastAsia="en-GB"/>
              </w:rPr>
              <w:t>Email:</w:t>
            </w:r>
            <w:r w:rsidRPr="00034A86">
              <w:rPr>
                <w:rFonts w:ascii="Times New Roman" w:hAnsi="Times New Roman"/>
                <w:b/>
                <w:bCs/>
                <w:color w:val="000000"/>
                <w:kern w:val="36"/>
                <w:sz w:val="22"/>
                <w:szCs w:val="22"/>
                <w:lang w:eastAsia="en-GB"/>
              </w:rPr>
              <w:t> </w:t>
            </w:r>
            <w:hyperlink r:id="rId9" w:history="1">
              <w:r w:rsidRPr="00034A86">
                <w:rPr>
                  <w:rFonts w:ascii="Times New Roman" w:hAnsi="Times New Roman"/>
                  <w:color w:val="0000FF"/>
                  <w:kern w:val="36"/>
                  <w:sz w:val="22"/>
                  <w:szCs w:val="22"/>
                  <w:u w:val="single"/>
                  <w:lang w:eastAsia="en-GB"/>
                </w:rPr>
                <w:t>rcoi@buchanan.uk.com</w:t>
              </w:r>
            </w:hyperlink>
          </w:p>
        </w:tc>
      </w:tr>
    </w:tbl>
    <w:p w14:paraId="38CAE03A" w14:textId="77777777" w:rsidR="00FD3D0A" w:rsidRPr="0031596B" w:rsidRDefault="00FD3D0A" w:rsidP="00FD3D0A">
      <w:pPr>
        <w:widowControl w:val="0"/>
        <w:spacing w:line="276" w:lineRule="auto"/>
        <w:outlineLvl w:val="0"/>
        <w:rPr>
          <w:rFonts w:ascii="Times New Roman" w:hAnsi="Times New Roman"/>
          <w:sz w:val="22"/>
          <w:szCs w:val="22"/>
        </w:rPr>
      </w:pPr>
    </w:p>
    <w:p w14:paraId="2009B550" w14:textId="2024847C" w:rsidR="00900A53" w:rsidRPr="00B6377E" w:rsidRDefault="00900A53" w:rsidP="00FD3D0A">
      <w:pPr>
        <w:widowControl w:val="0"/>
        <w:spacing w:line="276" w:lineRule="auto"/>
        <w:outlineLvl w:val="0"/>
        <w:rPr>
          <w:rFonts w:ascii="Times New Roman" w:hAnsi="Times New Roman"/>
          <w:sz w:val="22"/>
          <w:szCs w:val="22"/>
        </w:rPr>
      </w:pPr>
    </w:p>
    <w:sectPr w:rsidR="00900A53" w:rsidRPr="00B6377E" w:rsidSect="006C1A8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Semibold">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embo St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921F7"/>
    <w:multiLevelType w:val="hybridMultilevel"/>
    <w:tmpl w:val="88628C66"/>
    <w:lvl w:ilvl="0" w:tplc="8EB2BE5A">
      <w:start w:val="1"/>
      <w:numFmt w:val="lowerLetter"/>
      <w:lvlText w:val="%1."/>
      <w:lvlJc w:val="left"/>
      <w:pPr>
        <w:ind w:left="360" w:hanging="360"/>
      </w:pPr>
    </w:lvl>
    <w:lvl w:ilvl="1" w:tplc="3BC458CA" w:tentative="1">
      <w:start w:val="1"/>
      <w:numFmt w:val="lowerLetter"/>
      <w:lvlText w:val="%2."/>
      <w:lvlJc w:val="left"/>
      <w:pPr>
        <w:ind w:left="1080" w:hanging="360"/>
      </w:pPr>
    </w:lvl>
    <w:lvl w:ilvl="2" w:tplc="C9EC02B4" w:tentative="1">
      <w:start w:val="1"/>
      <w:numFmt w:val="lowerRoman"/>
      <w:lvlText w:val="%3."/>
      <w:lvlJc w:val="right"/>
      <w:pPr>
        <w:ind w:left="1800" w:hanging="180"/>
      </w:pPr>
    </w:lvl>
    <w:lvl w:ilvl="3" w:tplc="1526D8EE" w:tentative="1">
      <w:start w:val="1"/>
      <w:numFmt w:val="decimal"/>
      <w:lvlText w:val="%4."/>
      <w:lvlJc w:val="left"/>
      <w:pPr>
        <w:ind w:left="2520" w:hanging="360"/>
      </w:pPr>
    </w:lvl>
    <w:lvl w:ilvl="4" w:tplc="C7DCBEC2" w:tentative="1">
      <w:start w:val="1"/>
      <w:numFmt w:val="lowerLetter"/>
      <w:lvlText w:val="%5."/>
      <w:lvlJc w:val="left"/>
      <w:pPr>
        <w:ind w:left="3240" w:hanging="360"/>
      </w:pPr>
    </w:lvl>
    <w:lvl w:ilvl="5" w:tplc="A142D20C" w:tentative="1">
      <w:start w:val="1"/>
      <w:numFmt w:val="lowerRoman"/>
      <w:lvlText w:val="%6."/>
      <w:lvlJc w:val="right"/>
      <w:pPr>
        <w:ind w:left="3960" w:hanging="180"/>
      </w:pPr>
    </w:lvl>
    <w:lvl w:ilvl="6" w:tplc="958EF75A" w:tentative="1">
      <w:start w:val="1"/>
      <w:numFmt w:val="decimal"/>
      <w:lvlText w:val="%7."/>
      <w:lvlJc w:val="left"/>
      <w:pPr>
        <w:ind w:left="4680" w:hanging="360"/>
      </w:pPr>
    </w:lvl>
    <w:lvl w:ilvl="7" w:tplc="FA427C78" w:tentative="1">
      <w:start w:val="1"/>
      <w:numFmt w:val="lowerLetter"/>
      <w:lvlText w:val="%8."/>
      <w:lvlJc w:val="left"/>
      <w:pPr>
        <w:ind w:left="5400" w:hanging="360"/>
      </w:pPr>
    </w:lvl>
    <w:lvl w:ilvl="8" w:tplc="8FC4F558" w:tentative="1">
      <w:start w:val="1"/>
      <w:numFmt w:val="lowerRoman"/>
      <w:lvlText w:val="%9."/>
      <w:lvlJc w:val="right"/>
      <w:pPr>
        <w:ind w:left="6120" w:hanging="180"/>
      </w:pPr>
    </w:lvl>
  </w:abstractNum>
  <w:abstractNum w:abstractNumId="1" w15:restartNumberingAfterBreak="0">
    <w:nsid w:val="10E8405D"/>
    <w:multiLevelType w:val="hybridMultilevel"/>
    <w:tmpl w:val="AE42A33C"/>
    <w:lvl w:ilvl="0" w:tplc="ADCA940E">
      <w:start w:val="1"/>
      <w:numFmt w:val="lowerLetter"/>
      <w:lvlText w:val="%1."/>
      <w:lvlJc w:val="left"/>
      <w:pPr>
        <w:ind w:left="360" w:hanging="360"/>
      </w:pPr>
      <w:rPr>
        <w:rFonts w:hint="default"/>
      </w:rPr>
    </w:lvl>
    <w:lvl w:ilvl="1" w:tplc="7874761E" w:tentative="1">
      <w:start w:val="1"/>
      <w:numFmt w:val="lowerLetter"/>
      <w:lvlText w:val="%2."/>
      <w:lvlJc w:val="left"/>
      <w:pPr>
        <w:ind w:left="1080" w:hanging="360"/>
      </w:pPr>
    </w:lvl>
    <w:lvl w:ilvl="2" w:tplc="F7D8D90C" w:tentative="1">
      <w:start w:val="1"/>
      <w:numFmt w:val="lowerRoman"/>
      <w:lvlText w:val="%3."/>
      <w:lvlJc w:val="right"/>
      <w:pPr>
        <w:ind w:left="1800" w:hanging="180"/>
      </w:pPr>
    </w:lvl>
    <w:lvl w:ilvl="3" w:tplc="5D889A9E" w:tentative="1">
      <w:start w:val="1"/>
      <w:numFmt w:val="decimal"/>
      <w:lvlText w:val="%4."/>
      <w:lvlJc w:val="left"/>
      <w:pPr>
        <w:ind w:left="2520" w:hanging="360"/>
      </w:pPr>
    </w:lvl>
    <w:lvl w:ilvl="4" w:tplc="48985118" w:tentative="1">
      <w:start w:val="1"/>
      <w:numFmt w:val="lowerLetter"/>
      <w:lvlText w:val="%5."/>
      <w:lvlJc w:val="left"/>
      <w:pPr>
        <w:ind w:left="3240" w:hanging="360"/>
      </w:pPr>
    </w:lvl>
    <w:lvl w:ilvl="5" w:tplc="59C0726E" w:tentative="1">
      <w:start w:val="1"/>
      <w:numFmt w:val="lowerRoman"/>
      <w:lvlText w:val="%6."/>
      <w:lvlJc w:val="right"/>
      <w:pPr>
        <w:ind w:left="3960" w:hanging="180"/>
      </w:pPr>
    </w:lvl>
    <w:lvl w:ilvl="6" w:tplc="8ADED988" w:tentative="1">
      <w:start w:val="1"/>
      <w:numFmt w:val="decimal"/>
      <w:lvlText w:val="%7."/>
      <w:lvlJc w:val="left"/>
      <w:pPr>
        <w:ind w:left="4680" w:hanging="360"/>
      </w:pPr>
    </w:lvl>
    <w:lvl w:ilvl="7" w:tplc="BF4676FE" w:tentative="1">
      <w:start w:val="1"/>
      <w:numFmt w:val="lowerLetter"/>
      <w:lvlText w:val="%8."/>
      <w:lvlJc w:val="left"/>
      <w:pPr>
        <w:ind w:left="5400" w:hanging="360"/>
      </w:pPr>
    </w:lvl>
    <w:lvl w:ilvl="8" w:tplc="5434DEF4" w:tentative="1">
      <w:start w:val="1"/>
      <w:numFmt w:val="lowerRoman"/>
      <w:lvlText w:val="%9."/>
      <w:lvlJc w:val="right"/>
      <w:pPr>
        <w:ind w:left="6120" w:hanging="180"/>
      </w:pPr>
    </w:lvl>
  </w:abstractNum>
  <w:abstractNum w:abstractNumId="2" w15:restartNumberingAfterBreak="0">
    <w:nsid w:val="13606CB4"/>
    <w:multiLevelType w:val="hybridMultilevel"/>
    <w:tmpl w:val="9178457A"/>
    <w:lvl w:ilvl="0" w:tplc="ADFC1410">
      <w:start w:val="1"/>
      <w:numFmt w:val="lowerLetter"/>
      <w:lvlText w:val="(%1)"/>
      <w:lvlJc w:val="left"/>
      <w:pPr>
        <w:ind w:left="720" w:hanging="360"/>
      </w:pPr>
      <w:rPr>
        <w:rFonts w:hint="default"/>
      </w:rPr>
    </w:lvl>
    <w:lvl w:ilvl="1" w:tplc="F1107332" w:tentative="1">
      <w:start w:val="1"/>
      <w:numFmt w:val="lowerLetter"/>
      <w:lvlText w:val="%2."/>
      <w:lvlJc w:val="left"/>
      <w:pPr>
        <w:ind w:left="1440" w:hanging="360"/>
      </w:pPr>
    </w:lvl>
    <w:lvl w:ilvl="2" w:tplc="A22AB94C" w:tentative="1">
      <w:start w:val="1"/>
      <w:numFmt w:val="lowerRoman"/>
      <w:lvlText w:val="%3."/>
      <w:lvlJc w:val="right"/>
      <w:pPr>
        <w:ind w:left="2160" w:hanging="180"/>
      </w:pPr>
    </w:lvl>
    <w:lvl w:ilvl="3" w:tplc="433CD786" w:tentative="1">
      <w:start w:val="1"/>
      <w:numFmt w:val="decimal"/>
      <w:lvlText w:val="%4."/>
      <w:lvlJc w:val="left"/>
      <w:pPr>
        <w:ind w:left="2880" w:hanging="360"/>
      </w:pPr>
    </w:lvl>
    <w:lvl w:ilvl="4" w:tplc="BF74541E" w:tentative="1">
      <w:start w:val="1"/>
      <w:numFmt w:val="lowerLetter"/>
      <w:lvlText w:val="%5."/>
      <w:lvlJc w:val="left"/>
      <w:pPr>
        <w:ind w:left="3600" w:hanging="360"/>
      </w:pPr>
    </w:lvl>
    <w:lvl w:ilvl="5" w:tplc="7D3E2F0C" w:tentative="1">
      <w:start w:val="1"/>
      <w:numFmt w:val="lowerRoman"/>
      <w:lvlText w:val="%6."/>
      <w:lvlJc w:val="right"/>
      <w:pPr>
        <w:ind w:left="4320" w:hanging="180"/>
      </w:pPr>
    </w:lvl>
    <w:lvl w:ilvl="6" w:tplc="57360A6C" w:tentative="1">
      <w:start w:val="1"/>
      <w:numFmt w:val="decimal"/>
      <w:lvlText w:val="%7."/>
      <w:lvlJc w:val="left"/>
      <w:pPr>
        <w:ind w:left="5040" w:hanging="360"/>
      </w:pPr>
    </w:lvl>
    <w:lvl w:ilvl="7" w:tplc="5448DF66" w:tentative="1">
      <w:start w:val="1"/>
      <w:numFmt w:val="lowerLetter"/>
      <w:lvlText w:val="%8."/>
      <w:lvlJc w:val="left"/>
      <w:pPr>
        <w:ind w:left="5760" w:hanging="360"/>
      </w:pPr>
    </w:lvl>
    <w:lvl w:ilvl="8" w:tplc="D7487A1E" w:tentative="1">
      <w:start w:val="1"/>
      <w:numFmt w:val="lowerRoman"/>
      <w:lvlText w:val="%9."/>
      <w:lvlJc w:val="right"/>
      <w:pPr>
        <w:ind w:left="6480" w:hanging="180"/>
      </w:pPr>
    </w:lvl>
  </w:abstractNum>
  <w:abstractNum w:abstractNumId="3" w15:restartNumberingAfterBreak="0">
    <w:nsid w:val="31067243"/>
    <w:multiLevelType w:val="hybridMultilevel"/>
    <w:tmpl w:val="C3F29544"/>
    <w:lvl w:ilvl="0" w:tplc="8B501918">
      <w:start w:val="1"/>
      <w:numFmt w:val="decimal"/>
      <w:lvlText w:val="%1."/>
      <w:lvlJc w:val="left"/>
      <w:pPr>
        <w:ind w:left="360" w:hanging="360"/>
      </w:pPr>
    </w:lvl>
    <w:lvl w:ilvl="1" w:tplc="246ED330" w:tentative="1">
      <w:start w:val="1"/>
      <w:numFmt w:val="lowerLetter"/>
      <w:lvlText w:val="%2."/>
      <w:lvlJc w:val="left"/>
      <w:pPr>
        <w:ind w:left="1080" w:hanging="360"/>
      </w:pPr>
    </w:lvl>
    <w:lvl w:ilvl="2" w:tplc="5848476A" w:tentative="1">
      <w:start w:val="1"/>
      <w:numFmt w:val="lowerRoman"/>
      <w:lvlText w:val="%3."/>
      <w:lvlJc w:val="right"/>
      <w:pPr>
        <w:ind w:left="1800" w:hanging="180"/>
      </w:pPr>
    </w:lvl>
    <w:lvl w:ilvl="3" w:tplc="0CD6C298" w:tentative="1">
      <w:start w:val="1"/>
      <w:numFmt w:val="decimal"/>
      <w:lvlText w:val="%4."/>
      <w:lvlJc w:val="left"/>
      <w:pPr>
        <w:ind w:left="2520" w:hanging="360"/>
      </w:pPr>
    </w:lvl>
    <w:lvl w:ilvl="4" w:tplc="C1A21A56" w:tentative="1">
      <w:start w:val="1"/>
      <w:numFmt w:val="lowerLetter"/>
      <w:lvlText w:val="%5."/>
      <w:lvlJc w:val="left"/>
      <w:pPr>
        <w:ind w:left="3240" w:hanging="360"/>
      </w:pPr>
    </w:lvl>
    <w:lvl w:ilvl="5" w:tplc="D2DCFC32" w:tentative="1">
      <w:start w:val="1"/>
      <w:numFmt w:val="lowerRoman"/>
      <w:lvlText w:val="%6."/>
      <w:lvlJc w:val="right"/>
      <w:pPr>
        <w:ind w:left="3960" w:hanging="180"/>
      </w:pPr>
    </w:lvl>
    <w:lvl w:ilvl="6" w:tplc="B3986E2A" w:tentative="1">
      <w:start w:val="1"/>
      <w:numFmt w:val="decimal"/>
      <w:lvlText w:val="%7."/>
      <w:lvlJc w:val="left"/>
      <w:pPr>
        <w:ind w:left="4680" w:hanging="360"/>
      </w:pPr>
    </w:lvl>
    <w:lvl w:ilvl="7" w:tplc="9AF2E136" w:tentative="1">
      <w:start w:val="1"/>
      <w:numFmt w:val="lowerLetter"/>
      <w:lvlText w:val="%8."/>
      <w:lvlJc w:val="left"/>
      <w:pPr>
        <w:ind w:left="5400" w:hanging="360"/>
      </w:pPr>
    </w:lvl>
    <w:lvl w:ilvl="8" w:tplc="66380092" w:tentative="1">
      <w:start w:val="1"/>
      <w:numFmt w:val="lowerRoman"/>
      <w:lvlText w:val="%9."/>
      <w:lvlJc w:val="right"/>
      <w:pPr>
        <w:ind w:left="6120" w:hanging="180"/>
      </w:pPr>
    </w:lvl>
  </w:abstractNum>
  <w:abstractNum w:abstractNumId="4" w15:restartNumberingAfterBreak="0">
    <w:nsid w:val="3D342DFD"/>
    <w:multiLevelType w:val="hybridMultilevel"/>
    <w:tmpl w:val="EC5E85F2"/>
    <w:lvl w:ilvl="0" w:tplc="FCD03CD0">
      <w:start w:val="1"/>
      <w:numFmt w:val="lowerLetter"/>
      <w:lvlText w:val="%1."/>
      <w:lvlJc w:val="left"/>
      <w:pPr>
        <w:ind w:left="720" w:hanging="360"/>
      </w:pPr>
      <w:rPr>
        <w:rFonts w:hint="default"/>
        <w:color w:val="231F20"/>
      </w:rPr>
    </w:lvl>
    <w:lvl w:ilvl="1" w:tplc="6E1A365A" w:tentative="1">
      <w:start w:val="1"/>
      <w:numFmt w:val="lowerLetter"/>
      <w:lvlText w:val="%2."/>
      <w:lvlJc w:val="left"/>
      <w:pPr>
        <w:ind w:left="1440" w:hanging="360"/>
      </w:pPr>
    </w:lvl>
    <w:lvl w:ilvl="2" w:tplc="65EEE5D4" w:tentative="1">
      <w:start w:val="1"/>
      <w:numFmt w:val="lowerRoman"/>
      <w:lvlText w:val="%3."/>
      <w:lvlJc w:val="right"/>
      <w:pPr>
        <w:ind w:left="2160" w:hanging="180"/>
      </w:pPr>
    </w:lvl>
    <w:lvl w:ilvl="3" w:tplc="8454070A" w:tentative="1">
      <w:start w:val="1"/>
      <w:numFmt w:val="decimal"/>
      <w:lvlText w:val="%4."/>
      <w:lvlJc w:val="left"/>
      <w:pPr>
        <w:ind w:left="2880" w:hanging="360"/>
      </w:pPr>
    </w:lvl>
    <w:lvl w:ilvl="4" w:tplc="7F52CF9E" w:tentative="1">
      <w:start w:val="1"/>
      <w:numFmt w:val="lowerLetter"/>
      <w:lvlText w:val="%5."/>
      <w:lvlJc w:val="left"/>
      <w:pPr>
        <w:ind w:left="3600" w:hanging="360"/>
      </w:pPr>
    </w:lvl>
    <w:lvl w:ilvl="5" w:tplc="9F4A802E" w:tentative="1">
      <w:start w:val="1"/>
      <w:numFmt w:val="lowerRoman"/>
      <w:lvlText w:val="%6."/>
      <w:lvlJc w:val="right"/>
      <w:pPr>
        <w:ind w:left="4320" w:hanging="180"/>
      </w:pPr>
    </w:lvl>
    <w:lvl w:ilvl="6" w:tplc="C214329C" w:tentative="1">
      <w:start w:val="1"/>
      <w:numFmt w:val="decimal"/>
      <w:lvlText w:val="%7."/>
      <w:lvlJc w:val="left"/>
      <w:pPr>
        <w:ind w:left="5040" w:hanging="360"/>
      </w:pPr>
    </w:lvl>
    <w:lvl w:ilvl="7" w:tplc="E1FC32F4" w:tentative="1">
      <w:start w:val="1"/>
      <w:numFmt w:val="lowerLetter"/>
      <w:lvlText w:val="%8."/>
      <w:lvlJc w:val="left"/>
      <w:pPr>
        <w:ind w:left="5760" w:hanging="360"/>
      </w:pPr>
    </w:lvl>
    <w:lvl w:ilvl="8" w:tplc="3C5639D0" w:tentative="1">
      <w:start w:val="1"/>
      <w:numFmt w:val="lowerRoman"/>
      <w:lvlText w:val="%9."/>
      <w:lvlJc w:val="right"/>
      <w:pPr>
        <w:ind w:left="6480" w:hanging="180"/>
      </w:pPr>
    </w:lvl>
  </w:abstractNum>
  <w:abstractNum w:abstractNumId="5" w15:restartNumberingAfterBreak="0">
    <w:nsid w:val="6ACC6A5A"/>
    <w:multiLevelType w:val="hybridMultilevel"/>
    <w:tmpl w:val="AF0E3E56"/>
    <w:lvl w:ilvl="0" w:tplc="97AC4DDE">
      <w:start w:val="1"/>
      <w:numFmt w:val="lowerLetter"/>
      <w:lvlText w:val="%1."/>
      <w:lvlJc w:val="left"/>
      <w:pPr>
        <w:ind w:left="720" w:hanging="360"/>
      </w:pPr>
    </w:lvl>
    <w:lvl w:ilvl="1" w:tplc="B3C650DC" w:tentative="1">
      <w:start w:val="1"/>
      <w:numFmt w:val="lowerLetter"/>
      <w:lvlText w:val="%2."/>
      <w:lvlJc w:val="left"/>
      <w:pPr>
        <w:ind w:left="1440" w:hanging="360"/>
      </w:pPr>
    </w:lvl>
    <w:lvl w:ilvl="2" w:tplc="93FC9672" w:tentative="1">
      <w:start w:val="1"/>
      <w:numFmt w:val="lowerRoman"/>
      <w:lvlText w:val="%3."/>
      <w:lvlJc w:val="right"/>
      <w:pPr>
        <w:ind w:left="2160" w:hanging="180"/>
      </w:pPr>
    </w:lvl>
    <w:lvl w:ilvl="3" w:tplc="3502D650" w:tentative="1">
      <w:start w:val="1"/>
      <w:numFmt w:val="decimal"/>
      <w:lvlText w:val="%4."/>
      <w:lvlJc w:val="left"/>
      <w:pPr>
        <w:ind w:left="2880" w:hanging="360"/>
      </w:pPr>
    </w:lvl>
    <w:lvl w:ilvl="4" w:tplc="45BCC086" w:tentative="1">
      <w:start w:val="1"/>
      <w:numFmt w:val="lowerLetter"/>
      <w:lvlText w:val="%5."/>
      <w:lvlJc w:val="left"/>
      <w:pPr>
        <w:ind w:left="3600" w:hanging="360"/>
      </w:pPr>
    </w:lvl>
    <w:lvl w:ilvl="5" w:tplc="85D6FE04" w:tentative="1">
      <w:start w:val="1"/>
      <w:numFmt w:val="lowerRoman"/>
      <w:lvlText w:val="%6."/>
      <w:lvlJc w:val="right"/>
      <w:pPr>
        <w:ind w:left="4320" w:hanging="180"/>
      </w:pPr>
    </w:lvl>
    <w:lvl w:ilvl="6" w:tplc="7A06B82E" w:tentative="1">
      <w:start w:val="1"/>
      <w:numFmt w:val="decimal"/>
      <w:lvlText w:val="%7."/>
      <w:lvlJc w:val="left"/>
      <w:pPr>
        <w:ind w:left="5040" w:hanging="360"/>
      </w:pPr>
    </w:lvl>
    <w:lvl w:ilvl="7" w:tplc="67DA88EC" w:tentative="1">
      <w:start w:val="1"/>
      <w:numFmt w:val="lowerLetter"/>
      <w:lvlText w:val="%8."/>
      <w:lvlJc w:val="left"/>
      <w:pPr>
        <w:ind w:left="5760" w:hanging="360"/>
      </w:pPr>
    </w:lvl>
    <w:lvl w:ilvl="8" w:tplc="347831B6" w:tentative="1">
      <w:start w:val="1"/>
      <w:numFmt w:val="lowerRoman"/>
      <w:lvlText w:val="%9."/>
      <w:lvlJc w:val="right"/>
      <w:pPr>
        <w:ind w:left="6480" w:hanging="180"/>
      </w:pPr>
    </w:lvl>
  </w:abstractNum>
  <w:num w:numId="1" w16cid:durableId="1557276068">
    <w:abstractNumId w:val="0"/>
  </w:num>
  <w:num w:numId="2" w16cid:durableId="1177501939">
    <w:abstractNumId w:val="1"/>
  </w:num>
  <w:num w:numId="3" w16cid:durableId="1127311809">
    <w:abstractNumId w:val="4"/>
  </w:num>
  <w:num w:numId="4" w16cid:durableId="902570512">
    <w:abstractNumId w:val="5"/>
  </w:num>
  <w:num w:numId="5" w16cid:durableId="1730953254">
    <w:abstractNumId w:val="3"/>
  </w:num>
  <w:num w:numId="6" w16cid:durableId="1309020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9E"/>
    <w:rsid w:val="000009B3"/>
    <w:rsid w:val="00000A63"/>
    <w:rsid w:val="00007C20"/>
    <w:rsid w:val="0002673C"/>
    <w:rsid w:val="00034A86"/>
    <w:rsid w:val="000372C9"/>
    <w:rsid w:val="000407F1"/>
    <w:rsid w:val="00050476"/>
    <w:rsid w:val="00050D69"/>
    <w:rsid w:val="000510A2"/>
    <w:rsid w:val="00053A81"/>
    <w:rsid w:val="00073057"/>
    <w:rsid w:val="00074332"/>
    <w:rsid w:val="00076606"/>
    <w:rsid w:val="000A1392"/>
    <w:rsid w:val="000B495C"/>
    <w:rsid w:val="000B503D"/>
    <w:rsid w:val="000C5F8D"/>
    <w:rsid w:val="000D2D32"/>
    <w:rsid w:val="000E1FE9"/>
    <w:rsid w:val="000E258D"/>
    <w:rsid w:val="000E535D"/>
    <w:rsid w:val="000E594D"/>
    <w:rsid w:val="000E5FAF"/>
    <w:rsid w:val="001164F8"/>
    <w:rsid w:val="00117A62"/>
    <w:rsid w:val="00117C48"/>
    <w:rsid w:val="00117DDF"/>
    <w:rsid w:val="00120849"/>
    <w:rsid w:val="001210DB"/>
    <w:rsid w:val="00127E6D"/>
    <w:rsid w:val="001317C3"/>
    <w:rsid w:val="001354F8"/>
    <w:rsid w:val="0016319E"/>
    <w:rsid w:val="00163490"/>
    <w:rsid w:val="001718BE"/>
    <w:rsid w:val="001818AF"/>
    <w:rsid w:val="00181B18"/>
    <w:rsid w:val="00194561"/>
    <w:rsid w:val="00196EB1"/>
    <w:rsid w:val="001A147D"/>
    <w:rsid w:val="001A4B72"/>
    <w:rsid w:val="001A75D5"/>
    <w:rsid w:val="001D3A1F"/>
    <w:rsid w:val="001E4546"/>
    <w:rsid w:val="001E79E3"/>
    <w:rsid w:val="001F0A42"/>
    <w:rsid w:val="001F2528"/>
    <w:rsid w:val="00203526"/>
    <w:rsid w:val="0022502E"/>
    <w:rsid w:val="002266AF"/>
    <w:rsid w:val="002416CD"/>
    <w:rsid w:val="00257FF5"/>
    <w:rsid w:val="00263AB3"/>
    <w:rsid w:val="00267020"/>
    <w:rsid w:val="00275B5B"/>
    <w:rsid w:val="00277FBB"/>
    <w:rsid w:val="002919DA"/>
    <w:rsid w:val="00293122"/>
    <w:rsid w:val="002974F6"/>
    <w:rsid w:val="002B50AB"/>
    <w:rsid w:val="002E2B69"/>
    <w:rsid w:val="002E4733"/>
    <w:rsid w:val="002E7BB6"/>
    <w:rsid w:val="003061E8"/>
    <w:rsid w:val="0031544E"/>
    <w:rsid w:val="0031596B"/>
    <w:rsid w:val="00316ADC"/>
    <w:rsid w:val="00317722"/>
    <w:rsid w:val="003424EB"/>
    <w:rsid w:val="003626B8"/>
    <w:rsid w:val="00375C7B"/>
    <w:rsid w:val="00381591"/>
    <w:rsid w:val="00387887"/>
    <w:rsid w:val="00391D0F"/>
    <w:rsid w:val="0039684D"/>
    <w:rsid w:val="003B31A9"/>
    <w:rsid w:val="003B3E08"/>
    <w:rsid w:val="003B58F8"/>
    <w:rsid w:val="003B6F61"/>
    <w:rsid w:val="003D69F5"/>
    <w:rsid w:val="003E44D4"/>
    <w:rsid w:val="003E4D03"/>
    <w:rsid w:val="003F59DC"/>
    <w:rsid w:val="003F629A"/>
    <w:rsid w:val="004131CA"/>
    <w:rsid w:val="00437AC0"/>
    <w:rsid w:val="0044429C"/>
    <w:rsid w:val="004648A2"/>
    <w:rsid w:val="004702F1"/>
    <w:rsid w:val="00477332"/>
    <w:rsid w:val="00481068"/>
    <w:rsid w:val="0048543B"/>
    <w:rsid w:val="004925BF"/>
    <w:rsid w:val="004B1158"/>
    <w:rsid w:val="004B4A55"/>
    <w:rsid w:val="004B70F4"/>
    <w:rsid w:val="004C61E0"/>
    <w:rsid w:val="004C6327"/>
    <w:rsid w:val="004D31B2"/>
    <w:rsid w:val="004D3BF2"/>
    <w:rsid w:val="004D3F48"/>
    <w:rsid w:val="004E54C7"/>
    <w:rsid w:val="004E6947"/>
    <w:rsid w:val="005042B6"/>
    <w:rsid w:val="00523866"/>
    <w:rsid w:val="00534E73"/>
    <w:rsid w:val="005402E7"/>
    <w:rsid w:val="005514D7"/>
    <w:rsid w:val="00554C1F"/>
    <w:rsid w:val="00556B6C"/>
    <w:rsid w:val="005704D2"/>
    <w:rsid w:val="005752E4"/>
    <w:rsid w:val="0057764C"/>
    <w:rsid w:val="00581461"/>
    <w:rsid w:val="00593454"/>
    <w:rsid w:val="005B4408"/>
    <w:rsid w:val="005F4AF0"/>
    <w:rsid w:val="005F7125"/>
    <w:rsid w:val="00610D6B"/>
    <w:rsid w:val="00613D43"/>
    <w:rsid w:val="0062008B"/>
    <w:rsid w:val="006213A3"/>
    <w:rsid w:val="00621D55"/>
    <w:rsid w:val="006323A8"/>
    <w:rsid w:val="00641703"/>
    <w:rsid w:val="006420C2"/>
    <w:rsid w:val="00643E90"/>
    <w:rsid w:val="00654C3C"/>
    <w:rsid w:val="00665005"/>
    <w:rsid w:val="006664AA"/>
    <w:rsid w:val="00680E26"/>
    <w:rsid w:val="00687858"/>
    <w:rsid w:val="00691212"/>
    <w:rsid w:val="00697017"/>
    <w:rsid w:val="006A2F8E"/>
    <w:rsid w:val="006B3ABA"/>
    <w:rsid w:val="006C1A80"/>
    <w:rsid w:val="006C59D2"/>
    <w:rsid w:val="006C64D9"/>
    <w:rsid w:val="006C6DEE"/>
    <w:rsid w:val="006D65D9"/>
    <w:rsid w:val="006E1E6B"/>
    <w:rsid w:val="006E2FAE"/>
    <w:rsid w:val="00717FF3"/>
    <w:rsid w:val="007268B7"/>
    <w:rsid w:val="00744B6C"/>
    <w:rsid w:val="00752FC6"/>
    <w:rsid w:val="0075419C"/>
    <w:rsid w:val="007610C9"/>
    <w:rsid w:val="007742E9"/>
    <w:rsid w:val="00776748"/>
    <w:rsid w:val="007774D3"/>
    <w:rsid w:val="00780F69"/>
    <w:rsid w:val="007913B1"/>
    <w:rsid w:val="00793DD5"/>
    <w:rsid w:val="007946D4"/>
    <w:rsid w:val="00796861"/>
    <w:rsid w:val="007A4A39"/>
    <w:rsid w:val="007A4CA7"/>
    <w:rsid w:val="007A7B38"/>
    <w:rsid w:val="007B039E"/>
    <w:rsid w:val="007B059C"/>
    <w:rsid w:val="007B7F8B"/>
    <w:rsid w:val="007C67C2"/>
    <w:rsid w:val="007D1FDC"/>
    <w:rsid w:val="007D4510"/>
    <w:rsid w:val="007D458E"/>
    <w:rsid w:val="007E0C16"/>
    <w:rsid w:val="007E3778"/>
    <w:rsid w:val="007E7649"/>
    <w:rsid w:val="00800AAC"/>
    <w:rsid w:val="00802FDD"/>
    <w:rsid w:val="0081059C"/>
    <w:rsid w:val="008161A0"/>
    <w:rsid w:val="00822905"/>
    <w:rsid w:val="00825D41"/>
    <w:rsid w:val="00832366"/>
    <w:rsid w:val="008337DA"/>
    <w:rsid w:val="0083797D"/>
    <w:rsid w:val="00845940"/>
    <w:rsid w:val="00847915"/>
    <w:rsid w:val="00855378"/>
    <w:rsid w:val="00855B61"/>
    <w:rsid w:val="00861BF1"/>
    <w:rsid w:val="00873678"/>
    <w:rsid w:val="008873B0"/>
    <w:rsid w:val="00887BB0"/>
    <w:rsid w:val="008960B0"/>
    <w:rsid w:val="008A6F5B"/>
    <w:rsid w:val="008B09D6"/>
    <w:rsid w:val="008B3258"/>
    <w:rsid w:val="008C00DD"/>
    <w:rsid w:val="008D5973"/>
    <w:rsid w:val="008D5D92"/>
    <w:rsid w:val="008E2F64"/>
    <w:rsid w:val="00900A53"/>
    <w:rsid w:val="00901934"/>
    <w:rsid w:val="009048AA"/>
    <w:rsid w:val="00910818"/>
    <w:rsid w:val="00924095"/>
    <w:rsid w:val="00927FF8"/>
    <w:rsid w:val="009312BE"/>
    <w:rsid w:val="00944232"/>
    <w:rsid w:val="00960E21"/>
    <w:rsid w:val="0098433F"/>
    <w:rsid w:val="00992AB3"/>
    <w:rsid w:val="009B1376"/>
    <w:rsid w:val="009D556C"/>
    <w:rsid w:val="009D6D2A"/>
    <w:rsid w:val="009E438D"/>
    <w:rsid w:val="00A119D5"/>
    <w:rsid w:val="00A15744"/>
    <w:rsid w:val="00A15FA2"/>
    <w:rsid w:val="00A259DD"/>
    <w:rsid w:val="00A42B85"/>
    <w:rsid w:val="00A47934"/>
    <w:rsid w:val="00A507E5"/>
    <w:rsid w:val="00A540D0"/>
    <w:rsid w:val="00A63D5B"/>
    <w:rsid w:val="00A7337C"/>
    <w:rsid w:val="00A80C58"/>
    <w:rsid w:val="00A83662"/>
    <w:rsid w:val="00A84C19"/>
    <w:rsid w:val="00A87D5D"/>
    <w:rsid w:val="00AA2700"/>
    <w:rsid w:val="00AA2F4F"/>
    <w:rsid w:val="00AA62E1"/>
    <w:rsid w:val="00AB548B"/>
    <w:rsid w:val="00AC29D1"/>
    <w:rsid w:val="00AD176D"/>
    <w:rsid w:val="00AD3B18"/>
    <w:rsid w:val="00AE7D7F"/>
    <w:rsid w:val="00AF230D"/>
    <w:rsid w:val="00AF50F3"/>
    <w:rsid w:val="00B02AC5"/>
    <w:rsid w:val="00B05285"/>
    <w:rsid w:val="00B11756"/>
    <w:rsid w:val="00B16118"/>
    <w:rsid w:val="00B17CCD"/>
    <w:rsid w:val="00B21027"/>
    <w:rsid w:val="00B24195"/>
    <w:rsid w:val="00B250C6"/>
    <w:rsid w:val="00B4606C"/>
    <w:rsid w:val="00B552F4"/>
    <w:rsid w:val="00B610C1"/>
    <w:rsid w:val="00B6377E"/>
    <w:rsid w:val="00B67700"/>
    <w:rsid w:val="00B67FF0"/>
    <w:rsid w:val="00B859EA"/>
    <w:rsid w:val="00B90192"/>
    <w:rsid w:val="00BA25A3"/>
    <w:rsid w:val="00BB6C35"/>
    <w:rsid w:val="00BC0FCC"/>
    <w:rsid w:val="00BC35D7"/>
    <w:rsid w:val="00BF3D6C"/>
    <w:rsid w:val="00C1114A"/>
    <w:rsid w:val="00C338CE"/>
    <w:rsid w:val="00C50C26"/>
    <w:rsid w:val="00C5153C"/>
    <w:rsid w:val="00C53AD9"/>
    <w:rsid w:val="00C86B9E"/>
    <w:rsid w:val="00CA4E24"/>
    <w:rsid w:val="00CB3F23"/>
    <w:rsid w:val="00CC39B5"/>
    <w:rsid w:val="00CD046D"/>
    <w:rsid w:val="00CD0FD0"/>
    <w:rsid w:val="00CD1DEA"/>
    <w:rsid w:val="00CE200D"/>
    <w:rsid w:val="00CE476D"/>
    <w:rsid w:val="00CF6119"/>
    <w:rsid w:val="00D015B6"/>
    <w:rsid w:val="00D043E5"/>
    <w:rsid w:val="00D12689"/>
    <w:rsid w:val="00D2091D"/>
    <w:rsid w:val="00D21933"/>
    <w:rsid w:val="00D26319"/>
    <w:rsid w:val="00D404CB"/>
    <w:rsid w:val="00D66FFD"/>
    <w:rsid w:val="00D77174"/>
    <w:rsid w:val="00D81C6F"/>
    <w:rsid w:val="00D9196A"/>
    <w:rsid w:val="00DA51B6"/>
    <w:rsid w:val="00DC425F"/>
    <w:rsid w:val="00DD397D"/>
    <w:rsid w:val="00E13847"/>
    <w:rsid w:val="00E17D25"/>
    <w:rsid w:val="00E229D6"/>
    <w:rsid w:val="00E22FB3"/>
    <w:rsid w:val="00E362B3"/>
    <w:rsid w:val="00E46454"/>
    <w:rsid w:val="00E5562B"/>
    <w:rsid w:val="00E63808"/>
    <w:rsid w:val="00E648FA"/>
    <w:rsid w:val="00E76456"/>
    <w:rsid w:val="00E850C0"/>
    <w:rsid w:val="00E85D49"/>
    <w:rsid w:val="00E85F75"/>
    <w:rsid w:val="00E87AEF"/>
    <w:rsid w:val="00E9622D"/>
    <w:rsid w:val="00E964DF"/>
    <w:rsid w:val="00EA0CCD"/>
    <w:rsid w:val="00EA688B"/>
    <w:rsid w:val="00EB0019"/>
    <w:rsid w:val="00EB02E6"/>
    <w:rsid w:val="00EB2D73"/>
    <w:rsid w:val="00ED430C"/>
    <w:rsid w:val="00ED6B34"/>
    <w:rsid w:val="00EE1D4B"/>
    <w:rsid w:val="00F00E87"/>
    <w:rsid w:val="00F03D3B"/>
    <w:rsid w:val="00F12680"/>
    <w:rsid w:val="00F16930"/>
    <w:rsid w:val="00F25158"/>
    <w:rsid w:val="00F33D47"/>
    <w:rsid w:val="00F42821"/>
    <w:rsid w:val="00F65EFC"/>
    <w:rsid w:val="00F73779"/>
    <w:rsid w:val="00F76A3E"/>
    <w:rsid w:val="00F77BEB"/>
    <w:rsid w:val="00F9683A"/>
    <w:rsid w:val="00FA3330"/>
    <w:rsid w:val="00FA4A13"/>
    <w:rsid w:val="00FC3461"/>
    <w:rsid w:val="00FD1EEE"/>
    <w:rsid w:val="00FD3D0A"/>
    <w:rsid w:val="00FD5F01"/>
    <w:rsid w:val="00FD70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D213"/>
  <w15:docId w15:val="{037D5E54-C11A-4478-AAEC-65266F8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A42"/>
    <w:pPr>
      <w:spacing w:after="0" w:line="260" w:lineRule="exact"/>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19E"/>
    <w:rPr>
      <w:rFonts w:ascii="Times New Roman" w:hAnsi="Times New Roman" w:cs="Times New Roman" w:hint="default"/>
      <w:color w:val="0000FF"/>
      <w:u w:val="single"/>
    </w:rPr>
  </w:style>
  <w:style w:type="paragraph" w:customStyle="1" w:styleId="f">
    <w:name w:val="f"/>
    <w:basedOn w:val="Normal"/>
    <w:rsid w:val="0016319E"/>
    <w:pPr>
      <w:spacing w:before="100" w:beforeAutospacing="1" w:after="100" w:afterAutospacing="1" w:line="240" w:lineRule="auto"/>
    </w:pPr>
    <w:rPr>
      <w:rFonts w:ascii="Times New Roman" w:hAnsi="Times New Roman"/>
      <w:sz w:val="24"/>
      <w:szCs w:val="24"/>
      <w:lang w:val="en-GB" w:eastAsia="en-GB"/>
    </w:rPr>
  </w:style>
  <w:style w:type="paragraph" w:customStyle="1" w:styleId="am">
    <w:name w:val="am"/>
    <w:basedOn w:val="Normal"/>
    <w:rsid w:val="0016319E"/>
    <w:pPr>
      <w:spacing w:before="100" w:beforeAutospacing="1" w:after="100" w:afterAutospacing="1" w:line="240" w:lineRule="auto"/>
    </w:pPr>
    <w:rPr>
      <w:rFonts w:ascii="Times New Roman" w:hAnsi="Times New Roman"/>
      <w:sz w:val="24"/>
      <w:szCs w:val="24"/>
      <w:lang w:val="en-GB" w:eastAsia="en-GB"/>
    </w:rPr>
  </w:style>
  <w:style w:type="character" w:customStyle="1" w:styleId="ad">
    <w:name w:val="ad"/>
    <w:basedOn w:val="DefaultParagraphFont"/>
    <w:rsid w:val="0016319E"/>
  </w:style>
  <w:style w:type="character" w:customStyle="1" w:styleId="aa">
    <w:name w:val="aa"/>
    <w:basedOn w:val="DefaultParagraphFont"/>
    <w:rsid w:val="0016319E"/>
  </w:style>
  <w:style w:type="table" w:styleId="TableGrid">
    <w:name w:val="Table Grid"/>
    <w:basedOn w:val="TableNormal"/>
    <w:uiPriority w:val="59"/>
    <w:rsid w:val="0000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2E7"/>
    <w:pPr>
      <w:tabs>
        <w:tab w:val="center" w:pos="4513"/>
        <w:tab w:val="right" w:pos="9026"/>
      </w:tabs>
      <w:spacing w:line="240" w:lineRule="auto"/>
    </w:pPr>
  </w:style>
  <w:style w:type="character" w:customStyle="1" w:styleId="HeaderChar">
    <w:name w:val="Header Char"/>
    <w:basedOn w:val="DefaultParagraphFont"/>
    <w:link w:val="Header"/>
    <w:uiPriority w:val="99"/>
    <w:rsid w:val="005402E7"/>
    <w:rPr>
      <w:rFonts w:ascii="Arial" w:eastAsia="Times New Roman" w:hAnsi="Arial" w:cs="Times New Roman"/>
      <w:sz w:val="20"/>
      <w:szCs w:val="20"/>
      <w:lang w:val="en-US"/>
    </w:rPr>
  </w:style>
  <w:style w:type="paragraph" w:styleId="Footer">
    <w:name w:val="footer"/>
    <w:basedOn w:val="Normal"/>
    <w:link w:val="FooterChar"/>
    <w:uiPriority w:val="99"/>
    <w:unhideWhenUsed/>
    <w:rsid w:val="005402E7"/>
    <w:pPr>
      <w:tabs>
        <w:tab w:val="center" w:pos="4513"/>
        <w:tab w:val="right" w:pos="9026"/>
      </w:tabs>
      <w:spacing w:line="240" w:lineRule="auto"/>
    </w:pPr>
  </w:style>
  <w:style w:type="character" w:customStyle="1" w:styleId="FooterChar">
    <w:name w:val="Footer Char"/>
    <w:basedOn w:val="DefaultParagraphFont"/>
    <w:link w:val="Footer"/>
    <w:uiPriority w:val="99"/>
    <w:rsid w:val="005402E7"/>
    <w:rPr>
      <w:rFonts w:ascii="Arial" w:eastAsia="Times New Roman" w:hAnsi="Arial" w:cs="Times New Roman"/>
      <w:sz w:val="20"/>
      <w:szCs w:val="20"/>
      <w:lang w:val="en-US"/>
    </w:rPr>
  </w:style>
  <w:style w:type="character" w:customStyle="1" w:styleId="gd">
    <w:name w:val="gd"/>
    <w:basedOn w:val="DefaultParagraphFont"/>
    <w:rsid w:val="005402E7"/>
  </w:style>
  <w:style w:type="paragraph" w:styleId="BalloonText">
    <w:name w:val="Balloon Text"/>
    <w:basedOn w:val="Normal"/>
    <w:link w:val="BalloonTextChar"/>
    <w:uiPriority w:val="99"/>
    <w:semiHidden/>
    <w:unhideWhenUsed/>
    <w:rsid w:val="001A4B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B72"/>
    <w:rPr>
      <w:rFonts w:ascii="Tahoma" w:eastAsia="Times New Roman" w:hAnsi="Tahoma" w:cs="Tahoma"/>
      <w:sz w:val="16"/>
      <w:szCs w:val="16"/>
      <w:lang w:val="en-US"/>
    </w:rPr>
  </w:style>
  <w:style w:type="paragraph" w:styleId="ListParagraph">
    <w:name w:val="List Paragraph"/>
    <w:basedOn w:val="Normal"/>
    <w:uiPriority w:val="34"/>
    <w:qFormat/>
    <w:rsid w:val="003D69F5"/>
    <w:pPr>
      <w:ind w:left="720"/>
      <w:contextualSpacing/>
    </w:pPr>
  </w:style>
  <w:style w:type="character" w:styleId="CommentReference">
    <w:name w:val="annotation reference"/>
    <w:basedOn w:val="DefaultParagraphFont"/>
    <w:uiPriority w:val="99"/>
    <w:semiHidden/>
    <w:unhideWhenUsed/>
    <w:rsid w:val="008337DA"/>
    <w:rPr>
      <w:sz w:val="16"/>
      <w:szCs w:val="16"/>
    </w:rPr>
  </w:style>
  <w:style w:type="paragraph" w:styleId="CommentText">
    <w:name w:val="annotation text"/>
    <w:basedOn w:val="Normal"/>
    <w:link w:val="CommentTextChar"/>
    <w:uiPriority w:val="99"/>
    <w:semiHidden/>
    <w:unhideWhenUsed/>
    <w:rsid w:val="008337DA"/>
    <w:pPr>
      <w:spacing w:line="240" w:lineRule="auto"/>
    </w:pPr>
  </w:style>
  <w:style w:type="character" w:customStyle="1" w:styleId="CommentTextChar">
    <w:name w:val="Comment Text Char"/>
    <w:basedOn w:val="DefaultParagraphFont"/>
    <w:link w:val="CommentText"/>
    <w:uiPriority w:val="99"/>
    <w:semiHidden/>
    <w:rsid w:val="008337D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37DA"/>
    <w:rPr>
      <w:b/>
      <w:bCs/>
    </w:rPr>
  </w:style>
  <w:style w:type="character" w:customStyle="1" w:styleId="CommentSubjectChar">
    <w:name w:val="Comment Subject Char"/>
    <w:basedOn w:val="CommentTextChar"/>
    <w:link w:val="CommentSubject"/>
    <w:uiPriority w:val="99"/>
    <w:semiHidden/>
    <w:rsid w:val="008337DA"/>
    <w:rPr>
      <w:rFonts w:ascii="Arial" w:eastAsia="Times New Roman" w:hAnsi="Arial" w:cs="Times New Roman"/>
      <w:b/>
      <w:bCs/>
      <w:sz w:val="20"/>
      <w:szCs w:val="20"/>
      <w:lang w:val="en-US"/>
    </w:rPr>
  </w:style>
  <w:style w:type="paragraph" w:styleId="BodyText">
    <w:name w:val="Body Text"/>
    <w:basedOn w:val="Normal"/>
    <w:link w:val="BodyTextChar"/>
    <w:qFormat/>
    <w:rsid w:val="00AF230D"/>
    <w:pPr>
      <w:spacing w:after="180" w:line="280" w:lineRule="atLeast"/>
      <w:jc w:val="both"/>
    </w:pPr>
    <w:rPr>
      <w:rFonts w:ascii="Times New Roman" w:hAnsi="Times New Roman"/>
      <w:sz w:val="24"/>
      <w:szCs w:val="24"/>
      <w:lang w:val="en-GB"/>
    </w:rPr>
  </w:style>
  <w:style w:type="character" w:customStyle="1" w:styleId="BodyTextChar">
    <w:name w:val="Body Text Char"/>
    <w:basedOn w:val="DefaultParagraphFont"/>
    <w:link w:val="BodyText"/>
    <w:rsid w:val="00AF230D"/>
    <w:rPr>
      <w:rFonts w:ascii="Times New Roman" w:eastAsia="Times New Roman" w:hAnsi="Times New Roman" w:cs="Times New Roman"/>
      <w:sz w:val="24"/>
      <w:szCs w:val="24"/>
    </w:rPr>
  </w:style>
  <w:style w:type="paragraph" w:customStyle="1" w:styleId="BodyTimes">
    <w:name w:val="Body Times"/>
    <w:qFormat/>
    <w:rsid w:val="00ED6B34"/>
    <w:pPr>
      <w:spacing w:after="0" w:line="240" w:lineRule="auto"/>
    </w:pPr>
    <w:rPr>
      <w:rFonts w:ascii="Times New Roman" w:hAnsi="Times New Roman" w:cs="Times New Roman"/>
      <w:color w:val="000000"/>
      <w:spacing w:val="-1"/>
      <w:sz w:val="18"/>
      <w:szCs w:val="18"/>
    </w:rPr>
  </w:style>
  <w:style w:type="character" w:customStyle="1" w:styleId="Semibold">
    <w:name w:val="Semibold"/>
    <w:uiPriority w:val="99"/>
    <w:rsid w:val="00ED6B34"/>
    <w:rPr>
      <w:rFonts w:ascii="Bembo-Semibold" w:hAnsi="Bembo-Semibold" w:cs="Bembo-Semibold"/>
    </w:rPr>
  </w:style>
  <w:style w:type="paragraph" w:styleId="Revision">
    <w:name w:val="Revision"/>
    <w:hidden/>
    <w:uiPriority w:val="99"/>
    <w:semiHidden/>
    <w:rsid w:val="003F629A"/>
    <w:pPr>
      <w:spacing w:after="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erstonecoi.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coi@buchanan.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DBD8091E99844A6C56986AC91D6A2" ma:contentTypeVersion="14" ma:contentTypeDescription="Create a new document." ma:contentTypeScope="" ma:versionID="fb17c70fef725d89bf38834c42b3c36a">
  <xsd:schema xmlns:xsd="http://www.w3.org/2001/XMLSchema" xmlns:xs="http://www.w3.org/2001/XMLSchema" xmlns:p="http://schemas.microsoft.com/office/2006/metadata/properties" xmlns:ns2="dbfc03f3-afa5-45e9-834c-87a4b3bbcf86" xmlns:ns3="bf199d5d-9365-4f18-b43c-aee1868a8e0a" targetNamespace="http://schemas.microsoft.com/office/2006/metadata/properties" ma:root="true" ma:fieldsID="bda5738a23a79917f985593891b9c64d" ns2:_="" ns3:_="">
    <xsd:import namespace="dbfc03f3-afa5-45e9-834c-87a4b3bbcf86"/>
    <xsd:import namespace="bf199d5d-9365-4f18-b43c-aee1868a8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c03f3-afa5-45e9-834c-87a4b3bbc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0f292c-f3cb-4c3c-bc14-343db6a6f7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99d5d-9365-4f18-b43c-aee1868a8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e098bb-4ea1-4db5-9a33-8cd4957b5012}" ma:internalName="TaxCatchAll" ma:showField="CatchAllData" ma:web="bf199d5d-9365-4f18-b43c-aee1868a8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EC45C-2566-428E-92EC-FDE98DDF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c03f3-afa5-45e9-834c-87a4b3bbcf86"/>
    <ds:schemaRef ds:uri="bf199d5d-9365-4f18-b43c-aee1868a8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F7645-971C-4E14-BAAC-528FC07B0B42}">
  <ds:schemaRefs>
    <ds:schemaRef ds:uri="http://schemas.openxmlformats.org/officeDocument/2006/bibliography"/>
  </ds:schemaRefs>
</ds:datastoreItem>
</file>

<file path=customXml/itemProps3.xml><?xml version="1.0" encoding="utf-8"?>
<ds:datastoreItem xmlns:ds="http://schemas.openxmlformats.org/officeDocument/2006/customXml" ds:itemID="{F0E0CB1E-79EE-43D0-820E-15A65E6A1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Nuzi</dc:creator>
  <cp:lastModifiedBy>Andy Brown</cp:lastModifiedBy>
  <cp:revision>10</cp:revision>
  <dcterms:created xsi:type="dcterms:W3CDTF">2024-05-22T14:47:00Z</dcterms:created>
  <dcterms:modified xsi:type="dcterms:W3CDTF">2024-05-22T17:13:00Z</dcterms:modified>
</cp:coreProperties>
</file>