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6E83" w14:textId="7E54101D" w:rsidR="008555EA" w:rsidRPr="00362A50" w:rsidRDefault="008555EA">
      <w:pPr>
        <w:rPr>
          <w:b/>
        </w:rPr>
      </w:pPr>
      <w:r w:rsidRPr="008555EA">
        <w:rPr>
          <w:b/>
        </w:rPr>
        <w:t xml:space="preserve">No: </w:t>
      </w:r>
      <w:r w:rsidR="00F02458" w:rsidRPr="00F02458">
        <w:rPr>
          <w:b/>
          <w:bCs/>
        </w:rPr>
        <w:t>11961132</w:t>
      </w:r>
    </w:p>
    <w:p w14:paraId="0EAA7AB9" w14:textId="77777777" w:rsidR="008555EA" w:rsidRDefault="00362A50" w:rsidP="00362A50">
      <w:pPr>
        <w:jc w:val="center"/>
      </w:pPr>
      <w:r>
        <w:t>COMPANY LMITED BY SHARES</w:t>
      </w:r>
    </w:p>
    <w:p w14:paraId="3D32CA99" w14:textId="6B4A9EF6" w:rsidR="00827FAD" w:rsidRDefault="00362A50" w:rsidP="00827FAD">
      <w:pPr>
        <w:spacing w:after="0" w:line="240" w:lineRule="auto"/>
        <w:jc w:val="center"/>
        <w:rPr>
          <w:b/>
        </w:rPr>
      </w:pPr>
      <w:r w:rsidRPr="00664170">
        <w:rPr>
          <w:b/>
        </w:rPr>
        <w:t xml:space="preserve">RESOLUTIONS OF </w:t>
      </w:r>
      <w:r w:rsidR="009F6B41">
        <w:rPr>
          <w:b/>
        </w:rPr>
        <w:t>TRAINLINE PLC</w:t>
      </w:r>
    </w:p>
    <w:p w14:paraId="60931CAE" w14:textId="77777777" w:rsidR="00827FAD" w:rsidRPr="00664170" w:rsidRDefault="00827FAD" w:rsidP="00827FAD">
      <w:pPr>
        <w:spacing w:after="0" w:line="240" w:lineRule="auto"/>
        <w:jc w:val="center"/>
        <w:rPr>
          <w:b/>
        </w:rPr>
      </w:pPr>
      <w:r>
        <w:rPr>
          <w:b/>
        </w:rPr>
        <w:t>(“the Company”)</w:t>
      </w:r>
    </w:p>
    <w:p w14:paraId="06C03BE5" w14:textId="77777777" w:rsidR="00827FAD" w:rsidRDefault="00827FAD" w:rsidP="00BB49E0">
      <w:pPr>
        <w:jc w:val="center"/>
      </w:pPr>
    </w:p>
    <w:p w14:paraId="17C67D43" w14:textId="5937E6B2" w:rsidR="008555EA" w:rsidRPr="00F15A89" w:rsidRDefault="008555EA" w:rsidP="00BB49E0">
      <w:pPr>
        <w:jc w:val="center"/>
      </w:pPr>
      <w:r w:rsidRPr="00F15A89">
        <w:t xml:space="preserve">Passed </w:t>
      </w:r>
      <w:r w:rsidR="0015799C">
        <w:t>1</w:t>
      </w:r>
      <w:r w:rsidR="00787D8E" w:rsidRPr="00F15A89">
        <w:t xml:space="preserve"> Ju</w:t>
      </w:r>
      <w:r w:rsidR="0015799C">
        <w:t>ly</w:t>
      </w:r>
      <w:r w:rsidRPr="00F15A89">
        <w:t xml:space="preserve"> </w:t>
      </w:r>
      <w:r w:rsidR="00787D8E" w:rsidRPr="00F15A89">
        <w:t>202</w:t>
      </w:r>
      <w:r w:rsidR="0015799C">
        <w:t>1</w:t>
      </w:r>
    </w:p>
    <w:p w14:paraId="4AD48F24" w14:textId="6C9BD470" w:rsidR="008555EA" w:rsidRDefault="005A4C4E">
      <w:r w:rsidRPr="00F15A89">
        <w:t>We set out below the full text of those resolutions duly passed at t</w:t>
      </w:r>
      <w:r w:rsidR="003964BE" w:rsidRPr="00F15A89">
        <w:t xml:space="preserve">he AGM of </w:t>
      </w:r>
      <w:r w:rsidR="001F461F">
        <w:t>Trainline</w:t>
      </w:r>
      <w:r w:rsidR="003964BE" w:rsidRPr="00F15A89">
        <w:t xml:space="preserve"> plc on </w:t>
      </w:r>
      <w:r w:rsidR="0015799C">
        <w:t>1</w:t>
      </w:r>
      <w:r w:rsidR="00787D8E" w:rsidRPr="00F15A89">
        <w:t xml:space="preserve"> Ju</w:t>
      </w:r>
      <w:r w:rsidR="0015799C">
        <w:t>ly</w:t>
      </w:r>
      <w:r w:rsidR="00787D8E" w:rsidRPr="00F15A89">
        <w:t xml:space="preserve"> 202</w:t>
      </w:r>
      <w:r w:rsidR="0015799C">
        <w:t>1</w:t>
      </w:r>
      <w:r w:rsidR="00827FAD" w:rsidRPr="00F15A89">
        <w:t>.</w:t>
      </w:r>
    </w:p>
    <w:p w14:paraId="052E398A" w14:textId="77777777" w:rsidR="00664170" w:rsidRPr="009E0046" w:rsidRDefault="008555EA" w:rsidP="00664170">
      <w:pPr>
        <w:rPr>
          <w:rFonts w:asciiTheme="minorHAnsi" w:hAnsiTheme="minorHAnsi" w:cstheme="minorHAnsi"/>
          <w:b/>
        </w:rPr>
      </w:pPr>
      <w:r w:rsidRPr="009E0046">
        <w:rPr>
          <w:rFonts w:asciiTheme="minorHAnsi" w:hAnsiTheme="minorHAnsi" w:cstheme="minorHAnsi"/>
          <w:b/>
        </w:rPr>
        <w:t>ORDINARY RESOLUTION</w:t>
      </w:r>
      <w:r w:rsidR="008B26C2" w:rsidRPr="009E0046">
        <w:rPr>
          <w:rFonts w:asciiTheme="minorHAnsi" w:hAnsiTheme="minorHAnsi" w:cstheme="minorHAnsi"/>
          <w:b/>
        </w:rPr>
        <w:t>S</w:t>
      </w:r>
      <w:r w:rsidRPr="009E0046">
        <w:rPr>
          <w:rFonts w:asciiTheme="minorHAnsi" w:hAnsiTheme="minorHAnsi" w:cstheme="minorHAnsi"/>
          <w:b/>
        </w:rPr>
        <w:t>:</w:t>
      </w:r>
    </w:p>
    <w:p w14:paraId="59621256" w14:textId="6DFEA298" w:rsidR="00787D8E" w:rsidRPr="009E0046" w:rsidRDefault="00787D8E" w:rsidP="00787D8E">
      <w:pPr>
        <w:pStyle w:val="GenericStylesHeading1"/>
        <w:rPr>
          <w:rStyle w:val="IDNocharacterstyle"/>
          <w:rFonts w:asciiTheme="minorHAnsi" w:hAnsiTheme="minorHAnsi" w:cstheme="minorHAnsi"/>
          <w:b/>
          <w:sz w:val="22"/>
        </w:rPr>
      </w:pPr>
      <w:r w:rsidRPr="009E0046">
        <w:rPr>
          <w:rStyle w:val="IDNocharacterstyle"/>
          <w:rFonts w:asciiTheme="minorHAnsi" w:hAnsiTheme="minorHAnsi" w:cstheme="minorHAnsi"/>
          <w:b/>
          <w:sz w:val="22"/>
        </w:rPr>
        <w:t>Political Donations</w:t>
      </w:r>
    </w:p>
    <w:p w14:paraId="5CB0804D" w14:textId="77777777" w:rsidR="002B07D7" w:rsidRPr="009E0046" w:rsidRDefault="002B07D7" w:rsidP="00787D8E">
      <w:pPr>
        <w:pStyle w:val="GenericStylesHeading1"/>
        <w:rPr>
          <w:rFonts w:asciiTheme="minorHAnsi" w:hAnsiTheme="minorHAnsi" w:cstheme="minorHAnsi"/>
          <w:b/>
          <w:sz w:val="22"/>
        </w:rPr>
      </w:pPr>
    </w:p>
    <w:p w14:paraId="263E4F64" w14:textId="621A073B" w:rsidR="00E17FDF" w:rsidRPr="009E0046" w:rsidRDefault="00E17FDF" w:rsidP="00E17FDF">
      <w:pPr>
        <w:pStyle w:val="GenericStylesListsNumberedListSinglenumber"/>
        <w:ind w:left="709" w:hanging="709"/>
        <w:rPr>
          <w:rStyle w:val="IDNocharacterstyle"/>
          <w:rFonts w:asciiTheme="minorHAnsi" w:hAnsiTheme="minorHAnsi" w:cstheme="minorHAnsi"/>
          <w:sz w:val="22"/>
        </w:rPr>
      </w:pPr>
      <w:r w:rsidRPr="009E0046">
        <w:rPr>
          <w:rStyle w:val="IDNocharacterstyle"/>
          <w:rFonts w:asciiTheme="minorHAnsi" w:hAnsiTheme="minorHAnsi" w:cstheme="minorHAnsi"/>
          <w:sz w:val="22"/>
        </w:rPr>
        <w:t xml:space="preserve">12. </w:t>
      </w:r>
      <w:r w:rsidRPr="009E0046">
        <w:rPr>
          <w:rStyle w:val="IDNocharacterstyle"/>
          <w:rFonts w:asciiTheme="minorHAnsi" w:hAnsiTheme="minorHAnsi" w:cstheme="minorHAnsi"/>
          <w:sz w:val="22"/>
        </w:rPr>
        <w:tab/>
        <w:t>That, in accordance with section 366 and 367 of the Companies Act 2006 (the “Act”), the Company and any company which is, or becomes, a subsidiary of the Company at any time during the period for which this resolution has effect, be authorised to:</w:t>
      </w:r>
    </w:p>
    <w:p w14:paraId="3F787277" w14:textId="77777777" w:rsidR="00E17FDF" w:rsidRPr="009E0046" w:rsidRDefault="00E17FDF" w:rsidP="00E17FDF">
      <w:pPr>
        <w:pStyle w:val="GenericStylesListsNumberedListSinglenumber"/>
        <w:ind w:left="709"/>
        <w:rPr>
          <w:rStyle w:val="IDNocharacterstyle"/>
          <w:rFonts w:asciiTheme="minorHAnsi" w:hAnsiTheme="minorHAnsi" w:cstheme="minorHAnsi"/>
          <w:sz w:val="22"/>
        </w:rPr>
      </w:pPr>
      <w:r w:rsidRPr="009E0046">
        <w:rPr>
          <w:rStyle w:val="IDNocharacterstyle"/>
          <w:rFonts w:asciiTheme="minorHAnsi" w:hAnsiTheme="minorHAnsi" w:cstheme="minorHAnsi"/>
          <w:sz w:val="22"/>
        </w:rPr>
        <w:t>(a) make donations to political parties and/or independent election candidates not exceeding £100,000;</w:t>
      </w:r>
    </w:p>
    <w:p w14:paraId="0ACC0F7B" w14:textId="77777777" w:rsidR="00E17FDF" w:rsidRPr="009E0046" w:rsidRDefault="00E17FDF" w:rsidP="00E17FDF">
      <w:pPr>
        <w:pStyle w:val="GenericStylesListsNumberedListSinglenumber"/>
        <w:ind w:left="709"/>
        <w:rPr>
          <w:rStyle w:val="IDNocharacterstyle"/>
          <w:rFonts w:asciiTheme="minorHAnsi" w:hAnsiTheme="minorHAnsi" w:cstheme="minorHAnsi"/>
          <w:sz w:val="22"/>
        </w:rPr>
      </w:pPr>
      <w:r w:rsidRPr="009E0046">
        <w:rPr>
          <w:rStyle w:val="IDNocharacterstyle"/>
          <w:rFonts w:asciiTheme="minorHAnsi" w:hAnsiTheme="minorHAnsi" w:cstheme="minorHAnsi"/>
          <w:sz w:val="22"/>
        </w:rPr>
        <w:t>(b) make political donations to political organisations, other than political parties, not exceeding £100,000; and</w:t>
      </w:r>
    </w:p>
    <w:p w14:paraId="517AA9C4" w14:textId="77777777" w:rsidR="00E17FDF" w:rsidRPr="009E0046" w:rsidRDefault="00E17FDF" w:rsidP="00E17FDF">
      <w:pPr>
        <w:pStyle w:val="GenericStylesListsNumberedListSinglenumber"/>
        <w:ind w:left="709"/>
        <w:rPr>
          <w:rStyle w:val="IDNocharacterstyle"/>
          <w:rFonts w:asciiTheme="minorHAnsi" w:hAnsiTheme="minorHAnsi" w:cstheme="minorHAnsi"/>
          <w:sz w:val="22"/>
        </w:rPr>
      </w:pPr>
      <w:r w:rsidRPr="009E0046">
        <w:rPr>
          <w:rStyle w:val="IDNocharacterstyle"/>
          <w:rFonts w:asciiTheme="minorHAnsi" w:hAnsiTheme="minorHAnsi" w:cstheme="minorHAnsi"/>
          <w:sz w:val="22"/>
        </w:rPr>
        <w:t>(c) incur political expenditure not exceeding £100,000,</w:t>
      </w:r>
    </w:p>
    <w:p w14:paraId="41F41DED" w14:textId="3C9205B3" w:rsidR="00787D8E" w:rsidRPr="009E0046" w:rsidRDefault="00E17FDF" w:rsidP="0090280C">
      <w:pPr>
        <w:pStyle w:val="GenericStylesListsNumberedListSinglenumber"/>
        <w:ind w:left="709"/>
        <w:rPr>
          <w:rFonts w:asciiTheme="minorHAnsi" w:hAnsiTheme="minorHAnsi" w:cstheme="minorHAnsi"/>
          <w:sz w:val="22"/>
        </w:rPr>
      </w:pPr>
      <w:r w:rsidRPr="009E0046">
        <w:rPr>
          <w:rStyle w:val="IDNocharacterstyle"/>
          <w:rFonts w:asciiTheme="minorHAnsi" w:hAnsiTheme="minorHAnsi" w:cstheme="minorHAnsi"/>
          <w:sz w:val="22"/>
        </w:rPr>
        <w:t>as such terms are defined in Part 14 of the Act during the period beginning on the date of the passing of this resolution and</w:t>
      </w:r>
      <w:r w:rsidR="0090280C"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ending on the date of the Company’s next annual general meeting, provided that the aggregate of all expenditure under paragraphs (a), (b) and (c) shall not exceed £100,000 in total.</w:t>
      </w:r>
    </w:p>
    <w:p w14:paraId="54612934" w14:textId="77777777" w:rsidR="00AC13D2" w:rsidRDefault="00AC13D2" w:rsidP="00787D8E">
      <w:pPr>
        <w:pStyle w:val="GenericStylesHeading1"/>
        <w:rPr>
          <w:rStyle w:val="IDNocharacterstyle"/>
          <w:rFonts w:asciiTheme="minorHAnsi" w:hAnsiTheme="minorHAnsi" w:cstheme="minorHAnsi"/>
          <w:b/>
          <w:sz w:val="22"/>
        </w:rPr>
      </w:pPr>
    </w:p>
    <w:p w14:paraId="5067A28E" w14:textId="258758AA" w:rsidR="00787D8E" w:rsidRPr="009E0046" w:rsidRDefault="00787D8E" w:rsidP="00787D8E">
      <w:pPr>
        <w:pStyle w:val="GenericStylesHeading1"/>
        <w:rPr>
          <w:rStyle w:val="IDNocharacterstyle"/>
          <w:rFonts w:asciiTheme="minorHAnsi" w:hAnsiTheme="minorHAnsi" w:cstheme="minorHAnsi"/>
          <w:b/>
          <w:sz w:val="22"/>
        </w:rPr>
      </w:pPr>
      <w:r w:rsidRPr="009E0046">
        <w:rPr>
          <w:rStyle w:val="IDNocharacterstyle"/>
          <w:rFonts w:asciiTheme="minorHAnsi" w:hAnsiTheme="minorHAnsi" w:cstheme="minorHAnsi"/>
          <w:b/>
          <w:sz w:val="22"/>
        </w:rPr>
        <w:t>Authority to Allot</w:t>
      </w:r>
      <w:r w:rsidR="00E17FDF" w:rsidRPr="009E0046">
        <w:rPr>
          <w:rStyle w:val="IDNocharacterstyle"/>
          <w:rFonts w:asciiTheme="minorHAnsi" w:hAnsiTheme="minorHAnsi" w:cstheme="minorHAnsi"/>
          <w:b/>
          <w:sz w:val="22"/>
        </w:rPr>
        <w:t xml:space="preserve"> Shares</w:t>
      </w:r>
    </w:p>
    <w:p w14:paraId="36A834CE" w14:textId="77777777" w:rsidR="002B07D7" w:rsidRPr="009E0046" w:rsidRDefault="002B07D7" w:rsidP="00787D8E">
      <w:pPr>
        <w:pStyle w:val="GenericStylesHeading1"/>
        <w:rPr>
          <w:rFonts w:asciiTheme="minorHAnsi" w:hAnsiTheme="minorHAnsi" w:cstheme="minorHAnsi"/>
          <w:b/>
          <w:sz w:val="22"/>
        </w:rPr>
      </w:pPr>
    </w:p>
    <w:p w14:paraId="41B621FF" w14:textId="2DBAB1BB" w:rsidR="00E17FDF" w:rsidRPr="009E0046" w:rsidRDefault="00E17FDF" w:rsidP="0090280C">
      <w:pPr>
        <w:pStyle w:val="GenericStylesListsNumberedListSinglenumber"/>
        <w:ind w:left="709" w:hanging="709"/>
        <w:rPr>
          <w:rStyle w:val="IDNocharacterstyle"/>
          <w:rFonts w:asciiTheme="minorHAnsi" w:hAnsiTheme="minorHAnsi" w:cstheme="minorHAnsi"/>
          <w:sz w:val="22"/>
        </w:rPr>
      </w:pPr>
      <w:r w:rsidRPr="009E0046">
        <w:rPr>
          <w:rStyle w:val="IDNocharacterstyle"/>
          <w:rFonts w:asciiTheme="minorHAnsi" w:hAnsiTheme="minorHAnsi" w:cstheme="minorHAnsi"/>
          <w:sz w:val="22"/>
        </w:rPr>
        <w:t>13.</w:t>
      </w:r>
      <w:r w:rsidRPr="009E0046">
        <w:rPr>
          <w:rStyle w:val="IDNocharacterstyle"/>
          <w:rFonts w:asciiTheme="minorHAnsi" w:hAnsiTheme="minorHAnsi" w:cstheme="minorHAnsi"/>
          <w:sz w:val="22"/>
        </w:rPr>
        <w:tab/>
        <w:t>That the Directors be generally and unconditionally authorised pursuant to section 551 of the Companies Act 2006 (the “Act”) to allot shares in the Company, and to grant rights to subscribe for or to convert any security into shares in the Company</w:t>
      </w:r>
      <w:r w:rsidR="0090280C"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up to an aggregate nominal amount of £1,602,268</w:t>
      </w:r>
      <w:r w:rsidR="0090280C" w:rsidRPr="009E0046">
        <w:rPr>
          <w:rStyle w:val="IDNocharacterstyle"/>
          <w:rFonts w:asciiTheme="minorHAnsi" w:hAnsiTheme="minorHAnsi" w:cstheme="minorHAnsi"/>
          <w:sz w:val="22"/>
        </w:rPr>
        <w:t xml:space="preserve"> to</w:t>
      </w:r>
    </w:p>
    <w:p w14:paraId="533790F4" w14:textId="69C0D1B0" w:rsidR="00E17FDF" w:rsidRPr="009E0046" w:rsidRDefault="00E17FDF" w:rsidP="0090280C">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w:t>
      </w:r>
      <w:r w:rsidR="00AC09D7" w:rsidRPr="009E0046">
        <w:rPr>
          <w:rStyle w:val="IDNocharacterstyle"/>
          <w:rFonts w:asciiTheme="minorHAnsi" w:hAnsiTheme="minorHAnsi" w:cstheme="minorHAnsi"/>
          <w:sz w:val="22"/>
        </w:rPr>
        <w:t>i</w:t>
      </w:r>
      <w:r w:rsidRPr="009E0046">
        <w:rPr>
          <w:rStyle w:val="IDNocharacterstyle"/>
          <w:rFonts w:asciiTheme="minorHAnsi" w:hAnsiTheme="minorHAnsi" w:cstheme="minorHAnsi"/>
          <w:sz w:val="22"/>
        </w:rPr>
        <w:t>) to holders of ordinary shares in proportion (as nearly as may be practicable) to their existing holdings; and</w:t>
      </w:r>
    </w:p>
    <w:p w14:paraId="1ED2C5F1" w14:textId="37B61FB3" w:rsidR="00E17FDF" w:rsidRPr="009E0046" w:rsidRDefault="00E17FDF" w:rsidP="0090280C">
      <w:pPr>
        <w:pStyle w:val="GenericStylesListsNumberedListSinglenumber"/>
        <w:ind w:left="720" w:firstLine="11"/>
        <w:rPr>
          <w:rStyle w:val="IDNocharacterstyle"/>
          <w:rFonts w:asciiTheme="minorHAnsi" w:hAnsiTheme="minorHAnsi" w:cstheme="minorHAnsi"/>
          <w:sz w:val="22"/>
        </w:rPr>
      </w:pPr>
      <w:r w:rsidRPr="009E0046">
        <w:rPr>
          <w:rStyle w:val="IDNocharacterstyle"/>
          <w:rFonts w:asciiTheme="minorHAnsi" w:hAnsiTheme="minorHAnsi" w:cstheme="minorHAnsi"/>
          <w:sz w:val="22"/>
        </w:rPr>
        <w:t>(</w:t>
      </w:r>
      <w:r w:rsidR="00AC09D7" w:rsidRPr="009E0046">
        <w:rPr>
          <w:rStyle w:val="IDNocharacterstyle"/>
          <w:rFonts w:asciiTheme="minorHAnsi" w:hAnsiTheme="minorHAnsi" w:cstheme="minorHAnsi"/>
          <w:sz w:val="22"/>
        </w:rPr>
        <w:t>ii</w:t>
      </w:r>
      <w:r w:rsidRPr="009E0046">
        <w:rPr>
          <w:rStyle w:val="IDNocharacterstyle"/>
          <w:rFonts w:asciiTheme="minorHAnsi" w:hAnsiTheme="minorHAnsi" w:cstheme="minorHAnsi"/>
          <w:sz w:val="22"/>
        </w:rPr>
        <w:t>) to people who are holders of other equity securities if this is required by the rights of those securities or, if the Directors consider it necessary, as permitted by the rights of those securities;</w:t>
      </w:r>
    </w:p>
    <w:p w14:paraId="54F730FB" w14:textId="77777777" w:rsidR="0090280C" w:rsidRPr="009E0046" w:rsidRDefault="0090280C" w:rsidP="0090280C">
      <w:pPr>
        <w:pStyle w:val="GenericStylesListsNumberedListSinglenumber"/>
        <w:ind w:left="709"/>
        <w:rPr>
          <w:rStyle w:val="IDNocharacterstyle"/>
          <w:rFonts w:asciiTheme="minorHAnsi" w:hAnsiTheme="minorHAnsi" w:cstheme="minorHAnsi"/>
          <w:sz w:val="22"/>
        </w:rPr>
      </w:pPr>
      <w:r w:rsidRPr="009E0046">
        <w:rPr>
          <w:rStyle w:val="IDNocharacterstyle"/>
          <w:rFonts w:asciiTheme="minorHAnsi" w:hAnsiTheme="minorHAnsi" w:cstheme="minorHAnsi"/>
          <w:sz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such authority to expire at the end of the next annual general meeting of the Company (or, if earlier, at the close of business on 1 October 2022), but in each case, during this period the Company may make offers or enter into agreements which would, or might, require shares to </w:t>
      </w:r>
      <w:r w:rsidRPr="009E0046">
        <w:rPr>
          <w:rStyle w:val="IDNocharacterstyle"/>
          <w:rFonts w:asciiTheme="minorHAnsi" w:hAnsiTheme="minorHAnsi" w:cstheme="minorHAnsi"/>
          <w:sz w:val="22"/>
        </w:rPr>
        <w:lastRenderedPageBreak/>
        <w:t>be allotted or rights to subscribe for or convert securities into shares to be granted after the authority expires and the Directors may allot shares or grant rights to subscribe for or convert securities into shares in pursuance to any such offer or agreement as if the authority had not expired.</w:t>
      </w:r>
    </w:p>
    <w:p w14:paraId="3A0931E5" w14:textId="77777777" w:rsidR="00ED69D5" w:rsidRPr="009E0046" w:rsidRDefault="00ED69D5" w:rsidP="00664170">
      <w:pPr>
        <w:jc w:val="both"/>
        <w:rPr>
          <w:rFonts w:asciiTheme="minorHAnsi" w:hAnsiTheme="minorHAnsi" w:cstheme="minorHAnsi"/>
          <w:b/>
        </w:rPr>
      </w:pPr>
    </w:p>
    <w:p w14:paraId="5C41693D" w14:textId="22127B19" w:rsidR="00664170" w:rsidRPr="009E0046" w:rsidRDefault="00664170" w:rsidP="00664170">
      <w:pPr>
        <w:jc w:val="both"/>
        <w:rPr>
          <w:rFonts w:asciiTheme="minorHAnsi" w:hAnsiTheme="minorHAnsi" w:cstheme="minorHAnsi"/>
          <w:b/>
        </w:rPr>
      </w:pPr>
      <w:r w:rsidRPr="009E0046">
        <w:rPr>
          <w:rFonts w:asciiTheme="minorHAnsi" w:hAnsiTheme="minorHAnsi" w:cstheme="minorHAnsi"/>
          <w:b/>
        </w:rPr>
        <w:t>As SPECIAL RESOLUTIONS:</w:t>
      </w:r>
    </w:p>
    <w:p w14:paraId="546F22D9" w14:textId="2466120C" w:rsidR="00787D8E" w:rsidRPr="009E0046" w:rsidRDefault="00787D8E" w:rsidP="00787D8E">
      <w:pPr>
        <w:pStyle w:val="GenericStylesHeading1"/>
        <w:rPr>
          <w:rFonts w:asciiTheme="minorHAnsi" w:hAnsiTheme="minorHAnsi" w:cstheme="minorHAnsi"/>
          <w:b/>
          <w:sz w:val="22"/>
        </w:rPr>
      </w:pPr>
      <w:r w:rsidRPr="009E0046">
        <w:rPr>
          <w:rStyle w:val="IDNocharacterstyle"/>
          <w:rFonts w:asciiTheme="minorHAnsi" w:hAnsiTheme="minorHAnsi" w:cstheme="minorHAnsi"/>
          <w:b/>
          <w:sz w:val="22"/>
        </w:rPr>
        <w:t>Disapplication of Pre-emption Rights</w:t>
      </w:r>
    </w:p>
    <w:p w14:paraId="4698C8EE" w14:textId="77777777" w:rsidR="00787D8E" w:rsidRPr="009E0046" w:rsidRDefault="00787D8E" w:rsidP="00787D8E">
      <w:pPr>
        <w:pStyle w:val="GenericStylesListsNumberedListSinglenumber"/>
        <w:rPr>
          <w:rStyle w:val="IDNocharacterstyle"/>
          <w:rFonts w:asciiTheme="minorHAnsi" w:hAnsiTheme="minorHAnsi" w:cstheme="minorHAnsi"/>
          <w:sz w:val="22"/>
        </w:rPr>
      </w:pPr>
    </w:p>
    <w:p w14:paraId="1F13B833" w14:textId="77777777" w:rsidR="00F61D80" w:rsidRPr="009E0046" w:rsidRDefault="001B2A16" w:rsidP="001B2A16">
      <w:pPr>
        <w:pStyle w:val="GenericStylesListsNumberedListSinglenumber"/>
        <w:ind w:left="720" w:hanging="720"/>
        <w:rPr>
          <w:rStyle w:val="IDNocharacterstyle"/>
          <w:rFonts w:asciiTheme="minorHAnsi" w:hAnsiTheme="minorHAnsi" w:cstheme="minorHAnsi"/>
          <w:sz w:val="22"/>
        </w:rPr>
      </w:pPr>
      <w:r w:rsidRPr="009E0046">
        <w:rPr>
          <w:rStyle w:val="IDNocharacterstyle"/>
          <w:rFonts w:asciiTheme="minorHAnsi" w:hAnsiTheme="minorHAnsi" w:cstheme="minorHAnsi"/>
          <w:sz w:val="22"/>
        </w:rPr>
        <w:t>14.</w:t>
      </w:r>
      <w:r w:rsidRPr="009E0046">
        <w:rPr>
          <w:rStyle w:val="IDNocharacterstyle"/>
          <w:rFonts w:asciiTheme="minorHAnsi" w:hAnsiTheme="minorHAnsi" w:cstheme="minorHAnsi"/>
          <w:sz w:val="22"/>
        </w:rPr>
        <w:tab/>
      </w:r>
      <w:r w:rsidR="00F61D80" w:rsidRPr="009E0046">
        <w:rPr>
          <w:rStyle w:val="IDNocharacterstyle"/>
          <w:rFonts w:asciiTheme="minorHAnsi" w:hAnsiTheme="minorHAnsi" w:cstheme="minorHAnsi"/>
          <w:sz w:val="22"/>
        </w:rPr>
        <w:t>That, subject to the passing of resolution 13 and in place of all existing powers the Directors be generally empowered pursuant to section 570 and section 573 of the Companies Act 2006 to allot equity securities (as defined in the Companies Act 2006) for cash, pursuant to the authority conferred by resolution 13 as if section 561(1) of the Companies Act 2006 did not apply to the allotment. This power:</w:t>
      </w:r>
    </w:p>
    <w:p w14:paraId="23FAF285" w14:textId="77777777" w:rsidR="00F61D80" w:rsidRPr="009E0046" w:rsidRDefault="00F61D80" w:rsidP="00F61D8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(a)</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expires (unless previously renewed, varied or revoked by the Company in general meeting) at the end of the next annual general meeting of the Company after the date on which this resolution is passed (or, if earlier, at the close of business on 1 October 2022),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4922B0AC" w14:textId="0A6CC494" w:rsidR="00F61D80" w:rsidRPr="009E0046" w:rsidRDefault="00F61D80" w:rsidP="00F61D8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(b)</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shall be limited to the allotment of equity securities in connection with an offer of equity securities</w:t>
      </w:r>
    </w:p>
    <w:p w14:paraId="5F8077D2" w14:textId="77777777" w:rsidR="00F61D80" w:rsidRPr="009E0046" w:rsidRDefault="00F61D80" w:rsidP="007E54A0">
      <w:pPr>
        <w:pStyle w:val="GenericStylesListsNumberedListSinglenumber"/>
        <w:ind w:left="924"/>
        <w:rPr>
          <w:rStyle w:val="IDNocharacterstyle"/>
          <w:rFonts w:asciiTheme="minorHAnsi" w:hAnsiTheme="minorHAnsi" w:cstheme="minorHAnsi"/>
          <w:sz w:val="22"/>
        </w:rPr>
      </w:pPr>
      <w:r w:rsidRPr="009E0046">
        <w:rPr>
          <w:rStyle w:val="IDNocharacterstyle"/>
          <w:rFonts w:asciiTheme="minorHAnsi" w:hAnsiTheme="minorHAnsi" w:cstheme="minorHAnsi"/>
          <w:sz w:val="22"/>
        </w:rPr>
        <w:t>(i)</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to the ordinary shareholders in proportion (as nearly as may be practicable) to their existing holdings; and</w:t>
      </w:r>
    </w:p>
    <w:p w14:paraId="744867EF" w14:textId="77777777" w:rsidR="00F61D80" w:rsidRPr="009E0046" w:rsidRDefault="00F61D80" w:rsidP="007E54A0">
      <w:pPr>
        <w:pStyle w:val="GenericStylesListsNumberedListSinglenumber"/>
        <w:ind w:left="924"/>
        <w:rPr>
          <w:rStyle w:val="IDNocharacterstyle"/>
          <w:rFonts w:asciiTheme="minorHAnsi" w:hAnsiTheme="minorHAnsi" w:cstheme="minorHAnsi"/>
          <w:sz w:val="22"/>
        </w:rPr>
      </w:pPr>
      <w:r w:rsidRPr="009E0046">
        <w:rPr>
          <w:rStyle w:val="IDNocharacterstyle"/>
          <w:rFonts w:asciiTheme="minorHAnsi" w:hAnsiTheme="minorHAnsi" w:cstheme="minorHAnsi"/>
          <w:sz w:val="22"/>
        </w:rPr>
        <w:t>(ii)</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to people who hold other equity securities, if this is required by the rights of those securities or, if the Directors consider it necessary, as permitted by the rights of those securities,</w:t>
      </w:r>
    </w:p>
    <w:p w14:paraId="738D713D" w14:textId="77777777" w:rsidR="007E54A0" w:rsidRPr="009E0046" w:rsidRDefault="00F61D80" w:rsidP="007E54A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1D1D8196" w14:textId="2F0FE485" w:rsidR="00F61D80" w:rsidRPr="009E0046" w:rsidRDefault="00F61D80" w:rsidP="007E54A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(c)</w:t>
      </w:r>
      <w:r w:rsidR="007E54A0"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shall be limited to the allotment of equity securities for cash or otherwise up to an aggregate nominal amount of £240,340.</w:t>
      </w:r>
      <w:r w:rsidR="007E54A0"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This power applies in relation to a sale of shares which is an allotment of equity securities by virtue of section 560(3) of the Companies Act 2006 as if in the first paragraph of this resolution the words ‘pursuant to the authority conferred by resolution 13' were omitted.</w:t>
      </w:r>
    </w:p>
    <w:p w14:paraId="035452F8" w14:textId="77777777" w:rsidR="00787D8E" w:rsidRPr="009E0046" w:rsidRDefault="00787D8E" w:rsidP="00787D8E">
      <w:pPr>
        <w:pStyle w:val="GenericStylesHeading1"/>
        <w:rPr>
          <w:rStyle w:val="IDNocharacterstyle"/>
          <w:rFonts w:asciiTheme="minorHAnsi" w:hAnsiTheme="minorHAnsi" w:cstheme="minorHAnsi"/>
          <w:sz w:val="22"/>
        </w:rPr>
      </w:pPr>
    </w:p>
    <w:p w14:paraId="54FFAA91" w14:textId="5B461483" w:rsidR="00787D8E" w:rsidRPr="009E0046" w:rsidRDefault="00787D8E" w:rsidP="00787D8E">
      <w:pPr>
        <w:pStyle w:val="GenericStylesHeading1"/>
        <w:rPr>
          <w:rFonts w:asciiTheme="minorHAnsi" w:hAnsiTheme="minorHAnsi" w:cstheme="minorHAnsi"/>
          <w:b/>
          <w:sz w:val="22"/>
        </w:rPr>
      </w:pPr>
      <w:r w:rsidRPr="009E0046">
        <w:rPr>
          <w:rStyle w:val="IDNocharacterstyle"/>
          <w:rFonts w:asciiTheme="minorHAnsi" w:hAnsiTheme="minorHAnsi" w:cstheme="minorHAnsi"/>
          <w:b/>
          <w:sz w:val="22"/>
        </w:rPr>
        <w:t>Disapplication of Pre-emption Rights</w:t>
      </w:r>
      <w:r w:rsidR="001B2A16" w:rsidRPr="009E0046">
        <w:rPr>
          <w:rStyle w:val="IDNocharacterstyle"/>
          <w:rFonts w:asciiTheme="minorHAnsi" w:hAnsiTheme="minorHAnsi" w:cstheme="minorHAnsi"/>
          <w:b/>
          <w:sz w:val="22"/>
        </w:rPr>
        <w:t xml:space="preserve"> for Acquisitions and Other Capital Investments</w:t>
      </w:r>
    </w:p>
    <w:p w14:paraId="6F3F588A" w14:textId="77777777" w:rsidR="00787D8E" w:rsidRPr="009E0046" w:rsidRDefault="00787D8E" w:rsidP="00787D8E">
      <w:pPr>
        <w:pStyle w:val="GenericStylesListsNumberedListSinglenumber"/>
        <w:rPr>
          <w:rStyle w:val="IDNocharacterstyle"/>
          <w:rFonts w:asciiTheme="minorHAnsi" w:hAnsiTheme="minorHAnsi" w:cstheme="minorHAnsi"/>
          <w:sz w:val="22"/>
        </w:rPr>
      </w:pPr>
    </w:p>
    <w:p w14:paraId="37387A74" w14:textId="77777777" w:rsidR="007E54A0" w:rsidRPr="009E0046" w:rsidRDefault="001B2A16" w:rsidP="0010681F">
      <w:pPr>
        <w:pStyle w:val="GenericStylesListsNumberedListSinglenumber"/>
        <w:ind w:left="720" w:hanging="720"/>
        <w:rPr>
          <w:rStyle w:val="IDNocharacterstyle"/>
          <w:rFonts w:asciiTheme="minorHAnsi" w:hAnsiTheme="minorHAnsi" w:cstheme="minorHAnsi"/>
          <w:sz w:val="22"/>
        </w:rPr>
      </w:pPr>
      <w:r w:rsidRPr="009E0046">
        <w:rPr>
          <w:rStyle w:val="IDNocharacterstyle"/>
          <w:rFonts w:asciiTheme="minorHAnsi" w:hAnsiTheme="minorHAnsi" w:cstheme="minorHAnsi"/>
          <w:sz w:val="22"/>
        </w:rPr>
        <w:t>15.</w:t>
      </w:r>
      <w:r w:rsidRPr="009E0046">
        <w:rPr>
          <w:rStyle w:val="IDNocharacterstyle"/>
          <w:rFonts w:asciiTheme="minorHAnsi" w:hAnsiTheme="minorHAnsi" w:cstheme="minorHAnsi"/>
          <w:sz w:val="22"/>
        </w:rPr>
        <w:tab/>
      </w:r>
      <w:r w:rsidR="007E54A0" w:rsidRPr="009E0046">
        <w:rPr>
          <w:rStyle w:val="IDNocharacterstyle"/>
          <w:rFonts w:asciiTheme="minorHAnsi" w:hAnsiTheme="minorHAnsi" w:cstheme="minorHAnsi"/>
          <w:sz w:val="22"/>
        </w:rPr>
        <w:t>That, subject to the passing of resolution 13 and in addition to any power given to it pursuant to resolution 14, the Directors be generally empowered pursuant to section 570 and section 573 of the Companies Act 2006 to allot equity securities (as defined in the Companies Act 2006) for cash, pursuant to the authority conferred by resolution 13 as if section 561(1) of the Companies Act 2006 did not apply to the allotment. This power:</w:t>
      </w:r>
    </w:p>
    <w:p w14:paraId="57BB8DD2" w14:textId="77777777" w:rsidR="007E54A0" w:rsidRPr="009E0046" w:rsidRDefault="007E54A0" w:rsidP="007E54A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lastRenderedPageBreak/>
        <w:t>(a)</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expires (unless previously renewed, varied or revoked by the Company in general meeting) at the end of the next annual general meeting of the Company after the date on which this resolution is passed (or, if earlier, at the close of business on 1 October 2022),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4779A59B" w14:textId="77777777" w:rsidR="007E54A0" w:rsidRPr="009E0046" w:rsidRDefault="007E54A0" w:rsidP="007E54A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(b)</w:t>
      </w:r>
      <w:r w:rsidRPr="009E0046">
        <w:rPr>
          <w:rStyle w:val="IDNocharacterstyle"/>
          <w:rFonts w:asciiTheme="minorHAnsi" w:hAnsiTheme="minorHAnsi" w:cstheme="minorHAnsi"/>
          <w:sz w:val="22"/>
        </w:rPr>
        <w:t xml:space="preserve"> </w:t>
      </w:r>
      <w:r w:rsidRPr="009E0046">
        <w:rPr>
          <w:rStyle w:val="IDNocharacterstyle"/>
          <w:rFonts w:asciiTheme="minorHAnsi" w:hAnsiTheme="minorHAnsi" w:cstheme="minorHAnsi"/>
          <w:sz w:val="22"/>
        </w:rPr>
        <w:t>shall be limited to the allotment of equity securities for cash up to an aggregate nominal amount of £240,340 and provided that the allotment is for the purposes of financing (or refinancing, if the power is used within six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of the meeting</w:t>
      </w:r>
      <w:r w:rsidRPr="009E0046">
        <w:rPr>
          <w:rStyle w:val="IDNocharacterstyle"/>
          <w:rFonts w:asciiTheme="minorHAnsi" w:hAnsiTheme="minorHAnsi" w:cstheme="minorHAnsi"/>
          <w:sz w:val="22"/>
        </w:rPr>
        <w:t>.</w:t>
      </w:r>
    </w:p>
    <w:p w14:paraId="1B3501D7" w14:textId="675BCAA2" w:rsidR="007E54A0" w:rsidRPr="009E0046" w:rsidRDefault="007E54A0" w:rsidP="007E54A0">
      <w:pPr>
        <w:pStyle w:val="GenericStylesListsNumberedListSinglenumber"/>
        <w:ind w:left="720"/>
        <w:rPr>
          <w:rStyle w:val="IDNocharacterstyle"/>
          <w:rFonts w:asciiTheme="minorHAnsi" w:hAnsiTheme="minorHAnsi" w:cstheme="minorHAnsi"/>
          <w:sz w:val="22"/>
        </w:rPr>
      </w:pPr>
      <w:r w:rsidRPr="009E0046">
        <w:rPr>
          <w:rStyle w:val="IDNocharacterstyle"/>
          <w:rFonts w:asciiTheme="minorHAnsi" w:hAnsiTheme="minorHAnsi" w:cstheme="minorHAnsi"/>
          <w:sz w:val="22"/>
        </w:rPr>
        <w:t>This power applies in relation to a sale of shares which is an allotment of equity securities by virtue of section 560(3) of the Companies Act 2006 as if in the first paragraph of this resolution the words ‘pursuant to the authority conferred by resolution 13' were omitted.</w:t>
      </w:r>
    </w:p>
    <w:p w14:paraId="73008BC9" w14:textId="77777777" w:rsidR="00787D8E" w:rsidRPr="009E0046" w:rsidRDefault="00787D8E" w:rsidP="00787D8E">
      <w:pPr>
        <w:pStyle w:val="GenericStylesHeading1"/>
        <w:rPr>
          <w:rStyle w:val="IDNocharacterstyle"/>
          <w:rFonts w:asciiTheme="minorHAnsi" w:hAnsiTheme="minorHAnsi" w:cstheme="minorHAnsi"/>
          <w:sz w:val="22"/>
        </w:rPr>
      </w:pPr>
    </w:p>
    <w:p w14:paraId="76FF85F1" w14:textId="77777777" w:rsidR="00787D8E" w:rsidRPr="009E0046" w:rsidRDefault="00787D8E" w:rsidP="00787D8E">
      <w:pPr>
        <w:pStyle w:val="GenericStylesHeading1"/>
        <w:rPr>
          <w:rFonts w:asciiTheme="minorHAnsi" w:hAnsiTheme="minorHAnsi" w:cstheme="minorHAnsi"/>
          <w:b/>
          <w:sz w:val="22"/>
        </w:rPr>
      </w:pPr>
      <w:r w:rsidRPr="009E0046">
        <w:rPr>
          <w:rStyle w:val="IDNocharacterstyle"/>
          <w:rFonts w:asciiTheme="minorHAnsi" w:hAnsiTheme="minorHAnsi" w:cstheme="minorHAnsi"/>
          <w:b/>
          <w:sz w:val="22"/>
        </w:rPr>
        <w:t>Authority to Purchase Own Shares</w:t>
      </w:r>
    </w:p>
    <w:p w14:paraId="43C26C5B" w14:textId="77777777" w:rsidR="00787D8E" w:rsidRPr="009E0046" w:rsidRDefault="00787D8E" w:rsidP="00787D8E">
      <w:pPr>
        <w:pStyle w:val="GenericStylesListsNumberedListSinglenumber"/>
        <w:rPr>
          <w:rStyle w:val="IDNocharacterstyle"/>
          <w:rFonts w:asciiTheme="minorHAnsi" w:hAnsiTheme="minorHAnsi" w:cstheme="minorHAnsi"/>
          <w:sz w:val="22"/>
        </w:rPr>
      </w:pPr>
    </w:p>
    <w:p w14:paraId="7183DDC3" w14:textId="77777777" w:rsidR="002B07D7" w:rsidRPr="009E0046" w:rsidRDefault="001B2A16" w:rsidP="002B07D7">
      <w:pPr>
        <w:pStyle w:val="GenericStylesListsiiiList3Restart"/>
        <w:ind w:left="720" w:hanging="720"/>
        <w:rPr>
          <w:rFonts w:asciiTheme="minorHAnsi" w:hAnsiTheme="minorHAnsi" w:cstheme="minorHAnsi"/>
          <w:sz w:val="22"/>
        </w:rPr>
      </w:pPr>
      <w:r w:rsidRPr="009E0046">
        <w:rPr>
          <w:rFonts w:asciiTheme="minorHAnsi" w:hAnsiTheme="minorHAnsi" w:cstheme="minorHAnsi"/>
          <w:sz w:val="22"/>
        </w:rPr>
        <w:t>16.</w:t>
      </w:r>
      <w:r w:rsidRPr="009E0046">
        <w:rPr>
          <w:rFonts w:asciiTheme="minorHAnsi" w:hAnsiTheme="minorHAnsi" w:cstheme="minorHAnsi"/>
          <w:sz w:val="22"/>
        </w:rPr>
        <w:tab/>
      </w:r>
      <w:r w:rsidR="002B07D7" w:rsidRPr="009E0046">
        <w:rPr>
          <w:rFonts w:asciiTheme="minorHAnsi" w:hAnsiTheme="minorHAnsi" w:cstheme="minorHAnsi"/>
          <w:sz w:val="22"/>
        </w:rPr>
        <w:t>That, the Company be generally and unconditionally authorised to make market purchases (within the meaning of section 693(4) of the Companies Act 2006) of ordinary shares of 1 penny each in the capital of the Company (“Shares”) on such terms as the Directors think fit, provided that:</w:t>
      </w:r>
    </w:p>
    <w:p w14:paraId="685E7E3D" w14:textId="77777777" w:rsidR="002B07D7" w:rsidRPr="009E0046" w:rsidRDefault="002B07D7" w:rsidP="002B07D7">
      <w:pPr>
        <w:pStyle w:val="GenericStylesListsiiiList3Restart"/>
        <w:ind w:left="720"/>
        <w:rPr>
          <w:rFonts w:asciiTheme="minorHAnsi" w:hAnsiTheme="minorHAnsi" w:cstheme="minorHAnsi"/>
          <w:sz w:val="22"/>
        </w:rPr>
      </w:pPr>
      <w:r w:rsidRPr="009E0046">
        <w:rPr>
          <w:rFonts w:asciiTheme="minorHAnsi" w:hAnsiTheme="minorHAnsi" w:cstheme="minorHAnsi"/>
          <w:sz w:val="22"/>
        </w:rPr>
        <w:t>(a)</w:t>
      </w:r>
      <w:r w:rsidRPr="009E0046">
        <w:rPr>
          <w:rFonts w:asciiTheme="minorHAnsi" w:hAnsiTheme="minorHAnsi" w:cstheme="minorHAnsi"/>
          <w:sz w:val="22"/>
        </w:rPr>
        <w:t xml:space="preserve"> </w:t>
      </w:r>
      <w:r w:rsidRPr="009E0046">
        <w:rPr>
          <w:rFonts w:asciiTheme="minorHAnsi" w:hAnsiTheme="minorHAnsi" w:cstheme="minorHAnsi"/>
          <w:sz w:val="22"/>
        </w:rPr>
        <w:t>the maximum aggregate number of Shares which may be purchased is 48,068,050;</w:t>
      </w:r>
    </w:p>
    <w:p w14:paraId="2A237B4E" w14:textId="77777777" w:rsidR="002B07D7" w:rsidRPr="009E0046" w:rsidRDefault="002B07D7" w:rsidP="002B07D7">
      <w:pPr>
        <w:pStyle w:val="GenericStylesListsiiiList3Restart"/>
        <w:ind w:left="720"/>
        <w:rPr>
          <w:rFonts w:asciiTheme="minorHAnsi" w:hAnsiTheme="minorHAnsi" w:cstheme="minorHAnsi"/>
          <w:sz w:val="22"/>
        </w:rPr>
      </w:pPr>
      <w:r w:rsidRPr="009E0046">
        <w:rPr>
          <w:rFonts w:asciiTheme="minorHAnsi" w:hAnsiTheme="minorHAnsi" w:cstheme="minorHAnsi"/>
          <w:sz w:val="22"/>
        </w:rPr>
        <w:t>(b)</w:t>
      </w:r>
      <w:r w:rsidRPr="009E0046">
        <w:rPr>
          <w:rFonts w:asciiTheme="minorHAnsi" w:hAnsiTheme="minorHAnsi" w:cstheme="minorHAnsi"/>
          <w:sz w:val="22"/>
        </w:rPr>
        <w:t xml:space="preserve"> </w:t>
      </w:r>
      <w:r w:rsidRPr="009E0046">
        <w:rPr>
          <w:rFonts w:asciiTheme="minorHAnsi" w:hAnsiTheme="minorHAnsi" w:cstheme="minorHAnsi"/>
          <w:sz w:val="22"/>
        </w:rPr>
        <w:t>the minimum price, exclusive of any expenses, which may be paid for each Share is 1 penny;</w:t>
      </w:r>
    </w:p>
    <w:p w14:paraId="485B3142" w14:textId="77777777" w:rsidR="002B07D7" w:rsidRPr="009E0046" w:rsidRDefault="002B07D7" w:rsidP="002B07D7">
      <w:pPr>
        <w:pStyle w:val="GenericStylesListsiiiList3Restart"/>
        <w:ind w:left="720"/>
        <w:rPr>
          <w:rFonts w:asciiTheme="minorHAnsi" w:hAnsiTheme="minorHAnsi" w:cstheme="minorHAnsi"/>
          <w:sz w:val="22"/>
        </w:rPr>
      </w:pPr>
      <w:r w:rsidRPr="009E0046">
        <w:rPr>
          <w:rFonts w:asciiTheme="minorHAnsi" w:hAnsiTheme="minorHAnsi" w:cstheme="minorHAnsi"/>
          <w:sz w:val="22"/>
        </w:rPr>
        <w:t>(c)</w:t>
      </w:r>
      <w:r w:rsidRPr="009E0046">
        <w:rPr>
          <w:rFonts w:asciiTheme="minorHAnsi" w:hAnsiTheme="minorHAnsi" w:cstheme="minorHAnsi"/>
          <w:sz w:val="22"/>
        </w:rPr>
        <w:t xml:space="preserve"> </w:t>
      </w:r>
      <w:r w:rsidRPr="009E0046">
        <w:rPr>
          <w:rFonts w:asciiTheme="minorHAnsi" w:hAnsiTheme="minorHAnsi" w:cstheme="minorHAnsi"/>
          <w:sz w:val="22"/>
        </w:rPr>
        <w:t>the maximum price, exclusive of any expenses, which may be paid for each Share is an amount equal to the higher of:</w:t>
      </w:r>
    </w:p>
    <w:p w14:paraId="5717B64F" w14:textId="77777777" w:rsidR="002B07D7" w:rsidRPr="009E0046" w:rsidRDefault="002B07D7" w:rsidP="002B07D7">
      <w:pPr>
        <w:pStyle w:val="GenericStylesListsiiiList3Restart"/>
        <w:ind w:left="924"/>
        <w:rPr>
          <w:rFonts w:asciiTheme="minorHAnsi" w:hAnsiTheme="minorHAnsi" w:cstheme="minorHAnsi"/>
          <w:sz w:val="22"/>
        </w:rPr>
      </w:pPr>
      <w:r w:rsidRPr="009E0046">
        <w:rPr>
          <w:rFonts w:asciiTheme="minorHAnsi" w:hAnsiTheme="minorHAnsi" w:cstheme="minorHAnsi"/>
          <w:sz w:val="22"/>
        </w:rPr>
        <w:t>(i)</w:t>
      </w:r>
      <w:r w:rsidRPr="009E0046">
        <w:rPr>
          <w:rFonts w:asciiTheme="minorHAnsi" w:hAnsiTheme="minorHAnsi" w:cstheme="minorHAnsi"/>
          <w:sz w:val="22"/>
        </w:rPr>
        <w:t xml:space="preserve"> </w:t>
      </w:r>
      <w:r w:rsidRPr="009E0046">
        <w:rPr>
          <w:rFonts w:asciiTheme="minorHAnsi" w:hAnsiTheme="minorHAnsi" w:cstheme="minorHAnsi"/>
          <w:sz w:val="22"/>
        </w:rPr>
        <w:t>105% of the average of the middle market quotations of a Share as derived from the London Stock Exchange Daily Official List for the five business days immediately preceding the day on which the Share is contracted to be  purchased; and</w:t>
      </w:r>
    </w:p>
    <w:p w14:paraId="534D1358" w14:textId="77777777" w:rsidR="002B07D7" w:rsidRPr="009E0046" w:rsidRDefault="002B07D7" w:rsidP="002B07D7">
      <w:pPr>
        <w:pStyle w:val="GenericStylesListsiiiList3Restart"/>
        <w:ind w:left="924"/>
        <w:rPr>
          <w:rFonts w:asciiTheme="minorHAnsi" w:hAnsiTheme="minorHAnsi" w:cstheme="minorHAnsi"/>
          <w:sz w:val="22"/>
        </w:rPr>
      </w:pPr>
      <w:r w:rsidRPr="009E0046">
        <w:rPr>
          <w:rFonts w:asciiTheme="minorHAnsi" w:hAnsiTheme="minorHAnsi" w:cstheme="minorHAnsi"/>
          <w:sz w:val="22"/>
        </w:rPr>
        <w:t>(ii)</w:t>
      </w:r>
      <w:r w:rsidRPr="009E0046">
        <w:rPr>
          <w:rFonts w:asciiTheme="minorHAnsi" w:hAnsiTheme="minorHAnsi" w:cstheme="minorHAnsi"/>
          <w:sz w:val="22"/>
        </w:rPr>
        <w:t xml:space="preserve"> </w:t>
      </w:r>
      <w:r w:rsidRPr="009E0046">
        <w:rPr>
          <w:rFonts w:asciiTheme="minorHAnsi" w:hAnsiTheme="minorHAnsi" w:cstheme="minorHAnsi"/>
          <w:sz w:val="22"/>
        </w:rPr>
        <w:t>an amount equal to the higher of the price of the last independent trade of a Share and the highest current  independent bid for a Share on the trading venue where the purchase is carried out; and</w:t>
      </w:r>
    </w:p>
    <w:p w14:paraId="7FDFE70E" w14:textId="724E445F" w:rsidR="00787D8E" w:rsidRPr="009E0046" w:rsidRDefault="002B07D7" w:rsidP="002B07D7">
      <w:pPr>
        <w:pStyle w:val="GenericStylesListsiiiList3Restart"/>
        <w:ind w:left="720"/>
        <w:rPr>
          <w:rFonts w:asciiTheme="minorHAnsi" w:hAnsiTheme="minorHAnsi" w:cstheme="minorHAnsi"/>
          <w:sz w:val="22"/>
        </w:rPr>
      </w:pPr>
      <w:r w:rsidRPr="009E0046">
        <w:rPr>
          <w:rFonts w:asciiTheme="minorHAnsi" w:hAnsiTheme="minorHAnsi" w:cstheme="minorHAnsi"/>
          <w:sz w:val="22"/>
        </w:rPr>
        <w:t>(d)</w:t>
      </w:r>
      <w:r w:rsidRPr="009E0046">
        <w:rPr>
          <w:rFonts w:asciiTheme="minorHAnsi" w:hAnsiTheme="minorHAnsi" w:cstheme="minorHAnsi"/>
          <w:sz w:val="22"/>
        </w:rPr>
        <w:t xml:space="preserve"> </w:t>
      </w:r>
      <w:r w:rsidRPr="009E0046">
        <w:rPr>
          <w:rFonts w:asciiTheme="minorHAnsi" w:hAnsiTheme="minorHAnsi" w:cstheme="minorHAnsi"/>
          <w:sz w:val="22"/>
        </w:rPr>
        <w:t>this authority will expire at the end of the next annual general meeting of the Company, except in relation to the  purchase of Shares under this authority the contracts for which are made before the expiry of this authority and which are executed wholly or partly thereafter</w:t>
      </w:r>
    </w:p>
    <w:p w14:paraId="3FA1E5ED" w14:textId="77777777" w:rsidR="00326AC9" w:rsidRPr="009E0046" w:rsidRDefault="00326AC9" w:rsidP="002B07D7">
      <w:pPr>
        <w:pStyle w:val="GenericStylesListsiiiList3Restart"/>
        <w:ind w:left="720"/>
        <w:rPr>
          <w:rStyle w:val="IDNocharacterstyle"/>
          <w:rFonts w:asciiTheme="minorHAnsi" w:hAnsiTheme="minorHAnsi" w:cstheme="minorHAnsi"/>
          <w:sz w:val="22"/>
        </w:rPr>
      </w:pPr>
    </w:p>
    <w:p w14:paraId="4BAFF4DA" w14:textId="12D710B8" w:rsidR="00787D8E" w:rsidRPr="009E0046" w:rsidRDefault="00787D8E" w:rsidP="00787D8E">
      <w:pPr>
        <w:pStyle w:val="GenericStylesHeading1"/>
        <w:rPr>
          <w:rFonts w:asciiTheme="minorHAnsi" w:hAnsiTheme="minorHAnsi" w:cstheme="minorHAnsi"/>
          <w:b/>
          <w:sz w:val="22"/>
        </w:rPr>
      </w:pPr>
      <w:r w:rsidRPr="009E0046">
        <w:rPr>
          <w:rStyle w:val="IDNocharacterstyle"/>
          <w:rFonts w:asciiTheme="minorHAnsi" w:hAnsiTheme="minorHAnsi" w:cstheme="minorHAnsi"/>
          <w:b/>
          <w:sz w:val="22"/>
        </w:rPr>
        <w:t>General Meetings</w:t>
      </w:r>
    </w:p>
    <w:p w14:paraId="38513746" w14:textId="77777777" w:rsidR="00787D8E" w:rsidRPr="009E0046" w:rsidRDefault="00787D8E" w:rsidP="00787D8E">
      <w:pPr>
        <w:pStyle w:val="GenericStylesListsNumberedListSinglenumber"/>
        <w:rPr>
          <w:rStyle w:val="IDNocharacterstyle"/>
          <w:rFonts w:asciiTheme="minorHAnsi" w:hAnsiTheme="minorHAnsi" w:cstheme="minorHAnsi"/>
          <w:sz w:val="22"/>
        </w:rPr>
      </w:pPr>
    </w:p>
    <w:p w14:paraId="1BD3012B" w14:textId="7AE18E95" w:rsidR="00787D8E" w:rsidRPr="009E0046" w:rsidRDefault="00463A4E" w:rsidP="00463A4E">
      <w:pPr>
        <w:ind w:left="720" w:hanging="720"/>
        <w:jc w:val="both"/>
        <w:rPr>
          <w:rFonts w:asciiTheme="minorHAnsi" w:hAnsiTheme="minorHAnsi" w:cstheme="minorHAnsi"/>
        </w:rPr>
      </w:pPr>
      <w:r w:rsidRPr="009E0046">
        <w:rPr>
          <w:rFonts w:asciiTheme="minorHAnsi" w:hAnsiTheme="minorHAnsi" w:cstheme="minorHAnsi"/>
        </w:rPr>
        <w:t>17.</w:t>
      </w:r>
      <w:r w:rsidRPr="009E0046">
        <w:rPr>
          <w:rFonts w:asciiTheme="minorHAnsi" w:hAnsiTheme="minorHAnsi" w:cstheme="minorHAnsi"/>
        </w:rPr>
        <w:tab/>
        <w:t>That, a general meeting other than an annual general meeting, may be called on not less than 14 clear days’ notice.</w:t>
      </w:r>
    </w:p>
    <w:p w14:paraId="08E0974E" w14:textId="77777777" w:rsidR="00BB49E0" w:rsidRPr="009E0046" w:rsidRDefault="00BB49E0" w:rsidP="00BB49E0">
      <w:pPr>
        <w:rPr>
          <w:rFonts w:asciiTheme="minorHAnsi" w:hAnsiTheme="minorHAnsi" w:cstheme="minorHAnsi"/>
        </w:rPr>
      </w:pPr>
    </w:p>
    <w:p w14:paraId="2B194628" w14:textId="58C11F18" w:rsidR="00BB49E0" w:rsidRPr="009E0046" w:rsidRDefault="000771E9" w:rsidP="00827FAD">
      <w:pPr>
        <w:spacing w:after="0" w:line="240" w:lineRule="auto"/>
        <w:rPr>
          <w:rFonts w:asciiTheme="minorHAnsi" w:hAnsiTheme="minorHAnsi" w:cstheme="minorHAnsi"/>
        </w:rPr>
      </w:pPr>
      <w:r w:rsidRPr="009E0046">
        <w:rPr>
          <w:rFonts w:asciiTheme="minorHAnsi" w:hAnsiTheme="minorHAnsi" w:cstheme="minorHAnsi"/>
        </w:rPr>
        <w:lastRenderedPageBreak/>
        <w:t>Neil Murrin</w:t>
      </w:r>
    </w:p>
    <w:p w14:paraId="03A53690" w14:textId="09627C78" w:rsidR="00BB49E0" w:rsidRPr="009E0046" w:rsidRDefault="000771E9" w:rsidP="00827FAD">
      <w:pPr>
        <w:spacing w:after="0" w:line="240" w:lineRule="auto"/>
        <w:rPr>
          <w:rFonts w:asciiTheme="minorHAnsi" w:hAnsiTheme="minorHAnsi" w:cstheme="minorHAnsi"/>
          <w:b/>
        </w:rPr>
      </w:pPr>
      <w:r w:rsidRPr="009E0046">
        <w:rPr>
          <w:rFonts w:asciiTheme="minorHAnsi" w:hAnsiTheme="minorHAnsi" w:cstheme="minorHAnsi"/>
          <w:b/>
        </w:rPr>
        <w:t xml:space="preserve">Company </w:t>
      </w:r>
      <w:r w:rsidR="00BB49E0" w:rsidRPr="009E0046">
        <w:rPr>
          <w:rFonts w:asciiTheme="minorHAnsi" w:hAnsiTheme="minorHAnsi" w:cstheme="minorHAnsi"/>
          <w:b/>
        </w:rPr>
        <w:t>Secretary</w:t>
      </w:r>
    </w:p>
    <w:sectPr w:rsidR="00BB49E0" w:rsidRPr="009E0046" w:rsidSect="00EC3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Light">
    <w:altName w:val="Times New Roman"/>
    <w:panose1 w:val="00000000000000000000"/>
    <w:charset w:val="00"/>
    <w:family w:val="swiss"/>
    <w:notTrueType/>
    <w:pitch w:val="variable"/>
    <w:sig w:usb0="800000AF" w:usb1="4000204A" w:usb2="00000000" w:usb3="00000000" w:csb0="00000001" w:csb1="00000000"/>
  </w:font>
  <w:font w:name="Gill Sans Std">
    <w:panose1 w:val="00000000000000000000"/>
    <w:charset w:val="00"/>
    <w:family w:val="roman"/>
    <w:notTrueType/>
    <w:pitch w:val="default"/>
  </w:font>
  <w:font w:name="Gill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55"/>
    <w:multiLevelType w:val="hybridMultilevel"/>
    <w:tmpl w:val="393E81AC"/>
    <w:lvl w:ilvl="0" w:tplc="B082FB0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85B79"/>
    <w:multiLevelType w:val="hybridMultilevel"/>
    <w:tmpl w:val="60A078C6"/>
    <w:lvl w:ilvl="0" w:tplc="66089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50703"/>
    <w:multiLevelType w:val="hybridMultilevel"/>
    <w:tmpl w:val="CEA08D1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86851"/>
    <w:multiLevelType w:val="hybridMultilevel"/>
    <w:tmpl w:val="B6905E56"/>
    <w:lvl w:ilvl="0" w:tplc="0809000F">
      <w:start w:val="1"/>
      <w:numFmt w:val="decimal"/>
      <w:lvlText w:val="%1."/>
      <w:lvlJc w:val="left"/>
      <w:pPr>
        <w:ind w:left="36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 w15:restartNumberingAfterBreak="0">
    <w:nsid w:val="243F440F"/>
    <w:multiLevelType w:val="hybridMultilevel"/>
    <w:tmpl w:val="268ABF28"/>
    <w:lvl w:ilvl="0" w:tplc="07045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F75EC"/>
    <w:multiLevelType w:val="hybridMultilevel"/>
    <w:tmpl w:val="0D48D66A"/>
    <w:lvl w:ilvl="0" w:tplc="A79CA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7064D"/>
    <w:multiLevelType w:val="hybridMultilevel"/>
    <w:tmpl w:val="3FAE800E"/>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D00B0C"/>
    <w:multiLevelType w:val="hybridMultilevel"/>
    <w:tmpl w:val="385C8522"/>
    <w:lvl w:ilvl="0" w:tplc="DF987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27276"/>
    <w:multiLevelType w:val="hybridMultilevel"/>
    <w:tmpl w:val="4738B6D4"/>
    <w:lvl w:ilvl="0" w:tplc="A9406F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64276"/>
    <w:multiLevelType w:val="hybridMultilevel"/>
    <w:tmpl w:val="CF8E2BBC"/>
    <w:lvl w:ilvl="0" w:tplc="9EF82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16963"/>
    <w:multiLevelType w:val="hybridMultilevel"/>
    <w:tmpl w:val="0CF46B0A"/>
    <w:lvl w:ilvl="0" w:tplc="43BAA4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42658C"/>
    <w:multiLevelType w:val="hybridMultilevel"/>
    <w:tmpl w:val="6268BB3A"/>
    <w:lvl w:ilvl="0" w:tplc="E948F1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E0706C"/>
    <w:multiLevelType w:val="hybridMultilevel"/>
    <w:tmpl w:val="88362944"/>
    <w:lvl w:ilvl="0" w:tplc="C1EE38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FE3F62"/>
    <w:multiLevelType w:val="hybridMultilevel"/>
    <w:tmpl w:val="740A1BBC"/>
    <w:lvl w:ilvl="0" w:tplc="FA46FA2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BC2E36"/>
    <w:multiLevelType w:val="hybridMultilevel"/>
    <w:tmpl w:val="E124A7E4"/>
    <w:lvl w:ilvl="0" w:tplc="57D0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
  </w:num>
  <w:num w:numId="5">
    <w:abstractNumId w:val="0"/>
  </w:num>
  <w:num w:numId="6">
    <w:abstractNumId w:val="11"/>
  </w:num>
  <w:num w:numId="7">
    <w:abstractNumId w:val="3"/>
  </w:num>
  <w:num w:numId="8">
    <w:abstractNumId w:val="4"/>
  </w:num>
  <w:num w:numId="9">
    <w:abstractNumId w:val="13"/>
  </w:num>
  <w:num w:numId="10">
    <w:abstractNumId w:val="6"/>
  </w:num>
  <w:num w:numId="11">
    <w:abstractNumId w:val="5"/>
  </w:num>
  <w:num w:numId="12">
    <w:abstractNumId w:val="9"/>
  </w:num>
  <w:num w:numId="13">
    <w:abstractNumId w:val="8"/>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EA"/>
    <w:rsid w:val="00001F1A"/>
    <w:rsid w:val="0000320E"/>
    <w:rsid w:val="00046A4A"/>
    <w:rsid w:val="000771E9"/>
    <w:rsid w:val="0010681F"/>
    <w:rsid w:val="00141BC8"/>
    <w:rsid w:val="00157085"/>
    <w:rsid w:val="0015799C"/>
    <w:rsid w:val="001B2A16"/>
    <w:rsid w:val="001B666A"/>
    <w:rsid w:val="001F461F"/>
    <w:rsid w:val="00273B1A"/>
    <w:rsid w:val="002B07D7"/>
    <w:rsid w:val="002D26F1"/>
    <w:rsid w:val="00323505"/>
    <w:rsid w:val="00326AC9"/>
    <w:rsid w:val="00331376"/>
    <w:rsid w:val="00362A50"/>
    <w:rsid w:val="003964BE"/>
    <w:rsid w:val="00463A4E"/>
    <w:rsid w:val="004A7A16"/>
    <w:rsid w:val="00564178"/>
    <w:rsid w:val="005A4C4E"/>
    <w:rsid w:val="00664170"/>
    <w:rsid w:val="00787D8E"/>
    <w:rsid w:val="007A5A0D"/>
    <w:rsid w:val="007C731B"/>
    <w:rsid w:val="007E54A0"/>
    <w:rsid w:val="00824E00"/>
    <w:rsid w:val="00827FAD"/>
    <w:rsid w:val="00833AA8"/>
    <w:rsid w:val="008555EA"/>
    <w:rsid w:val="008B0677"/>
    <w:rsid w:val="008B26C2"/>
    <w:rsid w:val="0090280C"/>
    <w:rsid w:val="00933741"/>
    <w:rsid w:val="009A6EDB"/>
    <w:rsid w:val="009E0046"/>
    <w:rsid w:val="009E1F1D"/>
    <w:rsid w:val="009F287A"/>
    <w:rsid w:val="009F6B41"/>
    <w:rsid w:val="00A35F30"/>
    <w:rsid w:val="00AC09D7"/>
    <w:rsid w:val="00AC13D2"/>
    <w:rsid w:val="00AC436E"/>
    <w:rsid w:val="00AD771E"/>
    <w:rsid w:val="00B033B6"/>
    <w:rsid w:val="00BB49E0"/>
    <w:rsid w:val="00BF4084"/>
    <w:rsid w:val="00C05CF5"/>
    <w:rsid w:val="00C97EE2"/>
    <w:rsid w:val="00DA3405"/>
    <w:rsid w:val="00DE43B5"/>
    <w:rsid w:val="00E079FC"/>
    <w:rsid w:val="00E17FDF"/>
    <w:rsid w:val="00E22087"/>
    <w:rsid w:val="00E24E0F"/>
    <w:rsid w:val="00E424F1"/>
    <w:rsid w:val="00EC3C6D"/>
    <w:rsid w:val="00ED46A7"/>
    <w:rsid w:val="00ED69D5"/>
    <w:rsid w:val="00F02458"/>
    <w:rsid w:val="00F15A89"/>
    <w:rsid w:val="00F20824"/>
    <w:rsid w:val="00F44139"/>
    <w:rsid w:val="00F61D80"/>
    <w:rsid w:val="00FE5EEF"/>
    <w:rsid w:val="00FF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A989"/>
  <w15:chartTrackingRefBased/>
  <w15:docId w15:val="{E22DA649-FC11-4093-A137-C4928EB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05"/>
    <w:pPr>
      <w:ind w:left="720"/>
      <w:contextualSpacing/>
    </w:pPr>
  </w:style>
  <w:style w:type="paragraph" w:styleId="BalloonText">
    <w:name w:val="Balloon Text"/>
    <w:basedOn w:val="Normal"/>
    <w:link w:val="BalloonTextChar"/>
    <w:uiPriority w:val="99"/>
    <w:semiHidden/>
    <w:unhideWhenUsed/>
    <w:rsid w:val="002D2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26F1"/>
    <w:rPr>
      <w:rFonts w:ascii="Tahoma" w:hAnsi="Tahoma" w:cs="Tahoma"/>
      <w:sz w:val="16"/>
      <w:szCs w:val="16"/>
    </w:rPr>
  </w:style>
  <w:style w:type="character" w:customStyle="1" w:styleId="ColoursBlack">
    <w:name w:val="Colours:Black"/>
    <w:rsid w:val="00141BC8"/>
  </w:style>
  <w:style w:type="paragraph" w:customStyle="1" w:styleId="Generic-StylesBodytext">
    <w:name w:val="Generic-Styles:Bodytext"/>
    <w:basedOn w:val="Normal"/>
    <w:rsid w:val="00FE5EEF"/>
    <w:pPr>
      <w:spacing w:after="85"/>
    </w:pPr>
    <w:rPr>
      <w:rFonts w:ascii="Gill Sans Std Light" w:hAnsi="Gill Sans Std Light"/>
      <w:sz w:val="16"/>
    </w:rPr>
  </w:style>
  <w:style w:type="paragraph" w:customStyle="1" w:styleId="Generic-StylesNumberedlist-indent">
    <w:name w:val="Generic-Styles:Numbered list - indent"/>
    <w:basedOn w:val="Normal"/>
    <w:rsid w:val="00FE5EEF"/>
    <w:pPr>
      <w:spacing w:after="85"/>
    </w:pPr>
    <w:rPr>
      <w:rFonts w:ascii="Gill Sans Std Light" w:hAnsi="Gill Sans Std Light"/>
      <w:sz w:val="16"/>
    </w:rPr>
  </w:style>
  <w:style w:type="paragraph" w:customStyle="1" w:styleId="Generic-StylesNumbered-List">
    <w:name w:val="Generic-Styles:Numbered-List"/>
    <w:basedOn w:val="Generic-StylesBodytext"/>
    <w:rsid w:val="00FE5EEF"/>
  </w:style>
  <w:style w:type="paragraph" w:customStyle="1" w:styleId="Generic-StylesHeading-1">
    <w:name w:val="Generic-Styles:Heading-1"/>
    <w:basedOn w:val="Normal"/>
    <w:rsid w:val="00FE5EEF"/>
    <w:pPr>
      <w:spacing w:before="57" w:after="0"/>
    </w:pPr>
    <w:rPr>
      <w:rFonts w:ascii="Gill Sans Std Light" w:hAnsi="Gill Sans Std Light"/>
      <w:sz w:val="20"/>
    </w:rPr>
  </w:style>
  <w:style w:type="paragraph" w:customStyle="1" w:styleId="GenericStylesHeading1">
    <w:name w:val="Generic Styles Heading 1"/>
    <w:basedOn w:val="Normal"/>
    <w:rsid w:val="00787D8E"/>
    <w:pPr>
      <w:spacing w:before="57" w:after="0" w:line="259" w:lineRule="auto"/>
    </w:pPr>
    <w:rPr>
      <w:rFonts w:ascii="Gill Sans Std" w:hAnsi="Gill Sans Std"/>
      <w:sz w:val="20"/>
    </w:rPr>
  </w:style>
  <w:style w:type="character" w:customStyle="1" w:styleId="IDNocharacterstyle">
    <w:name w:val="ID No character style"/>
    <w:rsid w:val="00787D8E"/>
  </w:style>
  <w:style w:type="paragraph" w:customStyle="1" w:styleId="GenericStylesListsNumberedListSinglenumber">
    <w:name w:val="Generic Styles Lists Numbered List Singlenumber"/>
    <w:basedOn w:val="Normal"/>
    <w:rsid w:val="00787D8E"/>
    <w:pPr>
      <w:spacing w:after="85" w:line="259" w:lineRule="auto"/>
    </w:pPr>
    <w:rPr>
      <w:rFonts w:ascii="Gill Sans" w:hAnsi="Gill Sans"/>
      <w:sz w:val="16"/>
    </w:rPr>
  </w:style>
  <w:style w:type="paragraph" w:customStyle="1" w:styleId="GenericStylesListsiiiList3Restart">
    <w:name w:val="Generic Styles Lists iii List 3 Restart"/>
    <w:basedOn w:val="Normal"/>
    <w:rsid w:val="00787D8E"/>
    <w:pPr>
      <w:spacing w:after="28" w:line="259" w:lineRule="auto"/>
    </w:pPr>
    <w:rPr>
      <w:rFonts w:ascii="Gill Sans" w:hAnsi="Gill Sans"/>
      <w:sz w:val="16"/>
    </w:rPr>
  </w:style>
  <w:style w:type="paragraph" w:customStyle="1" w:styleId="GenericStylesListsBodytextIndent4mm">
    <w:name w:val="Generic Styles Lists Bodytext Indent 4mm"/>
    <w:basedOn w:val="Normal"/>
    <w:rsid w:val="00787D8E"/>
    <w:pPr>
      <w:spacing w:after="170" w:line="259" w:lineRule="auto"/>
    </w:pPr>
    <w:rPr>
      <w:rFonts w:ascii="Gill Sans" w:hAnsi="Gill Sans"/>
      <w:sz w:val="16"/>
    </w:rPr>
  </w:style>
  <w:style w:type="paragraph" w:customStyle="1" w:styleId="GenericStylesListsBodytextIndent3">
    <w:name w:val="Generic Styles Lists Bodytext Indent 3"/>
    <w:basedOn w:val="Normal"/>
    <w:rsid w:val="00787D8E"/>
    <w:pPr>
      <w:spacing w:after="170" w:line="259" w:lineRule="auto"/>
    </w:pPr>
    <w:rPr>
      <w:rFonts w:ascii="Gill Sans" w:hAnsi="Gill San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G4STEMPSCCM</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Barroche</dc:creator>
  <cp:keywords/>
  <cp:lastModifiedBy>Martin McIntyre</cp:lastModifiedBy>
  <cp:revision>23</cp:revision>
  <cp:lastPrinted>2014-06-13T10:08:00Z</cp:lastPrinted>
  <dcterms:created xsi:type="dcterms:W3CDTF">2020-06-22T17:30:00Z</dcterms:created>
  <dcterms:modified xsi:type="dcterms:W3CDTF">2021-07-01T10:48:00Z</dcterms:modified>
</cp:coreProperties>
</file>