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67D7" w14:textId="77777777" w:rsidR="00FF36A5" w:rsidRDefault="00FF36A5" w:rsidP="00E45385">
      <w:pPr>
        <w:pStyle w:val="SubHeading1"/>
        <w:jc w:val="center"/>
        <w:outlineLvl w:val="0"/>
        <w:rPr>
          <w:rFonts w:cs="Arial"/>
          <w:sz w:val="20"/>
        </w:rPr>
      </w:pPr>
    </w:p>
    <w:p w14:paraId="0AB494A8" w14:textId="77777777" w:rsidR="009E301C" w:rsidRPr="00FF36A5" w:rsidRDefault="00FF36A5" w:rsidP="00E45385">
      <w:pPr>
        <w:pStyle w:val="SubHeading1"/>
        <w:jc w:val="center"/>
        <w:outlineLvl w:val="0"/>
        <w:rPr>
          <w:rFonts w:ascii="Noto Sans" w:hAnsi="Noto Sans" w:cs="Arial"/>
          <w:color w:val="auto"/>
          <w:sz w:val="20"/>
        </w:rPr>
      </w:pPr>
      <w:r>
        <w:rPr>
          <w:rFonts w:ascii="Noto Sans" w:hAnsi="Noto Sans" w:cs="Arial"/>
          <w:color w:val="auto"/>
          <w:sz w:val="20"/>
        </w:rPr>
        <w:t>Annual General Meeting</w:t>
      </w:r>
    </w:p>
    <w:p w14:paraId="4CB7ADF3" w14:textId="77777777" w:rsidR="001939E5" w:rsidRPr="00313BD3" w:rsidRDefault="001939E5" w:rsidP="00E45385">
      <w:pPr>
        <w:pStyle w:val="SubHeading1"/>
        <w:spacing w:line="480" w:lineRule="auto"/>
        <w:outlineLvl w:val="0"/>
        <w:rPr>
          <w:rFonts w:cs="Arial"/>
          <w:sz w:val="20"/>
        </w:rPr>
      </w:pPr>
    </w:p>
    <w:p w14:paraId="3D99109B" w14:textId="3CA8012D" w:rsidR="0084257A" w:rsidRDefault="0084257A" w:rsidP="00E45385">
      <w:pPr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  <w:r w:rsidRPr="0084257A">
        <w:rPr>
          <w:rFonts w:ascii="Noto Sans" w:hAnsi="Noto Sans" w:cs="Arial"/>
          <w:spacing w:val="-6"/>
          <w:sz w:val="20"/>
          <w:szCs w:val="20"/>
          <w:lang w:val="en"/>
        </w:rPr>
        <w:t xml:space="preserve">Schroder </w:t>
      </w:r>
      <w:r w:rsidR="006407B6">
        <w:rPr>
          <w:rFonts w:ascii="Noto Sans" w:hAnsi="Noto Sans" w:cs="Arial"/>
          <w:spacing w:val="-6"/>
          <w:sz w:val="20"/>
          <w:szCs w:val="20"/>
          <w:lang w:val="en"/>
        </w:rPr>
        <w:t>British Opportunities Trust</w:t>
      </w:r>
      <w:r w:rsidRPr="0084257A">
        <w:rPr>
          <w:rFonts w:ascii="Noto Sans" w:hAnsi="Noto Sans" w:cs="Arial"/>
          <w:spacing w:val="-6"/>
          <w:sz w:val="20"/>
          <w:szCs w:val="20"/>
          <w:lang w:val="en"/>
        </w:rPr>
        <w:t xml:space="preserve"> plc (the “Company”) announces that </w:t>
      </w:r>
      <w:r w:rsidR="001A26E2">
        <w:rPr>
          <w:rFonts w:ascii="Noto Sans" w:hAnsi="Noto Sans" w:cs="Arial"/>
          <w:spacing w:val="-6"/>
          <w:sz w:val="20"/>
          <w:szCs w:val="20"/>
          <w:lang w:val="en"/>
        </w:rPr>
        <w:t xml:space="preserve">a poll was held on each of the resolutions proposed at </w:t>
      </w:r>
      <w:r w:rsidRPr="0084257A">
        <w:rPr>
          <w:rFonts w:ascii="Noto Sans" w:hAnsi="Noto Sans" w:cs="Arial"/>
          <w:spacing w:val="-6"/>
          <w:sz w:val="20"/>
          <w:szCs w:val="20"/>
          <w:lang w:val="en"/>
        </w:rPr>
        <w:t xml:space="preserve">the Annual General </w:t>
      </w:r>
      <w:r w:rsidRPr="00452B25">
        <w:rPr>
          <w:rFonts w:ascii="Noto Sans" w:hAnsi="Noto Sans" w:cs="Arial"/>
          <w:spacing w:val="-6"/>
          <w:sz w:val="20"/>
          <w:szCs w:val="20"/>
          <w:lang w:val="en"/>
        </w:rPr>
        <w:t>Meeting</w:t>
      </w:r>
      <w:r w:rsidR="001A26E2" w:rsidRPr="00452B25">
        <w:rPr>
          <w:rFonts w:ascii="Noto Sans" w:hAnsi="Noto Sans" w:cs="Arial"/>
          <w:spacing w:val="-6"/>
          <w:sz w:val="20"/>
          <w:szCs w:val="20"/>
          <w:lang w:val="en"/>
        </w:rPr>
        <w:t xml:space="preserve"> on</w:t>
      </w:r>
      <w:r w:rsidR="008625D9" w:rsidRPr="00452B25">
        <w:rPr>
          <w:rFonts w:ascii="Noto Sans" w:hAnsi="Noto Sans" w:cs="Arial"/>
          <w:spacing w:val="-6"/>
          <w:sz w:val="20"/>
          <w:szCs w:val="20"/>
          <w:lang w:val="en"/>
        </w:rPr>
        <w:t xml:space="preserve"> </w:t>
      </w:r>
      <w:r w:rsidR="00ED6B0F">
        <w:rPr>
          <w:rFonts w:ascii="Noto Sans" w:hAnsi="Noto Sans" w:cs="Arial"/>
          <w:spacing w:val="-6"/>
          <w:sz w:val="20"/>
          <w:szCs w:val="20"/>
          <w:lang w:val="en"/>
        </w:rPr>
        <w:t>Wednesday 27 September 2023</w:t>
      </w:r>
      <w:r w:rsidR="001A26E2" w:rsidRPr="00452B25">
        <w:rPr>
          <w:rFonts w:ascii="Noto Sans" w:hAnsi="Noto Sans" w:cs="Arial"/>
          <w:spacing w:val="-6"/>
          <w:sz w:val="20"/>
          <w:szCs w:val="20"/>
          <w:lang w:val="en"/>
        </w:rPr>
        <w:t>. The results</w:t>
      </w:r>
      <w:r w:rsidR="001A26E2">
        <w:rPr>
          <w:rFonts w:ascii="Noto Sans" w:hAnsi="Noto Sans" w:cs="Arial"/>
          <w:spacing w:val="-6"/>
          <w:sz w:val="20"/>
          <w:szCs w:val="20"/>
          <w:lang w:val="en"/>
        </w:rPr>
        <w:t xml:space="preserve"> of the poll are:</w:t>
      </w:r>
    </w:p>
    <w:p w14:paraId="1C65C4AE" w14:textId="0737099A" w:rsidR="008F517E" w:rsidRDefault="008F517E" w:rsidP="00E45385">
      <w:pPr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289"/>
        <w:gridCol w:w="1233"/>
        <w:gridCol w:w="993"/>
        <w:gridCol w:w="1135"/>
        <w:gridCol w:w="851"/>
        <w:gridCol w:w="1133"/>
        <w:gridCol w:w="851"/>
        <w:gridCol w:w="1377"/>
      </w:tblGrid>
      <w:tr w:rsidR="00B40953" w:rsidRPr="008F517E" w14:paraId="5D839381" w14:textId="77777777" w:rsidTr="00B40953">
        <w:trPr>
          <w:trHeight w:val="25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6CDBE58E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Res No.</w:t>
            </w:r>
          </w:p>
        </w:tc>
        <w:tc>
          <w:tcPr>
            <w:tcW w:w="662" w:type="pct"/>
          </w:tcPr>
          <w:p w14:paraId="5F162F43" w14:textId="4DCEDA62" w:rsidR="007A443E" w:rsidRPr="008F517E" w:rsidRDefault="007A443E" w:rsidP="00E4538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Resolution</w:t>
            </w:r>
          </w:p>
        </w:tc>
        <w:tc>
          <w:tcPr>
            <w:tcW w:w="633" w:type="pct"/>
            <w:shd w:val="clear" w:color="auto" w:fill="auto"/>
            <w:noWrap/>
            <w:hideMark/>
          </w:tcPr>
          <w:p w14:paraId="4B025A38" w14:textId="33F5284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Votes For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44BE3E5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83" w:type="pct"/>
            <w:shd w:val="clear" w:color="auto" w:fill="auto"/>
            <w:noWrap/>
            <w:hideMark/>
          </w:tcPr>
          <w:p w14:paraId="5E72A1F4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Votes Against</w:t>
            </w:r>
          </w:p>
        </w:tc>
        <w:tc>
          <w:tcPr>
            <w:tcW w:w="437" w:type="pct"/>
            <w:shd w:val="clear" w:color="auto" w:fill="auto"/>
            <w:noWrap/>
            <w:hideMark/>
          </w:tcPr>
          <w:p w14:paraId="6EBBFEB4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14:paraId="3D274344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Votes Total</w:t>
            </w:r>
          </w:p>
        </w:tc>
        <w:tc>
          <w:tcPr>
            <w:tcW w:w="437" w:type="pct"/>
            <w:shd w:val="clear" w:color="auto" w:fill="auto"/>
            <w:noWrap/>
            <w:hideMark/>
          </w:tcPr>
          <w:p w14:paraId="264C558E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% I.S.C.</w:t>
            </w:r>
          </w:p>
        </w:tc>
        <w:tc>
          <w:tcPr>
            <w:tcW w:w="707" w:type="pct"/>
            <w:shd w:val="clear" w:color="auto" w:fill="auto"/>
            <w:noWrap/>
            <w:hideMark/>
          </w:tcPr>
          <w:p w14:paraId="597AF7DC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Votes Withheld</w:t>
            </w:r>
          </w:p>
        </w:tc>
      </w:tr>
      <w:tr w:rsidR="00B40953" w:rsidRPr="008F517E" w14:paraId="2F39E0E6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1BBE9AE0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62" w:type="pct"/>
          </w:tcPr>
          <w:p w14:paraId="730129E1" w14:textId="06B9E417" w:rsidR="007A443E" w:rsidRPr="00ED6B0F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receive the Annual Report &amp; Accounts</w:t>
            </w:r>
          </w:p>
        </w:tc>
        <w:tc>
          <w:tcPr>
            <w:tcW w:w="633" w:type="pct"/>
            <w:shd w:val="clear" w:color="auto" w:fill="auto"/>
            <w:noWrap/>
          </w:tcPr>
          <w:p w14:paraId="7A484323" w14:textId="711FFB8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39,580,587</w:t>
            </w:r>
          </w:p>
        </w:tc>
        <w:tc>
          <w:tcPr>
            <w:tcW w:w="510" w:type="pct"/>
            <w:shd w:val="clear" w:color="auto" w:fill="auto"/>
            <w:noWrap/>
          </w:tcPr>
          <w:p w14:paraId="414485A8" w14:textId="78CC5929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99.98%</w:t>
            </w:r>
          </w:p>
        </w:tc>
        <w:tc>
          <w:tcPr>
            <w:tcW w:w="583" w:type="pct"/>
            <w:shd w:val="clear" w:color="auto" w:fill="auto"/>
            <w:noWrap/>
          </w:tcPr>
          <w:p w14:paraId="7CC86641" w14:textId="06293EB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7,034</w:t>
            </w:r>
          </w:p>
        </w:tc>
        <w:tc>
          <w:tcPr>
            <w:tcW w:w="437" w:type="pct"/>
            <w:shd w:val="clear" w:color="auto" w:fill="auto"/>
            <w:noWrap/>
          </w:tcPr>
          <w:p w14:paraId="2F07BEDB" w14:textId="01A6608F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0.02%</w:t>
            </w:r>
          </w:p>
        </w:tc>
        <w:tc>
          <w:tcPr>
            <w:tcW w:w="582" w:type="pct"/>
            <w:shd w:val="clear" w:color="auto" w:fill="auto"/>
            <w:noWrap/>
          </w:tcPr>
          <w:p w14:paraId="5731991F" w14:textId="0EFE561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39,587,621</w:t>
            </w:r>
          </w:p>
        </w:tc>
        <w:tc>
          <w:tcPr>
            <w:tcW w:w="437" w:type="pct"/>
            <w:shd w:val="clear" w:color="auto" w:fill="auto"/>
            <w:noWrap/>
          </w:tcPr>
          <w:p w14:paraId="24CC11A1" w14:textId="4E6616A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53.57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43CD1F63" w14:textId="3663B81F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5,308</w:t>
            </w:r>
          </w:p>
        </w:tc>
      </w:tr>
      <w:tr w:rsidR="00B40953" w:rsidRPr="008F517E" w14:paraId="5B20909E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5A75996A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62" w:type="pct"/>
          </w:tcPr>
          <w:p w14:paraId="271D2B56" w14:textId="6B4EDD4B" w:rsidR="007A443E" w:rsidRPr="00ED6B0F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approve the remuneration report</w:t>
            </w:r>
          </w:p>
        </w:tc>
        <w:tc>
          <w:tcPr>
            <w:tcW w:w="633" w:type="pct"/>
            <w:shd w:val="clear" w:color="auto" w:fill="auto"/>
            <w:noWrap/>
          </w:tcPr>
          <w:p w14:paraId="6C8B6ABF" w14:textId="0EB093A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39,436,686</w:t>
            </w:r>
          </w:p>
        </w:tc>
        <w:tc>
          <w:tcPr>
            <w:tcW w:w="510" w:type="pct"/>
            <w:shd w:val="clear" w:color="auto" w:fill="auto"/>
            <w:noWrap/>
          </w:tcPr>
          <w:p w14:paraId="3B8B092A" w14:textId="470D1B1D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99.71%</w:t>
            </w:r>
          </w:p>
        </w:tc>
        <w:tc>
          <w:tcPr>
            <w:tcW w:w="583" w:type="pct"/>
            <w:shd w:val="clear" w:color="auto" w:fill="auto"/>
            <w:noWrap/>
          </w:tcPr>
          <w:p w14:paraId="5FEB59C3" w14:textId="3FCB5E0C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112,843</w:t>
            </w:r>
          </w:p>
        </w:tc>
        <w:tc>
          <w:tcPr>
            <w:tcW w:w="437" w:type="pct"/>
            <w:shd w:val="clear" w:color="auto" w:fill="auto"/>
            <w:noWrap/>
          </w:tcPr>
          <w:p w14:paraId="62DF6EF2" w14:textId="0E78C08E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0.29%</w:t>
            </w:r>
          </w:p>
        </w:tc>
        <w:tc>
          <w:tcPr>
            <w:tcW w:w="582" w:type="pct"/>
            <w:shd w:val="clear" w:color="auto" w:fill="auto"/>
            <w:noWrap/>
          </w:tcPr>
          <w:p w14:paraId="30B02357" w14:textId="33DE8B2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39,549,529</w:t>
            </w:r>
          </w:p>
        </w:tc>
        <w:tc>
          <w:tcPr>
            <w:tcW w:w="437" w:type="pct"/>
            <w:shd w:val="clear" w:color="auto" w:fill="auto"/>
            <w:noWrap/>
          </w:tcPr>
          <w:p w14:paraId="704889E2" w14:textId="3D7FBC5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53.52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29DE95AB" w14:textId="123FA5F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F0E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43,400</w:t>
            </w:r>
          </w:p>
        </w:tc>
      </w:tr>
      <w:tr w:rsidR="00B40953" w:rsidRPr="008F517E" w14:paraId="614D654B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0B58F2E4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62" w:type="pct"/>
          </w:tcPr>
          <w:p w14:paraId="162F250F" w14:textId="2DF48F67" w:rsidR="007A443E" w:rsidRPr="00ED6B0F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approve the Company's dividend policy</w:t>
            </w:r>
          </w:p>
        </w:tc>
        <w:tc>
          <w:tcPr>
            <w:tcW w:w="633" w:type="pct"/>
            <w:shd w:val="clear" w:color="auto" w:fill="auto"/>
            <w:noWrap/>
          </w:tcPr>
          <w:p w14:paraId="6E6AC11C" w14:textId="2514488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39,531,437</w:t>
            </w:r>
          </w:p>
        </w:tc>
        <w:tc>
          <w:tcPr>
            <w:tcW w:w="510" w:type="pct"/>
            <w:shd w:val="clear" w:color="auto" w:fill="auto"/>
            <w:noWrap/>
          </w:tcPr>
          <w:p w14:paraId="107F366D" w14:textId="5A9C7E8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99.88%</w:t>
            </w:r>
          </w:p>
        </w:tc>
        <w:tc>
          <w:tcPr>
            <w:tcW w:w="583" w:type="pct"/>
            <w:shd w:val="clear" w:color="auto" w:fill="auto"/>
            <w:noWrap/>
          </w:tcPr>
          <w:p w14:paraId="7B57B2C2" w14:textId="17ED3EB5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46,492</w:t>
            </w:r>
          </w:p>
        </w:tc>
        <w:tc>
          <w:tcPr>
            <w:tcW w:w="437" w:type="pct"/>
            <w:shd w:val="clear" w:color="auto" w:fill="auto"/>
            <w:noWrap/>
          </w:tcPr>
          <w:p w14:paraId="6E71C166" w14:textId="729EBCE8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0.12%</w:t>
            </w:r>
          </w:p>
        </w:tc>
        <w:tc>
          <w:tcPr>
            <w:tcW w:w="582" w:type="pct"/>
            <w:shd w:val="clear" w:color="auto" w:fill="auto"/>
            <w:noWrap/>
          </w:tcPr>
          <w:p w14:paraId="1D1548E3" w14:textId="522DA63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39,577,929</w:t>
            </w:r>
          </w:p>
        </w:tc>
        <w:tc>
          <w:tcPr>
            <w:tcW w:w="437" w:type="pct"/>
            <w:shd w:val="clear" w:color="auto" w:fill="auto"/>
            <w:noWrap/>
          </w:tcPr>
          <w:p w14:paraId="5499F66B" w14:textId="7C593E04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53.56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318F4B6D" w14:textId="66BC4F59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15,000</w:t>
            </w:r>
          </w:p>
        </w:tc>
      </w:tr>
      <w:tr w:rsidR="00B40953" w:rsidRPr="008F517E" w14:paraId="60AF09AA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7133E022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62" w:type="pct"/>
          </w:tcPr>
          <w:p w14:paraId="7C04AB16" w14:textId="3A4FA0C4" w:rsidR="007A443E" w:rsidRPr="00ED6B0F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re-elect Neil England</w:t>
            </w:r>
          </w:p>
        </w:tc>
        <w:tc>
          <w:tcPr>
            <w:tcW w:w="633" w:type="pct"/>
            <w:shd w:val="clear" w:color="auto" w:fill="auto"/>
            <w:noWrap/>
          </w:tcPr>
          <w:p w14:paraId="6E2A7C26" w14:textId="29AD64E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39,478,936</w:t>
            </w:r>
          </w:p>
        </w:tc>
        <w:tc>
          <w:tcPr>
            <w:tcW w:w="510" w:type="pct"/>
            <w:shd w:val="clear" w:color="auto" w:fill="auto"/>
            <w:noWrap/>
          </w:tcPr>
          <w:p w14:paraId="6EE9AB1F" w14:textId="62A4BAD8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99.78%</w:t>
            </w:r>
          </w:p>
        </w:tc>
        <w:tc>
          <w:tcPr>
            <w:tcW w:w="583" w:type="pct"/>
            <w:shd w:val="clear" w:color="auto" w:fill="auto"/>
            <w:noWrap/>
          </w:tcPr>
          <w:p w14:paraId="1556C511" w14:textId="010817C9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88,843</w:t>
            </w:r>
          </w:p>
        </w:tc>
        <w:tc>
          <w:tcPr>
            <w:tcW w:w="437" w:type="pct"/>
            <w:shd w:val="clear" w:color="auto" w:fill="auto"/>
            <w:noWrap/>
          </w:tcPr>
          <w:p w14:paraId="3CD2D9F1" w14:textId="17B3B319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0.22%</w:t>
            </w:r>
          </w:p>
        </w:tc>
        <w:tc>
          <w:tcPr>
            <w:tcW w:w="582" w:type="pct"/>
            <w:shd w:val="clear" w:color="auto" w:fill="auto"/>
            <w:noWrap/>
          </w:tcPr>
          <w:p w14:paraId="7FFFD84D" w14:textId="097390FE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39,567,779</w:t>
            </w:r>
          </w:p>
        </w:tc>
        <w:tc>
          <w:tcPr>
            <w:tcW w:w="437" w:type="pct"/>
            <w:shd w:val="clear" w:color="auto" w:fill="auto"/>
            <w:noWrap/>
          </w:tcPr>
          <w:p w14:paraId="1519F571" w14:textId="06AD1C83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53.54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1FE9A015" w14:textId="611CE44E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25,150</w:t>
            </w:r>
          </w:p>
        </w:tc>
      </w:tr>
      <w:tr w:rsidR="00B40953" w:rsidRPr="008F517E" w14:paraId="3A80CA35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361295E6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662" w:type="pct"/>
          </w:tcPr>
          <w:p w14:paraId="3FD86A04" w14:textId="6B756D3A" w:rsidR="007A443E" w:rsidRPr="00ED6B0F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re-elect Diana Dyer Bartlett</w:t>
            </w:r>
          </w:p>
        </w:tc>
        <w:tc>
          <w:tcPr>
            <w:tcW w:w="633" w:type="pct"/>
            <w:shd w:val="clear" w:color="auto" w:fill="auto"/>
            <w:noWrap/>
          </w:tcPr>
          <w:p w14:paraId="020D7BEA" w14:textId="5A245B89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39,458,936</w:t>
            </w:r>
          </w:p>
        </w:tc>
        <w:tc>
          <w:tcPr>
            <w:tcW w:w="510" w:type="pct"/>
            <w:shd w:val="clear" w:color="auto" w:fill="auto"/>
            <w:noWrap/>
          </w:tcPr>
          <w:p w14:paraId="5A576DF0" w14:textId="63BF53F8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99.72%</w:t>
            </w:r>
          </w:p>
        </w:tc>
        <w:tc>
          <w:tcPr>
            <w:tcW w:w="583" w:type="pct"/>
            <w:shd w:val="clear" w:color="auto" w:fill="auto"/>
            <w:noWrap/>
          </w:tcPr>
          <w:p w14:paraId="6721774A" w14:textId="0A7A7DB4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108,843</w:t>
            </w:r>
          </w:p>
        </w:tc>
        <w:tc>
          <w:tcPr>
            <w:tcW w:w="437" w:type="pct"/>
            <w:shd w:val="clear" w:color="auto" w:fill="auto"/>
            <w:noWrap/>
          </w:tcPr>
          <w:p w14:paraId="09EA4055" w14:textId="735E7163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0.28%</w:t>
            </w:r>
          </w:p>
        </w:tc>
        <w:tc>
          <w:tcPr>
            <w:tcW w:w="582" w:type="pct"/>
            <w:shd w:val="clear" w:color="auto" w:fill="auto"/>
            <w:noWrap/>
          </w:tcPr>
          <w:p w14:paraId="7AB2A650" w14:textId="56925F8B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39,567,779</w:t>
            </w:r>
          </w:p>
        </w:tc>
        <w:tc>
          <w:tcPr>
            <w:tcW w:w="437" w:type="pct"/>
            <w:shd w:val="clear" w:color="auto" w:fill="auto"/>
            <w:noWrap/>
          </w:tcPr>
          <w:p w14:paraId="32A33610" w14:textId="3A2B873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53.54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3A5DC5FA" w14:textId="5B3678F5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25,150</w:t>
            </w:r>
          </w:p>
        </w:tc>
      </w:tr>
      <w:tr w:rsidR="00B40953" w:rsidRPr="008F517E" w14:paraId="7F4EDB63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79DA2A8B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62" w:type="pct"/>
          </w:tcPr>
          <w:p w14:paraId="6A17BCFA" w14:textId="2DA63611" w:rsidR="007A443E" w:rsidRPr="00ED6B0F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re-elect Tim Jenkinson</w:t>
            </w:r>
          </w:p>
        </w:tc>
        <w:tc>
          <w:tcPr>
            <w:tcW w:w="633" w:type="pct"/>
            <w:shd w:val="clear" w:color="auto" w:fill="auto"/>
            <w:noWrap/>
          </w:tcPr>
          <w:p w14:paraId="419F07CA" w14:textId="6C67EDB9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39,458,936</w:t>
            </w:r>
          </w:p>
        </w:tc>
        <w:tc>
          <w:tcPr>
            <w:tcW w:w="510" w:type="pct"/>
            <w:shd w:val="clear" w:color="auto" w:fill="auto"/>
            <w:noWrap/>
          </w:tcPr>
          <w:p w14:paraId="0CFA9C70" w14:textId="1D5247C1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99.72%</w:t>
            </w:r>
          </w:p>
        </w:tc>
        <w:tc>
          <w:tcPr>
            <w:tcW w:w="583" w:type="pct"/>
            <w:shd w:val="clear" w:color="auto" w:fill="auto"/>
            <w:noWrap/>
          </w:tcPr>
          <w:p w14:paraId="0550362E" w14:textId="0505A5B1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108,843</w:t>
            </w:r>
          </w:p>
        </w:tc>
        <w:tc>
          <w:tcPr>
            <w:tcW w:w="437" w:type="pct"/>
            <w:shd w:val="clear" w:color="auto" w:fill="auto"/>
            <w:noWrap/>
          </w:tcPr>
          <w:p w14:paraId="713B2CBE" w14:textId="31EC1ED9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0.28%</w:t>
            </w:r>
          </w:p>
        </w:tc>
        <w:tc>
          <w:tcPr>
            <w:tcW w:w="582" w:type="pct"/>
            <w:shd w:val="clear" w:color="auto" w:fill="auto"/>
            <w:noWrap/>
          </w:tcPr>
          <w:p w14:paraId="06307169" w14:textId="59CDA844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39,567,779</w:t>
            </w:r>
          </w:p>
        </w:tc>
        <w:tc>
          <w:tcPr>
            <w:tcW w:w="437" w:type="pct"/>
            <w:shd w:val="clear" w:color="auto" w:fill="auto"/>
            <w:noWrap/>
          </w:tcPr>
          <w:p w14:paraId="0B7B6A57" w14:textId="32EEF03E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53.54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18AB50FE" w14:textId="75DA112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25,150</w:t>
            </w:r>
          </w:p>
        </w:tc>
      </w:tr>
      <w:tr w:rsidR="00B40953" w:rsidRPr="008F517E" w14:paraId="182931EC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0F43713C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62" w:type="pct"/>
          </w:tcPr>
          <w:p w14:paraId="0F8FD976" w14:textId="1A15B455" w:rsidR="007A443E" w:rsidRPr="00ED6B0F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re-appoint Ernst &amp; Young LLP as auditor</w:t>
            </w:r>
          </w:p>
        </w:tc>
        <w:tc>
          <w:tcPr>
            <w:tcW w:w="633" w:type="pct"/>
            <w:shd w:val="clear" w:color="auto" w:fill="auto"/>
            <w:noWrap/>
          </w:tcPr>
          <w:p w14:paraId="295BBF79" w14:textId="2BB9BCE1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39,552,086</w:t>
            </w:r>
          </w:p>
        </w:tc>
        <w:tc>
          <w:tcPr>
            <w:tcW w:w="510" w:type="pct"/>
            <w:shd w:val="clear" w:color="auto" w:fill="auto"/>
            <w:noWrap/>
          </w:tcPr>
          <w:p w14:paraId="3FCD5308" w14:textId="5988D5BC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D6B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99.90%</w:t>
            </w:r>
          </w:p>
        </w:tc>
        <w:tc>
          <w:tcPr>
            <w:tcW w:w="583" w:type="pct"/>
            <w:shd w:val="clear" w:color="auto" w:fill="auto"/>
            <w:noWrap/>
          </w:tcPr>
          <w:p w14:paraId="42F73E16" w14:textId="51C9C5F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39,843</w:t>
            </w:r>
          </w:p>
        </w:tc>
        <w:tc>
          <w:tcPr>
            <w:tcW w:w="437" w:type="pct"/>
            <w:shd w:val="clear" w:color="auto" w:fill="auto"/>
            <w:noWrap/>
          </w:tcPr>
          <w:p w14:paraId="2215A637" w14:textId="4E8C1F4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0.10%</w:t>
            </w:r>
          </w:p>
        </w:tc>
        <w:tc>
          <w:tcPr>
            <w:tcW w:w="582" w:type="pct"/>
            <w:shd w:val="clear" w:color="auto" w:fill="auto"/>
            <w:noWrap/>
          </w:tcPr>
          <w:p w14:paraId="339645C0" w14:textId="611B6C35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39,591,929</w:t>
            </w:r>
          </w:p>
        </w:tc>
        <w:tc>
          <w:tcPr>
            <w:tcW w:w="437" w:type="pct"/>
            <w:shd w:val="clear" w:color="auto" w:fill="auto"/>
            <w:noWrap/>
          </w:tcPr>
          <w:p w14:paraId="26FEB250" w14:textId="13835B4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53.58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140B7F8E" w14:textId="32EC236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1,000</w:t>
            </w:r>
          </w:p>
        </w:tc>
      </w:tr>
      <w:tr w:rsidR="00B40953" w:rsidRPr="008F517E" w14:paraId="5F6BACC8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7F6CDB36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662" w:type="pct"/>
          </w:tcPr>
          <w:p w14:paraId="48AB0A17" w14:textId="4C5FDCC1" w:rsidR="007A443E" w:rsidRPr="00A4586C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approve the auditors remuneration</w:t>
            </w:r>
          </w:p>
        </w:tc>
        <w:tc>
          <w:tcPr>
            <w:tcW w:w="633" w:type="pct"/>
            <w:shd w:val="clear" w:color="auto" w:fill="auto"/>
            <w:noWrap/>
          </w:tcPr>
          <w:p w14:paraId="0E229477" w14:textId="1C962F8E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39,582,394</w:t>
            </w:r>
          </w:p>
        </w:tc>
        <w:tc>
          <w:tcPr>
            <w:tcW w:w="510" w:type="pct"/>
            <w:shd w:val="clear" w:color="auto" w:fill="auto"/>
            <w:noWrap/>
          </w:tcPr>
          <w:p w14:paraId="5FA657CB" w14:textId="53147A8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99.98%</w:t>
            </w:r>
          </w:p>
        </w:tc>
        <w:tc>
          <w:tcPr>
            <w:tcW w:w="583" w:type="pct"/>
            <w:shd w:val="clear" w:color="auto" w:fill="auto"/>
            <w:noWrap/>
          </w:tcPr>
          <w:p w14:paraId="0B82FA4A" w14:textId="0C4ADDFF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9,535</w:t>
            </w:r>
          </w:p>
        </w:tc>
        <w:tc>
          <w:tcPr>
            <w:tcW w:w="437" w:type="pct"/>
            <w:shd w:val="clear" w:color="auto" w:fill="auto"/>
            <w:noWrap/>
          </w:tcPr>
          <w:p w14:paraId="3AC89FCE" w14:textId="6D69E92D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0.02%</w:t>
            </w:r>
          </w:p>
        </w:tc>
        <w:tc>
          <w:tcPr>
            <w:tcW w:w="582" w:type="pct"/>
            <w:shd w:val="clear" w:color="auto" w:fill="auto"/>
            <w:noWrap/>
          </w:tcPr>
          <w:p w14:paraId="3DA78125" w14:textId="16BE9B6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39,591,929</w:t>
            </w:r>
          </w:p>
        </w:tc>
        <w:tc>
          <w:tcPr>
            <w:tcW w:w="437" w:type="pct"/>
            <w:shd w:val="clear" w:color="auto" w:fill="auto"/>
            <w:noWrap/>
          </w:tcPr>
          <w:p w14:paraId="5E124414" w14:textId="3150B98F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53.58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7DCA92B9" w14:textId="37D6BE90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1,000</w:t>
            </w:r>
          </w:p>
        </w:tc>
      </w:tr>
      <w:tr w:rsidR="00B40953" w:rsidRPr="008F517E" w14:paraId="6217C52B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40D04BF3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62" w:type="pct"/>
          </w:tcPr>
          <w:p w14:paraId="26E07B3C" w14:textId="36BABB08" w:rsidR="007A443E" w:rsidRPr="00A4586C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renew the authority to allot shares</w:t>
            </w:r>
          </w:p>
        </w:tc>
        <w:tc>
          <w:tcPr>
            <w:tcW w:w="633" w:type="pct"/>
            <w:shd w:val="clear" w:color="auto" w:fill="auto"/>
            <w:noWrap/>
          </w:tcPr>
          <w:p w14:paraId="11FE7435" w14:textId="64AEF45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39,502,086</w:t>
            </w:r>
          </w:p>
        </w:tc>
        <w:tc>
          <w:tcPr>
            <w:tcW w:w="510" w:type="pct"/>
            <w:shd w:val="clear" w:color="auto" w:fill="auto"/>
            <w:noWrap/>
          </w:tcPr>
          <w:p w14:paraId="69BCE14E" w14:textId="6B873DA1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99.77%</w:t>
            </w:r>
          </w:p>
        </w:tc>
        <w:tc>
          <w:tcPr>
            <w:tcW w:w="583" w:type="pct"/>
            <w:shd w:val="clear" w:color="auto" w:fill="auto"/>
            <w:noWrap/>
          </w:tcPr>
          <w:p w14:paraId="0E1C5531" w14:textId="62ED6175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89,843</w:t>
            </w:r>
          </w:p>
        </w:tc>
        <w:tc>
          <w:tcPr>
            <w:tcW w:w="437" w:type="pct"/>
            <w:shd w:val="clear" w:color="auto" w:fill="auto"/>
            <w:noWrap/>
          </w:tcPr>
          <w:p w14:paraId="6FFCE2D5" w14:textId="5DF4AD2C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0.23%</w:t>
            </w:r>
          </w:p>
        </w:tc>
        <w:tc>
          <w:tcPr>
            <w:tcW w:w="582" w:type="pct"/>
            <w:shd w:val="clear" w:color="auto" w:fill="auto"/>
            <w:noWrap/>
          </w:tcPr>
          <w:p w14:paraId="539701C2" w14:textId="4FBE06F4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39,591,929</w:t>
            </w:r>
          </w:p>
        </w:tc>
        <w:tc>
          <w:tcPr>
            <w:tcW w:w="437" w:type="pct"/>
            <w:shd w:val="clear" w:color="auto" w:fill="auto"/>
            <w:noWrap/>
          </w:tcPr>
          <w:p w14:paraId="632B5D65" w14:textId="00EB80D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53.58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11AAD771" w14:textId="5BA6C158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1,000</w:t>
            </w:r>
          </w:p>
        </w:tc>
      </w:tr>
      <w:tr w:rsidR="00B40953" w:rsidRPr="008F517E" w14:paraId="4EDE8016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44F3E886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2" w:type="pct"/>
          </w:tcPr>
          <w:p w14:paraId="3156A334" w14:textId="61B2D5D6" w:rsidR="007A443E" w:rsidRPr="00A4586C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approve the disapplication of pre-emption rights</w:t>
            </w:r>
          </w:p>
        </w:tc>
        <w:tc>
          <w:tcPr>
            <w:tcW w:w="633" w:type="pct"/>
            <w:shd w:val="clear" w:color="auto" w:fill="auto"/>
            <w:noWrap/>
          </w:tcPr>
          <w:p w14:paraId="5C2C37B7" w14:textId="0CE4672B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39,448,803</w:t>
            </w:r>
          </w:p>
        </w:tc>
        <w:tc>
          <w:tcPr>
            <w:tcW w:w="510" w:type="pct"/>
            <w:shd w:val="clear" w:color="auto" w:fill="auto"/>
            <w:noWrap/>
          </w:tcPr>
          <w:p w14:paraId="27625BEC" w14:textId="45F89981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99.65%</w:t>
            </w:r>
          </w:p>
        </w:tc>
        <w:tc>
          <w:tcPr>
            <w:tcW w:w="583" w:type="pct"/>
            <w:shd w:val="clear" w:color="auto" w:fill="auto"/>
            <w:noWrap/>
          </w:tcPr>
          <w:p w14:paraId="036D2A8E" w14:textId="18D9548B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138,818</w:t>
            </w:r>
          </w:p>
        </w:tc>
        <w:tc>
          <w:tcPr>
            <w:tcW w:w="437" w:type="pct"/>
            <w:shd w:val="clear" w:color="auto" w:fill="auto"/>
            <w:noWrap/>
          </w:tcPr>
          <w:p w14:paraId="0E063772" w14:textId="043DCD8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0.35%</w:t>
            </w:r>
          </w:p>
        </w:tc>
        <w:tc>
          <w:tcPr>
            <w:tcW w:w="582" w:type="pct"/>
            <w:shd w:val="clear" w:color="auto" w:fill="auto"/>
            <w:noWrap/>
          </w:tcPr>
          <w:p w14:paraId="1F89CA30" w14:textId="1A5A2D01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39,587,621</w:t>
            </w:r>
          </w:p>
        </w:tc>
        <w:tc>
          <w:tcPr>
            <w:tcW w:w="437" w:type="pct"/>
            <w:shd w:val="clear" w:color="auto" w:fill="auto"/>
            <w:noWrap/>
          </w:tcPr>
          <w:p w14:paraId="041E48A4" w14:textId="65BA5C1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53.57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18D56DB5" w14:textId="210A070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5,308</w:t>
            </w:r>
          </w:p>
        </w:tc>
      </w:tr>
      <w:tr w:rsidR="00B40953" w:rsidRPr="008F517E" w14:paraId="554BDF78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48E4A2D5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2" w:type="pct"/>
          </w:tcPr>
          <w:p w14:paraId="52F89F9F" w14:textId="3ED91940" w:rsidR="007A443E" w:rsidRPr="00A4586C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renew the authority to purchase own shares</w:t>
            </w:r>
          </w:p>
        </w:tc>
        <w:tc>
          <w:tcPr>
            <w:tcW w:w="633" w:type="pct"/>
            <w:shd w:val="clear" w:color="auto" w:fill="auto"/>
            <w:noWrap/>
          </w:tcPr>
          <w:p w14:paraId="0647B33A" w14:textId="63BFDFC6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39,569,244</w:t>
            </w:r>
          </w:p>
        </w:tc>
        <w:tc>
          <w:tcPr>
            <w:tcW w:w="510" w:type="pct"/>
            <w:shd w:val="clear" w:color="auto" w:fill="auto"/>
            <w:noWrap/>
          </w:tcPr>
          <w:p w14:paraId="07B3767D" w14:textId="284149DB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99.97%</w:t>
            </w:r>
          </w:p>
        </w:tc>
        <w:tc>
          <w:tcPr>
            <w:tcW w:w="583" w:type="pct"/>
            <w:shd w:val="clear" w:color="auto" w:fill="auto"/>
            <w:noWrap/>
          </w:tcPr>
          <w:p w14:paraId="0AD558A7" w14:textId="34A1E23C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13,535</w:t>
            </w:r>
          </w:p>
        </w:tc>
        <w:tc>
          <w:tcPr>
            <w:tcW w:w="437" w:type="pct"/>
            <w:shd w:val="clear" w:color="auto" w:fill="auto"/>
            <w:noWrap/>
          </w:tcPr>
          <w:p w14:paraId="35B6BDD5" w14:textId="170666A0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0.03%</w:t>
            </w:r>
          </w:p>
        </w:tc>
        <w:tc>
          <w:tcPr>
            <w:tcW w:w="582" w:type="pct"/>
            <w:shd w:val="clear" w:color="auto" w:fill="auto"/>
            <w:noWrap/>
          </w:tcPr>
          <w:p w14:paraId="3E9D72F0" w14:textId="23D99845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39,582,779</w:t>
            </w:r>
          </w:p>
        </w:tc>
        <w:tc>
          <w:tcPr>
            <w:tcW w:w="437" w:type="pct"/>
            <w:shd w:val="clear" w:color="auto" w:fill="auto"/>
            <w:noWrap/>
          </w:tcPr>
          <w:p w14:paraId="394F43DE" w14:textId="396AFF93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53.56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30EB7DF5" w14:textId="14E133FF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10,150</w:t>
            </w:r>
          </w:p>
        </w:tc>
      </w:tr>
      <w:tr w:rsidR="00B40953" w:rsidRPr="008F517E" w14:paraId="589E6BCD" w14:textId="77777777" w:rsidTr="00B40953">
        <w:trPr>
          <w:trHeight w:val="246"/>
          <w:jc w:val="center"/>
        </w:trPr>
        <w:tc>
          <w:tcPr>
            <w:tcW w:w="449" w:type="pct"/>
            <w:shd w:val="clear" w:color="auto" w:fill="auto"/>
            <w:noWrap/>
            <w:hideMark/>
          </w:tcPr>
          <w:p w14:paraId="5AC8D2A9" w14:textId="77777777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F517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2" w:type="pct"/>
          </w:tcPr>
          <w:p w14:paraId="3DD08934" w14:textId="506A8828" w:rsidR="007A443E" w:rsidRPr="00A4586C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A443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 hold a general meeting not less than 14 days</w:t>
            </w:r>
          </w:p>
        </w:tc>
        <w:tc>
          <w:tcPr>
            <w:tcW w:w="633" w:type="pct"/>
            <w:shd w:val="clear" w:color="auto" w:fill="auto"/>
            <w:noWrap/>
          </w:tcPr>
          <w:p w14:paraId="654695F4" w14:textId="271077CC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39,579,745</w:t>
            </w:r>
          </w:p>
        </w:tc>
        <w:tc>
          <w:tcPr>
            <w:tcW w:w="510" w:type="pct"/>
            <w:shd w:val="clear" w:color="auto" w:fill="auto"/>
            <w:noWrap/>
          </w:tcPr>
          <w:p w14:paraId="5FF39572" w14:textId="4BD85F22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99.99%</w:t>
            </w:r>
          </w:p>
        </w:tc>
        <w:tc>
          <w:tcPr>
            <w:tcW w:w="583" w:type="pct"/>
            <w:shd w:val="clear" w:color="auto" w:fill="auto"/>
            <w:noWrap/>
          </w:tcPr>
          <w:p w14:paraId="1EB90E28" w14:textId="7DA73008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3,034</w:t>
            </w:r>
          </w:p>
        </w:tc>
        <w:tc>
          <w:tcPr>
            <w:tcW w:w="437" w:type="pct"/>
            <w:shd w:val="clear" w:color="auto" w:fill="auto"/>
            <w:noWrap/>
          </w:tcPr>
          <w:p w14:paraId="3C60E2E8" w14:textId="330A7AAB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0.01%</w:t>
            </w:r>
          </w:p>
        </w:tc>
        <w:tc>
          <w:tcPr>
            <w:tcW w:w="582" w:type="pct"/>
            <w:shd w:val="clear" w:color="auto" w:fill="auto"/>
            <w:noWrap/>
          </w:tcPr>
          <w:p w14:paraId="6BEDB7F8" w14:textId="5396A724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39,582,779</w:t>
            </w:r>
          </w:p>
        </w:tc>
        <w:tc>
          <w:tcPr>
            <w:tcW w:w="437" w:type="pct"/>
            <w:shd w:val="clear" w:color="auto" w:fill="auto"/>
            <w:noWrap/>
          </w:tcPr>
          <w:p w14:paraId="19B78F32" w14:textId="58DB71F5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53.56</w:t>
            </w:r>
            <w:r w:rsidR="00B4095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7" w:type="pct"/>
            <w:shd w:val="clear" w:color="auto" w:fill="auto"/>
            <w:noWrap/>
          </w:tcPr>
          <w:p w14:paraId="31FD2C6F" w14:textId="6166EA61" w:rsidR="007A443E" w:rsidRPr="008F517E" w:rsidRDefault="007A443E" w:rsidP="00E45385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586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10,150</w:t>
            </w:r>
          </w:p>
        </w:tc>
      </w:tr>
    </w:tbl>
    <w:p w14:paraId="603FB53A" w14:textId="77777777" w:rsidR="00163DE9" w:rsidRDefault="00163DE9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20"/>
          <w:szCs w:val="20"/>
          <w:lang w:val="en"/>
        </w:rPr>
      </w:pPr>
    </w:p>
    <w:p w14:paraId="6E73CA50" w14:textId="5DA3BCEA" w:rsidR="005F2D24" w:rsidRDefault="00B31D28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20"/>
          <w:szCs w:val="20"/>
          <w:lang w:val="en"/>
        </w:rPr>
      </w:pPr>
      <w:r w:rsidRPr="00B31D28">
        <w:rPr>
          <w:rFonts w:ascii="Noto Sans" w:hAnsi="Noto Sans" w:cs="Arial"/>
          <w:sz w:val="20"/>
          <w:szCs w:val="20"/>
          <w:lang w:val="en"/>
        </w:rPr>
        <w:t>*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 xml:space="preserve">Resolutions </w:t>
      </w:r>
      <w:r w:rsidRPr="00B31D28">
        <w:rPr>
          <w:rFonts w:ascii="Noto Sans" w:hAnsi="Noto Sans" w:cs="Arial"/>
          <w:sz w:val="20"/>
          <w:szCs w:val="20"/>
          <w:lang w:val="en"/>
        </w:rPr>
        <w:t>1</w:t>
      </w:r>
      <w:r w:rsidR="00A4586C">
        <w:rPr>
          <w:rFonts w:ascii="Noto Sans" w:hAnsi="Noto Sans" w:cs="Arial"/>
          <w:sz w:val="20"/>
          <w:szCs w:val="20"/>
          <w:lang w:val="en"/>
        </w:rPr>
        <w:t>0</w:t>
      </w:r>
      <w:r w:rsidR="006407B6">
        <w:rPr>
          <w:rFonts w:ascii="Noto Sans" w:hAnsi="Noto Sans" w:cs="Arial"/>
          <w:sz w:val="20"/>
          <w:szCs w:val="20"/>
          <w:lang w:val="en"/>
        </w:rPr>
        <w:t>, 1</w:t>
      </w:r>
      <w:r w:rsidR="00A4586C">
        <w:rPr>
          <w:rFonts w:ascii="Noto Sans" w:hAnsi="Noto Sans" w:cs="Arial"/>
          <w:sz w:val="20"/>
          <w:szCs w:val="20"/>
          <w:lang w:val="en"/>
        </w:rPr>
        <w:t>1</w:t>
      </w:r>
      <w:r w:rsidRPr="00B31D28">
        <w:rPr>
          <w:rFonts w:ascii="Noto Sans" w:hAnsi="Noto Sans" w:cs="Arial"/>
          <w:sz w:val="20"/>
          <w:szCs w:val="20"/>
          <w:lang w:val="en"/>
        </w:rPr>
        <w:t xml:space="preserve"> and 1</w:t>
      </w:r>
      <w:r w:rsidR="00A4586C">
        <w:rPr>
          <w:rFonts w:ascii="Noto Sans" w:hAnsi="Noto Sans" w:cs="Arial"/>
          <w:sz w:val="20"/>
          <w:szCs w:val="20"/>
          <w:lang w:val="en"/>
        </w:rPr>
        <w:t>2</w:t>
      </w:r>
      <w:r w:rsidR="005757FA" w:rsidRPr="00B31D28">
        <w:rPr>
          <w:rFonts w:ascii="Noto Sans" w:hAnsi="Noto Sans" w:cs="Arial"/>
          <w:sz w:val="20"/>
          <w:szCs w:val="20"/>
          <w:lang w:val="en"/>
        </w:rPr>
        <w:t xml:space="preserve"> 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>were passed as special resolutions.</w:t>
      </w:r>
      <w:r w:rsidR="00951D39">
        <w:rPr>
          <w:rFonts w:ascii="Noto Sans" w:hAnsi="Noto Sans" w:cs="Arial"/>
          <w:sz w:val="20"/>
          <w:szCs w:val="20"/>
          <w:lang w:val="en"/>
        </w:rPr>
        <w:t xml:space="preserve"> 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 xml:space="preserve"> Copies of resolutions </w:t>
      </w:r>
      <w:r w:rsidR="00A4586C">
        <w:rPr>
          <w:rFonts w:ascii="Noto Sans" w:hAnsi="Noto Sans" w:cs="Arial"/>
          <w:sz w:val="20"/>
          <w:szCs w:val="20"/>
          <w:lang w:val="en"/>
        </w:rPr>
        <w:t xml:space="preserve"> 9, </w:t>
      </w:r>
      <w:r w:rsidRPr="00B31D28">
        <w:rPr>
          <w:rFonts w:ascii="Noto Sans" w:hAnsi="Noto Sans" w:cs="Arial"/>
          <w:sz w:val="20"/>
          <w:szCs w:val="20"/>
          <w:lang w:val="en"/>
        </w:rPr>
        <w:t>1</w:t>
      </w:r>
      <w:r w:rsidR="006407B6">
        <w:rPr>
          <w:rFonts w:ascii="Noto Sans" w:hAnsi="Noto Sans" w:cs="Arial"/>
          <w:sz w:val="20"/>
          <w:szCs w:val="20"/>
          <w:lang w:val="en"/>
        </w:rPr>
        <w:t>0, 1</w:t>
      </w:r>
      <w:r w:rsidRPr="00B31D28">
        <w:rPr>
          <w:rFonts w:ascii="Noto Sans" w:hAnsi="Noto Sans" w:cs="Arial"/>
          <w:sz w:val="20"/>
          <w:szCs w:val="20"/>
          <w:lang w:val="en"/>
        </w:rPr>
        <w:t>1</w:t>
      </w:r>
      <w:r w:rsidR="00EF7883" w:rsidRPr="00B31D28">
        <w:rPr>
          <w:rFonts w:ascii="Noto Sans" w:hAnsi="Noto Sans" w:cs="Arial"/>
          <w:sz w:val="20"/>
          <w:szCs w:val="20"/>
          <w:lang w:val="en"/>
        </w:rPr>
        <w:t xml:space="preserve">, </w:t>
      </w:r>
      <w:r w:rsidRPr="00B31D28">
        <w:rPr>
          <w:rFonts w:ascii="Noto Sans" w:hAnsi="Noto Sans" w:cs="Arial"/>
          <w:sz w:val="20"/>
          <w:szCs w:val="20"/>
          <w:lang w:val="en"/>
        </w:rPr>
        <w:t>and 1</w:t>
      </w:r>
      <w:r w:rsidR="00A4586C">
        <w:rPr>
          <w:rFonts w:ascii="Noto Sans" w:hAnsi="Noto Sans" w:cs="Arial"/>
          <w:sz w:val="20"/>
          <w:szCs w:val="20"/>
          <w:lang w:val="en"/>
        </w:rPr>
        <w:t xml:space="preserve">2 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>will be filed at Companies House.</w:t>
      </w:r>
    </w:p>
    <w:p w14:paraId="58DA8166" w14:textId="77777777" w:rsidR="00C90E14" w:rsidRDefault="00C90E14" w:rsidP="00E45385">
      <w:pPr>
        <w:pStyle w:val="NormalWeb14"/>
        <w:shd w:val="clear" w:color="auto" w:fill="FFFFFF"/>
        <w:jc w:val="both"/>
        <w:rPr>
          <w:rFonts w:ascii="Noto Sans" w:hAnsi="Noto Sans" w:cs="Arial"/>
          <w:sz w:val="20"/>
          <w:szCs w:val="20"/>
          <w:lang w:val="en"/>
        </w:rPr>
      </w:pPr>
    </w:p>
    <w:p w14:paraId="6B254483" w14:textId="361EDB94" w:rsidR="005F2D24" w:rsidRDefault="001A26E2" w:rsidP="00E45385">
      <w:pPr>
        <w:pStyle w:val="NormalWeb14"/>
        <w:shd w:val="clear" w:color="auto" w:fill="FFFFFF"/>
        <w:jc w:val="both"/>
        <w:rPr>
          <w:rFonts w:ascii="Noto Sans" w:hAnsi="Noto Sans" w:cs="Arial"/>
          <w:sz w:val="20"/>
          <w:szCs w:val="20"/>
        </w:rPr>
      </w:pPr>
      <w:r w:rsidRPr="00F53911">
        <w:rPr>
          <w:rFonts w:ascii="Noto Sans" w:hAnsi="Noto Sans" w:cs="Arial"/>
          <w:sz w:val="20"/>
          <w:szCs w:val="20"/>
          <w:lang w:val="en"/>
        </w:rPr>
        <w:t>Shareholders are entitled to one vote per share. Votes withheld are not a vote in law and are therefore not counted in the calculation of the percentages of the votes cast for and against a resolution. Where shareholders appointed the Chairman as their proxy with discretion as to voting, their votes were cast in favour of the resolutions</w:t>
      </w:r>
      <w:r w:rsidRPr="00F53911">
        <w:rPr>
          <w:rFonts w:ascii="Noto Sans" w:hAnsi="Noto Sans" w:cs="Arial"/>
          <w:sz w:val="20"/>
          <w:szCs w:val="20"/>
        </w:rPr>
        <w:t xml:space="preserve"> and their shares have been included in the "votes for" column.</w:t>
      </w:r>
    </w:p>
    <w:p w14:paraId="18851332" w14:textId="194BB85A" w:rsidR="005537D1" w:rsidRDefault="00D20E12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20"/>
          <w:szCs w:val="20"/>
          <w:lang w:val="en"/>
        </w:rPr>
      </w:pPr>
      <w:r w:rsidRPr="00D20E12">
        <w:rPr>
          <w:rFonts w:ascii="Noto Sans" w:hAnsi="Noto Sans" w:cs="Arial"/>
          <w:sz w:val="20"/>
          <w:szCs w:val="20"/>
          <w:lang w:val="en"/>
        </w:rPr>
        <w:t xml:space="preserve">The total number of ordinary shares of 1p each in issue is 75,000,000. The total held in treasury is </w:t>
      </w:r>
      <w:r w:rsidR="004475EF" w:rsidRPr="004475EF">
        <w:rPr>
          <w:rFonts w:ascii="Noto Sans" w:hAnsi="Noto Sans" w:cs="Arial"/>
          <w:sz w:val="20"/>
          <w:szCs w:val="20"/>
          <w:lang w:val="en"/>
        </w:rPr>
        <w:t>1,100,000</w:t>
      </w:r>
      <w:r w:rsidRPr="00D20E12">
        <w:rPr>
          <w:rFonts w:ascii="Noto Sans" w:hAnsi="Noto Sans" w:cs="Arial"/>
          <w:sz w:val="20"/>
          <w:szCs w:val="20"/>
          <w:lang w:val="en"/>
        </w:rPr>
        <w:t xml:space="preserve">. The total number of voting rights are </w:t>
      </w:r>
      <w:r w:rsidR="004475EF" w:rsidRPr="004475EF">
        <w:rPr>
          <w:rFonts w:ascii="Noto Sans" w:hAnsi="Noto Sans" w:cs="Arial"/>
          <w:sz w:val="20"/>
          <w:szCs w:val="20"/>
          <w:lang w:val="en"/>
        </w:rPr>
        <w:t>73,900,000</w:t>
      </w:r>
      <w:r w:rsidRPr="00D20E12">
        <w:rPr>
          <w:rFonts w:ascii="Noto Sans" w:hAnsi="Noto Sans" w:cs="Arial"/>
          <w:sz w:val="20"/>
          <w:szCs w:val="20"/>
          <w:lang w:val="en"/>
        </w:rPr>
        <w:t>.</w:t>
      </w:r>
    </w:p>
    <w:p w14:paraId="68095D7B" w14:textId="77777777" w:rsidR="00D20E12" w:rsidRDefault="00D20E12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20"/>
          <w:szCs w:val="20"/>
          <w:lang w:val="en"/>
        </w:rPr>
      </w:pPr>
    </w:p>
    <w:p w14:paraId="443E24C7" w14:textId="77777777" w:rsidR="004D08D9" w:rsidRDefault="005757FA" w:rsidP="00E45385">
      <w:pPr>
        <w:pStyle w:val="NormalWeb14"/>
        <w:shd w:val="clear" w:color="auto" w:fill="FFFFFF"/>
        <w:spacing w:after="0"/>
        <w:jc w:val="both"/>
        <w:rPr>
          <w:rFonts w:ascii="Noto Sans" w:hAnsi="Noto Sans" w:cs="Arial"/>
          <w:sz w:val="20"/>
          <w:szCs w:val="20"/>
          <w:lang w:val="en"/>
        </w:rPr>
      </w:pPr>
      <w:r w:rsidRPr="00B31D28">
        <w:rPr>
          <w:rFonts w:ascii="Noto Sans" w:hAnsi="Noto Sans" w:cs="Arial"/>
          <w:sz w:val="20"/>
          <w:szCs w:val="20"/>
          <w:lang w:val="en"/>
        </w:rPr>
        <w:t>In accordance with LR 9.6.2, a copy of the resolutions passed</w:t>
      </w:r>
      <w:r w:rsidR="00EA72B0">
        <w:rPr>
          <w:rFonts w:ascii="Noto Sans" w:hAnsi="Noto Sans" w:cs="Arial"/>
          <w:sz w:val="20"/>
          <w:szCs w:val="20"/>
          <w:lang w:val="en"/>
        </w:rPr>
        <w:t xml:space="preserve">, </w:t>
      </w:r>
      <w:r w:rsidR="00EA72B0" w:rsidRPr="00EA72B0">
        <w:rPr>
          <w:rFonts w:ascii="Noto Sans" w:hAnsi="Noto Sans" w:cs="Arial"/>
          <w:sz w:val="20"/>
          <w:szCs w:val="20"/>
          <w:lang w:val="en"/>
        </w:rPr>
        <w:t>other than resolutions concerning ordinary business, at today's AGM will be submitted to the National Storage Mechanism and will be available for inspection at</w:t>
      </w:r>
      <w:r w:rsidRPr="00B31D28">
        <w:rPr>
          <w:rFonts w:ascii="Noto Sans" w:hAnsi="Noto Sans" w:cs="Arial"/>
          <w:sz w:val="20"/>
          <w:szCs w:val="20"/>
          <w:lang w:val="en"/>
        </w:rPr>
        <w:t xml:space="preserve"> </w:t>
      </w:r>
      <w:hyperlink r:id="rId11" w:anchor="/nsm/nationalstoragemechanism" w:history="1">
        <w:r w:rsidR="00EA72B0" w:rsidRPr="001A26E2">
          <w:rPr>
            <w:rStyle w:val="Hyperlink"/>
            <w:rFonts w:ascii="Noto Sans" w:hAnsi="Noto Sans"/>
            <w:sz w:val="20"/>
            <w:szCs w:val="20"/>
          </w:rPr>
          <w:t>https://data.fca.org.uk/#/nsm/nationalstoragemechanism</w:t>
        </w:r>
      </w:hyperlink>
      <w:r w:rsidR="00951D39" w:rsidRPr="001A26E2">
        <w:rPr>
          <w:rFonts w:ascii="Noto Sans" w:hAnsi="Noto Sans" w:cs="Arial"/>
          <w:sz w:val="20"/>
          <w:szCs w:val="20"/>
          <w:lang w:val="en"/>
        </w:rPr>
        <w:t>.</w:t>
      </w:r>
    </w:p>
    <w:p w14:paraId="1F15C84D" w14:textId="77777777" w:rsidR="00B31D28" w:rsidRPr="00B31D28" w:rsidRDefault="00B31D28" w:rsidP="00E45385">
      <w:pPr>
        <w:jc w:val="both"/>
        <w:rPr>
          <w:rFonts w:ascii="Noto Sans" w:hAnsi="Noto Sans" w:cs="Arial"/>
          <w:sz w:val="20"/>
          <w:szCs w:val="20"/>
        </w:rPr>
      </w:pPr>
    </w:p>
    <w:p w14:paraId="799B7F79" w14:textId="77777777" w:rsidR="008F41B6" w:rsidRDefault="00B31D28" w:rsidP="00E45385">
      <w:pPr>
        <w:jc w:val="both"/>
        <w:rPr>
          <w:rFonts w:ascii="Noto Sans" w:hAnsi="Noto Sans" w:cs="Arial"/>
          <w:noProof/>
          <w:sz w:val="20"/>
          <w:szCs w:val="20"/>
        </w:rPr>
      </w:pPr>
      <w:r w:rsidRPr="00B31D28">
        <w:rPr>
          <w:rFonts w:ascii="Noto Sans" w:hAnsi="Noto Sans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E3521C6" wp14:editId="775D6518">
                <wp:extent cx="4914900" cy="0"/>
                <wp:effectExtent l="0" t="0" r="19050" b="19050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7B74AF3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FA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fZPki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">
                <w10:anchorlock/>
              </v:line>
            </w:pict>
          </mc:Fallback>
        </mc:AlternateContent>
      </w:r>
      <w:r w:rsidR="00951D39">
        <w:rPr>
          <w:rFonts w:ascii="Noto Sans" w:hAnsi="Noto Sans" w:cs="Arial"/>
          <w:noProof/>
          <w:sz w:val="20"/>
          <w:szCs w:val="20"/>
        </w:rPr>
        <w:t xml:space="preserve"> </w:t>
      </w:r>
    </w:p>
    <w:p w14:paraId="21B1FBEE" w14:textId="52562D8D" w:rsidR="00B31D28" w:rsidRPr="00B31D28" w:rsidRDefault="00B31D28" w:rsidP="00E45385">
      <w:pPr>
        <w:jc w:val="both"/>
        <w:rPr>
          <w:rFonts w:ascii="Noto Sans" w:hAnsi="Noto Sans" w:cs="Arial"/>
          <w:sz w:val="20"/>
          <w:szCs w:val="20"/>
        </w:rPr>
      </w:pPr>
      <w:r w:rsidRPr="00B31D28">
        <w:rPr>
          <w:rFonts w:ascii="Noto Sans" w:hAnsi="Noto Sans" w:cs="Arial"/>
          <w:sz w:val="20"/>
          <w:szCs w:val="20"/>
        </w:rPr>
        <w:t>Enquiries:</w:t>
      </w:r>
    </w:p>
    <w:p w14:paraId="441A97A7" w14:textId="77777777" w:rsidR="00B31D28" w:rsidRPr="00B31D28" w:rsidRDefault="00B31D28" w:rsidP="00E45385">
      <w:pPr>
        <w:jc w:val="both"/>
        <w:rPr>
          <w:rFonts w:ascii="Noto Sans" w:hAnsi="Noto Sans" w:cs="Arial"/>
          <w:sz w:val="20"/>
          <w:szCs w:val="20"/>
          <w:u w:val="single"/>
        </w:rPr>
      </w:pPr>
    </w:p>
    <w:p w14:paraId="4B38B25E" w14:textId="7E0C8B96" w:rsidR="00B31D28" w:rsidRPr="00B31D28" w:rsidRDefault="00FE7AB4" w:rsidP="00E45385">
      <w:pPr>
        <w:jc w:val="both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Paula Lockwood</w:t>
      </w:r>
    </w:p>
    <w:p w14:paraId="591F8BAD" w14:textId="4C2390AD" w:rsidR="00B31D28" w:rsidRPr="00B31D28" w:rsidRDefault="00B31D28" w:rsidP="00E45385">
      <w:pPr>
        <w:jc w:val="both"/>
        <w:rPr>
          <w:rFonts w:ascii="Noto Sans" w:hAnsi="Noto Sans" w:cs="Arial"/>
          <w:sz w:val="20"/>
          <w:szCs w:val="20"/>
        </w:rPr>
      </w:pPr>
      <w:r w:rsidRPr="00B31D28">
        <w:rPr>
          <w:rFonts w:ascii="Noto Sans" w:hAnsi="Noto Sans" w:cs="Arial"/>
          <w:sz w:val="20"/>
          <w:szCs w:val="20"/>
        </w:rPr>
        <w:t xml:space="preserve">Schroder Investment Management Limited      </w:t>
      </w:r>
    </w:p>
    <w:p w14:paraId="2A3E4949" w14:textId="1D364B5C" w:rsidR="00B31D28" w:rsidRPr="00B31D28" w:rsidRDefault="00B31D28" w:rsidP="00E45385">
      <w:pPr>
        <w:jc w:val="both"/>
        <w:rPr>
          <w:rFonts w:ascii="Noto Sans" w:hAnsi="Noto Sans" w:cs="Arial"/>
          <w:sz w:val="20"/>
          <w:szCs w:val="20"/>
        </w:rPr>
      </w:pPr>
      <w:r w:rsidRPr="00B31D28">
        <w:rPr>
          <w:rFonts w:ascii="Noto Sans" w:hAnsi="Noto Sans" w:cs="Arial"/>
          <w:sz w:val="20"/>
          <w:szCs w:val="20"/>
        </w:rPr>
        <w:t xml:space="preserve">020 7658 </w:t>
      </w:r>
      <w:r w:rsidR="00FE7AB4">
        <w:rPr>
          <w:rFonts w:ascii="Noto Sans" w:hAnsi="Noto Sans" w:cs="Arial"/>
          <w:sz w:val="20"/>
          <w:szCs w:val="20"/>
        </w:rPr>
        <w:t>6000</w:t>
      </w:r>
    </w:p>
    <w:p w14:paraId="15B00ED1" w14:textId="77777777" w:rsidR="00B31D28" w:rsidRDefault="00B31D28" w:rsidP="00EE693C">
      <w:pPr>
        <w:pStyle w:val="NormalWeb14"/>
        <w:shd w:val="clear" w:color="auto" w:fill="FFFFFF"/>
        <w:spacing w:after="0"/>
        <w:ind w:right="-335"/>
        <w:jc w:val="both"/>
        <w:rPr>
          <w:rFonts w:ascii="Arial" w:hAnsi="Arial" w:cs="Arial"/>
          <w:sz w:val="20"/>
          <w:szCs w:val="20"/>
          <w:lang w:val="en"/>
        </w:rPr>
      </w:pPr>
    </w:p>
    <w:sectPr w:rsidR="00B31D28" w:rsidSect="00E0104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36977" w14:textId="77777777" w:rsidR="00A2262F" w:rsidRDefault="00A2262F" w:rsidP="00EB7620">
      <w:r>
        <w:separator/>
      </w:r>
    </w:p>
  </w:endnote>
  <w:endnote w:type="continuationSeparator" w:id="0">
    <w:p w14:paraId="2A2379BA" w14:textId="77777777" w:rsidR="00A2262F" w:rsidRDefault="00A2262F" w:rsidP="00EB7620">
      <w:r>
        <w:continuationSeparator/>
      </w:r>
    </w:p>
  </w:endnote>
  <w:endnote w:type="continuationNotice" w:id="1">
    <w:p w14:paraId="1BD11E39" w14:textId="77777777" w:rsidR="004D5FA2" w:rsidRDefault="004D5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Segoe UI"/>
    <w:charset w:val="00"/>
    <w:family w:val="swiss"/>
    <w:pitch w:val="variable"/>
    <w:sig w:usb0="E00002FF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E901D" w14:textId="77777777" w:rsidR="00A2262F" w:rsidRDefault="00A2262F" w:rsidP="00EB7620">
      <w:r>
        <w:separator/>
      </w:r>
    </w:p>
  </w:footnote>
  <w:footnote w:type="continuationSeparator" w:id="0">
    <w:p w14:paraId="0B2C01B1" w14:textId="77777777" w:rsidR="00A2262F" w:rsidRDefault="00A2262F" w:rsidP="00EB7620">
      <w:r>
        <w:continuationSeparator/>
      </w:r>
    </w:p>
  </w:footnote>
  <w:footnote w:type="continuationNotice" w:id="1">
    <w:p w14:paraId="6276FBC1" w14:textId="77777777" w:rsidR="004D5FA2" w:rsidRDefault="004D5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23BF7"/>
    <w:multiLevelType w:val="hybridMultilevel"/>
    <w:tmpl w:val="5992D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70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215C2"/>
    <w:rsid w:val="00027DAA"/>
    <w:rsid w:val="00040012"/>
    <w:rsid w:val="0004047A"/>
    <w:rsid w:val="000467F0"/>
    <w:rsid w:val="0006375B"/>
    <w:rsid w:val="0008708D"/>
    <w:rsid w:val="0009460E"/>
    <w:rsid w:val="000A73C1"/>
    <w:rsid w:val="000A78E7"/>
    <w:rsid w:val="000D0608"/>
    <w:rsid w:val="000E2C6E"/>
    <w:rsid w:val="000F2E1D"/>
    <w:rsid w:val="000F752A"/>
    <w:rsid w:val="00106C2D"/>
    <w:rsid w:val="00117310"/>
    <w:rsid w:val="00117B3C"/>
    <w:rsid w:val="0013181D"/>
    <w:rsid w:val="00132052"/>
    <w:rsid w:val="00132418"/>
    <w:rsid w:val="001409C0"/>
    <w:rsid w:val="001451C4"/>
    <w:rsid w:val="00147D0E"/>
    <w:rsid w:val="001618BB"/>
    <w:rsid w:val="00163414"/>
    <w:rsid w:val="00163DE9"/>
    <w:rsid w:val="0017263A"/>
    <w:rsid w:val="001766FC"/>
    <w:rsid w:val="00186595"/>
    <w:rsid w:val="001939E5"/>
    <w:rsid w:val="00195ABB"/>
    <w:rsid w:val="00196EB2"/>
    <w:rsid w:val="001979BD"/>
    <w:rsid w:val="001A26E2"/>
    <w:rsid w:val="001A407D"/>
    <w:rsid w:val="001A607D"/>
    <w:rsid w:val="001B2D11"/>
    <w:rsid w:val="001B2E47"/>
    <w:rsid w:val="001C482A"/>
    <w:rsid w:val="001D34FF"/>
    <w:rsid w:val="001E0F1D"/>
    <w:rsid w:val="001E3377"/>
    <w:rsid w:val="00207936"/>
    <w:rsid w:val="00217644"/>
    <w:rsid w:val="00222E2D"/>
    <w:rsid w:val="002234A0"/>
    <w:rsid w:val="00234451"/>
    <w:rsid w:val="00236BED"/>
    <w:rsid w:val="002372DE"/>
    <w:rsid w:val="00237D08"/>
    <w:rsid w:val="002511A7"/>
    <w:rsid w:val="00275E34"/>
    <w:rsid w:val="00285E32"/>
    <w:rsid w:val="002B0ABF"/>
    <w:rsid w:val="002D023A"/>
    <w:rsid w:val="002D6C16"/>
    <w:rsid w:val="002E4EDD"/>
    <w:rsid w:val="002F7E04"/>
    <w:rsid w:val="00313BD3"/>
    <w:rsid w:val="00314D7E"/>
    <w:rsid w:val="00355722"/>
    <w:rsid w:val="003573A7"/>
    <w:rsid w:val="003666F6"/>
    <w:rsid w:val="003706FC"/>
    <w:rsid w:val="00370FDD"/>
    <w:rsid w:val="00373725"/>
    <w:rsid w:val="00376595"/>
    <w:rsid w:val="00384B6B"/>
    <w:rsid w:val="003A65D2"/>
    <w:rsid w:val="003C26F7"/>
    <w:rsid w:val="003D2A71"/>
    <w:rsid w:val="003D4354"/>
    <w:rsid w:val="003E5F66"/>
    <w:rsid w:val="003F1FF6"/>
    <w:rsid w:val="003F2926"/>
    <w:rsid w:val="003F2D87"/>
    <w:rsid w:val="003F305F"/>
    <w:rsid w:val="003F3F46"/>
    <w:rsid w:val="004053A2"/>
    <w:rsid w:val="0041634C"/>
    <w:rsid w:val="00424FDE"/>
    <w:rsid w:val="004264A1"/>
    <w:rsid w:val="00426E4A"/>
    <w:rsid w:val="004313B5"/>
    <w:rsid w:val="00435765"/>
    <w:rsid w:val="0044273A"/>
    <w:rsid w:val="004475EF"/>
    <w:rsid w:val="00452B25"/>
    <w:rsid w:val="00457D38"/>
    <w:rsid w:val="00473428"/>
    <w:rsid w:val="00473CF1"/>
    <w:rsid w:val="00491D25"/>
    <w:rsid w:val="004938C3"/>
    <w:rsid w:val="00497E69"/>
    <w:rsid w:val="004A6938"/>
    <w:rsid w:val="004B4EFC"/>
    <w:rsid w:val="004D08D9"/>
    <w:rsid w:val="004D0EE9"/>
    <w:rsid w:val="004D2393"/>
    <w:rsid w:val="004D472C"/>
    <w:rsid w:val="004D5FA2"/>
    <w:rsid w:val="004E0C63"/>
    <w:rsid w:val="004E1D12"/>
    <w:rsid w:val="004E3FD9"/>
    <w:rsid w:val="004F05B5"/>
    <w:rsid w:val="004F42F0"/>
    <w:rsid w:val="004F56D1"/>
    <w:rsid w:val="004F67FB"/>
    <w:rsid w:val="00500F00"/>
    <w:rsid w:val="00510A4D"/>
    <w:rsid w:val="005170BB"/>
    <w:rsid w:val="00522098"/>
    <w:rsid w:val="005246B2"/>
    <w:rsid w:val="005458A8"/>
    <w:rsid w:val="00550734"/>
    <w:rsid w:val="005537D1"/>
    <w:rsid w:val="0056297E"/>
    <w:rsid w:val="005757FA"/>
    <w:rsid w:val="005802B6"/>
    <w:rsid w:val="005847AA"/>
    <w:rsid w:val="00597B26"/>
    <w:rsid w:val="005A67C2"/>
    <w:rsid w:val="005B26D9"/>
    <w:rsid w:val="005C135C"/>
    <w:rsid w:val="005C2F50"/>
    <w:rsid w:val="005C6050"/>
    <w:rsid w:val="005D0293"/>
    <w:rsid w:val="005D0C37"/>
    <w:rsid w:val="005D78FF"/>
    <w:rsid w:val="005F245B"/>
    <w:rsid w:val="005F2D24"/>
    <w:rsid w:val="00600F62"/>
    <w:rsid w:val="0060728A"/>
    <w:rsid w:val="006225AC"/>
    <w:rsid w:val="0062541A"/>
    <w:rsid w:val="006348D7"/>
    <w:rsid w:val="006407B6"/>
    <w:rsid w:val="006522FE"/>
    <w:rsid w:val="006726A3"/>
    <w:rsid w:val="00695932"/>
    <w:rsid w:val="006A065E"/>
    <w:rsid w:val="006B52D9"/>
    <w:rsid w:val="006B6ED0"/>
    <w:rsid w:val="006E3293"/>
    <w:rsid w:val="006E47FC"/>
    <w:rsid w:val="006E6291"/>
    <w:rsid w:val="006F0DB3"/>
    <w:rsid w:val="006F54AE"/>
    <w:rsid w:val="0070015C"/>
    <w:rsid w:val="00702CC0"/>
    <w:rsid w:val="00703EB0"/>
    <w:rsid w:val="00715D2C"/>
    <w:rsid w:val="00722278"/>
    <w:rsid w:val="00722BC8"/>
    <w:rsid w:val="00731CD2"/>
    <w:rsid w:val="0074754C"/>
    <w:rsid w:val="00747612"/>
    <w:rsid w:val="00750928"/>
    <w:rsid w:val="00774987"/>
    <w:rsid w:val="00781405"/>
    <w:rsid w:val="0079182E"/>
    <w:rsid w:val="007A443E"/>
    <w:rsid w:val="007A74B2"/>
    <w:rsid w:val="007C576C"/>
    <w:rsid w:val="007E574F"/>
    <w:rsid w:val="007E61B7"/>
    <w:rsid w:val="0080606B"/>
    <w:rsid w:val="008060C6"/>
    <w:rsid w:val="00810A51"/>
    <w:rsid w:val="0082258E"/>
    <w:rsid w:val="00837767"/>
    <w:rsid w:val="0084257A"/>
    <w:rsid w:val="00846220"/>
    <w:rsid w:val="008625D9"/>
    <w:rsid w:val="00875EE4"/>
    <w:rsid w:val="00887439"/>
    <w:rsid w:val="008A1435"/>
    <w:rsid w:val="008C1E90"/>
    <w:rsid w:val="008D1A67"/>
    <w:rsid w:val="008E06E0"/>
    <w:rsid w:val="008E3179"/>
    <w:rsid w:val="008F2EDD"/>
    <w:rsid w:val="008F3DBA"/>
    <w:rsid w:val="008F41B6"/>
    <w:rsid w:val="008F517E"/>
    <w:rsid w:val="008F5B71"/>
    <w:rsid w:val="00912192"/>
    <w:rsid w:val="00913FBA"/>
    <w:rsid w:val="00915A0B"/>
    <w:rsid w:val="00917E1B"/>
    <w:rsid w:val="00920478"/>
    <w:rsid w:val="0092577F"/>
    <w:rsid w:val="00925F8F"/>
    <w:rsid w:val="009306A3"/>
    <w:rsid w:val="00933106"/>
    <w:rsid w:val="00951D39"/>
    <w:rsid w:val="0095714E"/>
    <w:rsid w:val="00957834"/>
    <w:rsid w:val="00965CBC"/>
    <w:rsid w:val="00967153"/>
    <w:rsid w:val="0097199E"/>
    <w:rsid w:val="00971D97"/>
    <w:rsid w:val="00986EDC"/>
    <w:rsid w:val="009942E1"/>
    <w:rsid w:val="009B3B1A"/>
    <w:rsid w:val="009C43F1"/>
    <w:rsid w:val="009E12EA"/>
    <w:rsid w:val="009E301C"/>
    <w:rsid w:val="009F39BF"/>
    <w:rsid w:val="00A00980"/>
    <w:rsid w:val="00A131B1"/>
    <w:rsid w:val="00A16E3C"/>
    <w:rsid w:val="00A2262F"/>
    <w:rsid w:val="00A24DDD"/>
    <w:rsid w:val="00A4586C"/>
    <w:rsid w:val="00A53211"/>
    <w:rsid w:val="00A53766"/>
    <w:rsid w:val="00A550A1"/>
    <w:rsid w:val="00A60C7E"/>
    <w:rsid w:val="00A729B9"/>
    <w:rsid w:val="00A76041"/>
    <w:rsid w:val="00AB1238"/>
    <w:rsid w:val="00AB3228"/>
    <w:rsid w:val="00AC31AB"/>
    <w:rsid w:val="00AD17C7"/>
    <w:rsid w:val="00AE0528"/>
    <w:rsid w:val="00AE18E1"/>
    <w:rsid w:val="00AE4F0B"/>
    <w:rsid w:val="00AF10EA"/>
    <w:rsid w:val="00B01247"/>
    <w:rsid w:val="00B116B4"/>
    <w:rsid w:val="00B20E22"/>
    <w:rsid w:val="00B264E5"/>
    <w:rsid w:val="00B31D28"/>
    <w:rsid w:val="00B3401F"/>
    <w:rsid w:val="00B40953"/>
    <w:rsid w:val="00B83CDD"/>
    <w:rsid w:val="00B93AA5"/>
    <w:rsid w:val="00B94D09"/>
    <w:rsid w:val="00B9646D"/>
    <w:rsid w:val="00BC3E6F"/>
    <w:rsid w:val="00BD33DF"/>
    <w:rsid w:val="00BE52DA"/>
    <w:rsid w:val="00BF3ADF"/>
    <w:rsid w:val="00C26E84"/>
    <w:rsid w:val="00C27D84"/>
    <w:rsid w:val="00C45DA0"/>
    <w:rsid w:val="00C46D40"/>
    <w:rsid w:val="00C474D1"/>
    <w:rsid w:val="00C50E1D"/>
    <w:rsid w:val="00C551A5"/>
    <w:rsid w:val="00C909A7"/>
    <w:rsid w:val="00C90E14"/>
    <w:rsid w:val="00CA14DD"/>
    <w:rsid w:val="00CB1580"/>
    <w:rsid w:val="00CC53FA"/>
    <w:rsid w:val="00CD6E2C"/>
    <w:rsid w:val="00CE0F91"/>
    <w:rsid w:val="00CE47F9"/>
    <w:rsid w:val="00CE7D9D"/>
    <w:rsid w:val="00D20E12"/>
    <w:rsid w:val="00D3559B"/>
    <w:rsid w:val="00D50061"/>
    <w:rsid w:val="00D57505"/>
    <w:rsid w:val="00D7589D"/>
    <w:rsid w:val="00D94DFD"/>
    <w:rsid w:val="00DA5401"/>
    <w:rsid w:val="00DD0782"/>
    <w:rsid w:val="00DE03AC"/>
    <w:rsid w:val="00DF0E72"/>
    <w:rsid w:val="00E01040"/>
    <w:rsid w:val="00E03594"/>
    <w:rsid w:val="00E139D1"/>
    <w:rsid w:val="00E16086"/>
    <w:rsid w:val="00E23A4F"/>
    <w:rsid w:val="00E340EA"/>
    <w:rsid w:val="00E42E58"/>
    <w:rsid w:val="00E45385"/>
    <w:rsid w:val="00E45A70"/>
    <w:rsid w:val="00E93920"/>
    <w:rsid w:val="00EA72B0"/>
    <w:rsid w:val="00EB333B"/>
    <w:rsid w:val="00EB7620"/>
    <w:rsid w:val="00EC2BD1"/>
    <w:rsid w:val="00ED6B0F"/>
    <w:rsid w:val="00EE693C"/>
    <w:rsid w:val="00EF7883"/>
    <w:rsid w:val="00F01C8E"/>
    <w:rsid w:val="00F432EB"/>
    <w:rsid w:val="00F46762"/>
    <w:rsid w:val="00F53911"/>
    <w:rsid w:val="00F72291"/>
    <w:rsid w:val="00F74A95"/>
    <w:rsid w:val="00F8094C"/>
    <w:rsid w:val="00F825F9"/>
    <w:rsid w:val="00F91F21"/>
    <w:rsid w:val="00FA03D6"/>
    <w:rsid w:val="00FD7769"/>
    <w:rsid w:val="00FE7AB4"/>
    <w:rsid w:val="00FF14E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D7843"/>
  <w15:chartTrackingRefBased/>
  <w15:docId w15:val="{E1F4F9FE-C6D6-4969-A8EA-4806DA94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01C"/>
    <w:rPr>
      <w:color w:val="0000FF"/>
      <w:u w:val="single"/>
    </w:rPr>
  </w:style>
  <w:style w:type="paragraph" w:customStyle="1" w:styleId="SubHeading1">
    <w:name w:val="Sub Heading 1"/>
    <w:basedOn w:val="Normal"/>
    <w:next w:val="Normal"/>
    <w:rsid w:val="009E301C"/>
    <w:pPr>
      <w:spacing w:line="400" w:lineRule="exact"/>
    </w:pPr>
    <w:rPr>
      <w:rFonts w:ascii="Arial" w:hAnsi="Arial"/>
      <w:b/>
      <w:color w:val="000080"/>
      <w:spacing w:val="-6"/>
      <w:sz w:val="40"/>
      <w:szCs w:val="20"/>
    </w:rPr>
  </w:style>
  <w:style w:type="paragraph" w:customStyle="1" w:styleId="NormalWeb14">
    <w:name w:val="Normal (Web)14"/>
    <w:basedOn w:val="Normal"/>
    <w:rsid w:val="009E301C"/>
    <w:pPr>
      <w:spacing w:after="240"/>
    </w:pPr>
    <w:rPr>
      <w:sz w:val="23"/>
      <w:szCs w:val="23"/>
    </w:rPr>
  </w:style>
  <w:style w:type="table" w:styleId="TableGrid">
    <w:name w:val="Table Grid"/>
    <w:basedOn w:val="TableNormal"/>
    <w:rsid w:val="00A6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76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7620"/>
    <w:rPr>
      <w:sz w:val="24"/>
      <w:szCs w:val="24"/>
    </w:rPr>
  </w:style>
  <w:style w:type="paragraph" w:styleId="Footer">
    <w:name w:val="footer"/>
    <w:basedOn w:val="Normal"/>
    <w:link w:val="FooterChar"/>
    <w:rsid w:val="00EB76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7620"/>
    <w:rPr>
      <w:sz w:val="24"/>
      <w:szCs w:val="24"/>
    </w:rPr>
  </w:style>
  <w:style w:type="character" w:styleId="FollowedHyperlink">
    <w:name w:val="FollowedHyperlink"/>
    <w:rsid w:val="003D2A7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52B25"/>
    <w:pPr>
      <w:spacing w:before="100" w:beforeAutospacing="1" w:after="100" w:afterAutospacing="1"/>
    </w:pPr>
  </w:style>
  <w:style w:type="character" w:customStyle="1" w:styleId="xn-person">
    <w:name w:val="xn-person"/>
    <w:basedOn w:val="DefaultParagraphFont"/>
    <w:rsid w:val="0045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4BA4421AF714580B79292340BBF27" ma:contentTypeVersion="15" ma:contentTypeDescription="Create a new document." ma:contentTypeScope="" ma:versionID="3ae61927b8446f5982d5d14bfd247281">
  <xsd:schema xmlns:xsd="http://www.w3.org/2001/XMLSchema" xmlns:xs="http://www.w3.org/2001/XMLSchema" xmlns:p="http://schemas.microsoft.com/office/2006/metadata/properties" xmlns:ns2="102bbada-8db7-45e7-ad1e-3d40fc812e5a" xmlns:ns3="df296ff1-7360-4706-ae68-80d7064b6b3f" targetNamespace="http://schemas.microsoft.com/office/2006/metadata/properties" ma:root="true" ma:fieldsID="e4a459d042d20e5e54c77b4b4cf4ba66" ns2:_="" ns3:_="">
    <xsd:import namespace="102bbada-8db7-45e7-ad1e-3d40fc812e5a"/>
    <xsd:import namespace="df296ff1-7360-4706-ae68-80d7064b6b3f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List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bbada-8db7-45e7-ad1e-3d40fc812e5a" elementFormDefault="qualified">
    <xsd:import namespace="http://schemas.microsoft.com/office/2006/documentManagement/types"/>
    <xsd:import namespace="http://schemas.microsoft.com/office/infopath/2007/PartnerControls"/>
    <xsd:element name="File_x0020_type0" ma:index="9" nillable="true" ma:displayName="Filetype" ma:internalName="File_x0020_type0">
      <xsd:simpleType>
        <xsd:restriction base="dms:Text">
          <xsd:maxLength value="255"/>
        </xsd:restriction>
      </xsd:simpleType>
    </xsd:element>
    <xsd:element name="ListID" ma:index="10" nillable="true" ma:displayName="ListID" ma:format="Dropdown" ma:indexed="true" ma:internalName="ListID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a287bc-b1b6-41d7-8d56-bdab4dbf7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96ff1-7360-4706-ae68-80d7064b6b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e24fcb1-6692-415b-8f53-54c8c14e76f8}" ma:internalName="TaxCatchAll" ma:showField="CatchAllData" ma:web="df296ff1-7360-4706-ae68-80d7064b6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bbada-8db7-45e7-ad1e-3d40fc812e5a">
      <Terms xmlns="http://schemas.microsoft.com/office/infopath/2007/PartnerControls"/>
    </lcf76f155ced4ddcb4097134ff3c332f>
    <ListID xmlns="102bbada-8db7-45e7-ad1e-3d40fc812e5a">1958</ListID>
    <TaxCatchAll xmlns="df296ff1-7360-4706-ae68-80d7064b6b3f" xsi:nil="true"/>
    <File_x0020_type0 xmlns="102bbada-8db7-45e7-ad1e-3d40fc812e5a">Announcement</File_x0020_type0>
  </documentManagement>
</p:properties>
</file>

<file path=customXml/itemProps1.xml><?xml version="1.0" encoding="utf-8"?>
<ds:datastoreItem xmlns:ds="http://schemas.openxmlformats.org/officeDocument/2006/customXml" ds:itemID="{187DB000-38C1-4640-A415-B02486A12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C6621-9AEE-4D4D-9B1F-5089DC0B5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bbada-8db7-45e7-ad1e-3d40fc812e5a"/>
    <ds:schemaRef ds:uri="df296ff1-7360-4706-ae68-80d7064b6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CBC91-76D1-4F47-9389-A9BB6EDB9C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C6FFF4-58D4-4A6F-9D88-B74FEB09FEAC}">
  <ds:schemaRefs>
    <ds:schemaRef ds:uri="http://schemas.microsoft.com/office/2006/metadata/properties"/>
    <ds:schemaRef ds:uri="http://purl.org/dc/elements/1.1/"/>
    <ds:schemaRef ds:uri="102bbada-8db7-45e7-ad1e-3d40fc812e5a"/>
    <ds:schemaRef ds:uri="df296ff1-7360-4706-ae68-80d7064b6b3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Schroders plc</vt:lpstr>
    </vt:vector>
  </TitlesOfParts>
  <Company>Schroders</Company>
  <LinksUpToDate>false</LinksUpToDate>
  <CharactersWithSpaces>2652</CharactersWithSpaces>
  <SharedDoc>false</SharedDoc>
  <HLinks>
    <vt:vector size="6" baseType="variant"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AGM SBO announcement 2023 09 27.docx</dc:title>
  <dc:subject/>
  <dc:creator>Schroders</dc:creator>
  <cp:keywords/>
  <cp:lastModifiedBy>Merrell, Phoebe</cp:lastModifiedBy>
  <cp:revision>15</cp:revision>
  <cp:lastPrinted>2019-05-02T20:24:00Z</cp:lastPrinted>
  <dcterms:created xsi:type="dcterms:W3CDTF">2023-09-27T21:57:00Z</dcterms:created>
  <dcterms:modified xsi:type="dcterms:W3CDTF">2023-09-27T23:10:00Z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228718 V2</vt:lpwstr>
  </property>
  <property fmtid="{D5CDD505-2E9C-101B-9397-08002B2CF9AE}" pid="3" name="ascertus_authorid">
    <vt:lpwstr>CLARGON</vt:lpwstr>
  </property>
  <property fmtid="{D5CDD505-2E9C-101B-9397-08002B2CF9AE}" pid="4" name="ascertus_lasteditdate">
    <vt:lpwstr>24/04/2018</vt:lpwstr>
  </property>
  <property fmtid="{D5CDD505-2E9C-101B-9397-08002B2CF9AE}" pid="5" name="ascertus_snsr">
    <vt:lpwstr>UKC.228718v2</vt:lpwstr>
  </property>
  <property fmtid="{D5CDD505-2E9C-101B-9397-08002B2CF9AE}" pid="6" name="ContentTypeId">
    <vt:lpwstr>0x0101002C44BA4421AF714580B79292340BBF27</vt:lpwstr>
  </property>
  <property fmtid="{D5CDD505-2E9C-101B-9397-08002B2CF9AE}" pid="7" name="MediaServiceImageTags">
    <vt:lpwstr/>
  </property>
</Properties>
</file>