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8840" w14:textId="77777777" w:rsidR="00A52F9B" w:rsidRDefault="00A52F9B" w:rsidP="008A4358">
      <w:pPr>
        <w:shd w:val="clear" w:color="auto" w:fill="FFFFFF" w:themeFill="background1"/>
        <w:ind w:right="804"/>
        <w:rPr>
          <w:b/>
          <w:bCs/>
          <w:u w:val="single"/>
        </w:rPr>
      </w:pPr>
    </w:p>
    <w:p w14:paraId="4A43783B" w14:textId="5F66E3DB" w:rsidR="00BD0CBD" w:rsidRPr="008A4358" w:rsidRDefault="00A52F9B" w:rsidP="008A4358">
      <w:pPr>
        <w:shd w:val="clear" w:color="auto" w:fill="FFFFFF" w:themeFill="background1"/>
        <w:ind w:right="804"/>
        <w:rPr>
          <w:b/>
          <w:bCs/>
          <w:u w:val="single"/>
        </w:rPr>
      </w:pPr>
      <w:r>
        <w:rPr>
          <w:noProof/>
        </w:rPr>
        <w:drawing>
          <wp:inline distT="0" distB="0" distL="0" distR="0" wp14:anchorId="6D430757" wp14:editId="2432A483">
            <wp:extent cx="1511300" cy="377825"/>
            <wp:effectExtent l="0" t="0" r="0" b="317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stretch>
                      <a:fillRect/>
                    </a:stretch>
                  </pic:blipFill>
                  <pic:spPr>
                    <a:xfrm>
                      <a:off x="0" y="0"/>
                      <a:ext cx="1517885" cy="379471"/>
                    </a:xfrm>
                    <a:prstGeom prst="rect">
                      <a:avLst/>
                    </a:prstGeom>
                  </pic:spPr>
                </pic:pic>
              </a:graphicData>
            </a:graphic>
          </wp:inline>
        </w:drawing>
      </w:r>
    </w:p>
    <w:p w14:paraId="2C0A26E4" w14:textId="783206CB" w:rsidR="00E73390" w:rsidRPr="0061759C" w:rsidRDefault="00E73390" w:rsidP="0061759C">
      <w:pPr>
        <w:shd w:val="clear" w:color="auto" w:fill="FFFFFF" w:themeFill="background1"/>
        <w:spacing w:after="0" w:line="240" w:lineRule="auto"/>
        <w:ind w:right="805"/>
        <w:jc w:val="both"/>
        <w:rPr>
          <w:b/>
          <w:bCs/>
        </w:rPr>
      </w:pPr>
      <w:r w:rsidRPr="0061759C">
        <w:rPr>
          <w:b/>
          <w:bCs/>
        </w:rPr>
        <w:t>Bytes Technology Group</w:t>
      </w:r>
      <w:r w:rsidR="007D4CDF" w:rsidRPr="0061759C">
        <w:rPr>
          <w:b/>
          <w:bCs/>
        </w:rPr>
        <w:t xml:space="preserve"> </w:t>
      </w:r>
      <w:r w:rsidR="00EF266B">
        <w:rPr>
          <w:b/>
          <w:bCs/>
        </w:rPr>
        <w:t>plc</w:t>
      </w:r>
    </w:p>
    <w:p w14:paraId="5F70DF85" w14:textId="323B9AA0" w:rsidR="00E73390" w:rsidRDefault="007D4CDF" w:rsidP="0061759C">
      <w:pPr>
        <w:shd w:val="clear" w:color="auto" w:fill="FFFFFF" w:themeFill="background1"/>
        <w:spacing w:after="0" w:line="240" w:lineRule="auto"/>
        <w:ind w:right="805"/>
        <w:jc w:val="both"/>
      </w:pPr>
      <w:r w:rsidRPr="002E71C5">
        <w:t>(</w:t>
      </w:r>
      <w:r w:rsidR="00EF266B">
        <w:t>i</w:t>
      </w:r>
      <w:r w:rsidRPr="002E71C5">
        <w:t xml:space="preserve">ncorporated and registered in England and Wales under number </w:t>
      </w:r>
      <w:r w:rsidR="00261C34" w:rsidRPr="002E71C5">
        <w:t>12935776</w:t>
      </w:r>
      <w:r w:rsidRPr="002E71C5">
        <w:t xml:space="preserve">) </w:t>
      </w:r>
    </w:p>
    <w:p w14:paraId="24B71206" w14:textId="77777777" w:rsidR="0061759C" w:rsidRPr="002E71C5" w:rsidRDefault="0061759C" w:rsidP="0061759C">
      <w:pPr>
        <w:shd w:val="clear" w:color="auto" w:fill="FFFFFF" w:themeFill="background1"/>
        <w:spacing w:after="0" w:line="240" w:lineRule="auto"/>
        <w:ind w:right="805"/>
        <w:jc w:val="both"/>
      </w:pPr>
    </w:p>
    <w:p w14:paraId="5A7B4899" w14:textId="6B278A97" w:rsidR="00E73390" w:rsidRPr="0061759C" w:rsidRDefault="007D4CDF" w:rsidP="0061759C">
      <w:pPr>
        <w:shd w:val="clear" w:color="auto" w:fill="FFFFFF" w:themeFill="background1"/>
        <w:spacing w:after="0" w:line="240" w:lineRule="auto"/>
        <w:ind w:right="805"/>
        <w:jc w:val="both"/>
        <w:rPr>
          <w:b/>
          <w:bCs/>
        </w:rPr>
      </w:pPr>
      <w:r w:rsidRPr="0061759C">
        <w:rPr>
          <w:b/>
          <w:bCs/>
        </w:rPr>
        <w:t xml:space="preserve">ANNUAL GENERAL MEETING </w:t>
      </w:r>
    </w:p>
    <w:p w14:paraId="6331B7E2" w14:textId="77777777" w:rsidR="0061759C" w:rsidRPr="002E71C5" w:rsidRDefault="0061759C" w:rsidP="0061759C">
      <w:pPr>
        <w:shd w:val="clear" w:color="auto" w:fill="FFFFFF" w:themeFill="background1"/>
        <w:spacing w:after="0" w:line="240" w:lineRule="auto"/>
        <w:ind w:right="805"/>
        <w:jc w:val="both"/>
      </w:pPr>
    </w:p>
    <w:p w14:paraId="11A1C57B" w14:textId="33A7AFC9" w:rsidR="00E73390" w:rsidRPr="002E71C5" w:rsidRDefault="00261C34" w:rsidP="0061759C">
      <w:pPr>
        <w:shd w:val="clear" w:color="auto" w:fill="FFFFFF" w:themeFill="background1"/>
        <w:spacing w:after="0" w:line="240" w:lineRule="auto"/>
        <w:ind w:right="805"/>
        <w:jc w:val="both"/>
        <w:rPr>
          <w:rFonts w:ascii="Arial" w:eastAsia="Times New Roman" w:hAnsi="Arial" w:cs="Arial"/>
          <w:color w:val="50677B"/>
          <w:sz w:val="20"/>
          <w:szCs w:val="20"/>
        </w:rPr>
      </w:pPr>
      <w:bookmarkStart w:id="0" w:name="_Hlk69197518"/>
      <w:r w:rsidRPr="002E71C5">
        <w:t xml:space="preserve">Bytes House, </w:t>
      </w:r>
      <w:proofErr w:type="spellStart"/>
      <w:r w:rsidRPr="002E71C5">
        <w:t>Randalls</w:t>
      </w:r>
      <w:proofErr w:type="spellEnd"/>
      <w:r w:rsidRPr="002E71C5">
        <w:t xml:space="preserve"> Way, Leatherhead, Surrey, KT22 7TW, </w:t>
      </w:r>
      <w:r w:rsidR="007D4CDF" w:rsidRPr="002E71C5">
        <w:t>U</w:t>
      </w:r>
      <w:r w:rsidR="00EF266B">
        <w:t>K</w:t>
      </w:r>
    </w:p>
    <w:p w14:paraId="6ACFCC96" w14:textId="0AC6A663" w:rsidR="007D4CDF" w:rsidRPr="002E71C5" w:rsidRDefault="007D4CDF" w:rsidP="0061759C">
      <w:pPr>
        <w:shd w:val="clear" w:color="auto" w:fill="FFFFFF" w:themeFill="background1"/>
        <w:spacing w:after="0" w:line="240" w:lineRule="auto"/>
        <w:ind w:right="805"/>
        <w:jc w:val="both"/>
      </w:pPr>
      <w:bookmarkStart w:id="1" w:name="_Hlk69197532"/>
      <w:bookmarkEnd w:id="0"/>
      <w:r w:rsidRPr="002E71C5">
        <w:t>Thursday</w:t>
      </w:r>
      <w:r w:rsidR="00261C34" w:rsidRPr="002E71C5">
        <w:t>,</w:t>
      </w:r>
      <w:r w:rsidRPr="002E71C5">
        <w:t xml:space="preserve"> </w:t>
      </w:r>
      <w:r w:rsidR="00261C34" w:rsidRPr="002E71C5">
        <w:t xml:space="preserve">22 July </w:t>
      </w:r>
      <w:r w:rsidRPr="002E71C5">
        <w:t>202</w:t>
      </w:r>
      <w:r w:rsidR="00261C34" w:rsidRPr="002E71C5">
        <w:t>1</w:t>
      </w:r>
      <w:r w:rsidRPr="002E71C5">
        <w:t xml:space="preserve"> at 1</w:t>
      </w:r>
      <w:r w:rsidR="00261C34" w:rsidRPr="002E71C5">
        <w:t>0</w:t>
      </w:r>
      <w:r w:rsidR="00EF266B">
        <w:t>am</w:t>
      </w:r>
      <w:r w:rsidRPr="002E71C5">
        <w:t xml:space="preserve"> (</w:t>
      </w:r>
      <w:r w:rsidR="00B44997">
        <w:t>BST</w:t>
      </w:r>
      <w:r w:rsidRPr="002E71C5">
        <w:t>)</w:t>
      </w:r>
      <w:r w:rsidR="00946E0E">
        <w:t>/11am (SAST)</w:t>
      </w:r>
    </w:p>
    <w:p w14:paraId="4ACAAB20" w14:textId="24FC47D7" w:rsidR="00E77B7C" w:rsidRDefault="00E77B7C" w:rsidP="008A4358">
      <w:pPr>
        <w:shd w:val="clear" w:color="auto" w:fill="FFFFFF" w:themeFill="background1"/>
        <w:spacing w:after="0"/>
        <w:ind w:right="804"/>
        <w:jc w:val="both"/>
      </w:pPr>
      <w:bookmarkStart w:id="2" w:name="_Hlk69220248"/>
      <w:bookmarkEnd w:id="1"/>
    </w:p>
    <w:bookmarkEnd w:id="2"/>
    <w:p w14:paraId="1FF9FA92" w14:textId="4C5086B7" w:rsidR="00862073" w:rsidRPr="00862073" w:rsidRDefault="00A52F9B" w:rsidP="008A4358">
      <w:pPr>
        <w:shd w:val="clear" w:color="auto" w:fill="FFFFFF" w:themeFill="background1"/>
        <w:spacing w:after="0"/>
        <w:ind w:right="804"/>
        <w:rPr>
          <w:b/>
          <w:bCs/>
          <w:u w:val="single"/>
        </w:rPr>
      </w:pPr>
      <w:r>
        <w:rPr>
          <w:b/>
          <w:bCs/>
          <w:u w:val="single"/>
        </w:rPr>
        <w:t xml:space="preserve">RESOLUTIONS AND RESULTS OF </w:t>
      </w:r>
      <w:r w:rsidRPr="00862073">
        <w:rPr>
          <w:b/>
          <w:bCs/>
          <w:u w:val="single"/>
        </w:rPr>
        <w:t xml:space="preserve">ANNUAL </w:t>
      </w:r>
      <w:r w:rsidR="007C4B6E" w:rsidRPr="00862073">
        <w:rPr>
          <w:b/>
          <w:bCs/>
          <w:u w:val="single"/>
        </w:rPr>
        <w:t>GENERAL MEETING</w:t>
      </w:r>
    </w:p>
    <w:p w14:paraId="1F8515E3" w14:textId="77777777" w:rsidR="00862073" w:rsidRPr="008A4358" w:rsidRDefault="00862073" w:rsidP="008A4358">
      <w:pPr>
        <w:shd w:val="clear" w:color="auto" w:fill="FFFFFF" w:themeFill="background1"/>
        <w:spacing w:after="0"/>
        <w:ind w:right="804"/>
        <w:rPr>
          <w:u w:val="single"/>
        </w:rPr>
      </w:pPr>
    </w:p>
    <w:p w14:paraId="41CB4765" w14:textId="09CE62E9" w:rsidR="00862073" w:rsidRDefault="00A52F9B" w:rsidP="008A4358">
      <w:pPr>
        <w:shd w:val="clear" w:color="auto" w:fill="FFFFFF" w:themeFill="background1"/>
        <w:spacing w:after="0"/>
        <w:ind w:right="804"/>
        <w:jc w:val="both"/>
      </w:pPr>
      <w:r>
        <w:t xml:space="preserve">Following the </w:t>
      </w:r>
      <w:r w:rsidR="00641C78" w:rsidRPr="00641C78">
        <w:t>Annual General Meeting (</w:t>
      </w:r>
      <w:r w:rsidR="00EF266B">
        <w:t>‘</w:t>
      </w:r>
      <w:r w:rsidR="00641C78" w:rsidRPr="00641C78">
        <w:t>AGM</w:t>
      </w:r>
      <w:r w:rsidR="00EF266B">
        <w:t>’</w:t>
      </w:r>
      <w:r w:rsidR="003467BC">
        <w:t xml:space="preserve"> or </w:t>
      </w:r>
      <w:r w:rsidR="00EF266B">
        <w:t>‘</w:t>
      </w:r>
      <w:r w:rsidR="003467BC">
        <w:t>the meeting</w:t>
      </w:r>
      <w:r w:rsidR="00EF266B">
        <w:t>’</w:t>
      </w:r>
      <w:r w:rsidR="003467BC">
        <w:t>)</w:t>
      </w:r>
      <w:r w:rsidR="00641C78" w:rsidRPr="00641C78">
        <w:t xml:space="preserve"> of Bytes Technology Group </w:t>
      </w:r>
      <w:r w:rsidR="00EF266B">
        <w:t>p</w:t>
      </w:r>
      <w:r w:rsidR="00641C78" w:rsidRPr="00641C78">
        <w:t>lc</w:t>
      </w:r>
      <w:r w:rsidR="003467BC">
        <w:t xml:space="preserve"> (</w:t>
      </w:r>
      <w:r w:rsidR="00EF266B">
        <w:t>‘</w:t>
      </w:r>
      <w:r w:rsidR="003467BC">
        <w:t>Bytes</w:t>
      </w:r>
      <w:r w:rsidR="00EF266B">
        <w:t>’</w:t>
      </w:r>
      <w:r w:rsidR="003467BC">
        <w:t xml:space="preserve"> or </w:t>
      </w:r>
      <w:r w:rsidR="00EF266B">
        <w:t>‘</w:t>
      </w:r>
      <w:r w:rsidR="003467BC">
        <w:t xml:space="preserve">the </w:t>
      </w:r>
      <w:r w:rsidR="00EF266B">
        <w:t>c</w:t>
      </w:r>
      <w:r w:rsidR="003467BC">
        <w:t>ompany</w:t>
      </w:r>
      <w:r w:rsidR="00EF266B">
        <w:t>’</w:t>
      </w:r>
      <w:r w:rsidR="003467BC">
        <w:t>)</w:t>
      </w:r>
      <w:r w:rsidR="00641C78">
        <w:t xml:space="preserve"> </w:t>
      </w:r>
      <w:r w:rsidR="00641C78" w:rsidRPr="00641C78">
        <w:t xml:space="preserve">held at Bytes House, </w:t>
      </w:r>
      <w:proofErr w:type="spellStart"/>
      <w:r w:rsidR="00641C78" w:rsidRPr="00641C78">
        <w:t>Randalls</w:t>
      </w:r>
      <w:proofErr w:type="spellEnd"/>
      <w:r w:rsidR="00641C78" w:rsidRPr="00641C78">
        <w:t xml:space="preserve"> Way, Leatherhead, </w:t>
      </w:r>
      <w:r w:rsidR="00EF266B">
        <w:t xml:space="preserve">Surrey, </w:t>
      </w:r>
      <w:r w:rsidR="00641C78" w:rsidRPr="00641C78">
        <w:t xml:space="preserve">KT22 7TW, </w:t>
      </w:r>
      <w:r w:rsidR="00EF266B">
        <w:t xml:space="preserve">UK, </w:t>
      </w:r>
      <w:r w:rsidR="00641C78" w:rsidRPr="00641C78">
        <w:t xml:space="preserve">on Thursday, 22 July </w:t>
      </w:r>
      <w:r w:rsidR="00641C78" w:rsidRPr="00A52F9B">
        <w:t>2021 at 10</w:t>
      </w:r>
      <w:r w:rsidR="00EF266B" w:rsidRPr="00A52F9B">
        <w:t>am</w:t>
      </w:r>
      <w:r w:rsidR="00641C78" w:rsidRPr="00A52F9B">
        <w:t xml:space="preserve"> (</w:t>
      </w:r>
      <w:r w:rsidR="00B44997" w:rsidRPr="00A52F9B">
        <w:t>BST</w:t>
      </w:r>
      <w:r w:rsidR="00641C78" w:rsidRPr="00A52F9B">
        <w:t>)</w:t>
      </w:r>
      <w:r w:rsidR="00504D80" w:rsidRPr="00A52F9B">
        <w:t>/11am (SAST)</w:t>
      </w:r>
      <w:r>
        <w:t xml:space="preserve">, the following resolutions where duly passed by </w:t>
      </w:r>
      <w:proofErr w:type="gramStart"/>
      <w:r>
        <w:t>the requisite majority of</w:t>
      </w:r>
      <w:proofErr w:type="gramEnd"/>
      <w:r>
        <w:t xml:space="preserve"> votes. </w:t>
      </w:r>
      <w:r w:rsidR="00862073" w:rsidRPr="00862073">
        <w:t xml:space="preserve">Resolutions </w:t>
      </w:r>
      <w:r w:rsidR="007357FC">
        <w:t>1</w:t>
      </w:r>
      <w:r w:rsidR="00805EB9" w:rsidRPr="00641C78">
        <w:t xml:space="preserve"> </w:t>
      </w:r>
      <w:r w:rsidR="00641C78" w:rsidRPr="00641C78">
        <w:t xml:space="preserve">to </w:t>
      </w:r>
      <w:r w:rsidR="007357FC">
        <w:t>1</w:t>
      </w:r>
      <w:r w:rsidR="00DE1119">
        <w:t>3</w:t>
      </w:r>
      <w:r w:rsidR="00805EB9" w:rsidRPr="00641C78">
        <w:t xml:space="preserve"> </w:t>
      </w:r>
      <w:r w:rsidR="00862073" w:rsidRPr="00862073">
        <w:t>inclusive</w:t>
      </w:r>
      <w:r w:rsidR="00805EB9">
        <w:t xml:space="preserve"> </w:t>
      </w:r>
      <w:r>
        <w:t xml:space="preserve">were passed </w:t>
      </w:r>
      <w:r w:rsidR="00862073" w:rsidRPr="00862073">
        <w:t xml:space="preserve">as ordinary resolutions and resolutions </w:t>
      </w:r>
      <w:r w:rsidR="007357FC">
        <w:t>1</w:t>
      </w:r>
      <w:r w:rsidR="00DE1119">
        <w:t>4</w:t>
      </w:r>
      <w:r w:rsidR="007357FC">
        <w:t xml:space="preserve"> to</w:t>
      </w:r>
      <w:r w:rsidR="00805EB9">
        <w:t xml:space="preserve"> 1</w:t>
      </w:r>
      <w:r w:rsidR="00DE1119">
        <w:t>7</w:t>
      </w:r>
      <w:r w:rsidR="007357FC">
        <w:t xml:space="preserve"> inclusive</w:t>
      </w:r>
      <w:r w:rsidR="00DE1119">
        <w:t xml:space="preserve"> </w:t>
      </w:r>
      <w:r w:rsidR="00862073" w:rsidRPr="00862073">
        <w:t>as special resolutions.</w:t>
      </w:r>
    </w:p>
    <w:p w14:paraId="1F57BA11" w14:textId="0389D5A0" w:rsidR="00862073" w:rsidRDefault="00862073" w:rsidP="008A4358">
      <w:pPr>
        <w:shd w:val="clear" w:color="auto" w:fill="FFFFFF" w:themeFill="background1"/>
        <w:spacing w:after="0"/>
        <w:ind w:right="804"/>
        <w:jc w:val="both"/>
      </w:pPr>
    </w:p>
    <w:p w14:paraId="6698A3DD" w14:textId="4CE0FF31" w:rsidR="00A52F9B" w:rsidRDefault="00A52F9B" w:rsidP="008A4358">
      <w:pPr>
        <w:shd w:val="clear" w:color="auto" w:fill="FFFFFF" w:themeFill="background1"/>
        <w:spacing w:after="0"/>
        <w:ind w:right="804"/>
        <w:jc w:val="both"/>
        <w:rPr>
          <w:b/>
          <w:bCs/>
        </w:rPr>
      </w:pPr>
      <w:r w:rsidRPr="00A52F9B">
        <w:drawing>
          <wp:inline distT="0" distB="0" distL="0" distR="0" wp14:anchorId="75A2C1EC" wp14:editId="5C2886B1">
            <wp:extent cx="5233755" cy="5426911"/>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1080" cy="5434506"/>
                    </a:xfrm>
                    <a:prstGeom prst="rect">
                      <a:avLst/>
                    </a:prstGeom>
                    <a:noFill/>
                    <a:ln>
                      <a:noFill/>
                    </a:ln>
                  </pic:spPr>
                </pic:pic>
              </a:graphicData>
            </a:graphic>
          </wp:inline>
        </w:drawing>
      </w:r>
    </w:p>
    <w:p w14:paraId="2DDCB596" w14:textId="3FDAF08C" w:rsidR="00A52F9B" w:rsidRDefault="00A52F9B" w:rsidP="008A4358">
      <w:pPr>
        <w:shd w:val="clear" w:color="auto" w:fill="FFFFFF" w:themeFill="background1"/>
        <w:spacing w:after="0"/>
        <w:ind w:right="804"/>
        <w:jc w:val="both"/>
        <w:rPr>
          <w:b/>
          <w:bCs/>
        </w:rPr>
      </w:pPr>
    </w:p>
    <w:p w14:paraId="4D4B10B0" w14:textId="77777777" w:rsidR="00A52F9B" w:rsidRDefault="00A52F9B" w:rsidP="008A4358">
      <w:pPr>
        <w:shd w:val="clear" w:color="auto" w:fill="FFFFFF" w:themeFill="background1"/>
        <w:spacing w:after="0"/>
        <w:ind w:right="804"/>
        <w:jc w:val="both"/>
        <w:rPr>
          <w:b/>
          <w:bCs/>
        </w:rPr>
      </w:pPr>
    </w:p>
    <w:p w14:paraId="08E1A6E1" w14:textId="072EF75D" w:rsidR="00862073" w:rsidRPr="00B31EB8" w:rsidRDefault="00862073" w:rsidP="008A4358">
      <w:pPr>
        <w:shd w:val="clear" w:color="auto" w:fill="FFFFFF" w:themeFill="background1"/>
        <w:spacing w:after="0"/>
        <w:ind w:right="804"/>
        <w:jc w:val="both"/>
        <w:rPr>
          <w:b/>
          <w:bCs/>
        </w:rPr>
      </w:pPr>
      <w:r w:rsidRPr="00B31EB8">
        <w:rPr>
          <w:b/>
          <w:bCs/>
        </w:rPr>
        <w:lastRenderedPageBreak/>
        <w:t xml:space="preserve">Resolutions </w:t>
      </w:r>
    </w:p>
    <w:p w14:paraId="6E71C39A" w14:textId="1D69ED06" w:rsidR="006322C0" w:rsidRDefault="006322C0" w:rsidP="008A4358">
      <w:pPr>
        <w:shd w:val="clear" w:color="auto" w:fill="FFFFFF" w:themeFill="background1"/>
        <w:spacing w:after="0"/>
        <w:ind w:right="804"/>
        <w:jc w:val="both"/>
        <w:rPr>
          <w:b/>
          <w:bCs/>
          <w:u w:val="single"/>
        </w:rPr>
      </w:pPr>
    </w:p>
    <w:p w14:paraId="03B6BF3F" w14:textId="24B287A1" w:rsidR="006322C0" w:rsidRPr="006322C0" w:rsidRDefault="00BC4D77" w:rsidP="008A4358">
      <w:pPr>
        <w:shd w:val="clear" w:color="auto" w:fill="FFFFFF" w:themeFill="background1"/>
        <w:spacing w:after="0"/>
        <w:ind w:right="804"/>
        <w:jc w:val="both"/>
        <w:rPr>
          <w:b/>
          <w:bCs/>
          <w:u w:val="single"/>
        </w:rPr>
      </w:pPr>
      <w:r>
        <w:rPr>
          <w:b/>
          <w:bCs/>
          <w:u w:val="single"/>
        </w:rPr>
        <w:t xml:space="preserve">Annual </w:t>
      </w:r>
      <w:r w:rsidR="003467BC">
        <w:rPr>
          <w:b/>
          <w:bCs/>
          <w:u w:val="single"/>
        </w:rPr>
        <w:t>R</w:t>
      </w:r>
      <w:r w:rsidR="006322C0">
        <w:rPr>
          <w:b/>
          <w:bCs/>
          <w:u w:val="single"/>
        </w:rPr>
        <w:t xml:space="preserve">eport and </w:t>
      </w:r>
      <w:r w:rsidR="003467BC">
        <w:rPr>
          <w:b/>
          <w:bCs/>
          <w:u w:val="single"/>
        </w:rPr>
        <w:t>A</w:t>
      </w:r>
      <w:r w:rsidR="006322C0">
        <w:rPr>
          <w:b/>
          <w:bCs/>
          <w:u w:val="single"/>
        </w:rPr>
        <w:t xml:space="preserve">ccounts </w:t>
      </w:r>
    </w:p>
    <w:p w14:paraId="4C1F8709" w14:textId="61EB74E4" w:rsidR="00862073" w:rsidRDefault="00862073" w:rsidP="008A4358">
      <w:pPr>
        <w:shd w:val="clear" w:color="auto" w:fill="FFFFFF" w:themeFill="background1"/>
        <w:spacing w:after="0"/>
        <w:ind w:right="804"/>
        <w:jc w:val="both"/>
      </w:pPr>
      <w:r w:rsidRPr="00F01414">
        <w:rPr>
          <w:b/>
          <w:bCs/>
        </w:rPr>
        <w:t>Resolution 1</w:t>
      </w:r>
      <w:r w:rsidRPr="00862073">
        <w:t xml:space="preserve">: To receive the </w:t>
      </w:r>
      <w:r w:rsidR="00163A71">
        <w:t>c</w:t>
      </w:r>
      <w:r w:rsidRPr="00862073">
        <w:t xml:space="preserve">ompany’s </w:t>
      </w:r>
      <w:r w:rsidR="006322C0">
        <w:t>A</w:t>
      </w:r>
      <w:r w:rsidRPr="00862073">
        <w:t>nnual</w:t>
      </w:r>
      <w:r w:rsidR="00BF4227">
        <w:t xml:space="preserve"> Report and</w:t>
      </w:r>
      <w:r w:rsidRPr="00862073">
        <w:t xml:space="preserve"> </w:t>
      </w:r>
      <w:r w:rsidR="006322C0">
        <w:t>A</w:t>
      </w:r>
      <w:r w:rsidRPr="00862073">
        <w:t xml:space="preserve">ccounts for the financial year ended </w:t>
      </w:r>
      <w:r w:rsidR="00413ABE">
        <w:t>28 February 2021</w:t>
      </w:r>
      <w:r w:rsidRPr="00862073">
        <w:t xml:space="preserve"> together with the Directors’ Report and the Auditor’s Report. </w:t>
      </w:r>
    </w:p>
    <w:p w14:paraId="5173901B" w14:textId="3601EEA3" w:rsidR="00862073" w:rsidRDefault="00862073" w:rsidP="008A4358">
      <w:pPr>
        <w:shd w:val="clear" w:color="auto" w:fill="FFFFFF" w:themeFill="background1"/>
        <w:spacing w:after="0"/>
        <w:ind w:right="804"/>
        <w:jc w:val="both"/>
      </w:pPr>
    </w:p>
    <w:p w14:paraId="032CC380" w14:textId="63E17F4B" w:rsidR="006322C0" w:rsidRPr="006322C0" w:rsidRDefault="006322C0" w:rsidP="00883E1A">
      <w:pPr>
        <w:shd w:val="clear" w:color="auto" w:fill="FFFFFF" w:themeFill="background1"/>
        <w:spacing w:after="0" w:line="240" w:lineRule="auto"/>
        <w:ind w:right="805"/>
        <w:jc w:val="both"/>
        <w:rPr>
          <w:b/>
          <w:bCs/>
          <w:u w:val="single"/>
        </w:rPr>
      </w:pPr>
      <w:r w:rsidRPr="006322C0">
        <w:rPr>
          <w:b/>
          <w:bCs/>
          <w:u w:val="single"/>
        </w:rPr>
        <w:t xml:space="preserve">Remuneration </w:t>
      </w:r>
      <w:r w:rsidR="00BF4227">
        <w:rPr>
          <w:b/>
          <w:bCs/>
          <w:u w:val="single"/>
        </w:rPr>
        <w:t>R</w:t>
      </w:r>
      <w:r w:rsidRPr="006322C0">
        <w:rPr>
          <w:b/>
          <w:bCs/>
          <w:u w:val="single"/>
        </w:rPr>
        <w:t xml:space="preserve">eport and </w:t>
      </w:r>
      <w:r w:rsidR="00BF4227">
        <w:rPr>
          <w:b/>
          <w:bCs/>
          <w:u w:val="single"/>
        </w:rPr>
        <w:t>P</w:t>
      </w:r>
      <w:r w:rsidRPr="006322C0">
        <w:rPr>
          <w:b/>
          <w:bCs/>
          <w:u w:val="single"/>
        </w:rPr>
        <w:t xml:space="preserve">olicy </w:t>
      </w:r>
    </w:p>
    <w:p w14:paraId="2AD98A5F" w14:textId="67D693BF" w:rsidR="00862073" w:rsidRDefault="00862073" w:rsidP="00883E1A">
      <w:pPr>
        <w:shd w:val="clear" w:color="auto" w:fill="FFFFFF" w:themeFill="background1"/>
        <w:spacing w:after="0" w:line="240" w:lineRule="auto"/>
        <w:ind w:right="805"/>
        <w:jc w:val="both"/>
      </w:pPr>
      <w:r w:rsidRPr="00F01414">
        <w:rPr>
          <w:b/>
          <w:bCs/>
        </w:rPr>
        <w:t>Resolution 2</w:t>
      </w:r>
      <w:r w:rsidRPr="00862073">
        <w:t xml:space="preserve">: To approve the Directors’ Remuneration Report for the financial year ended </w:t>
      </w:r>
      <w:r w:rsidR="00413ABE">
        <w:t>28 February 2021</w:t>
      </w:r>
      <w:r w:rsidRPr="00862073">
        <w:t xml:space="preserve">. </w:t>
      </w:r>
    </w:p>
    <w:p w14:paraId="200F1DD0" w14:textId="2DEF0671" w:rsidR="00862073" w:rsidRDefault="00413ABE" w:rsidP="00883E1A">
      <w:pPr>
        <w:shd w:val="clear" w:color="auto" w:fill="FFFFFF" w:themeFill="background1"/>
        <w:spacing w:after="0" w:line="240" w:lineRule="auto"/>
        <w:ind w:right="805"/>
        <w:jc w:val="both"/>
      </w:pPr>
      <w:r w:rsidRPr="00F01414">
        <w:rPr>
          <w:b/>
          <w:bCs/>
        </w:rPr>
        <w:t>Resolution 3</w:t>
      </w:r>
      <w:r w:rsidRPr="00862073">
        <w:t xml:space="preserve">: </w:t>
      </w:r>
      <w:r w:rsidRPr="00413ABE">
        <w:t xml:space="preserve">To approve the Directors’ Remuneration Policy for the financial year ended </w:t>
      </w:r>
      <w:r>
        <w:t>28 February 2021</w:t>
      </w:r>
      <w:r w:rsidRPr="00862073">
        <w:t>.</w:t>
      </w:r>
    </w:p>
    <w:p w14:paraId="2013596C" w14:textId="77777777" w:rsidR="00883E1A" w:rsidRDefault="00883E1A" w:rsidP="00883E1A">
      <w:pPr>
        <w:shd w:val="clear" w:color="auto" w:fill="FFFFFF" w:themeFill="background1"/>
        <w:spacing w:after="0" w:line="240" w:lineRule="auto"/>
        <w:ind w:right="805"/>
        <w:jc w:val="both"/>
      </w:pPr>
    </w:p>
    <w:p w14:paraId="285D8443" w14:textId="2D2DA20B" w:rsidR="006322C0" w:rsidRPr="006322C0" w:rsidRDefault="006322C0" w:rsidP="008A4358">
      <w:pPr>
        <w:shd w:val="clear" w:color="auto" w:fill="FFFFFF" w:themeFill="background1"/>
        <w:spacing w:after="0"/>
        <w:ind w:right="804"/>
        <w:jc w:val="both"/>
        <w:rPr>
          <w:b/>
          <w:bCs/>
          <w:u w:val="single"/>
        </w:rPr>
      </w:pPr>
      <w:r w:rsidRPr="006322C0">
        <w:rPr>
          <w:b/>
          <w:bCs/>
          <w:u w:val="single"/>
        </w:rPr>
        <w:t xml:space="preserve">Directors </w:t>
      </w:r>
    </w:p>
    <w:p w14:paraId="75DE9C9B" w14:textId="20F03602" w:rsidR="00862073" w:rsidRDefault="00862073" w:rsidP="00883E1A">
      <w:pPr>
        <w:shd w:val="clear" w:color="auto" w:fill="FFFFFF" w:themeFill="background1"/>
        <w:spacing w:after="0" w:line="240" w:lineRule="auto"/>
        <w:ind w:right="805"/>
        <w:jc w:val="both"/>
      </w:pPr>
      <w:r w:rsidRPr="00F01414">
        <w:rPr>
          <w:b/>
          <w:bCs/>
        </w:rPr>
        <w:t xml:space="preserve">Resolution </w:t>
      </w:r>
      <w:r w:rsidR="00413ABE" w:rsidRPr="00F01414">
        <w:rPr>
          <w:b/>
          <w:bCs/>
        </w:rPr>
        <w:t>4</w:t>
      </w:r>
      <w:r w:rsidRPr="00862073">
        <w:t xml:space="preserve">: </w:t>
      </w:r>
      <w:r w:rsidR="00413ABE">
        <w:t>To e</w:t>
      </w:r>
      <w:r w:rsidRPr="00862073">
        <w:t xml:space="preserve">lect </w:t>
      </w:r>
      <w:r w:rsidR="00413ABE">
        <w:t xml:space="preserve">Patrick De Smedt </w:t>
      </w:r>
      <w:r w:rsidRPr="00862073">
        <w:t xml:space="preserve">as a Director of the </w:t>
      </w:r>
      <w:r w:rsidR="00163A71">
        <w:t>c</w:t>
      </w:r>
      <w:r w:rsidRPr="00862073">
        <w:t xml:space="preserve">ompany. </w:t>
      </w:r>
    </w:p>
    <w:p w14:paraId="3E5F0961" w14:textId="3A54A2C6" w:rsidR="00862073" w:rsidRPr="00B31EB8" w:rsidRDefault="00862073" w:rsidP="00883E1A">
      <w:pPr>
        <w:shd w:val="clear" w:color="auto" w:fill="FFFFFF" w:themeFill="background1"/>
        <w:spacing w:after="0" w:line="240" w:lineRule="auto"/>
        <w:ind w:right="805"/>
        <w:jc w:val="both"/>
      </w:pPr>
      <w:r w:rsidRPr="00B31EB8">
        <w:rPr>
          <w:b/>
          <w:bCs/>
        </w:rPr>
        <w:t xml:space="preserve">Resolution </w:t>
      </w:r>
      <w:r w:rsidR="00413ABE" w:rsidRPr="00B31EB8">
        <w:rPr>
          <w:b/>
          <w:bCs/>
        </w:rPr>
        <w:t>5</w:t>
      </w:r>
      <w:r w:rsidRPr="00B31EB8">
        <w:t xml:space="preserve">: To elect </w:t>
      </w:r>
      <w:r w:rsidR="00413ABE" w:rsidRPr="00B31EB8">
        <w:t xml:space="preserve">Neil Murphy </w:t>
      </w:r>
      <w:r w:rsidRPr="00B31EB8">
        <w:t xml:space="preserve">as a Director of the </w:t>
      </w:r>
      <w:r w:rsidR="00163A71">
        <w:t>c</w:t>
      </w:r>
      <w:r w:rsidRPr="00B31EB8">
        <w:t xml:space="preserve">ompany. </w:t>
      </w:r>
    </w:p>
    <w:p w14:paraId="48A196FA" w14:textId="5BF55AAC" w:rsidR="00862073" w:rsidRDefault="00862073" w:rsidP="00883E1A">
      <w:pPr>
        <w:shd w:val="clear" w:color="auto" w:fill="FFFFFF" w:themeFill="background1"/>
        <w:spacing w:after="0" w:line="240" w:lineRule="auto"/>
        <w:ind w:right="805"/>
        <w:jc w:val="both"/>
      </w:pPr>
      <w:r w:rsidRPr="00B31EB8">
        <w:rPr>
          <w:b/>
          <w:bCs/>
        </w:rPr>
        <w:t xml:space="preserve">Resolution </w:t>
      </w:r>
      <w:r w:rsidR="00413ABE" w:rsidRPr="00B31EB8">
        <w:rPr>
          <w:b/>
          <w:bCs/>
        </w:rPr>
        <w:t>6</w:t>
      </w:r>
      <w:r w:rsidRPr="00B31EB8">
        <w:t xml:space="preserve">: To elect </w:t>
      </w:r>
      <w:r w:rsidR="00413ABE" w:rsidRPr="00B31EB8">
        <w:t>Keith</w:t>
      </w:r>
      <w:r w:rsidR="00413ABE">
        <w:t xml:space="preserve"> Richardson </w:t>
      </w:r>
      <w:r w:rsidRPr="00862073">
        <w:t xml:space="preserve">as a Director of the </w:t>
      </w:r>
      <w:r w:rsidR="00163A71">
        <w:t>c</w:t>
      </w:r>
      <w:r w:rsidRPr="00862073">
        <w:t>ompany.</w:t>
      </w:r>
    </w:p>
    <w:p w14:paraId="37872E1E" w14:textId="6EA46308" w:rsidR="00862073" w:rsidRDefault="00862073" w:rsidP="00883E1A">
      <w:pPr>
        <w:shd w:val="clear" w:color="auto" w:fill="FFFFFF" w:themeFill="background1"/>
        <w:spacing w:after="0" w:line="240" w:lineRule="auto"/>
        <w:ind w:right="805"/>
        <w:jc w:val="both"/>
      </w:pPr>
      <w:r w:rsidRPr="00F01414">
        <w:rPr>
          <w:b/>
          <w:bCs/>
        </w:rPr>
        <w:t xml:space="preserve">Resolution </w:t>
      </w:r>
      <w:r w:rsidR="00413ABE" w:rsidRPr="00F01414">
        <w:rPr>
          <w:b/>
          <w:bCs/>
        </w:rPr>
        <w:t>7</w:t>
      </w:r>
      <w:r w:rsidRPr="00862073">
        <w:t xml:space="preserve">: To elect </w:t>
      </w:r>
      <w:r w:rsidR="00413ABE">
        <w:t xml:space="preserve">Mike Phillips </w:t>
      </w:r>
      <w:r w:rsidRPr="00862073">
        <w:t xml:space="preserve">as a Director of the </w:t>
      </w:r>
      <w:r w:rsidR="00163A71">
        <w:t>c</w:t>
      </w:r>
      <w:r w:rsidRPr="00862073">
        <w:t xml:space="preserve">ompany. </w:t>
      </w:r>
    </w:p>
    <w:p w14:paraId="6E0255CE" w14:textId="33780EFC" w:rsidR="00862073" w:rsidRDefault="00862073" w:rsidP="00883E1A">
      <w:pPr>
        <w:shd w:val="clear" w:color="auto" w:fill="FFFFFF" w:themeFill="background1"/>
        <w:spacing w:after="0" w:line="240" w:lineRule="auto"/>
        <w:ind w:right="805"/>
        <w:jc w:val="both"/>
      </w:pPr>
      <w:r w:rsidRPr="00F01414">
        <w:rPr>
          <w:b/>
          <w:bCs/>
        </w:rPr>
        <w:t xml:space="preserve">Resolution </w:t>
      </w:r>
      <w:r w:rsidR="00413ABE" w:rsidRPr="00F01414">
        <w:rPr>
          <w:b/>
          <w:bCs/>
        </w:rPr>
        <w:t>8</w:t>
      </w:r>
      <w:r w:rsidR="00413ABE">
        <w:t>:</w:t>
      </w:r>
      <w:r w:rsidRPr="00862073">
        <w:t xml:space="preserve"> To elect </w:t>
      </w:r>
      <w:r w:rsidR="00413ABE">
        <w:t xml:space="preserve">Alison Vincent </w:t>
      </w:r>
      <w:r w:rsidRPr="00862073">
        <w:t xml:space="preserve">as a Director of the </w:t>
      </w:r>
      <w:r w:rsidR="00163A71">
        <w:t>c</w:t>
      </w:r>
      <w:r w:rsidRPr="00862073">
        <w:t xml:space="preserve">ompany. </w:t>
      </w:r>
    </w:p>
    <w:p w14:paraId="7F6C1FDC" w14:textId="1FE3B4BD" w:rsidR="00862073" w:rsidRDefault="00862073" w:rsidP="00883E1A">
      <w:pPr>
        <w:shd w:val="clear" w:color="auto" w:fill="FFFFFF" w:themeFill="background1"/>
        <w:spacing w:after="0" w:line="240" w:lineRule="auto"/>
        <w:ind w:right="805"/>
        <w:jc w:val="both"/>
      </w:pPr>
      <w:r w:rsidRPr="00F01414">
        <w:rPr>
          <w:b/>
          <w:bCs/>
        </w:rPr>
        <w:t xml:space="preserve">Resolution </w:t>
      </w:r>
      <w:r w:rsidR="00413ABE" w:rsidRPr="00F01414">
        <w:rPr>
          <w:b/>
          <w:bCs/>
        </w:rPr>
        <w:t>9</w:t>
      </w:r>
      <w:r w:rsidRPr="00862073">
        <w:t xml:space="preserve">: To elect </w:t>
      </w:r>
      <w:r w:rsidR="00413ABE">
        <w:t xml:space="preserve">David Maw </w:t>
      </w:r>
      <w:r w:rsidRPr="00862073">
        <w:t xml:space="preserve">as a Director of the </w:t>
      </w:r>
      <w:r w:rsidR="00163A71">
        <w:t>c</w:t>
      </w:r>
      <w:r w:rsidRPr="00862073">
        <w:t>ompany.</w:t>
      </w:r>
    </w:p>
    <w:p w14:paraId="4E841F20" w14:textId="2F85E9D7" w:rsidR="00862073" w:rsidRDefault="00862073" w:rsidP="008A4358">
      <w:pPr>
        <w:shd w:val="clear" w:color="auto" w:fill="FFFFFF" w:themeFill="background1"/>
        <w:spacing w:after="0"/>
        <w:ind w:right="804"/>
        <w:jc w:val="both"/>
      </w:pPr>
    </w:p>
    <w:p w14:paraId="3F689D05" w14:textId="4DB8BC17" w:rsidR="006322C0" w:rsidRPr="006322C0" w:rsidRDefault="006322C0" w:rsidP="008A4358">
      <w:pPr>
        <w:shd w:val="clear" w:color="auto" w:fill="FFFFFF" w:themeFill="background1"/>
        <w:spacing w:after="0"/>
        <w:ind w:right="804"/>
        <w:jc w:val="both"/>
        <w:rPr>
          <w:b/>
          <w:bCs/>
          <w:u w:val="single"/>
        </w:rPr>
      </w:pPr>
      <w:r w:rsidRPr="006322C0">
        <w:rPr>
          <w:b/>
          <w:bCs/>
          <w:u w:val="single"/>
        </w:rPr>
        <w:t xml:space="preserve">Auditors </w:t>
      </w:r>
    </w:p>
    <w:p w14:paraId="03C07B77" w14:textId="0B92368B" w:rsidR="00862073" w:rsidRDefault="00862073" w:rsidP="008A4358">
      <w:pPr>
        <w:shd w:val="clear" w:color="auto" w:fill="FFFFFF" w:themeFill="background1"/>
        <w:spacing w:after="0"/>
        <w:ind w:right="804"/>
        <w:jc w:val="both"/>
      </w:pPr>
      <w:r w:rsidRPr="00F01414">
        <w:rPr>
          <w:b/>
          <w:bCs/>
        </w:rPr>
        <w:t>Resolution 1</w:t>
      </w:r>
      <w:r w:rsidR="00413ABE" w:rsidRPr="00F01414">
        <w:rPr>
          <w:b/>
          <w:bCs/>
        </w:rPr>
        <w:t>0</w:t>
      </w:r>
      <w:r w:rsidRPr="00862073">
        <w:t xml:space="preserve">: To </w:t>
      </w:r>
      <w:r w:rsidRPr="00851899">
        <w:t>appoint Ernst</w:t>
      </w:r>
      <w:r w:rsidRPr="00862073">
        <w:t xml:space="preserve"> &amp; Young LLP as auditor</w:t>
      </w:r>
      <w:r w:rsidR="006322C0">
        <w:t>s</w:t>
      </w:r>
      <w:r w:rsidRPr="00862073">
        <w:t>, to hold office from the conclusion of th</w:t>
      </w:r>
      <w:r w:rsidR="003467BC">
        <w:t>e</w:t>
      </w:r>
      <w:r w:rsidRPr="00862073">
        <w:t xml:space="preserve"> </w:t>
      </w:r>
      <w:r w:rsidR="006322C0">
        <w:t>m</w:t>
      </w:r>
      <w:r w:rsidRPr="00862073">
        <w:t xml:space="preserve">eeting until the conclusion of the next </w:t>
      </w:r>
      <w:r w:rsidR="002510E8" w:rsidRPr="002510E8">
        <w:t>general meeting of the Company at which accounts are laid</w:t>
      </w:r>
      <w:r w:rsidRPr="00862073">
        <w:t xml:space="preserve">. </w:t>
      </w:r>
    </w:p>
    <w:p w14:paraId="533A813D" w14:textId="01DCEEA4" w:rsidR="00862073" w:rsidRDefault="00862073" w:rsidP="008A4358">
      <w:pPr>
        <w:shd w:val="clear" w:color="auto" w:fill="FFFFFF" w:themeFill="background1"/>
        <w:spacing w:after="0"/>
        <w:ind w:right="804"/>
        <w:jc w:val="both"/>
      </w:pPr>
      <w:r w:rsidRPr="00F01414">
        <w:rPr>
          <w:b/>
          <w:bCs/>
        </w:rPr>
        <w:t>Resolution 1</w:t>
      </w:r>
      <w:r w:rsidR="00413ABE" w:rsidRPr="00F01414">
        <w:rPr>
          <w:b/>
          <w:bCs/>
        </w:rPr>
        <w:t>1</w:t>
      </w:r>
      <w:r w:rsidRPr="00862073">
        <w:t xml:space="preserve">: To authorise the Audit Committee of the </w:t>
      </w:r>
      <w:r w:rsidR="00EF266B">
        <w:t>c</w:t>
      </w:r>
      <w:r w:rsidRPr="00862073">
        <w:t>ompany (for and on behalf of the Board) to determine the remuneration of the audito</w:t>
      </w:r>
      <w:r w:rsidR="006322C0">
        <w:t>rs</w:t>
      </w:r>
      <w:r w:rsidRPr="00862073">
        <w:t>.</w:t>
      </w:r>
    </w:p>
    <w:p w14:paraId="3AC6D633" w14:textId="77777777" w:rsidR="00862073" w:rsidRDefault="00862073" w:rsidP="008A4358">
      <w:pPr>
        <w:shd w:val="clear" w:color="auto" w:fill="FFFFFF" w:themeFill="background1"/>
        <w:spacing w:after="0"/>
        <w:ind w:right="804"/>
        <w:jc w:val="both"/>
      </w:pPr>
    </w:p>
    <w:p w14:paraId="3D978AA7" w14:textId="47D98D43" w:rsidR="00862073" w:rsidRPr="006322C0" w:rsidRDefault="007869C8" w:rsidP="008A4358">
      <w:pPr>
        <w:shd w:val="clear" w:color="auto" w:fill="FFFFFF" w:themeFill="background1"/>
        <w:spacing w:after="0" w:line="240" w:lineRule="auto"/>
        <w:ind w:right="805"/>
        <w:jc w:val="both"/>
        <w:rPr>
          <w:u w:val="single"/>
          <w:lang w:val="en-US"/>
        </w:rPr>
      </w:pPr>
      <w:bookmarkStart w:id="3" w:name="_Hlk69201152"/>
      <w:r>
        <w:rPr>
          <w:b/>
          <w:bCs/>
          <w:u w:val="single"/>
        </w:rPr>
        <w:t>A</w:t>
      </w:r>
      <w:r w:rsidR="006322C0" w:rsidRPr="006322C0">
        <w:rPr>
          <w:b/>
          <w:bCs/>
          <w:u w:val="single"/>
        </w:rPr>
        <w:t>uthority to allot shares</w:t>
      </w:r>
      <w:r w:rsidR="006E64C5">
        <w:rPr>
          <w:b/>
          <w:bCs/>
          <w:u w:val="single"/>
        </w:rPr>
        <w:t xml:space="preserve"> </w:t>
      </w:r>
    </w:p>
    <w:p w14:paraId="173DAAEF" w14:textId="21A9759C" w:rsidR="003D2D52" w:rsidRDefault="003D2D52" w:rsidP="008A4358">
      <w:pPr>
        <w:shd w:val="clear" w:color="auto" w:fill="FFFFFF" w:themeFill="background1"/>
        <w:spacing w:after="0" w:line="240" w:lineRule="auto"/>
        <w:ind w:right="805"/>
        <w:jc w:val="both"/>
      </w:pPr>
      <w:r w:rsidRPr="00F01414">
        <w:rPr>
          <w:b/>
          <w:bCs/>
        </w:rPr>
        <w:t>Resolution 1</w:t>
      </w:r>
      <w:r w:rsidR="00641C78">
        <w:rPr>
          <w:b/>
          <w:bCs/>
        </w:rPr>
        <w:t>2</w:t>
      </w:r>
      <w:r>
        <w:t xml:space="preserve">: That the </w:t>
      </w:r>
      <w:r w:rsidR="00EF266B">
        <w:t>d</w:t>
      </w:r>
      <w:r>
        <w:t>irectors be generally and unconditionally authorised, pursuant to and in accordance with Section 551 of the Companies Act 2006 (</w:t>
      </w:r>
      <w:r w:rsidR="00EF266B">
        <w:t>‘</w:t>
      </w:r>
      <w:r>
        <w:t xml:space="preserve">the </w:t>
      </w:r>
      <w:r w:rsidR="00EF266B">
        <w:t>a</w:t>
      </w:r>
      <w:r>
        <w:t>ct</w:t>
      </w:r>
      <w:r w:rsidR="00EF266B">
        <w:t>’</w:t>
      </w:r>
      <w:r>
        <w:t xml:space="preserve">), to exercise all the powers of the </w:t>
      </w:r>
      <w:r w:rsidR="00EF266B">
        <w:t>c</w:t>
      </w:r>
      <w:r>
        <w:t xml:space="preserve">ompany to allot shares in the </w:t>
      </w:r>
      <w:r w:rsidR="00EF266B">
        <w:t>c</w:t>
      </w:r>
      <w:r>
        <w:t xml:space="preserve">ompany or grant rights to subscribe for, or to convert any security into, shares: </w:t>
      </w:r>
    </w:p>
    <w:p w14:paraId="4D73102B" w14:textId="77777777" w:rsidR="003D2D52" w:rsidRDefault="003D2D52" w:rsidP="008A4358">
      <w:pPr>
        <w:shd w:val="clear" w:color="auto" w:fill="FFFFFF" w:themeFill="background1"/>
        <w:spacing w:after="0" w:line="240" w:lineRule="auto"/>
        <w:ind w:right="805"/>
        <w:jc w:val="both"/>
      </w:pPr>
    </w:p>
    <w:p w14:paraId="7F6A7B0C" w14:textId="0BC2C519" w:rsidR="003D2D52" w:rsidRPr="00A52F9B" w:rsidRDefault="00605177" w:rsidP="00AF38F8">
      <w:pPr>
        <w:pStyle w:val="ListParagraph"/>
        <w:numPr>
          <w:ilvl w:val="0"/>
          <w:numId w:val="20"/>
        </w:numPr>
        <w:shd w:val="clear" w:color="auto" w:fill="FFFFFF" w:themeFill="background1"/>
        <w:spacing w:after="0" w:line="240" w:lineRule="auto"/>
        <w:ind w:right="805"/>
        <w:jc w:val="both"/>
      </w:pPr>
      <w:r>
        <w:t xml:space="preserve">up </w:t>
      </w:r>
      <w:r w:rsidR="003D2D52">
        <w:t xml:space="preserve">to an aggregate nominal amount (within the meaning of Sections 551(3) and (6) of the </w:t>
      </w:r>
      <w:r w:rsidR="00EF266B">
        <w:t>a</w:t>
      </w:r>
      <w:r w:rsidR="003D2D52">
        <w:t xml:space="preserve">ct) of </w:t>
      </w:r>
      <w:r w:rsidR="002D40A0" w:rsidRPr="003467BC">
        <w:t>£</w:t>
      </w:r>
      <w:r w:rsidR="006E40A1">
        <w:t>798,274</w:t>
      </w:r>
      <w:r w:rsidR="00851899" w:rsidRPr="003467BC">
        <w:t>,</w:t>
      </w:r>
      <w:r w:rsidR="00851899" w:rsidRPr="00851899">
        <w:t xml:space="preserve"> which is </w:t>
      </w:r>
      <w:r w:rsidR="00851899" w:rsidRPr="00A52F9B">
        <w:t xml:space="preserve">equivalent to </w:t>
      </w:r>
      <w:r w:rsidR="00805EB9" w:rsidRPr="00A52F9B">
        <w:t>one third</w:t>
      </w:r>
      <w:r w:rsidR="00851899" w:rsidRPr="00A52F9B">
        <w:t xml:space="preserve"> of the total issued ordinary share capital of Bytes as </w:t>
      </w:r>
      <w:proofErr w:type="gramStart"/>
      <w:r w:rsidR="00851899" w:rsidRPr="00A52F9B">
        <w:t>at</w:t>
      </w:r>
      <w:proofErr w:type="gramEnd"/>
      <w:r w:rsidR="00851899" w:rsidRPr="00A52F9B">
        <w:t xml:space="preserve"> </w:t>
      </w:r>
      <w:r w:rsidR="00CB35B6" w:rsidRPr="00A52F9B">
        <w:t>15 June</w:t>
      </w:r>
      <w:r w:rsidR="00805EB9" w:rsidRPr="00A52F9B">
        <w:t xml:space="preserve"> </w:t>
      </w:r>
      <w:r w:rsidR="003467BC" w:rsidRPr="00A52F9B">
        <w:t>2021</w:t>
      </w:r>
      <w:r w:rsidR="003D2D52" w:rsidRPr="00A52F9B">
        <w:t xml:space="preserve">; and </w:t>
      </w:r>
    </w:p>
    <w:p w14:paraId="0995BE9D" w14:textId="326EAAD7" w:rsidR="00665B31" w:rsidRDefault="00605177" w:rsidP="008A4358">
      <w:pPr>
        <w:pStyle w:val="ListParagraph"/>
        <w:numPr>
          <w:ilvl w:val="0"/>
          <w:numId w:val="20"/>
        </w:numPr>
        <w:shd w:val="clear" w:color="auto" w:fill="FFFFFF" w:themeFill="background1"/>
        <w:spacing w:after="0" w:line="240" w:lineRule="auto"/>
        <w:ind w:right="805"/>
        <w:jc w:val="both"/>
      </w:pPr>
      <w:r w:rsidRPr="00A52F9B">
        <w:t xml:space="preserve">comprising </w:t>
      </w:r>
      <w:r w:rsidR="003D2D52" w:rsidRPr="00A52F9B">
        <w:t>equity securities (</w:t>
      </w:r>
      <w:r w:rsidR="003D2D52">
        <w:t xml:space="preserve">as defined in Sections 560 of the </w:t>
      </w:r>
      <w:r w:rsidR="00EF266B">
        <w:t>a</w:t>
      </w:r>
      <w:r w:rsidR="003D2D52">
        <w:t xml:space="preserve">ct) up to an aggregate nominal amount (within the meaning of Sections 551(3) and (6) of the </w:t>
      </w:r>
      <w:r w:rsidR="00EF266B">
        <w:t>a</w:t>
      </w:r>
      <w:r w:rsidR="003D2D52">
        <w:t xml:space="preserve">ct) </w:t>
      </w:r>
      <w:r w:rsidR="003D2D52" w:rsidRPr="003467BC">
        <w:t>of £</w:t>
      </w:r>
      <w:r w:rsidR="006E40A1">
        <w:t>1,596,549</w:t>
      </w:r>
      <w:r w:rsidR="00504D80">
        <w:t xml:space="preserve"> </w:t>
      </w:r>
      <w:r w:rsidR="003D2D52">
        <w:t>(such amount to be reduced by any allotments or grants made under paragraph (a) above) in connection with or pursuant to an offer</w:t>
      </w:r>
      <w:r w:rsidR="00B26539" w:rsidRPr="00B26539">
        <w:t xml:space="preserve"> </w:t>
      </w:r>
      <w:r w:rsidR="00B26539">
        <w:t>by way of a rights issue</w:t>
      </w:r>
      <w:r w:rsidR="00665B31">
        <w:t>:</w:t>
      </w:r>
    </w:p>
    <w:p w14:paraId="6EF93855" w14:textId="476B3734" w:rsidR="00665B31" w:rsidRDefault="00665B31" w:rsidP="00665B31">
      <w:pPr>
        <w:shd w:val="clear" w:color="auto" w:fill="FFFFFF" w:themeFill="background1"/>
        <w:spacing w:after="0" w:line="240" w:lineRule="auto"/>
        <w:ind w:left="1560" w:right="805" w:hanging="851"/>
        <w:jc w:val="both"/>
      </w:pPr>
      <w:r>
        <w:t>(</w:t>
      </w:r>
      <w:proofErr w:type="spellStart"/>
      <w:r>
        <w:t>i</w:t>
      </w:r>
      <w:proofErr w:type="spellEnd"/>
      <w:r>
        <w:t xml:space="preserve">) </w:t>
      </w:r>
      <w:r w:rsidR="003D2D52">
        <w:t xml:space="preserve"> </w:t>
      </w:r>
      <w:r>
        <w:tab/>
      </w:r>
      <w:r w:rsidR="003D2D52">
        <w:t>in favour of ordinary shareholders in proportion (as nearly as may be practicable) to the respective number of ordinary shares held by them on the record date for such allotment</w:t>
      </w:r>
      <w:r>
        <w:t>; and</w:t>
      </w:r>
    </w:p>
    <w:p w14:paraId="7B818577" w14:textId="4A100A14" w:rsidR="00665B31" w:rsidRDefault="00665B31" w:rsidP="00665B31">
      <w:pPr>
        <w:shd w:val="clear" w:color="auto" w:fill="FFFFFF" w:themeFill="background1"/>
        <w:spacing w:after="0" w:line="240" w:lineRule="auto"/>
        <w:ind w:left="1560" w:right="805" w:hanging="851"/>
        <w:jc w:val="both"/>
      </w:pPr>
      <w:r>
        <w:t xml:space="preserve">(ii) </w:t>
      </w:r>
      <w:r>
        <w:tab/>
        <w:t xml:space="preserve">to </w:t>
      </w:r>
      <w:r w:rsidR="003D2D52">
        <w:t xml:space="preserve">holders of any other class of equity securities entitled to participate therein or if the </w:t>
      </w:r>
      <w:r w:rsidR="00EF266B">
        <w:t>d</w:t>
      </w:r>
      <w:r w:rsidR="003D2D52">
        <w:t xml:space="preserve">irectors consider it necessary, as permitted by the rights of those securities, </w:t>
      </w:r>
    </w:p>
    <w:p w14:paraId="0B9C12DD" w14:textId="526B4B46" w:rsidR="003D2D52" w:rsidRDefault="00665B31" w:rsidP="00764ED2">
      <w:pPr>
        <w:shd w:val="clear" w:color="auto" w:fill="FFFFFF" w:themeFill="background1"/>
        <w:spacing w:after="0" w:line="240" w:lineRule="auto"/>
        <w:ind w:left="851" w:right="805"/>
        <w:jc w:val="both"/>
      </w:pPr>
      <w:r>
        <w:t xml:space="preserve">in each case </w:t>
      </w:r>
      <w:r w:rsidR="003D2D52">
        <w:t xml:space="preserve">subject to such exclusions or other arrangements as the </w:t>
      </w:r>
      <w:r w:rsidR="00EF266B">
        <w:t>d</w:t>
      </w:r>
      <w:r w:rsidR="003D2D52">
        <w:t xml:space="preserve">irectors may consider necessary or appropriate to deal with fractional </w:t>
      </w:r>
      <w:r w:rsidR="003D2D52" w:rsidRPr="003467BC">
        <w:t>entitlements, treasury shares, record</w:t>
      </w:r>
      <w:r w:rsidR="003D2D52">
        <w:t xml:space="preserve"> dates or legal, </w:t>
      </w:r>
      <w:proofErr w:type="gramStart"/>
      <w:r w:rsidR="003D2D52">
        <w:t>regulatory</w:t>
      </w:r>
      <w:proofErr w:type="gramEnd"/>
      <w:r w:rsidR="003D2D52">
        <w:t xml:space="preserve"> or practical difficulties which may arise under the laws of, or the requirements of any regulatory body or stock exchange in, any territory or any other matter whatsoever, </w:t>
      </w:r>
    </w:p>
    <w:p w14:paraId="0B86C694" w14:textId="77777777" w:rsidR="003D2D52" w:rsidRDefault="003D2D52" w:rsidP="008A4358">
      <w:pPr>
        <w:shd w:val="clear" w:color="auto" w:fill="FFFFFF" w:themeFill="background1"/>
        <w:spacing w:after="0" w:line="240" w:lineRule="auto"/>
        <w:ind w:right="805"/>
        <w:jc w:val="both"/>
      </w:pPr>
    </w:p>
    <w:p w14:paraId="581F2A05" w14:textId="4803832A" w:rsidR="003D2D52" w:rsidRDefault="003D2D52" w:rsidP="008A4358">
      <w:pPr>
        <w:shd w:val="clear" w:color="auto" w:fill="FFFFFF" w:themeFill="background1"/>
        <w:spacing w:after="0" w:line="240" w:lineRule="auto"/>
        <w:ind w:right="805"/>
        <w:jc w:val="both"/>
      </w:pPr>
      <w:r>
        <w:t xml:space="preserve">provided that this authority shall expire at the conclusion of the </w:t>
      </w:r>
      <w:r w:rsidR="002F3CE1">
        <w:t xml:space="preserve">annual general meeting </w:t>
      </w:r>
      <w:r>
        <w:t xml:space="preserve">of the </w:t>
      </w:r>
      <w:r w:rsidR="00EF266B">
        <w:t>c</w:t>
      </w:r>
      <w:r>
        <w:t>ompany to be held in 202</w:t>
      </w:r>
      <w:r w:rsidR="00592956">
        <w:t>2</w:t>
      </w:r>
      <w:r>
        <w:t xml:space="preserve">, or at close of </w:t>
      </w:r>
      <w:r w:rsidRPr="003467BC">
        <w:t>business on</w:t>
      </w:r>
      <w:r w:rsidR="00CE1DA9">
        <w:t xml:space="preserve"> </w:t>
      </w:r>
      <w:r w:rsidR="00805EB9">
        <w:t>21 October</w:t>
      </w:r>
      <w:r w:rsidR="00CE1DA9" w:rsidRPr="00CE1DA9">
        <w:t xml:space="preserve"> 2022 </w:t>
      </w:r>
      <w:r>
        <w:t xml:space="preserve">(whichever occurs first) save that the </w:t>
      </w:r>
      <w:r w:rsidR="00EF266B">
        <w:t>c</w:t>
      </w:r>
      <w:r>
        <w:t>ompany may before such expiry make an offer or enter into an agreement which would</w:t>
      </w:r>
      <w:r w:rsidR="00EF266B">
        <w:t>,</w:t>
      </w:r>
      <w:r>
        <w:t xml:space="preserve"> or might</w:t>
      </w:r>
      <w:r w:rsidR="00EF266B">
        <w:t>,</w:t>
      </w:r>
      <w:r>
        <w:t xml:space="preserve"> require shares to be allotted, or rights to subscribe for</w:t>
      </w:r>
      <w:r w:rsidR="00EF266B">
        <w:t>,</w:t>
      </w:r>
      <w:r>
        <w:t xml:space="preserve"> or to convert securities into</w:t>
      </w:r>
      <w:r w:rsidR="00EF266B">
        <w:t>,</w:t>
      </w:r>
      <w:r>
        <w:t xml:space="preserve"> shares to be granted, after such expiry and the </w:t>
      </w:r>
      <w:r w:rsidR="00EF266B">
        <w:t>d</w:t>
      </w:r>
      <w:r>
        <w:t xml:space="preserve">irectors may allot shares or grant such rights in pursuance of such an offer or agreement as if the authority conferred hereby had not expired. </w:t>
      </w:r>
    </w:p>
    <w:p w14:paraId="49CBBBF2" w14:textId="45D6E0C9" w:rsidR="00DE1119" w:rsidRDefault="00DE1119" w:rsidP="008A4358">
      <w:pPr>
        <w:shd w:val="clear" w:color="auto" w:fill="FFFFFF" w:themeFill="background1"/>
        <w:spacing w:after="0" w:line="240" w:lineRule="auto"/>
        <w:ind w:right="805"/>
        <w:jc w:val="both"/>
      </w:pPr>
    </w:p>
    <w:p w14:paraId="5F7A60A6" w14:textId="77777777" w:rsidR="008A45DD" w:rsidRDefault="008A45DD" w:rsidP="008A4358">
      <w:pPr>
        <w:shd w:val="clear" w:color="auto" w:fill="FFFFFF" w:themeFill="background1"/>
        <w:spacing w:after="0" w:line="240" w:lineRule="auto"/>
        <w:ind w:right="805"/>
        <w:jc w:val="both"/>
      </w:pPr>
    </w:p>
    <w:p w14:paraId="3119EAA2" w14:textId="77777777" w:rsidR="00DE1119" w:rsidRPr="00DE1119" w:rsidRDefault="00DE1119" w:rsidP="00DE1119">
      <w:pPr>
        <w:shd w:val="clear" w:color="auto" w:fill="FFFFFF" w:themeFill="background1"/>
        <w:spacing w:after="0" w:line="240" w:lineRule="auto"/>
        <w:ind w:right="805"/>
        <w:jc w:val="both"/>
      </w:pPr>
      <w:r w:rsidRPr="00DE1119">
        <w:rPr>
          <w:b/>
          <w:bCs/>
          <w:u w:val="single"/>
        </w:rPr>
        <w:lastRenderedPageBreak/>
        <w:t>Political donations</w:t>
      </w:r>
      <w:r w:rsidRPr="00DE1119">
        <w:t xml:space="preserve"> </w:t>
      </w:r>
    </w:p>
    <w:p w14:paraId="4A4B1222" w14:textId="456EC7AE" w:rsidR="00DE1119" w:rsidRPr="00DE1119" w:rsidRDefault="00DE1119" w:rsidP="00DE1119">
      <w:pPr>
        <w:shd w:val="clear" w:color="auto" w:fill="FFFFFF" w:themeFill="background1"/>
        <w:spacing w:after="0" w:line="240" w:lineRule="auto"/>
        <w:ind w:right="805"/>
        <w:jc w:val="both"/>
      </w:pPr>
      <w:r w:rsidRPr="00DE1119">
        <w:rPr>
          <w:b/>
          <w:bCs/>
        </w:rPr>
        <w:t>Resolution 1</w:t>
      </w:r>
      <w:r>
        <w:rPr>
          <w:b/>
          <w:bCs/>
        </w:rPr>
        <w:t>3</w:t>
      </w:r>
      <w:r w:rsidRPr="00DE1119">
        <w:rPr>
          <w:b/>
          <w:bCs/>
        </w:rPr>
        <w:t>:</w:t>
      </w:r>
      <w:r w:rsidRPr="00DE1119">
        <w:t xml:space="preserve"> That, in accordance with section 366 of the Companies Act 2006 (‘the act’), the company and any company which is, or becomes, a subsidiary of the company at any time during the period for which this resolution has effect, be authorised to: </w:t>
      </w:r>
    </w:p>
    <w:p w14:paraId="3D036E8E" w14:textId="77777777" w:rsidR="00DE1119" w:rsidRPr="00DE1119" w:rsidRDefault="00DE1119" w:rsidP="00DE1119">
      <w:pPr>
        <w:shd w:val="clear" w:color="auto" w:fill="FFFFFF" w:themeFill="background1"/>
        <w:spacing w:after="0" w:line="240" w:lineRule="auto"/>
        <w:ind w:right="805"/>
        <w:jc w:val="both"/>
      </w:pPr>
    </w:p>
    <w:p w14:paraId="47B50D03" w14:textId="77777777" w:rsidR="00DE1119" w:rsidRPr="00DE1119" w:rsidRDefault="00DE1119" w:rsidP="00DE1119">
      <w:pPr>
        <w:numPr>
          <w:ilvl w:val="0"/>
          <w:numId w:val="27"/>
        </w:numPr>
        <w:shd w:val="clear" w:color="auto" w:fill="FFFFFF" w:themeFill="background1"/>
        <w:spacing w:after="0" w:line="240" w:lineRule="auto"/>
        <w:ind w:right="805"/>
        <w:jc w:val="both"/>
      </w:pPr>
      <w:r w:rsidRPr="00DE1119">
        <w:t xml:space="preserve">make donations to political parties and/or independent election candidates not exceeding </w:t>
      </w:r>
      <w:proofErr w:type="gramStart"/>
      <w:r w:rsidRPr="00DE1119">
        <w:t>£50,000;</w:t>
      </w:r>
      <w:proofErr w:type="gramEnd"/>
    </w:p>
    <w:p w14:paraId="07C0F440" w14:textId="77777777" w:rsidR="00DE1119" w:rsidRPr="00DE1119" w:rsidRDefault="00DE1119" w:rsidP="00DE1119">
      <w:pPr>
        <w:numPr>
          <w:ilvl w:val="0"/>
          <w:numId w:val="27"/>
        </w:numPr>
        <w:shd w:val="clear" w:color="auto" w:fill="FFFFFF" w:themeFill="background1"/>
        <w:spacing w:after="0" w:line="240" w:lineRule="auto"/>
        <w:ind w:right="805"/>
        <w:jc w:val="both"/>
      </w:pPr>
      <w:r w:rsidRPr="00DE1119">
        <w:t xml:space="preserve">make political donations to political organisations, other than political parties, not exceeding £50,000; and </w:t>
      </w:r>
    </w:p>
    <w:p w14:paraId="1066EBA8" w14:textId="77777777" w:rsidR="00DE1119" w:rsidRPr="00DE1119" w:rsidRDefault="00DE1119" w:rsidP="00DE1119">
      <w:pPr>
        <w:numPr>
          <w:ilvl w:val="0"/>
          <w:numId w:val="27"/>
        </w:numPr>
        <w:shd w:val="clear" w:color="auto" w:fill="FFFFFF" w:themeFill="background1"/>
        <w:spacing w:after="0" w:line="240" w:lineRule="auto"/>
        <w:ind w:right="805"/>
        <w:jc w:val="both"/>
      </w:pPr>
      <w:r w:rsidRPr="00DE1119">
        <w:t>incur political expenditure not exceeding £50,000, as such terms are defined in Part 14 of the act during the period beginning on the date of the passing of this resolution and ending on the date of the company’s next annual general meeting, provided that the aggregate of all expenditure under paragraphs (a), (b) and (c) shall not exceed £50,000 in total.</w:t>
      </w:r>
    </w:p>
    <w:p w14:paraId="7E65D542" w14:textId="7E282C5D" w:rsidR="003D2D52" w:rsidRDefault="003D2D52" w:rsidP="008A4358">
      <w:pPr>
        <w:shd w:val="clear" w:color="auto" w:fill="FFFFFF" w:themeFill="background1"/>
        <w:spacing w:after="0" w:line="240" w:lineRule="auto"/>
        <w:ind w:right="805"/>
        <w:jc w:val="both"/>
      </w:pPr>
    </w:p>
    <w:p w14:paraId="663AEA69" w14:textId="4C10F227" w:rsidR="006E64C5" w:rsidRPr="006E64C5" w:rsidRDefault="007869C8" w:rsidP="008A4358">
      <w:pPr>
        <w:shd w:val="clear" w:color="auto" w:fill="FFFFFF" w:themeFill="background1"/>
        <w:spacing w:after="0" w:line="240" w:lineRule="auto"/>
        <w:ind w:right="805"/>
        <w:jc w:val="both"/>
        <w:rPr>
          <w:u w:val="single"/>
        </w:rPr>
      </w:pPr>
      <w:r>
        <w:rPr>
          <w:b/>
          <w:bCs/>
          <w:u w:val="single"/>
        </w:rPr>
        <w:t>A</w:t>
      </w:r>
      <w:r w:rsidR="006E64C5" w:rsidRPr="006E64C5">
        <w:rPr>
          <w:b/>
          <w:bCs/>
          <w:u w:val="single"/>
        </w:rPr>
        <w:t>uthority to disapply pre-emption rights</w:t>
      </w:r>
    </w:p>
    <w:p w14:paraId="24F60F0D" w14:textId="5040BBC1" w:rsidR="00AF38F8" w:rsidRDefault="003D2D52" w:rsidP="008A4358">
      <w:pPr>
        <w:shd w:val="clear" w:color="auto" w:fill="FFFFFF" w:themeFill="background1"/>
        <w:spacing w:after="0" w:line="240" w:lineRule="auto"/>
        <w:ind w:right="805"/>
        <w:jc w:val="both"/>
      </w:pPr>
      <w:r w:rsidRPr="00F01414">
        <w:rPr>
          <w:b/>
          <w:bCs/>
        </w:rPr>
        <w:t>Resolution 1</w:t>
      </w:r>
      <w:r w:rsidR="00DE1119">
        <w:rPr>
          <w:b/>
          <w:bCs/>
        </w:rPr>
        <w:t>4</w:t>
      </w:r>
      <w:r>
        <w:t xml:space="preserve">: That, subject to </w:t>
      </w:r>
      <w:r w:rsidRPr="00960752">
        <w:t xml:space="preserve">the passing of resolution </w:t>
      </w:r>
      <w:r w:rsidR="003467BC" w:rsidRPr="00960752">
        <w:t>12</w:t>
      </w:r>
      <w:r w:rsidR="00641C78" w:rsidRPr="00960752">
        <w:t xml:space="preserve"> </w:t>
      </w:r>
      <w:r w:rsidRPr="00960752">
        <w:t xml:space="preserve">above, the </w:t>
      </w:r>
      <w:r w:rsidR="00EF266B">
        <w:t>d</w:t>
      </w:r>
      <w:r w:rsidRPr="00960752">
        <w:t>irectors be generally empowered pursuant to Sections 570 and 573 of the Companies Act 2006 (</w:t>
      </w:r>
      <w:r w:rsidR="00EF266B">
        <w:t>‘</w:t>
      </w:r>
      <w:r w:rsidRPr="00960752">
        <w:t xml:space="preserve">the </w:t>
      </w:r>
      <w:r w:rsidR="00EF266B">
        <w:t>a</w:t>
      </w:r>
      <w:r w:rsidRPr="00960752">
        <w:t>ct</w:t>
      </w:r>
      <w:r w:rsidR="00EF266B">
        <w:t>’</w:t>
      </w:r>
      <w:r w:rsidRPr="00960752">
        <w:t xml:space="preserve">) to allot equity securities (within the meaning of Section 560 of the </w:t>
      </w:r>
      <w:r w:rsidR="00EF266B">
        <w:t>a</w:t>
      </w:r>
      <w:r w:rsidRPr="00960752">
        <w:t xml:space="preserve">ct) of the </w:t>
      </w:r>
      <w:r w:rsidR="00EF266B">
        <w:t>c</w:t>
      </w:r>
      <w:r w:rsidRPr="00960752">
        <w:t xml:space="preserve">ompany for cash pursuant to the authority conferred by resolution </w:t>
      </w:r>
      <w:r w:rsidR="003467BC" w:rsidRPr="00960752">
        <w:t xml:space="preserve">12 </w:t>
      </w:r>
      <w:r w:rsidRPr="00960752">
        <w:t xml:space="preserve">and to sell ordinary shares (as defined in Section 560(1) of the Act) held by the </w:t>
      </w:r>
      <w:r w:rsidR="00EF266B">
        <w:t>c</w:t>
      </w:r>
      <w:r w:rsidRPr="00960752">
        <w:t>ompany as treasury shares for</w:t>
      </w:r>
      <w:r w:rsidRPr="00CE1DA9">
        <w:t xml:space="preserve"> cash, as if Section </w:t>
      </w:r>
      <w:r w:rsidRPr="00B26539">
        <w:t>561</w:t>
      </w:r>
      <w:r w:rsidR="001054E2" w:rsidRPr="00ED6A73">
        <w:t xml:space="preserve"> </w:t>
      </w:r>
      <w:r w:rsidR="001054E2" w:rsidRPr="002D1449">
        <w:t>and sub-sections (1) to (6) of Section 562</w:t>
      </w:r>
      <w:r w:rsidRPr="002D1449">
        <w:t xml:space="preserve"> of</w:t>
      </w:r>
      <w:r w:rsidRPr="00CE1DA9">
        <w:t xml:space="preserve"> the </w:t>
      </w:r>
      <w:r w:rsidR="00EF266B">
        <w:t>a</w:t>
      </w:r>
      <w:r w:rsidRPr="00CE1DA9">
        <w:t xml:space="preserve">ct did not apply to any </w:t>
      </w:r>
      <w:r w:rsidRPr="00960752">
        <w:t>such allotment or sale, provided that this power shall be limited to the allotment of equity securities for cash and sale of treasury shares:</w:t>
      </w:r>
      <w:r>
        <w:t xml:space="preserve"> </w:t>
      </w:r>
    </w:p>
    <w:p w14:paraId="7BEDA415" w14:textId="77777777" w:rsidR="00AF38F8" w:rsidRDefault="00AF38F8" w:rsidP="008A4358">
      <w:pPr>
        <w:shd w:val="clear" w:color="auto" w:fill="FFFFFF" w:themeFill="background1"/>
        <w:spacing w:after="0" w:line="240" w:lineRule="auto"/>
        <w:ind w:right="805"/>
        <w:jc w:val="both"/>
      </w:pPr>
    </w:p>
    <w:p w14:paraId="45B7B480" w14:textId="50760F0D" w:rsidR="00AF38F8" w:rsidRDefault="002F3CE1" w:rsidP="00AF38F8">
      <w:pPr>
        <w:pStyle w:val="ListParagraph"/>
        <w:numPr>
          <w:ilvl w:val="0"/>
          <w:numId w:val="21"/>
        </w:numPr>
        <w:shd w:val="clear" w:color="auto" w:fill="FFFFFF" w:themeFill="background1"/>
        <w:spacing w:after="0" w:line="240" w:lineRule="auto"/>
        <w:ind w:right="805"/>
        <w:jc w:val="both"/>
      </w:pPr>
      <w:r>
        <w:t xml:space="preserve">in </w:t>
      </w:r>
      <w:r w:rsidR="003D2D52">
        <w:t xml:space="preserve">connection with or pursuant to an offer of, or invitation to acquire, equity securities (but in the case of the authority granted under </w:t>
      </w:r>
      <w:r w:rsidR="003D2D52" w:rsidRPr="00960752">
        <w:t xml:space="preserve">paragraph (b) of resolution </w:t>
      </w:r>
      <w:r w:rsidR="00CE1DA9" w:rsidRPr="00960752">
        <w:t>12</w:t>
      </w:r>
      <w:r w:rsidR="003D2D52" w:rsidRPr="00960752">
        <w:t>, by way of a rights issue only) in favour of holders of ordinary shares in proportion (as nearly as practicable</w:t>
      </w:r>
      <w:r w:rsidR="003D2D52">
        <w:t xml:space="preserve">) to the respective number of ordinary shares held by them on the record date </w:t>
      </w:r>
      <w:r w:rsidR="003D2D52" w:rsidRPr="00F11303">
        <w:t>for such allotment or sale</w:t>
      </w:r>
      <w:r w:rsidR="003D2D52">
        <w:t xml:space="preserve"> (and holders of any other class of equity securities entitled to participate therein or if the </w:t>
      </w:r>
      <w:r w:rsidR="00EF266B">
        <w:t>d</w:t>
      </w:r>
      <w:r w:rsidR="003D2D52">
        <w:t xml:space="preserve">irectors consider it necessary, as permitted by the rights of those securities) but subject to such exclusions or other arrangements as the </w:t>
      </w:r>
      <w:r w:rsidR="00EF266B">
        <w:t>d</w:t>
      </w:r>
      <w:r w:rsidR="003D2D52">
        <w:t xml:space="preserve">irectors may consider necessary or appropriate to deal with fractional entitlements, treasury shares, record dates or legal, regulatory or practical difficulties which may arise under the laws of or the requirements of any regulatory body or stock exchange in any territory or any other matter whatsoever; and </w:t>
      </w:r>
    </w:p>
    <w:p w14:paraId="5F32A11B" w14:textId="00A6E2D3" w:rsidR="00AF38F8" w:rsidRPr="00CE1DA9" w:rsidRDefault="002F3CE1" w:rsidP="00AF38F8">
      <w:pPr>
        <w:pStyle w:val="ListParagraph"/>
        <w:numPr>
          <w:ilvl w:val="0"/>
          <w:numId w:val="21"/>
        </w:numPr>
        <w:shd w:val="clear" w:color="auto" w:fill="FFFFFF" w:themeFill="background1"/>
        <w:spacing w:after="0" w:line="240" w:lineRule="auto"/>
        <w:ind w:right="805"/>
        <w:jc w:val="both"/>
      </w:pPr>
      <w:r>
        <w:t>i</w:t>
      </w:r>
      <w:r w:rsidRPr="00960752">
        <w:t xml:space="preserve">n </w:t>
      </w:r>
      <w:r w:rsidR="003D2D52" w:rsidRPr="00960752">
        <w:t xml:space="preserve">the case of the authority granted under paragraph (a) of resolution </w:t>
      </w:r>
      <w:r w:rsidR="00CE1DA9" w:rsidRPr="00960752">
        <w:t>12</w:t>
      </w:r>
      <w:r w:rsidR="00641C78" w:rsidRPr="00960752">
        <w:t xml:space="preserve"> </w:t>
      </w:r>
      <w:r w:rsidR="003D2D52" w:rsidRPr="00960752">
        <w:t>and/or in the case of any sale of treasury shares, (and</w:t>
      </w:r>
      <w:r w:rsidR="003D2D52">
        <w:t xml:space="preserve"> otherwise than under paragraph (a) of this resolution) up to an aggregate </w:t>
      </w:r>
      <w:r w:rsidR="003D2D52" w:rsidRPr="00641C78">
        <w:t xml:space="preserve">nominal amount </w:t>
      </w:r>
      <w:r w:rsidR="003D2D52" w:rsidRPr="00CE1DA9">
        <w:t xml:space="preserve">of </w:t>
      </w:r>
      <w:r w:rsidR="002D40A0" w:rsidRPr="00CE1DA9">
        <w:t xml:space="preserve">£ </w:t>
      </w:r>
      <w:r w:rsidR="006E40A1">
        <w:t>119,741</w:t>
      </w:r>
      <w:r w:rsidR="00CE1DA9" w:rsidRPr="00CE1DA9">
        <w:t>,</w:t>
      </w:r>
    </w:p>
    <w:p w14:paraId="11771682" w14:textId="77777777" w:rsidR="00AF38F8" w:rsidRDefault="00AF38F8" w:rsidP="00AF38F8">
      <w:pPr>
        <w:shd w:val="clear" w:color="auto" w:fill="FFFFFF" w:themeFill="background1"/>
        <w:spacing w:after="0" w:line="240" w:lineRule="auto"/>
        <w:ind w:right="805"/>
        <w:jc w:val="both"/>
        <w:rPr>
          <w:highlight w:val="green"/>
        </w:rPr>
      </w:pPr>
    </w:p>
    <w:p w14:paraId="48AFB608" w14:textId="6CF84B33" w:rsidR="00862073" w:rsidRDefault="003D2D52" w:rsidP="00AF38F8">
      <w:pPr>
        <w:shd w:val="clear" w:color="auto" w:fill="FFFFFF" w:themeFill="background1"/>
        <w:spacing w:after="0" w:line="240" w:lineRule="auto"/>
        <w:ind w:right="805"/>
        <w:jc w:val="both"/>
      </w:pPr>
      <w:r w:rsidRPr="00641C78">
        <w:t xml:space="preserve">provided that this power shall expire at the conclusion of the </w:t>
      </w:r>
      <w:r w:rsidR="00B26539">
        <w:t xml:space="preserve">annual general meeting </w:t>
      </w:r>
      <w:r w:rsidRPr="00641C78">
        <w:t xml:space="preserve">of the </w:t>
      </w:r>
      <w:r w:rsidR="00EF266B">
        <w:t>c</w:t>
      </w:r>
      <w:r w:rsidRPr="00641C78">
        <w:t xml:space="preserve">ompany to be </w:t>
      </w:r>
      <w:r w:rsidRPr="00CE1DA9">
        <w:t>held in 202</w:t>
      </w:r>
      <w:r w:rsidR="00CE1DA9">
        <w:t>2</w:t>
      </w:r>
      <w:r w:rsidRPr="00CE1DA9">
        <w:t xml:space="preserve"> or</w:t>
      </w:r>
      <w:r w:rsidRPr="00641C78">
        <w:t xml:space="preserve"> at close of business on</w:t>
      </w:r>
      <w:r w:rsidR="00CE1DA9" w:rsidRPr="003467BC">
        <w:t xml:space="preserve"> </w:t>
      </w:r>
      <w:r w:rsidR="00805EB9">
        <w:t>21 October</w:t>
      </w:r>
      <w:r w:rsidR="00CE1DA9" w:rsidRPr="00CE1DA9">
        <w:t xml:space="preserve"> 2022 </w:t>
      </w:r>
      <w:r>
        <w:t xml:space="preserve">(whichever occurs first), save that the </w:t>
      </w:r>
      <w:r w:rsidR="00EF266B">
        <w:t>c</w:t>
      </w:r>
      <w:r>
        <w:t xml:space="preserve">ompany may before such expiry make an offer or enter into an agreement which would or might require equity securities to be allotted, or treasury shares to be sold, after such expiry and the </w:t>
      </w:r>
      <w:r w:rsidR="00EF266B">
        <w:t>d</w:t>
      </w:r>
      <w:r>
        <w:t>irectors may allot equity securities or sell treasury shares in pursuance of such an offer or agreement as if the power conferred hereby had not expired.</w:t>
      </w:r>
    </w:p>
    <w:p w14:paraId="0097F442" w14:textId="77777777" w:rsidR="00862073" w:rsidRDefault="00862073" w:rsidP="008A4358">
      <w:pPr>
        <w:shd w:val="clear" w:color="auto" w:fill="FFFFFF" w:themeFill="background1"/>
        <w:spacing w:after="0" w:line="240" w:lineRule="auto"/>
        <w:ind w:right="805"/>
        <w:jc w:val="both"/>
        <w:rPr>
          <w:lang w:val="en-US"/>
        </w:rPr>
      </w:pPr>
    </w:p>
    <w:p w14:paraId="5F63227E" w14:textId="3F39083A" w:rsidR="00BC4D77" w:rsidRPr="00BC4D77" w:rsidRDefault="007869C8" w:rsidP="008A4358">
      <w:pPr>
        <w:shd w:val="clear" w:color="auto" w:fill="FFFFFF" w:themeFill="background1"/>
        <w:spacing w:after="0" w:line="240" w:lineRule="auto"/>
        <w:ind w:right="805"/>
        <w:jc w:val="both"/>
        <w:rPr>
          <w:b/>
          <w:bCs/>
          <w:u w:val="single"/>
        </w:rPr>
      </w:pPr>
      <w:r>
        <w:rPr>
          <w:b/>
          <w:bCs/>
          <w:u w:val="single"/>
        </w:rPr>
        <w:t>A</w:t>
      </w:r>
      <w:r w:rsidR="00BC4D77" w:rsidRPr="00BC4D77">
        <w:rPr>
          <w:b/>
          <w:bCs/>
          <w:u w:val="single"/>
        </w:rPr>
        <w:t>uthority to disapply pre-emption rights</w:t>
      </w:r>
      <w:r w:rsidR="00BC4D77">
        <w:rPr>
          <w:b/>
          <w:bCs/>
          <w:u w:val="single"/>
        </w:rPr>
        <w:t xml:space="preserve"> </w:t>
      </w:r>
      <w:r w:rsidR="00BC4D77" w:rsidRPr="00BC4D77">
        <w:rPr>
          <w:b/>
          <w:bCs/>
          <w:u w:val="single"/>
        </w:rPr>
        <w:t xml:space="preserve">for </w:t>
      </w:r>
      <w:r>
        <w:rPr>
          <w:b/>
          <w:bCs/>
          <w:u w:val="single"/>
        </w:rPr>
        <w:t xml:space="preserve">purposes of </w:t>
      </w:r>
      <w:r w:rsidR="00BC4D77" w:rsidRPr="00BC4D77">
        <w:rPr>
          <w:b/>
          <w:bCs/>
          <w:u w:val="single"/>
        </w:rPr>
        <w:t>acquisitions and other capital investment</w:t>
      </w:r>
    </w:p>
    <w:p w14:paraId="48C3E30E" w14:textId="63FCA260" w:rsidR="00AF38F8" w:rsidRDefault="003D2D52" w:rsidP="008A4358">
      <w:pPr>
        <w:shd w:val="clear" w:color="auto" w:fill="FFFFFF" w:themeFill="background1"/>
        <w:spacing w:after="0" w:line="240" w:lineRule="auto"/>
        <w:ind w:right="805"/>
        <w:jc w:val="both"/>
      </w:pPr>
      <w:r w:rsidRPr="00F01414">
        <w:rPr>
          <w:b/>
          <w:bCs/>
        </w:rPr>
        <w:t>Resolution 1</w:t>
      </w:r>
      <w:r w:rsidR="00DE1119">
        <w:rPr>
          <w:b/>
          <w:bCs/>
        </w:rPr>
        <w:t>5</w:t>
      </w:r>
      <w:r>
        <w:t xml:space="preserve">: That, subject to the </w:t>
      </w:r>
      <w:r w:rsidRPr="00641C78">
        <w:t xml:space="preserve">passing of resolutions </w:t>
      </w:r>
      <w:r w:rsidR="00CE1DA9">
        <w:t>12</w:t>
      </w:r>
      <w:r w:rsidR="00641C78" w:rsidRPr="00641C78">
        <w:t xml:space="preserve"> </w:t>
      </w:r>
      <w:r w:rsidRPr="00641C78">
        <w:t>above and</w:t>
      </w:r>
      <w:r>
        <w:t xml:space="preserve"> in addition to the power granted </w:t>
      </w:r>
      <w:r w:rsidRPr="00641C78">
        <w:t xml:space="preserve">under resolution </w:t>
      </w:r>
      <w:r w:rsidR="002C5DBB">
        <w:t>1</w:t>
      </w:r>
      <w:r w:rsidR="00DE1119">
        <w:t>4</w:t>
      </w:r>
      <w:r w:rsidRPr="00641C78">
        <w:t>, the</w:t>
      </w:r>
      <w:r>
        <w:t xml:space="preserve"> </w:t>
      </w:r>
      <w:r w:rsidR="00EF266B">
        <w:t>d</w:t>
      </w:r>
      <w:r>
        <w:t>irectors be generally empowered pursuant to Sections 570(1) and 573 of the Companies Act 2006 (</w:t>
      </w:r>
      <w:r w:rsidR="00EF266B">
        <w:t>‘t</w:t>
      </w:r>
      <w:r>
        <w:t xml:space="preserve">he </w:t>
      </w:r>
      <w:r w:rsidR="00EF266B">
        <w:t>a</w:t>
      </w:r>
      <w:r>
        <w:t>ct</w:t>
      </w:r>
      <w:r w:rsidR="00EF266B">
        <w:t>’</w:t>
      </w:r>
      <w:r>
        <w:t xml:space="preserve">) to allot equity securities (within the meaning of Section 560 of the </w:t>
      </w:r>
      <w:r w:rsidR="00EF266B">
        <w:t>a</w:t>
      </w:r>
      <w:r>
        <w:t xml:space="preserve">ct) of the </w:t>
      </w:r>
      <w:r w:rsidR="00EF266B">
        <w:t>c</w:t>
      </w:r>
      <w:r>
        <w:t xml:space="preserve">ompany for cash pursuant to the authority conferred by paragraph (a) of such resolution </w:t>
      </w:r>
      <w:r w:rsidR="000C7A8F">
        <w:t>12</w:t>
      </w:r>
      <w:r>
        <w:t xml:space="preserve"> and to sell ordinary shares (within the meaning of Section 560(1) of the </w:t>
      </w:r>
      <w:r w:rsidR="00EF266B">
        <w:t>a</w:t>
      </w:r>
      <w:r>
        <w:t xml:space="preserve">ct) held by the </w:t>
      </w:r>
      <w:r w:rsidR="00EF266B">
        <w:t>c</w:t>
      </w:r>
      <w:r>
        <w:t xml:space="preserve">ompany as treasury shares for cash, as if Section 561 </w:t>
      </w:r>
      <w:r w:rsidR="00B26539" w:rsidRPr="00B26539">
        <w:t xml:space="preserve">and sub-sections (1) to (6) of section 562 </w:t>
      </w:r>
      <w:r>
        <w:t xml:space="preserve">of the </w:t>
      </w:r>
      <w:r w:rsidR="00B26539">
        <w:t xml:space="preserve">act </w:t>
      </w:r>
      <w:r>
        <w:t>did not apply to any such allotment or sale, provided that this power shall be:</w:t>
      </w:r>
    </w:p>
    <w:p w14:paraId="014800C7" w14:textId="77777777" w:rsidR="00AF38F8" w:rsidRDefault="00AF38F8" w:rsidP="008A4358">
      <w:pPr>
        <w:shd w:val="clear" w:color="auto" w:fill="FFFFFF" w:themeFill="background1"/>
        <w:spacing w:after="0" w:line="240" w:lineRule="auto"/>
        <w:ind w:right="805"/>
        <w:jc w:val="both"/>
      </w:pPr>
    </w:p>
    <w:p w14:paraId="71DFF3E0" w14:textId="69CF7070" w:rsidR="00AF38F8" w:rsidRPr="00641C78" w:rsidRDefault="002C5DBB" w:rsidP="00AF38F8">
      <w:pPr>
        <w:pStyle w:val="ListParagraph"/>
        <w:numPr>
          <w:ilvl w:val="0"/>
          <w:numId w:val="22"/>
        </w:numPr>
        <w:shd w:val="clear" w:color="auto" w:fill="FFFFFF" w:themeFill="background1"/>
        <w:spacing w:after="0" w:line="240" w:lineRule="auto"/>
        <w:ind w:right="805"/>
        <w:jc w:val="both"/>
      </w:pPr>
      <w:r>
        <w:t xml:space="preserve">limited </w:t>
      </w:r>
      <w:r w:rsidR="003D2D52">
        <w:t xml:space="preserve">to the allotment of equity securities for cash and sale of treasury shares up to an aggregate nominal </w:t>
      </w:r>
      <w:r w:rsidR="003D2D52" w:rsidRPr="00641C78">
        <w:t xml:space="preserve">amount </w:t>
      </w:r>
      <w:r w:rsidR="003D2D52" w:rsidRPr="00CE1DA9">
        <w:t xml:space="preserve">of </w:t>
      </w:r>
      <w:bookmarkStart w:id="4" w:name="_Hlk69302186"/>
      <w:r w:rsidR="002D40A0" w:rsidRPr="00CE1DA9">
        <w:t xml:space="preserve">£ </w:t>
      </w:r>
      <w:r w:rsidR="006E40A1">
        <w:t>119,741</w:t>
      </w:r>
      <w:bookmarkEnd w:id="4"/>
      <w:r w:rsidR="003D2D52" w:rsidRPr="00CE1DA9">
        <w:t>;</w:t>
      </w:r>
      <w:r w:rsidR="003D2D52" w:rsidRPr="00641C78">
        <w:t xml:space="preserve"> and </w:t>
      </w:r>
    </w:p>
    <w:p w14:paraId="708E5A69" w14:textId="311F791E" w:rsidR="00AF38F8" w:rsidRDefault="002C5DBB" w:rsidP="00AF38F8">
      <w:pPr>
        <w:pStyle w:val="ListParagraph"/>
        <w:numPr>
          <w:ilvl w:val="0"/>
          <w:numId w:val="22"/>
        </w:numPr>
        <w:shd w:val="clear" w:color="auto" w:fill="FFFFFF" w:themeFill="background1"/>
        <w:spacing w:after="0" w:line="240" w:lineRule="auto"/>
        <w:ind w:right="805"/>
        <w:jc w:val="both"/>
      </w:pPr>
      <w:r>
        <w:lastRenderedPageBreak/>
        <w:t xml:space="preserve">used </w:t>
      </w:r>
      <w:r w:rsidR="003D2D52">
        <w:t xml:space="preserve">only for the purposes of financing (or refinancing, if the authority is to be used within six months after the original transaction) a transaction which the </w:t>
      </w:r>
      <w:r w:rsidR="00EF266B">
        <w:t>d</w:t>
      </w:r>
      <w:r w:rsidR="003D2D52">
        <w:t xml:space="preserve">irectors have determined to be an acquisition or other capital investment of a kind contemplated by the Statement of Principles on Disapplying Pre-Emption Rights most recently published by the Pre-Emption Group </w:t>
      </w:r>
      <w:r w:rsidR="00EF266B">
        <w:t xml:space="preserve">before </w:t>
      </w:r>
      <w:r w:rsidR="003D2D52">
        <w:t xml:space="preserve">the date of this </w:t>
      </w:r>
      <w:r w:rsidR="00CE1DA9">
        <w:t>n</w:t>
      </w:r>
      <w:r w:rsidR="003D2D52">
        <w:t xml:space="preserve">otice, or for any other purposes as the </w:t>
      </w:r>
      <w:r w:rsidR="00EF266B">
        <w:t>c</w:t>
      </w:r>
      <w:r w:rsidR="003D2D52">
        <w:t xml:space="preserve">ompany in general meeting may at any time by special resolution determine, </w:t>
      </w:r>
    </w:p>
    <w:p w14:paraId="7DB2B9F6" w14:textId="77777777" w:rsidR="00AF38F8" w:rsidRDefault="00AF38F8" w:rsidP="00AF38F8">
      <w:pPr>
        <w:shd w:val="clear" w:color="auto" w:fill="FFFFFF" w:themeFill="background1"/>
        <w:spacing w:after="0" w:line="240" w:lineRule="auto"/>
        <w:ind w:right="805"/>
        <w:jc w:val="both"/>
      </w:pPr>
    </w:p>
    <w:p w14:paraId="504BCBDE" w14:textId="41CE277B" w:rsidR="003D2D52" w:rsidRDefault="003D2D52" w:rsidP="00AF38F8">
      <w:pPr>
        <w:shd w:val="clear" w:color="auto" w:fill="FFFFFF" w:themeFill="background1"/>
        <w:spacing w:after="0" w:line="240" w:lineRule="auto"/>
        <w:ind w:right="805"/>
        <w:jc w:val="both"/>
      </w:pPr>
      <w:r>
        <w:t xml:space="preserve">provided that this power shall expire at the conclusion of the </w:t>
      </w:r>
      <w:r w:rsidR="00ED6A73">
        <w:t xml:space="preserve">annual general meeting </w:t>
      </w:r>
      <w:r>
        <w:t xml:space="preserve">of the </w:t>
      </w:r>
      <w:r w:rsidR="00EF266B">
        <w:t>c</w:t>
      </w:r>
      <w:r>
        <w:t xml:space="preserve">ompany to be held </w:t>
      </w:r>
      <w:r w:rsidRPr="00CE1DA9">
        <w:t>in 202</w:t>
      </w:r>
      <w:r w:rsidR="00CE1DA9">
        <w:t>2</w:t>
      </w:r>
      <w:r>
        <w:t xml:space="preserve"> or at close of </w:t>
      </w:r>
      <w:r w:rsidRPr="00CE1DA9">
        <w:t xml:space="preserve">business on </w:t>
      </w:r>
      <w:r w:rsidR="00805EB9">
        <w:t>21 October</w:t>
      </w:r>
      <w:r w:rsidR="00CE1DA9" w:rsidRPr="00CE1DA9">
        <w:t xml:space="preserve"> </w:t>
      </w:r>
      <w:r w:rsidRPr="00CE1DA9">
        <w:t>202</w:t>
      </w:r>
      <w:r w:rsidR="00CE1DA9" w:rsidRPr="00CE1DA9">
        <w:t>2</w:t>
      </w:r>
      <w:r w:rsidRPr="00CE1DA9">
        <w:t xml:space="preserve"> (whichever</w:t>
      </w:r>
      <w:r>
        <w:t xml:space="preserve"> occurs first), save that the </w:t>
      </w:r>
      <w:r w:rsidR="00EF266B">
        <w:t>c</w:t>
      </w:r>
      <w:r>
        <w:t xml:space="preserve">ompany may before such expiry make an offer or enter into an agreement which would or might require equity securities to be allotted, or treasury shares to be sold, after such expiry and the </w:t>
      </w:r>
      <w:r w:rsidR="00EF266B">
        <w:t>d</w:t>
      </w:r>
      <w:r>
        <w:t xml:space="preserve">irectors may allot equity securities or sell treasury shares in pursuance of such an offer or agreement as if the power conferred hereby had not expired. </w:t>
      </w:r>
    </w:p>
    <w:p w14:paraId="4AB29F31" w14:textId="26AF8B9C" w:rsidR="003D2D52" w:rsidRDefault="003D2D52" w:rsidP="008A4358">
      <w:pPr>
        <w:shd w:val="clear" w:color="auto" w:fill="FFFFFF" w:themeFill="background1"/>
        <w:spacing w:after="0" w:line="240" w:lineRule="auto"/>
        <w:ind w:right="805"/>
        <w:jc w:val="both"/>
      </w:pPr>
    </w:p>
    <w:p w14:paraId="3EE90481" w14:textId="71730489" w:rsidR="007C4B6E" w:rsidRDefault="007C4B6E" w:rsidP="008A4358">
      <w:pPr>
        <w:shd w:val="clear" w:color="auto" w:fill="FFFFFF" w:themeFill="background1"/>
        <w:spacing w:after="0" w:line="240" w:lineRule="auto"/>
        <w:ind w:right="805"/>
        <w:jc w:val="both"/>
        <w:rPr>
          <w:b/>
          <w:bCs/>
          <w:u w:val="single"/>
        </w:rPr>
      </w:pPr>
      <w:r w:rsidRPr="007C4B6E">
        <w:rPr>
          <w:b/>
          <w:bCs/>
          <w:u w:val="single"/>
        </w:rPr>
        <w:t xml:space="preserve">Authority for the </w:t>
      </w:r>
      <w:r w:rsidR="00EF266B">
        <w:rPr>
          <w:b/>
          <w:bCs/>
          <w:u w:val="single"/>
        </w:rPr>
        <w:t>c</w:t>
      </w:r>
      <w:r w:rsidRPr="007C4B6E">
        <w:rPr>
          <w:b/>
          <w:bCs/>
          <w:u w:val="single"/>
        </w:rPr>
        <w:t xml:space="preserve">ompany to purchase its </w:t>
      </w:r>
      <w:r w:rsidR="007869C8">
        <w:rPr>
          <w:b/>
          <w:bCs/>
          <w:u w:val="single"/>
        </w:rPr>
        <w:t xml:space="preserve">ordinary </w:t>
      </w:r>
      <w:r w:rsidRPr="007C4B6E">
        <w:rPr>
          <w:b/>
          <w:bCs/>
          <w:u w:val="single"/>
        </w:rPr>
        <w:t>shares</w:t>
      </w:r>
    </w:p>
    <w:p w14:paraId="720A47B0" w14:textId="5619730B" w:rsidR="00AF38F8" w:rsidRDefault="003D2D52" w:rsidP="008A4358">
      <w:pPr>
        <w:shd w:val="clear" w:color="auto" w:fill="FFFFFF" w:themeFill="background1"/>
        <w:spacing w:after="0" w:line="240" w:lineRule="auto"/>
        <w:ind w:right="805"/>
        <w:jc w:val="both"/>
      </w:pPr>
      <w:r w:rsidRPr="00592956">
        <w:rPr>
          <w:b/>
          <w:bCs/>
        </w:rPr>
        <w:t>Resolution 1</w:t>
      </w:r>
      <w:r w:rsidR="00DE1119">
        <w:rPr>
          <w:b/>
          <w:bCs/>
        </w:rPr>
        <w:t>6</w:t>
      </w:r>
      <w:r>
        <w:t xml:space="preserve">: To authorise the </w:t>
      </w:r>
      <w:r w:rsidR="00EF266B">
        <w:t>c</w:t>
      </w:r>
      <w:r>
        <w:t xml:space="preserve">ompany generally and unconditionally for the purposes of Section 701 of the </w:t>
      </w:r>
      <w:r w:rsidR="000C7A8F" w:rsidRPr="000C7A8F">
        <w:t>Companies Act 2006 (</w:t>
      </w:r>
      <w:r w:rsidR="00EF266B">
        <w:t>‘</w:t>
      </w:r>
      <w:r w:rsidR="000C7A8F" w:rsidRPr="000C7A8F">
        <w:t xml:space="preserve">the </w:t>
      </w:r>
      <w:r w:rsidR="00EF266B">
        <w:t>a</w:t>
      </w:r>
      <w:r w:rsidR="000C7A8F" w:rsidRPr="000C7A8F">
        <w:t>ct</w:t>
      </w:r>
      <w:r w:rsidR="00EF266B">
        <w:t>’</w:t>
      </w:r>
      <w:r w:rsidR="000C7A8F" w:rsidRPr="000C7A8F">
        <w:t xml:space="preserve">) </w:t>
      </w:r>
      <w:r>
        <w:t xml:space="preserve">to make market purchases (within the meaning of Section 693(4) of the </w:t>
      </w:r>
      <w:r w:rsidR="00EF266B">
        <w:t>a</w:t>
      </w:r>
      <w:r>
        <w:t xml:space="preserve">ct) of any of its ordinary </w:t>
      </w:r>
      <w:r w:rsidRPr="000C7A8F">
        <w:t xml:space="preserve">shares of </w:t>
      </w:r>
      <w:r w:rsidR="002D40A0" w:rsidRPr="000C7A8F">
        <w:t>£</w:t>
      </w:r>
      <w:r w:rsidR="002C5DBB">
        <w:t>0.01</w:t>
      </w:r>
      <w:r>
        <w:t xml:space="preserve"> </w:t>
      </w:r>
      <w:r w:rsidR="00ED6A73">
        <w:t xml:space="preserve">('ordinary shares') </w:t>
      </w:r>
      <w:r>
        <w:t xml:space="preserve">each on such terms and in such manner as the </w:t>
      </w:r>
      <w:r w:rsidR="00EF266B">
        <w:t>d</w:t>
      </w:r>
      <w:r>
        <w:t xml:space="preserve">irectors may from time to time determine, provided that: </w:t>
      </w:r>
    </w:p>
    <w:p w14:paraId="6AFFEBAE" w14:textId="77777777" w:rsidR="00AF38F8" w:rsidRDefault="00AF38F8" w:rsidP="008A4358">
      <w:pPr>
        <w:shd w:val="clear" w:color="auto" w:fill="FFFFFF" w:themeFill="background1"/>
        <w:spacing w:after="0" w:line="240" w:lineRule="auto"/>
        <w:ind w:right="805"/>
        <w:jc w:val="both"/>
      </w:pPr>
    </w:p>
    <w:p w14:paraId="3D43D7CF" w14:textId="737A500E" w:rsidR="00AF38F8" w:rsidRPr="000C7A8F" w:rsidRDefault="002C5DBB" w:rsidP="00AF38F8">
      <w:pPr>
        <w:pStyle w:val="ListParagraph"/>
        <w:numPr>
          <w:ilvl w:val="0"/>
          <w:numId w:val="23"/>
        </w:numPr>
        <w:shd w:val="clear" w:color="auto" w:fill="FFFFFF" w:themeFill="background1"/>
        <w:spacing w:after="0" w:line="240" w:lineRule="auto"/>
        <w:ind w:right="805"/>
        <w:jc w:val="both"/>
      </w:pPr>
      <w:r>
        <w:t xml:space="preserve">the </w:t>
      </w:r>
      <w:r w:rsidR="003D2D52">
        <w:t xml:space="preserve">maximum number of ordinary shares which may be </w:t>
      </w:r>
      <w:r w:rsidR="003D2D52" w:rsidRPr="000C7A8F">
        <w:t xml:space="preserve">purchased is </w:t>
      </w:r>
      <w:proofErr w:type="gramStart"/>
      <w:r w:rsidR="000C18AA">
        <w:t>23,948,233</w:t>
      </w:r>
      <w:r w:rsidR="003D2D52" w:rsidRPr="000C7A8F">
        <w:t>;</w:t>
      </w:r>
      <w:proofErr w:type="gramEnd"/>
      <w:r w:rsidR="003D2D52" w:rsidRPr="000C7A8F">
        <w:t xml:space="preserve"> </w:t>
      </w:r>
    </w:p>
    <w:p w14:paraId="3394F531" w14:textId="56710179" w:rsidR="00AF38F8" w:rsidRDefault="002C5DBB" w:rsidP="00AF38F8">
      <w:pPr>
        <w:pStyle w:val="ListParagraph"/>
        <w:numPr>
          <w:ilvl w:val="0"/>
          <w:numId w:val="23"/>
        </w:numPr>
        <w:shd w:val="clear" w:color="auto" w:fill="FFFFFF" w:themeFill="background1"/>
        <w:spacing w:after="0" w:line="240" w:lineRule="auto"/>
        <w:ind w:right="805"/>
        <w:jc w:val="both"/>
      </w:pPr>
      <w:r>
        <w:t xml:space="preserve">the </w:t>
      </w:r>
      <w:r w:rsidR="003D2D52">
        <w:t>minimum price which may be paid for each ordinary share is</w:t>
      </w:r>
      <w:r w:rsidR="000C7A8F">
        <w:t xml:space="preserve"> </w:t>
      </w:r>
      <w:r w:rsidR="002D40A0">
        <w:t>£</w:t>
      </w:r>
      <w:r>
        <w:t>0.01</w:t>
      </w:r>
      <w:r w:rsidR="000C7A8F" w:rsidRPr="000C7A8F">
        <w:t xml:space="preserve"> </w:t>
      </w:r>
      <w:r w:rsidR="003D2D52">
        <w:t xml:space="preserve">(being the nominal value of an ordinary share) which amount shall be exclusive of expenses, if </w:t>
      </w:r>
      <w:proofErr w:type="gramStart"/>
      <w:r w:rsidR="003D2D52">
        <w:t>any;</w:t>
      </w:r>
      <w:proofErr w:type="gramEnd"/>
      <w:r w:rsidR="003D2D52">
        <w:t xml:space="preserve"> </w:t>
      </w:r>
    </w:p>
    <w:p w14:paraId="5B17F2CD" w14:textId="1A8FB700" w:rsidR="00AF38F8" w:rsidRDefault="002C5DBB" w:rsidP="00AF38F8">
      <w:pPr>
        <w:pStyle w:val="ListParagraph"/>
        <w:numPr>
          <w:ilvl w:val="0"/>
          <w:numId w:val="23"/>
        </w:numPr>
        <w:shd w:val="clear" w:color="auto" w:fill="FFFFFF" w:themeFill="background1"/>
        <w:spacing w:after="0" w:line="240" w:lineRule="auto"/>
        <w:ind w:right="805"/>
        <w:jc w:val="both"/>
      </w:pPr>
      <w:r>
        <w:t xml:space="preserve">the </w:t>
      </w:r>
      <w:r w:rsidR="003D2D52">
        <w:t xml:space="preserve">maximum price (exclusive of expenses, if any) which may be paid for each ordinary share is an amount equal to the higher of: </w:t>
      </w:r>
    </w:p>
    <w:p w14:paraId="4EF97EB6" w14:textId="77777777" w:rsidR="007C4B6E" w:rsidRDefault="007C4B6E" w:rsidP="007C4B6E">
      <w:pPr>
        <w:pStyle w:val="ListParagraph"/>
        <w:shd w:val="clear" w:color="auto" w:fill="FFFFFF" w:themeFill="background1"/>
        <w:spacing w:after="0" w:line="240" w:lineRule="auto"/>
        <w:ind w:right="805"/>
        <w:jc w:val="both"/>
      </w:pPr>
    </w:p>
    <w:p w14:paraId="331B5A38" w14:textId="5D3B828C" w:rsidR="00AF38F8" w:rsidRDefault="003D2D52" w:rsidP="00AF38F8">
      <w:pPr>
        <w:pStyle w:val="ListParagraph"/>
        <w:numPr>
          <w:ilvl w:val="0"/>
          <w:numId w:val="24"/>
        </w:numPr>
        <w:shd w:val="clear" w:color="auto" w:fill="FFFFFF" w:themeFill="background1"/>
        <w:spacing w:after="0" w:line="240" w:lineRule="auto"/>
        <w:ind w:right="805"/>
        <w:jc w:val="both"/>
      </w:pPr>
      <w:r w:rsidRPr="000C18AA">
        <w:t>105% of the</w:t>
      </w:r>
      <w:r>
        <w:t xml:space="preserve"> average of the middle market quotations of the ordinary shares of the </w:t>
      </w:r>
      <w:r w:rsidR="00EF266B">
        <w:t>c</w:t>
      </w:r>
      <w:r>
        <w:t xml:space="preserve">ompany as derived from the Daily Official List of the London Stock Exchange for the five business days immediately preceding the day on which such ordinary share is contracted to be </w:t>
      </w:r>
      <w:proofErr w:type="gramStart"/>
      <w:r>
        <w:t>purchased;</w:t>
      </w:r>
      <w:proofErr w:type="gramEnd"/>
      <w:r>
        <w:t xml:space="preserve"> and </w:t>
      </w:r>
    </w:p>
    <w:p w14:paraId="4B27C3BC" w14:textId="4F53EF16" w:rsidR="00AF38F8" w:rsidRDefault="00ED6A73" w:rsidP="00AF38F8">
      <w:pPr>
        <w:pStyle w:val="ListParagraph"/>
        <w:numPr>
          <w:ilvl w:val="0"/>
          <w:numId w:val="24"/>
        </w:numPr>
        <w:shd w:val="clear" w:color="auto" w:fill="FFFFFF" w:themeFill="background1"/>
        <w:spacing w:after="0" w:line="240" w:lineRule="auto"/>
        <w:ind w:right="805"/>
        <w:jc w:val="both"/>
      </w:pPr>
      <w:r>
        <w:t xml:space="preserve">the </w:t>
      </w:r>
      <w:r w:rsidR="003D2D52">
        <w:t xml:space="preserve">higher of the price of the last independent trade and the highest current independent bid for an ordinary share on the trading venues where the purchase is carried </w:t>
      </w:r>
      <w:proofErr w:type="gramStart"/>
      <w:r w:rsidR="003D2D52">
        <w:t>out;</w:t>
      </w:r>
      <w:proofErr w:type="gramEnd"/>
    </w:p>
    <w:p w14:paraId="4AA1159C" w14:textId="77777777" w:rsidR="00AF38F8" w:rsidRDefault="00AF38F8" w:rsidP="00AF38F8">
      <w:pPr>
        <w:pStyle w:val="ListParagraph"/>
        <w:shd w:val="clear" w:color="auto" w:fill="FFFFFF" w:themeFill="background1"/>
        <w:spacing w:after="0" w:line="240" w:lineRule="auto"/>
        <w:ind w:left="1440" w:right="805"/>
        <w:jc w:val="both"/>
      </w:pPr>
    </w:p>
    <w:p w14:paraId="1D61DA60" w14:textId="67955DE0" w:rsidR="00AF38F8" w:rsidRPr="000C18AA" w:rsidRDefault="002C5DBB" w:rsidP="00AF38F8">
      <w:pPr>
        <w:pStyle w:val="ListParagraph"/>
        <w:numPr>
          <w:ilvl w:val="0"/>
          <w:numId w:val="23"/>
        </w:numPr>
        <w:shd w:val="clear" w:color="auto" w:fill="FFFFFF" w:themeFill="background1"/>
        <w:spacing w:after="0" w:line="240" w:lineRule="auto"/>
        <w:ind w:right="805"/>
        <w:jc w:val="both"/>
      </w:pPr>
      <w:r>
        <w:t xml:space="preserve">if </w:t>
      </w:r>
      <w:r w:rsidR="003D2D52">
        <w:t xml:space="preserve">given, this power will expire at the </w:t>
      </w:r>
      <w:r w:rsidR="003D2D52" w:rsidRPr="000C18AA">
        <w:t xml:space="preserve">conclusion of the </w:t>
      </w:r>
      <w:r w:rsidR="006A12D1">
        <w:t>annual general meeting</w:t>
      </w:r>
      <w:r w:rsidR="006A12D1" w:rsidRPr="000C18AA">
        <w:t xml:space="preserve"> </w:t>
      </w:r>
      <w:r w:rsidR="003D2D52" w:rsidRPr="000C18AA">
        <w:t xml:space="preserve">of the </w:t>
      </w:r>
      <w:r w:rsidR="00123517">
        <w:t>c</w:t>
      </w:r>
      <w:r w:rsidR="003D2D52" w:rsidRPr="000C18AA">
        <w:t>ompany to be held in 202</w:t>
      </w:r>
      <w:r w:rsidR="000C18AA" w:rsidRPr="000C18AA">
        <w:t>2</w:t>
      </w:r>
      <w:r w:rsidR="003D2D52" w:rsidRPr="000C18AA">
        <w:t xml:space="preserve"> (or on </w:t>
      </w:r>
      <w:r w:rsidR="00805EB9">
        <w:t>21 October</w:t>
      </w:r>
      <w:r w:rsidR="000C18AA" w:rsidRPr="000C18AA">
        <w:t xml:space="preserve"> 2022</w:t>
      </w:r>
      <w:r w:rsidR="003D2D52" w:rsidRPr="000C18AA">
        <w:t xml:space="preserve">, whichever occurs first); and </w:t>
      </w:r>
    </w:p>
    <w:p w14:paraId="0D31E8A3" w14:textId="5C4CED71" w:rsidR="003D2D52" w:rsidRDefault="002C5DBB" w:rsidP="00AF38F8">
      <w:pPr>
        <w:pStyle w:val="ListParagraph"/>
        <w:numPr>
          <w:ilvl w:val="0"/>
          <w:numId w:val="23"/>
        </w:numPr>
        <w:shd w:val="clear" w:color="auto" w:fill="FFFFFF" w:themeFill="background1"/>
        <w:spacing w:after="0" w:line="240" w:lineRule="auto"/>
        <w:ind w:right="805"/>
        <w:jc w:val="both"/>
      </w:pPr>
      <w:r>
        <w:t xml:space="preserve">under </w:t>
      </w:r>
      <w:r w:rsidR="003D2D52">
        <w:t xml:space="preserve">the authority the </w:t>
      </w:r>
      <w:r w:rsidR="00123517">
        <w:t>c</w:t>
      </w:r>
      <w:r w:rsidR="003D2D52">
        <w:t xml:space="preserve">ompany may make a contract to purchase ordinary shares which would or might be executed wholly or partly after the expiry of this authority and may make purchases of ordinary shares pursuant to it as if this authority had not expired. </w:t>
      </w:r>
    </w:p>
    <w:p w14:paraId="0C1ECE47" w14:textId="1B100801" w:rsidR="00C40E9D" w:rsidRDefault="00C40E9D" w:rsidP="00C40E9D">
      <w:pPr>
        <w:shd w:val="clear" w:color="auto" w:fill="FFFFFF" w:themeFill="background1"/>
        <w:spacing w:after="0" w:line="240" w:lineRule="auto"/>
        <w:ind w:right="805"/>
        <w:jc w:val="both"/>
      </w:pPr>
    </w:p>
    <w:p w14:paraId="7D37C4B2" w14:textId="3AF654C9" w:rsidR="00C40E9D" w:rsidRPr="00C40E9D" w:rsidRDefault="00C40E9D" w:rsidP="00C40E9D">
      <w:pPr>
        <w:shd w:val="clear" w:color="auto" w:fill="FFFFFF" w:themeFill="background1"/>
        <w:spacing w:after="0" w:line="240" w:lineRule="auto"/>
        <w:ind w:right="805"/>
        <w:jc w:val="both"/>
        <w:rPr>
          <w:b/>
          <w:bCs/>
          <w:u w:val="single"/>
        </w:rPr>
      </w:pPr>
      <w:r w:rsidRPr="00C40E9D">
        <w:rPr>
          <w:b/>
          <w:bCs/>
          <w:u w:val="single"/>
        </w:rPr>
        <w:t xml:space="preserve">Calling of general meetings on 14 </w:t>
      </w:r>
      <w:r w:rsidR="00805EB9">
        <w:rPr>
          <w:b/>
          <w:bCs/>
          <w:u w:val="single"/>
        </w:rPr>
        <w:t xml:space="preserve">clear </w:t>
      </w:r>
      <w:r w:rsidRPr="00C40E9D">
        <w:rPr>
          <w:b/>
          <w:bCs/>
          <w:u w:val="single"/>
        </w:rPr>
        <w:t xml:space="preserve">days’ notice </w:t>
      </w:r>
    </w:p>
    <w:p w14:paraId="510FBF11" w14:textId="6B1803AF" w:rsidR="00C40E9D" w:rsidRDefault="00C40E9D" w:rsidP="00C40E9D">
      <w:pPr>
        <w:shd w:val="clear" w:color="auto" w:fill="FFFFFF" w:themeFill="background1"/>
        <w:spacing w:after="0" w:line="240" w:lineRule="auto"/>
        <w:ind w:right="805"/>
        <w:jc w:val="both"/>
      </w:pPr>
      <w:r w:rsidRPr="007869C8">
        <w:rPr>
          <w:b/>
          <w:bCs/>
        </w:rPr>
        <w:t>Resolution 17</w:t>
      </w:r>
      <w:r>
        <w:t xml:space="preserve">: </w:t>
      </w:r>
      <w:r w:rsidR="00ED6A73">
        <w:t>T</w:t>
      </w:r>
      <w:r w:rsidRPr="00C40E9D">
        <w:t xml:space="preserve">hat a general meeting other than an </w:t>
      </w:r>
      <w:r w:rsidR="00805EB9">
        <w:t>annual general meeting</w:t>
      </w:r>
      <w:r w:rsidR="00805EB9" w:rsidRPr="00C40E9D">
        <w:t xml:space="preserve"> </w:t>
      </w:r>
      <w:r w:rsidRPr="00C40E9D">
        <w:t>may be called on no fewer than 14 clear days’ notice</w:t>
      </w:r>
      <w:r>
        <w:t xml:space="preserve">. </w:t>
      </w:r>
    </w:p>
    <w:p w14:paraId="20FA0D1E" w14:textId="77777777" w:rsidR="009523A9" w:rsidRDefault="009523A9" w:rsidP="008A4358">
      <w:pPr>
        <w:shd w:val="clear" w:color="auto" w:fill="FFFFFF" w:themeFill="background1"/>
        <w:spacing w:after="0" w:line="240" w:lineRule="auto"/>
        <w:ind w:right="805"/>
        <w:jc w:val="both"/>
      </w:pPr>
    </w:p>
    <w:p w14:paraId="319DDDD0" w14:textId="3A878E8D" w:rsidR="00862073" w:rsidRDefault="003D2D52" w:rsidP="008A4358">
      <w:pPr>
        <w:shd w:val="clear" w:color="auto" w:fill="FFFFFF" w:themeFill="background1"/>
        <w:spacing w:after="0" w:line="240" w:lineRule="auto"/>
        <w:ind w:right="805"/>
        <w:jc w:val="both"/>
        <w:rPr>
          <w:lang w:val="en-US"/>
        </w:rPr>
      </w:pPr>
      <w:r>
        <w:t>By order of the Board.</w:t>
      </w:r>
    </w:p>
    <w:p w14:paraId="6613612D" w14:textId="77777777" w:rsidR="00862073" w:rsidRDefault="00862073" w:rsidP="008A4358">
      <w:pPr>
        <w:shd w:val="clear" w:color="auto" w:fill="FFFFFF" w:themeFill="background1"/>
        <w:spacing w:after="0" w:line="240" w:lineRule="auto"/>
        <w:ind w:right="805"/>
        <w:jc w:val="both"/>
        <w:rPr>
          <w:lang w:val="en-US"/>
        </w:rPr>
      </w:pPr>
    </w:p>
    <w:p w14:paraId="7D8CB5A2" w14:textId="7FC076B2" w:rsidR="00A776C5" w:rsidRDefault="00A52F9B" w:rsidP="008A4358">
      <w:pPr>
        <w:shd w:val="clear" w:color="auto" w:fill="FFFFFF" w:themeFill="background1"/>
        <w:spacing w:after="0" w:line="240" w:lineRule="auto"/>
        <w:ind w:right="805"/>
        <w:jc w:val="both"/>
        <w:rPr>
          <w:lang w:val="en-US"/>
        </w:rPr>
      </w:pPr>
      <w:r>
        <w:rPr>
          <w:noProof/>
        </w:rPr>
        <w:drawing>
          <wp:inline distT="0" distB="0" distL="0" distR="0" wp14:anchorId="159677C3" wp14:editId="4C693B8F">
            <wp:extent cx="596900" cy="783061"/>
            <wp:effectExtent l="0" t="0" r="0" b="0"/>
            <wp:docPr id="3" name="Picture 3"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ir of glasses&#10;&#10;Description automatically generated with medium confidence"/>
                    <pic:cNvPicPr/>
                  </pic:nvPicPr>
                  <pic:blipFill>
                    <a:blip r:embed="rId10"/>
                    <a:stretch>
                      <a:fillRect/>
                    </a:stretch>
                  </pic:blipFill>
                  <pic:spPr>
                    <a:xfrm>
                      <a:off x="0" y="0"/>
                      <a:ext cx="608512" cy="798294"/>
                    </a:xfrm>
                    <a:prstGeom prst="rect">
                      <a:avLst/>
                    </a:prstGeom>
                  </pic:spPr>
                </pic:pic>
              </a:graphicData>
            </a:graphic>
          </wp:inline>
        </w:drawing>
      </w:r>
    </w:p>
    <w:p w14:paraId="66876574" w14:textId="77777777" w:rsidR="00A52F9B" w:rsidRPr="008A4358" w:rsidRDefault="00A52F9B" w:rsidP="008A4358">
      <w:pPr>
        <w:shd w:val="clear" w:color="auto" w:fill="FFFFFF" w:themeFill="background1"/>
        <w:spacing w:after="0" w:line="240" w:lineRule="auto"/>
        <w:ind w:right="805"/>
        <w:jc w:val="both"/>
        <w:rPr>
          <w:lang w:val="en-US"/>
        </w:rPr>
      </w:pPr>
    </w:p>
    <w:p w14:paraId="270D8620" w14:textId="37F2ED77" w:rsidR="0073705D" w:rsidRPr="008A4358" w:rsidRDefault="0073705D" w:rsidP="008A4358">
      <w:pPr>
        <w:shd w:val="clear" w:color="auto" w:fill="FFFFFF" w:themeFill="background1"/>
        <w:spacing w:after="0" w:line="240" w:lineRule="auto"/>
        <w:ind w:right="805"/>
        <w:jc w:val="both"/>
        <w:rPr>
          <w:b/>
          <w:bCs/>
          <w:lang w:val="en-US"/>
        </w:rPr>
      </w:pPr>
      <w:r w:rsidRPr="008A4358">
        <w:rPr>
          <w:b/>
          <w:bCs/>
          <w:lang w:val="en-US"/>
        </w:rPr>
        <w:t xml:space="preserve">WK Groenewald </w:t>
      </w:r>
      <w:r w:rsidRPr="008A4358">
        <w:rPr>
          <w:b/>
          <w:bCs/>
          <w:i/>
          <w:iCs/>
          <w:lang w:val="en-US"/>
        </w:rPr>
        <w:t>FCG</w:t>
      </w:r>
      <w:r w:rsidRPr="008A4358">
        <w:rPr>
          <w:b/>
          <w:bCs/>
          <w:lang w:val="en-US"/>
        </w:rPr>
        <w:t xml:space="preserve"> </w:t>
      </w:r>
    </w:p>
    <w:p w14:paraId="0892371E" w14:textId="1BADD740" w:rsidR="00536FD4" w:rsidRPr="00A52F9B" w:rsidRDefault="0073705D" w:rsidP="008A4358">
      <w:pPr>
        <w:shd w:val="clear" w:color="auto" w:fill="FFFFFF" w:themeFill="background1"/>
        <w:spacing w:after="0" w:line="240" w:lineRule="auto"/>
        <w:ind w:right="805"/>
        <w:jc w:val="both"/>
        <w:rPr>
          <w:lang w:val="en-US"/>
        </w:rPr>
      </w:pPr>
      <w:r w:rsidRPr="008A4358">
        <w:rPr>
          <w:lang w:val="en-US"/>
        </w:rPr>
        <w:t xml:space="preserve">Group </w:t>
      </w:r>
      <w:r w:rsidRPr="00A52F9B">
        <w:rPr>
          <w:lang w:val="en-US"/>
        </w:rPr>
        <w:t>Company Secretary</w:t>
      </w:r>
    </w:p>
    <w:p w14:paraId="77278019" w14:textId="0DF04772" w:rsidR="00AF38F8" w:rsidRPr="00A52F9B" w:rsidRDefault="00AF38F8" w:rsidP="008A4358">
      <w:pPr>
        <w:shd w:val="clear" w:color="auto" w:fill="FFFFFF" w:themeFill="background1"/>
        <w:spacing w:after="0" w:line="240" w:lineRule="auto"/>
        <w:ind w:right="805"/>
        <w:jc w:val="both"/>
        <w:rPr>
          <w:lang w:val="en-US"/>
        </w:rPr>
      </w:pPr>
      <w:r w:rsidRPr="00A52F9B">
        <w:rPr>
          <w:lang w:val="en-US"/>
        </w:rPr>
        <w:t xml:space="preserve">Bytes Technology Group </w:t>
      </w:r>
      <w:r w:rsidR="00123517" w:rsidRPr="00A52F9B">
        <w:rPr>
          <w:lang w:val="en-US"/>
        </w:rPr>
        <w:t>p</w:t>
      </w:r>
      <w:r w:rsidR="000770A2" w:rsidRPr="00A52F9B">
        <w:rPr>
          <w:lang w:val="en-US"/>
        </w:rPr>
        <w:t xml:space="preserve">lc </w:t>
      </w:r>
    </w:p>
    <w:p w14:paraId="5C50E08A" w14:textId="73A94578" w:rsidR="005927D2" w:rsidRPr="00641C78" w:rsidRDefault="00A52F9B" w:rsidP="008A4358">
      <w:pPr>
        <w:shd w:val="clear" w:color="auto" w:fill="FFFFFF" w:themeFill="background1"/>
        <w:spacing w:after="0" w:line="240" w:lineRule="auto"/>
        <w:ind w:right="805"/>
        <w:jc w:val="both"/>
        <w:rPr>
          <w:lang w:val="en-US"/>
        </w:rPr>
      </w:pPr>
      <w:r>
        <w:t>23</w:t>
      </w:r>
      <w:r w:rsidR="00B44997" w:rsidRPr="00A52F9B">
        <w:t xml:space="preserve"> </w:t>
      </w:r>
      <w:r>
        <w:t>July</w:t>
      </w:r>
      <w:r w:rsidR="0073705D" w:rsidRPr="00A52F9B">
        <w:rPr>
          <w:lang w:val="en-US"/>
        </w:rPr>
        <w:t xml:space="preserve"> 2021</w:t>
      </w:r>
      <w:r w:rsidR="0073705D" w:rsidRPr="00641C78">
        <w:rPr>
          <w:lang w:val="en-US"/>
        </w:rPr>
        <w:t xml:space="preserve"> </w:t>
      </w:r>
      <w:bookmarkEnd w:id="3"/>
    </w:p>
    <w:p w14:paraId="6C483F66" w14:textId="2AB51C13" w:rsidR="007C4B6E" w:rsidRDefault="007C4B6E" w:rsidP="00FB698E">
      <w:pPr>
        <w:shd w:val="clear" w:color="auto" w:fill="FFFFFF" w:themeFill="background1"/>
        <w:spacing w:after="0" w:line="240" w:lineRule="auto"/>
        <w:ind w:right="805"/>
        <w:jc w:val="both"/>
        <w:rPr>
          <w:u w:val="single"/>
        </w:rPr>
      </w:pPr>
    </w:p>
    <w:sectPr w:rsidR="007C4B6E" w:rsidSect="005927D2">
      <w:footerReference w:type="default" r:id="rId11"/>
      <w:type w:val="nextColumn"/>
      <w:pgSz w:w="11906" w:h="16838"/>
      <w:pgMar w:top="794" w:right="680" w:bottom="680" w:left="7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3F71" w14:textId="77777777" w:rsidR="000E397E" w:rsidRDefault="000E397E">
      <w:pPr>
        <w:spacing w:after="0" w:line="240" w:lineRule="auto"/>
      </w:pPr>
      <w:r>
        <w:separator/>
      </w:r>
    </w:p>
  </w:endnote>
  <w:endnote w:type="continuationSeparator" w:id="0">
    <w:p w14:paraId="5062B0E1" w14:textId="77777777" w:rsidR="000E397E" w:rsidRDefault="000E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tica Bold">
    <w:altName w:val="Pragmatica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56517"/>
      <w:docPartObj>
        <w:docPartGallery w:val="Page Numbers (Bottom of Page)"/>
        <w:docPartUnique/>
      </w:docPartObj>
    </w:sdtPr>
    <w:sdtEndPr>
      <w:rPr>
        <w:noProof/>
      </w:rPr>
    </w:sdtEndPr>
    <w:sdtContent>
      <w:p w14:paraId="6F43AC54" w14:textId="637769CD" w:rsidR="000E397E" w:rsidRDefault="000E39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A08BCD" w14:textId="77777777" w:rsidR="000E397E" w:rsidRDefault="000E397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3144" w14:textId="77777777" w:rsidR="000E397E" w:rsidRDefault="000E397E">
      <w:pPr>
        <w:spacing w:after="0" w:line="240" w:lineRule="auto"/>
      </w:pPr>
      <w:r>
        <w:separator/>
      </w:r>
    </w:p>
  </w:footnote>
  <w:footnote w:type="continuationSeparator" w:id="0">
    <w:p w14:paraId="42BA909E" w14:textId="77777777" w:rsidR="000E397E" w:rsidRDefault="000E3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AA2E62"/>
    <w:multiLevelType w:val="hybridMultilevel"/>
    <w:tmpl w:val="247701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A62D1"/>
    <w:multiLevelType w:val="hybridMultilevel"/>
    <w:tmpl w:val="47C267F2"/>
    <w:lvl w:ilvl="0" w:tplc="A6DCB800">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F46C1"/>
    <w:multiLevelType w:val="hybridMultilevel"/>
    <w:tmpl w:val="2F566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37B4F"/>
    <w:multiLevelType w:val="hybridMultilevel"/>
    <w:tmpl w:val="A98497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E6113"/>
    <w:multiLevelType w:val="hybridMultilevel"/>
    <w:tmpl w:val="AA423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D3"/>
    <w:multiLevelType w:val="hybridMultilevel"/>
    <w:tmpl w:val="2730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33B0"/>
    <w:multiLevelType w:val="hybridMultilevel"/>
    <w:tmpl w:val="411C4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1167F"/>
    <w:multiLevelType w:val="hybridMultilevel"/>
    <w:tmpl w:val="8CB0B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74A01"/>
    <w:multiLevelType w:val="hybridMultilevel"/>
    <w:tmpl w:val="A89022BC"/>
    <w:lvl w:ilvl="0" w:tplc="C1D232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ED11D2"/>
    <w:multiLevelType w:val="hybridMultilevel"/>
    <w:tmpl w:val="8D102F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22087A"/>
    <w:multiLevelType w:val="hybridMultilevel"/>
    <w:tmpl w:val="D27A4A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242AF2"/>
    <w:multiLevelType w:val="hybridMultilevel"/>
    <w:tmpl w:val="F47AA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3697A"/>
    <w:multiLevelType w:val="hybridMultilevel"/>
    <w:tmpl w:val="978A3870"/>
    <w:lvl w:ilvl="0" w:tplc="A6DCB800">
      <w:start w:val="2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E871C2"/>
    <w:multiLevelType w:val="hybridMultilevel"/>
    <w:tmpl w:val="DE920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393435"/>
    <w:multiLevelType w:val="hybridMultilevel"/>
    <w:tmpl w:val="285A72A2"/>
    <w:lvl w:ilvl="0" w:tplc="2D4899DE">
      <w:numFmt w:val="bullet"/>
      <w:lvlText w:val="–"/>
      <w:lvlJc w:val="left"/>
      <w:pPr>
        <w:ind w:left="773" w:hanging="227"/>
      </w:pPr>
      <w:rPr>
        <w:rFonts w:ascii="Arial" w:eastAsia="Arial" w:hAnsi="Arial" w:cs="Arial" w:hint="default"/>
        <w:w w:val="92"/>
        <w:sz w:val="16"/>
        <w:szCs w:val="16"/>
        <w:lang w:val="en-US" w:eastAsia="en-US" w:bidi="ar-SA"/>
      </w:rPr>
    </w:lvl>
    <w:lvl w:ilvl="1" w:tplc="52D87B20">
      <w:numFmt w:val="bullet"/>
      <w:lvlText w:val="•"/>
      <w:lvlJc w:val="left"/>
      <w:pPr>
        <w:ind w:left="1856" w:hanging="227"/>
      </w:pPr>
      <w:rPr>
        <w:rFonts w:hint="default"/>
        <w:lang w:val="en-US" w:eastAsia="en-US" w:bidi="ar-SA"/>
      </w:rPr>
    </w:lvl>
    <w:lvl w:ilvl="2" w:tplc="FD426CD0">
      <w:numFmt w:val="bullet"/>
      <w:lvlText w:val="•"/>
      <w:lvlJc w:val="left"/>
      <w:pPr>
        <w:ind w:left="2932" w:hanging="227"/>
      </w:pPr>
      <w:rPr>
        <w:rFonts w:hint="default"/>
        <w:lang w:val="en-US" w:eastAsia="en-US" w:bidi="ar-SA"/>
      </w:rPr>
    </w:lvl>
    <w:lvl w:ilvl="3" w:tplc="EB14E128">
      <w:numFmt w:val="bullet"/>
      <w:lvlText w:val="•"/>
      <w:lvlJc w:val="left"/>
      <w:pPr>
        <w:ind w:left="4008" w:hanging="227"/>
      </w:pPr>
      <w:rPr>
        <w:rFonts w:hint="default"/>
        <w:lang w:val="en-US" w:eastAsia="en-US" w:bidi="ar-SA"/>
      </w:rPr>
    </w:lvl>
    <w:lvl w:ilvl="4" w:tplc="515C94E8">
      <w:numFmt w:val="bullet"/>
      <w:lvlText w:val="•"/>
      <w:lvlJc w:val="left"/>
      <w:pPr>
        <w:ind w:left="5084" w:hanging="227"/>
      </w:pPr>
      <w:rPr>
        <w:rFonts w:hint="default"/>
        <w:lang w:val="en-US" w:eastAsia="en-US" w:bidi="ar-SA"/>
      </w:rPr>
    </w:lvl>
    <w:lvl w:ilvl="5" w:tplc="118C89DA">
      <w:numFmt w:val="bullet"/>
      <w:lvlText w:val="•"/>
      <w:lvlJc w:val="left"/>
      <w:pPr>
        <w:ind w:left="6160" w:hanging="227"/>
      </w:pPr>
      <w:rPr>
        <w:rFonts w:hint="default"/>
        <w:lang w:val="en-US" w:eastAsia="en-US" w:bidi="ar-SA"/>
      </w:rPr>
    </w:lvl>
    <w:lvl w:ilvl="6" w:tplc="1BB2DE46">
      <w:numFmt w:val="bullet"/>
      <w:lvlText w:val="•"/>
      <w:lvlJc w:val="left"/>
      <w:pPr>
        <w:ind w:left="7236" w:hanging="227"/>
      </w:pPr>
      <w:rPr>
        <w:rFonts w:hint="default"/>
        <w:lang w:val="en-US" w:eastAsia="en-US" w:bidi="ar-SA"/>
      </w:rPr>
    </w:lvl>
    <w:lvl w:ilvl="7" w:tplc="A2CA9FDC">
      <w:numFmt w:val="bullet"/>
      <w:lvlText w:val="•"/>
      <w:lvlJc w:val="left"/>
      <w:pPr>
        <w:ind w:left="8312" w:hanging="227"/>
      </w:pPr>
      <w:rPr>
        <w:rFonts w:hint="default"/>
        <w:lang w:val="en-US" w:eastAsia="en-US" w:bidi="ar-SA"/>
      </w:rPr>
    </w:lvl>
    <w:lvl w:ilvl="8" w:tplc="369ED3B8">
      <w:numFmt w:val="bullet"/>
      <w:lvlText w:val="•"/>
      <w:lvlJc w:val="left"/>
      <w:pPr>
        <w:ind w:left="9388" w:hanging="227"/>
      </w:pPr>
      <w:rPr>
        <w:rFonts w:hint="default"/>
        <w:lang w:val="en-US" w:eastAsia="en-US" w:bidi="ar-SA"/>
      </w:rPr>
    </w:lvl>
  </w:abstractNum>
  <w:abstractNum w:abstractNumId="15" w15:restartNumberingAfterBreak="0">
    <w:nsid w:val="28E35192"/>
    <w:multiLevelType w:val="hybridMultilevel"/>
    <w:tmpl w:val="1B365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4905D0"/>
    <w:multiLevelType w:val="hybridMultilevel"/>
    <w:tmpl w:val="490E2B20"/>
    <w:lvl w:ilvl="0" w:tplc="C1764EBA">
      <w:start w:val="1"/>
      <w:numFmt w:val="lowerLetter"/>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C0F025C"/>
    <w:multiLevelType w:val="hybridMultilevel"/>
    <w:tmpl w:val="557CE2A4"/>
    <w:lvl w:ilvl="0" w:tplc="A6DCB800">
      <w:start w:val="2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AE3FC6"/>
    <w:multiLevelType w:val="hybridMultilevel"/>
    <w:tmpl w:val="D4D2F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233245"/>
    <w:multiLevelType w:val="hybridMultilevel"/>
    <w:tmpl w:val="97900794"/>
    <w:lvl w:ilvl="0" w:tplc="A6DCB800">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27F3E"/>
    <w:multiLevelType w:val="hybridMultilevel"/>
    <w:tmpl w:val="957AD732"/>
    <w:lvl w:ilvl="0" w:tplc="A6DCB800">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476BE"/>
    <w:multiLevelType w:val="hybridMultilevel"/>
    <w:tmpl w:val="969C4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97C789B"/>
    <w:multiLevelType w:val="hybridMultilevel"/>
    <w:tmpl w:val="C0308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D2A17"/>
    <w:multiLevelType w:val="hybridMultilevel"/>
    <w:tmpl w:val="FD1E1FD0"/>
    <w:lvl w:ilvl="0" w:tplc="A2ECDB9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B310B"/>
    <w:multiLevelType w:val="hybridMultilevel"/>
    <w:tmpl w:val="5B5C6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706D55"/>
    <w:multiLevelType w:val="hybridMultilevel"/>
    <w:tmpl w:val="9F98F62C"/>
    <w:lvl w:ilvl="0" w:tplc="AADC3140">
      <w:start w:val="1"/>
      <w:numFmt w:val="lowerLetter"/>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AF6025"/>
    <w:multiLevelType w:val="hybridMultilevel"/>
    <w:tmpl w:val="E0DC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923DA2"/>
    <w:multiLevelType w:val="hybridMultilevel"/>
    <w:tmpl w:val="51B86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8220A8"/>
    <w:multiLevelType w:val="hybridMultilevel"/>
    <w:tmpl w:val="F628019C"/>
    <w:lvl w:ilvl="0" w:tplc="2F1812F4">
      <w:start w:val="1"/>
      <w:numFmt w:val="lowerLetter"/>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516931"/>
    <w:multiLevelType w:val="hybridMultilevel"/>
    <w:tmpl w:val="9C107D06"/>
    <w:lvl w:ilvl="0" w:tplc="EDAECB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1EF0D7C"/>
    <w:multiLevelType w:val="hybridMultilevel"/>
    <w:tmpl w:val="E8B066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036950"/>
    <w:multiLevelType w:val="hybridMultilevel"/>
    <w:tmpl w:val="FFA4C3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E14085"/>
    <w:multiLevelType w:val="hybridMultilevel"/>
    <w:tmpl w:val="BFE42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D46948"/>
    <w:multiLevelType w:val="hybridMultilevel"/>
    <w:tmpl w:val="9934D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232008"/>
    <w:multiLevelType w:val="hybridMultilevel"/>
    <w:tmpl w:val="169843C0"/>
    <w:lvl w:ilvl="0" w:tplc="A6DCB800">
      <w:start w:val="2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40565D"/>
    <w:multiLevelType w:val="hybridMultilevel"/>
    <w:tmpl w:val="E1FC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03297"/>
    <w:multiLevelType w:val="hybridMultilevel"/>
    <w:tmpl w:val="1F845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056709"/>
    <w:multiLevelType w:val="hybridMultilevel"/>
    <w:tmpl w:val="4446A5B8"/>
    <w:lvl w:ilvl="0" w:tplc="31ECB676">
      <w:numFmt w:val="bullet"/>
      <w:lvlText w:val="–"/>
      <w:lvlJc w:val="left"/>
      <w:pPr>
        <w:ind w:left="773" w:hanging="227"/>
      </w:pPr>
      <w:rPr>
        <w:rFonts w:ascii="Arial" w:eastAsia="Arial" w:hAnsi="Arial" w:cs="Arial" w:hint="default"/>
        <w:w w:val="92"/>
        <w:sz w:val="16"/>
        <w:szCs w:val="16"/>
        <w:lang w:val="en-US" w:eastAsia="en-US" w:bidi="ar-SA"/>
      </w:rPr>
    </w:lvl>
    <w:lvl w:ilvl="1" w:tplc="4260EB68">
      <w:numFmt w:val="bullet"/>
      <w:lvlText w:val="–"/>
      <w:lvlJc w:val="left"/>
      <w:pPr>
        <w:ind w:left="886" w:hanging="227"/>
      </w:pPr>
      <w:rPr>
        <w:rFonts w:ascii="Arial" w:eastAsia="Arial" w:hAnsi="Arial" w:cs="Arial" w:hint="default"/>
        <w:w w:val="92"/>
        <w:sz w:val="16"/>
        <w:szCs w:val="16"/>
        <w:lang w:val="en-US" w:eastAsia="en-US" w:bidi="ar-SA"/>
      </w:rPr>
    </w:lvl>
    <w:lvl w:ilvl="2" w:tplc="99C6D342">
      <w:numFmt w:val="bullet"/>
      <w:lvlText w:val="•"/>
      <w:lvlJc w:val="left"/>
      <w:pPr>
        <w:ind w:left="1953" w:hanging="227"/>
      </w:pPr>
      <w:rPr>
        <w:rFonts w:hint="default"/>
        <w:lang w:val="en-US" w:eastAsia="en-US" w:bidi="ar-SA"/>
      </w:rPr>
    </w:lvl>
    <w:lvl w:ilvl="3" w:tplc="34FC2136">
      <w:numFmt w:val="bullet"/>
      <w:lvlText w:val="•"/>
      <w:lvlJc w:val="left"/>
      <w:pPr>
        <w:ind w:left="3027" w:hanging="227"/>
      </w:pPr>
      <w:rPr>
        <w:rFonts w:hint="default"/>
        <w:lang w:val="en-US" w:eastAsia="en-US" w:bidi="ar-SA"/>
      </w:rPr>
    </w:lvl>
    <w:lvl w:ilvl="4" w:tplc="9F3674CC">
      <w:numFmt w:val="bullet"/>
      <w:lvlText w:val="•"/>
      <w:lvlJc w:val="left"/>
      <w:pPr>
        <w:ind w:left="4100" w:hanging="227"/>
      </w:pPr>
      <w:rPr>
        <w:rFonts w:hint="default"/>
        <w:lang w:val="en-US" w:eastAsia="en-US" w:bidi="ar-SA"/>
      </w:rPr>
    </w:lvl>
    <w:lvl w:ilvl="5" w:tplc="538EF450">
      <w:numFmt w:val="bullet"/>
      <w:lvlText w:val="•"/>
      <w:lvlJc w:val="left"/>
      <w:pPr>
        <w:ind w:left="5174" w:hanging="227"/>
      </w:pPr>
      <w:rPr>
        <w:rFonts w:hint="default"/>
        <w:lang w:val="en-US" w:eastAsia="en-US" w:bidi="ar-SA"/>
      </w:rPr>
    </w:lvl>
    <w:lvl w:ilvl="6" w:tplc="5BECDED4">
      <w:numFmt w:val="bullet"/>
      <w:lvlText w:val="•"/>
      <w:lvlJc w:val="left"/>
      <w:pPr>
        <w:ind w:left="6247" w:hanging="227"/>
      </w:pPr>
      <w:rPr>
        <w:rFonts w:hint="default"/>
        <w:lang w:val="en-US" w:eastAsia="en-US" w:bidi="ar-SA"/>
      </w:rPr>
    </w:lvl>
    <w:lvl w:ilvl="7" w:tplc="180E5560">
      <w:numFmt w:val="bullet"/>
      <w:lvlText w:val="•"/>
      <w:lvlJc w:val="left"/>
      <w:pPr>
        <w:ind w:left="7321" w:hanging="227"/>
      </w:pPr>
      <w:rPr>
        <w:rFonts w:hint="default"/>
        <w:lang w:val="en-US" w:eastAsia="en-US" w:bidi="ar-SA"/>
      </w:rPr>
    </w:lvl>
    <w:lvl w:ilvl="8" w:tplc="C1128C12">
      <w:numFmt w:val="bullet"/>
      <w:lvlText w:val="•"/>
      <w:lvlJc w:val="left"/>
      <w:pPr>
        <w:ind w:left="8394" w:hanging="227"/>
      </w:pPr>
      <w:rPr>
        <w:rFonts w:hint="default"/>
        <w:lang w:val="en-US" w:eastAsia="en-US" w:bidi="ar-SA"/>
      </w:rPr>
    </w:lvl>
  </w:abstractNum>
  <w:abstractNum w:abstractNumId="38" w15:restartNumberingAfterBreak="0">
    <w:nsid w:val="7BB10455"/>
    <w:multiLevelType w:val="hybridMultilevel"/>
    <w:tmpl w:val="042EAB26"/>
    <w:lvl w:ilvl="0" w:tplc="9140CF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24"/>
  </w:num>
  <w:num w:numId="3">
    <w:abstractNumId w:val="14"/>
  </w:num>
  <w:num w:numId="4">
    <w:abstractNumId w:val="13"/>
  </w:num>
  <w:num w:numId="5">
    <w:abstractNumId w:val="15"/>
  </w:num>
  <w:num w:numId="6">
    <w:abstractNumId w:val="27"/>
  </w:num>
  <w:num w:numId="7">
    <w:abstractNumId w:val="32"/>
  </w:num>
  <w:num w:numId="8">
    <w:abstractNumId w:val="1"/>
  </w:num>
  <w:num w:numId="9">
    <w:abstractNumId w:val="19"/>
  </w:num>
  <w:num w:numId="10">
    <w:abstractNumId w:val="20"/>
  </w:num>
  <w:num w:numId="11">
    <w:abstractNumId w:val="17"/>
  </w:num>
  <w:num w:numId="12">
    <w:abstractNumId w:val="12"/>
  </w:num>
  <w:num w:numId="13">
    <w:abstractNumId w:val="0"/>
  </w:num>
  <w:num w:numId="14">
    <w:abstractNumId w:val="34"/>
  </w:num>
  <w:num w:numId="15">
    <w:abstractNumId w:val="4"/>
  </w:num>
  <w:num w:numId="16">
    <w:abstractNumId w:val="36"/>
  </w:num>
  <w:num w:numId="17">
    <w:abstractNumId w:val="2"/>
  </w:num>
  <w:num w:numId="18">
    <w:abstractNumId w:val="33"/>
  </w:num>
  <w:num w:numId="19">
    <w:abstractNumId w:val="8"/>
  </w:num>
  <w:num w:numId="20">
    <w:abstractNumId w:val="9"/>
  </w:num>
  <w:num w:numId="21">
    <w:abstractNumId w:val="30"/>
  </w:num>
  <w:num w:numId="22">
    <w:abstractNumId w:val="31"/>
  </w:num>
  <w:num w:numId="23">
    <w:abstractNumId w:val="3"/>
  </w:num>
  <w:num w:numId="24">
    <w:abstractNumId w:val="29"/>
  </w:num>
  <w:num w:numId="25">
    <w:abstractNumId w:val="38"/>
  </w:num>
  <w:num w:numId="26">
    <w:abstractNumId w:val="25"/>
  </w:num>
  <w:num w:numId="27">
    <w:abstractNumId w:val="10"/>
  </w:num>
  <w:num w:numId="28">
    <w:abstractNumId w:val="28"/>
  </w:num>
  <w:num w:numId="29">
    <w:abstractNumId w:val="23"/>
  </w:num>
  <w:num w:numId="30">
    <w:abstractNumId w:val="35"/>
  </w:num>
  <w:num w:numId="31">
    <w:abstractNumId w:val="6"/>
  </w:num>
  <w:num w:numId="32">
    <w:abstractNumId w:val="7"/>
  </w:num>
  <w:num w:numId="33">
    <w:abstractNumId w:val="18"/>
  </w:num>
  <w:num w:numId="34">
    <w:abstractNumId w:val="16"/>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6"/>
  </w:num>
  <w:num w:numId="38">
    <w:abstractNumId w:val="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D2"/>
    <w:rsid w:val="00013865"/>
    <w:rsid w:val="0001386F"/>
    <w:rsid w:val="0002447E"/>
    <w:rsid w:val="00045C3C"/>
    <w:rsid w:val="0005437A"/>
    <w:rsid w:val="000770A2"/>
    <w:rsid w:val="00094199"/>
    <w:rsid w:val="0009659A"/>
    <w:rsid w:val="000A3A93"/>
    <w:rsid w:val="000A51E5"/>
    <w:rsid w:val="000A6E0F"/>
    <w:rsid w:val="000B3048"/>
    <w:rsid w:val="000B49E4"/>
    <w:rsid w:val="000C18AA"/>
    <w:rsid w:val="000C7A8F"/>
    <w:rsid w:val="000E397E"/>
    <w:rsid w:val="001054E2"/>
    <w:rsid w:val="00122527"/>
    <w:rsid w:val="00123517"/>
    <w:rsid w:val="00130DDD"/>
    <w:rsid w:val="0014369C"/>
    <w:rsid w:val="00150EB6"/>
    <w:rsid w:val="00163A71"/>
    <w:rsid w:val="0018797E"/>
    <w:rsid w:val="00194C08"/>
    <w:rsid w:val="001A0E02"/>
    <w:rsid w:val="001B57D4"/>
    <w:rsid w:val="001B6C34"/>
    <w:rsid w:val="001F5246"/>
    <w:rsid w:val="00201A03"/>
    <w:rsid w:val="0020397C"/>
    <w:rsid w:val="0020407B"/>
    <w:rsid w:val="00225593"/>
    <w:rsid w:val="00231C77"/>
    <w:rsid w:val="00235586"/>
    <w:rsid w:val="002414E7"/>
    <w:rsid w:val="00244FF0"/>
    <w:rsid w:val="002510E8"/>
    <w:rsid w:val="002560F0"/>
    <w:rsid w:val="00261C34"/>
    <w:rsid w:val="00270C96"/>
    <w:rsid w:val="002710C6"/>
    <w:rsid w:val="002B0D1B"/>
    <w:rsid w:val="002B1855"/>
    <w:rsid w:val="002B79FB"/>
    <w:rsid w:val="002C5DBB"/>
    <w:rsid w:val="002D1449"/>
    <w:rsid w:val="002D40A0"/>
    <w:rsid w:val="002D5CDA"/>
    <w:rsid w:val="002E00DC"/>
    <w:rsid w:val="002E45AF"/>
    <w:rsid w:val="002E4A46"/>
    <w:rsid w:val="002E71C5"/>
    <w:rsid w:val="002F3CE1"/>
    <w:rsid w:val="00314CB7"/>
    <w:rsid w:val="00324EC8"/>
    <w:rsid w:val="00343907"/>
    <w:rsid w:val="00345547"/>
    <w:rsid w:val="003467BC"/>
    <w:rsid w:val="00347142"/>
    <w:rsid w:val="0035035F"/>
    <w:rsid w:val="00367540"/>
    <w:rsid w:val="0037380E"/>
    <w:rsid w:val="00387F9A"/>
    <w:rsid w:val="003B6FA6"/>
    <w:rsid w:val="003C16C4"/>
    <w:rsid w:val="003C265C"/>
    <w:rsid w:val="003D2D52"/>
    <w:rsid w:val="00413ABE"/>
    <w:rsid w:val="00417D6D"/>
    <w:rsid w:val="004277C5"/>
    <w:rsid w:val="00436891"/>
    <w:rsid w:val="00467DBE"/>
    <w:rsid w:val="004775C1"/>
    <w:rsid w:val="004D5346"/>
    <w:rsid w:val="004E2031"/>
    <w:rsid w:val="004E3C93"/>
    <w:rsid w:val="004E6DFE"/>
    <w:rsid w:val="00504D80"/>
    <w:rsid w:val="0050553D"/>
    <w:rsid w:val="00532171"/>
    <w:rsid w:val="00536FD4"/>
    <w:rsid w:val="00566D63"/>
    <w:rsid w:val="00572D1E"/>
    <w:rsid w:val="005927D2"/>
    <w:rsid w:val="00592956"/>
    <w:rsid w:val="00594C06"/>
    <w:rsid w:val="005B7676"/>
    <w:rsid w:val="005C136C"/>
    <w:rsid w:val="005E63C5"/>
    <w:rsid w:val="005E7AA1"/>
    <w:rsid w:val="005E7D93"/>
    <w:rsid w:val="00605177"/>
    <w:rsid w:val="0061759C"/>
    <w:rsid w:val="006322C0"/>
    <w:rsid w:val="00641C78"/>
    <w:rsid w:val="00645911"/>
    <w:rsid w:val="006574A7"/>
    <w:rsid w:val="00660C8C"/>
    <w:rsid w:val="00665B31"/>
    <w:rsid w:val="00676B99"/>
    <w:rsid w:val="006A12D1"/>
    <w:rsid w:val="006B7FAC"/>
    <w:rsid w:val="006C1DC5"/>
    <w:rsid w:val="006C4775"/>
    <w:rsid w:val="006E09A6"/>
    <w:rsid w:val="006E3B32"/>
    <w:rsid w:val="006E40A1"/>
    <w:rsid w:val="006E64C5"/>
    <w:rsid w:val="006E7AD1"/>
    <w:rsid w:val="00701381"/>
    <w:rsid w:val="00724341"/>
    <w:rsid w:val="00724D03"/>
    <w:rsid w:val="007357FC"/>
    <w:rsid w:val="0073705D"/>
    <w:rsid w:val="00751956"/>
    <w:rsid w:val="0075547D"/>
    <w:rsid w:val="007569CC"/>
    <w:rsid w:val="0076160D"/>
    <w:rsid w:val="00764ED2"/>
    <w:rsid w:val="00780E20"/>
    <w:rsid w:val="007869C8"/>
    <w:rsid w:val="007A501A"/>
    <w:rsid w:val="007B37C0"/>
    <w:rsid w:val="007C241C"/>
    <w:rsid w:val="007C4B6E"/>
    <w:rsid w:val="007D0E05"/>
    <w:rsid w:val="007D122C"/>
    <w:rsid w:val="007D2514"/>
    <w:rsid w:val="007D258F"/>
    <w:rsid w:val="007D4CDF"/>
    <w:rsid w:val="007D57B4"/>
    <w:rsid w:val="007E0482"/>
    <w:rsid w:val="007E634F"/>
    <w:rsid w:val="00805EB9"/>
    <w:rsid w:val="00823BAF"/>
    <w:rsid w:val="008341BF"/>
    <w:rsid w:val="00843F64"/>
    <w:rsid w:val="00851899"/>
    <w:rsid w:val="00851E3B"/>
    <w:rsid w:val="00862073"/>
    <w:rsid w:val="00875852"/>
    <w:rsid w:val="00883E1A"/>
    <w:rsid w:val="0089235C"/>
    <w:rsid w:val="008A4358"/>
    <w:rsid w:val="008A45DD"/>
    <w:rsid w:val="008C655E"/>
    <w:rsid w:val="009149EA"/>
    <w:rsid w:val="00925923"/>
    <w:rsid w:val="00936983"/>
    <w:rsid w:val="009419B4"/>
    <w:rsid w:val="00946E0E"/>
    <w:rsid w:val="0095223B"/>
    <w:rsid w:val="009523A9"/>
    <w:rsid w:val="00960752"/>
    <w:rsid w:val="00961D1F"/>
    <w:rsid w:val="00987C7C"/>
    <w:rsid w:val="009A240B"/>
    <w:rsid w:val="009B3EF3"/>
    <w:rsid w:val="009D7230"/>
    <w:rsid w:val="009F0E36"/>
    <w:rsid w:val="00A00514"/>
    <w:rsid w:val="00A14EBB"/>
    <w:rsid w:val="00A41E5C"/>
    <w:rsid w:val="00A4728E"/>
    <w:rsid w:val="00A52F9B"/>
    <w:rsid w:val="00A56D38"/>
    <w:rsid w:val="00A71443"/>
    <w:rsid w:val="00A759B9"/>
    <w:rsid w:val="00A776C5"/>
    <w:rsid w:val="00A8056A"/>
    <w:rsid w:val="00AA3468"/>
    <w:rsid w:val="00AB486E"/>
    <w:rsid w:val="00AC13EE"/>
    <w:rsid w:val="00AC3064"/>
    <w:rsid w:val="00AC397E"/>
    <w:rsid w:val="00AC56B5"/>
    <w:rsid w:val="00AE5FB2"/>
    <w:rsid w:val="00AF38F8"/>
    <w:rsid w:val="00AF4A62"/>
    <w:rsid w:val="00B12228"/>
    <w:rsid w:val="00B26539"/>
    <w:rsid w:val="00B31EB8"/>
    <w:rsid w:val="00B37D4D"/>
    <w:rsid w:val="00B44997"/>
    <w:rsid w:val="00B45943"/>
    <w:rsid w:val="00B517D0"/>
    <w:rsid w:val="00B56F7C"/>
    <w:rsid w:val="00B62DF4"/>
    <w:rsid w:val="00B72A39"/>
    <w:rsid w:val="00B77098"/>
    <w:rsid w:val="00BB7539"/>
    <w:rsid w:val="00BC4D77"/>
    <w:rsid w:val="00BC5C14"/>
    <w:rsid w:val="00BD0CBD"/>
    <w:rsid w:val="00BF4227"/>
    <w:rsid w:val="00C15DE5"/>
    <w:rsid w:val="00C40E9D"/>
    <w:rsid w:val="00C54DD2"/>
    <w:rsid w:val="00C71B5E"/>
    <w:rsid w:val="00CA5305"/>
    <w:rsid w:val="00CA7E2A"/>
    <w:rsid w:val="00CB19BB"/>
    <w:rsid w:val="00CB35B6"/>
    <w:rsid w:val="00CB523C"/>
    <w:rsid w:val="00CE1DA9"/>
    <w:rsid w:val="00CE2E9B"/>
    <w:rsid w:val="00CF1F55"/>
    <w:rsid w:val="00D158F7"/>
    <w:rsid w:val="00D15E18"/>
    <w:rsid w:val="00D16A5C"/>
    <w:rsid w:val="00D17012"/>
    <w:rsid w:val="00D63425"/>
    <w:rsid w:val="00D81DE5"/>
    <w:rsid w:val="00D83BB2"/>
    <w:rsid w:val="00D92E5F"/>
    <w:rsid w:val="00DA10BB"/>
    <w:rsid w:val="00DC6C1E"/>
    <w:rsid w:val="00DD70A9"/>
    <w:rsid w:val="00DE1119"/>
    <w:rsid w:val="00DE6C89"/>
    <w:rsid w:val="00E17B24"/>
    <w:rsid w:val="00E379FA"/>
    <w:rsid w:val="00E40E45"/>
    <w:rsid w:val="00E44CE5"/>
    <w:rsid w:val="00E50A14"/>
    <w:rsid w:val="00E52A0E"/>
    <w:rsid w:val="00E56107"/>
    <w:rsid w:val="00E62141"/>
    <w:rsid w:val="00E73390"/>
    <w:rsid w:val="00E77B7C"/>
    <w:rsid w:val="00EB4A34"/>
    <w:rsid w:val="00EB7298"/>
    <w:rsid w:val="00ED6A73"/>
    <w:rsid w:val="00EF266B"/>
    <w:rsid w:val="00EF3B95"/>
    <w:rsid w:val="00F01414"/>
    <w:rsid w:val="00F043B3"/>
    <w:rsid w:val="00F051F2"/>
    <w:rsid w:val="00F11303"/>
    <w:rsid w:val="00F30EBE"/>
    <w:rsid w:val="00F33630"/>
    <w:rsid w:val="00F463F1"/>
    <w:rsid w:val="00F628BC"/>
    <w:rsid w:val="00FA2982"/>
    <w:rsid w:val="00FA4613"/>
    <w:rsid w:val="00FB698E"/>
    <w:rsid w:val="00FB6DAC"/>
    <w:rsid w:val="00FC57A5"/>
    <w:rsid w:val="00FC5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6754E27"/>
  <w15:chartTrackingRefBased/>
  <w15:docId w15:val="{F078536F-0141-447B-968D-65AE1230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927D2"/>
    <w:pPr>
      <w:spacing w:after="120"/>
    </w:pPr>
  </w:style>
  <w:style w:type="character" w:customStyle="1" w:styleId="BodyTextChar">
    <w:name w:val="Body Text Char"/>
    <w:basedOn w:val="DefaultParagraphFont"/>
    <w:link w:val="BodyText"/>
    <w:uiPriority w:val="99"/>
    <w:semiHidden/>
    <w:rsid w:val="005927D2"/>
  </w:style>
  <w:style w:type="paragraph" w:styleId="ListParagraph">
    <w:name w:val="List Paragraph"/>
    <w:basedOn w:val="Normal"/>
    <w:uiPriority w:val="34"/>
    <w:qFormat/>
    <w:rsid w:val="005927D2"/>
    <w:pPr>
      <w:ind w:left="720"/>
      <w:contextualSpacing/>
    </w:pPr>
  </w:style>
  <w:style w:type="table" w:styleId="TableGrid">
    <w:name w:val="Table Grid"/>
    <w:basedOn w:val="TableNormal"/>
    <w:uiPriority w:val="39"/>
    <w:rsid w:val="00CB5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2031"/>
    <w:rPr>
      <w:sz w:val="16"/>
      <w:szCs w:val="16"/>
    </w:rPr>
  </w:style>
  <w:style w:type="paragraph" w:styleId="CommentText">
    <w:name w:val="annotation text"/>
    <w:basedOn w:val="Normal"/>
    <w:link w:val="CommentTextChar"/>
    <w:uiPriority w:val="99"/>
    <w:semiHidden/>
    <w:unhideWhenUsed/>
    <w:rsid w:val="004E2031"/>
    <w:pPr>
      <w:spacing w:line="240" w:lineRule="auto"/>
    </w:pPr>
    <w:rPr>
      <w:sz w:val="20"/>
      <w:szCs w:val="20"/>
    </w:rPr>
  </w:style>
  <w:style w:type="character" w:customStyle="1" w:styleId="CommentTextChar">
    <w:name w:val="Comment Text Char"/>
    <w:basedOn w:val="DefaultParagraphFont"/>
    <w:link w:val="CommentText"/>
    <w:uiPriority w:val="99"/>
    <w:semiHidden/>
    <w:rsid w:val="004E2031"/>
    <w:rPr>
      <w:sz w:val="20"/>
      <w:szCs w:val="20"/>
    </w:rPr>
  </w:style>
  <w:style w:type="paragraph" w:styleId="CommentSubject">
    <w:name w:val="annotation subject"/>
    <w:basedOn w:val="CommentText"/>
    <w:next w:val="CommentText"/>
    <w:link w:val="CommentSubjectChar"/>
    <w:uiPriority w:val="99"/>
    <w:semiHidden/>
    <w:unhideWhenUsed/>
    <w:rsid w:val="004E2031"/>
    <w:rPr>
      <w:b/>
      <w:bCs/>
    </w:rPr>
  </w:style>
  <w:style w:type="character" w:customStyle="1" w:styleId="CommentSubjectChar">
    <w:name w:val="Comment Subject Char"/>
    <w:basedOn w:val="CommentTextChar"/>
    <w:link w:val="CommentSubject"/>
    <w:uiPriority w:val="99"/>
    <w:semiHidden/>
    <w:rsid w:val="004E2031"/>
    <w:rPr>
      <w:b/>
      <w:bCs/>
      <w:sz w:val="20"/>
      <w:szCs w:val="20"/>
    </w:rPr>
  </w:style>
  <w:style w:type="paragraph" w:styleId="Header">
    <w:name w:val="header"/>
    <w:basedOn w:val="Normal"/>
    <w:link w:val="HeaderChar"/>
    <w:uiPriority w:val="99"/>
    <w:unhideWhenUsed/>
    <w:rsid w:val="00244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FF0"/>
  </w:style>
  <w:style w:type="paragraph" w:styleId="Footer">
    <w:name w:val="footer"/>
    <w:basedOn w:val="Normal"/>
    <w:link w:val="FooterChar"/>
    <w:uiPriority w:val="99"/>
    <w:unhideWhenUsed/>
    <w:rsid w:val="00244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F0"/>
  </w:style>
  <w:style w:type="character" w:styleId="Hyperlink">
    <w:name w:val="Hyperlink"/>
    <w:basedOn w:val="DefaultParagraphFont"/>
    <w:uiPriority w:val="99"/>
    <w:unhideWhenUsed/>
    <w:rsid w:val="002E71C5"/>
    <w:rPr>
      <w:color w:val="0563C1" w:themeColor="hyperlink"/>
      <w:u w:val="single"/>
    </w:rPr>
  </w:style>
  <w:style w:type="character" w:styleId="UnresolvedMention">
    <w:name w:val="Unresolved Mention"/>
    <w:basedOn w:val="DefaultParagraphFont"/>
    <w:uiPriority w:val="99"/>
    <w:semiHidden/>
    <w:unhideWhenUsed/>
    <w:rsid w:val="002E71C5"/>
    <w:rPr>
      <w:color w:val="605E5C"/>
      <w:shd w:val="clear" w:color="auto" w:fill="E1DFDD"/>
    </w:rPr>
  </w:style>
  <w:style w:type="character" w:styleId="FollowedHyperlink">
    <w:name w:val="FollowedHyperlink"/>
    <w:basedOn w:val="DefaultParagraphFont"/>
    <w:uiPriority w:val="99"/>
    <w:semiHidden/>
    <w:unhideWhenUsed/>
    <w:rsid w:val="00A41E5C"/>
    <w:rPr>
      <w:color w:val="954F72" w:themeColor="followedHyperlink"/>
      <w:u w:val="single"/>
    </w:rPr>
  </w:style>
  <w:style w:type="paragraph" w:styleId="Revision">
    <w:name w:val="Revision"/>
    <w:hidden/>
    <w:uiPriority w:val="99"/>
    <w:semiHidden/>
    <w:rsid w:val="00EF266B"/>
    <w:pPr>
      <w:spacing w:after="0" w:line="240" w:lineRule="auto"/>
    </w:pPr>
  </w:style>
  <w:style w:type="paragraph" w:styleId="BalloonText">
    <w:name w:val="Balloon Text"/>
    <w:basedOn w:val="Normal"/>
    <w:link w:val="BalloonTextChar"/>
    <w:uiPriority w:val="99"/>
    <w:semiHidden/>
    <w:unhideWhenUsed/>
    <w:rsid w:val="00D17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012"/>
    <w:rPr>
      <w:rFonts w:ascii="Segoe UI" w:hAnsi="Segoe UI" w:cs="Segoe UI"/>
      <w:sz w:val="18"/>
      <w:szCs w:val="18"/>
    </w:rPr>
  </w:style>
  <w:style w:type="paragraph" w:customStyle="1" w:styleId="Pa16">
    <w:name w:val="Pa16"/>
    <w:basedOn w:val="Normal"/>
    <w:next w:val="Normal"/>
    <w:uiPriority w:val="99"/>
    <w:rsid w:val="00D63425"/>
    <w:pPr>
      <w:autoSpaceDE w:val="0"/>
      <w:autoSpaceDN w:val="0"/>
      <w:adjustRightInd w:val="0"/>
      <w:spacing w:after="0" w:line="181" w:lineRule="atLeast"/>
    </w:pPr>
    <w:rPr>
      <w:rFonts w:ascii="Pragmatica Bold" w:hAnsi="Pragmatica Bold"/>
      <w:sz w:val="24"/>
      <w:szCs w:val="24"/>
    </w:rPr>
  </w:style>
  <w:style w:type="paragraph" w:customStyle="1" w:styleId="Pa48">
    <w:name w:val="Pa48"/>
    <w:basedOn w:val="Normal"/>
    <w:next w:val="Normal"/>
    <w:uiPriority w:val="99"/>
    <w:rsid w:val="00D63425"/>
    <w:pPr>
      <w:autoSpaceDE w:val="0"/>
      <w:autoSpaceDN w:val="0"/>
      <w:adjustRightInd w:val="0"/>
      <w:spacing w:after="0" w:line="181" w:lineRule="atLeast"/>
    </w:pPr>
    <w:rPr>
      <w:rFonts w:ascii="Pragmatica Bold" w:hAnsi="Pragmatica Bold"/>
      <w:sz w:val="24"/>
      <w:szCs w:val="24"/>
    </w:rPr>
  </w:style>
  <w:style w:type="character" w:customStyle="1" w:styleId="A3">
    <w:name w:val="A3"/>
    <w:uiPriority w:val="99"/>
    <w:rsid w:val="00D63425"/>
    <w:rPr>
      <w:rFonts w:cs="Pragmatica Bold"/>
      <w:color w:val="425F7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3412">
      <w:bodyDiv w:val="1"/>
      <w:marLeft w:val="0"/>
      <w:marRight w:val="0"/>
      <w:marTop w:val="0"/>
      <w:marBottom w:val="0"/>
      <w:divBdr>
        <w:top w:val="none" w:sz="0" w:space="0" w:color="auto"/>
        <w:left w:val="none" w:sz="0" w:space="0" w:color="auto"/>
        <w:bottom w:val="none" w:sz="0" w:space="0" w:color="auto"/>
        <w:right w:val="none" w:sz="0" w:space="0" w:color="auto"/>
      </w:divBdr>
    </w:div>
    <w:div w:id="1538159974">
      <w:bodyDiv w:val="1"/>
      <w:marLeft w:val="0"/>
      <w:marRight w:val="0"/>
      <w:marTop w:val="0"/>
      <w:marBottom w:val="0"/>
      <w:divBdr>
        <w:top w:val="none" w:sz="0" w:space="0" w:color="auto"/>
        <w:left w:val="none" w:sz="0" w:space="0" w:color="auto"/>
        <w:bottom w:val="none" w:sz="0" w:space="0" w:color="auto"/>
        <w:right w:val="none" w:sz="0" w:space="0" w:color="auto"/>
      </w:divBdr>
    </w:div>
    <w:div w:id="18384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A92C6-566E-4F61-8824-BA0C1993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 Groenewald</dc:creator>
  <cp:keywords/>
  <dc:description/>
  <cp:lastModifiedBy>WK Groenewald</cp:lastModifiedBy>
  <cp:revision>3</cp:revision>
  <dcterms:created xsi:type="dcterms:W3CDTF">2021-07-23T08:44:00Z</dcterms:created>
  <dcterms:modified xsi:type="dcterms:W3CDTF">2021-07-23T08:53:00Z</dcterms:modified>
</cp:coreProperties>
</file>