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5" w:type="dxa"/>
        <w:tblCellMar>
          <w:left w:w="10" w:type="dxa"/>
          <w:right w:w="0" w:type="dxa"/>
        </w:tblCellMar>
        <w:tblLook w:val="0000" w:firstRow="0" w:lastRow="0" w:firstColumn="0" w:lastColumn="0" w:noHBand="0" w:noVBand="0"/>
      </w:tblPr>
      <w:tblGrid>
        <w:gridCol w:w="9675"/>
      </w:tblGrid>
      <w:tr w:rsidR="00F21F1F" w14:paraId="2FCCCF41" w14:textId="77777777">
        <w:trPr>
          <w:trHeight w:hRule="exact" w:val="250"/>
        </w:trPr>
        <w:tc>
          <w:tcPr>
            <w:tcW w:w="9675" w:type="dxa"/>
            <w:tcMar>
              <w:top w:w="12" w:type="dxa"/>
            </w:tcMar>
          </w:tcPr>
          <w:p w14:paraId="5C39C87A" w14:textId="77777777" w:rsidR="00F21F1F" w:rsidRDefault="003B1F59">
            <w:pPr>
              <w:jc w:val="right"/>
            </w:pPr>
            <w:r>
              <w:rPr>
                <w:rFonts w:ascii="Arial" w:hAnsi="Arial"/>
                <w:b/>
                <w:sz w:val="19"/>
              </w:rPr>
              <w:t>Company registration number 12392909 (England and Wales)</w:t>
            </w:r>
          </w:p>
        </w:tc>
      </w:tr>
      <w:tr w:rsidR="00F21F1F" w14:paraId="7B2AACA1" w14:textId="77777777">
        <w:trPr>
          <w:trHeight w:hRule="exact" w:val="2295"/>
        </w:trPr>
        <w:tc>
          <w:tcPr>
            <w:tcW w:w="9675" w:type="dxa"/>
          </w:tcPr>
          <w:p w14:paraId="5F37CFC5" w14:textId="77777777" w:rsidR="00F21F1F" w:rsidRDefault="00F21F1F"/>
        </w:tc>
      </w:tr>
      <w:tr w:rsidR="00F21F1F" w14:paraId="00350E44" w14:textId="77777777">
        <w:trPr>
          <w:trHeight w:hRule="exact" w:val="354"/>
        </w:trPr>
        <w:tc>
          <w:tcPr>
            <w:tcW w:w="9675" w:type="dxa"/>
            <w:tcMar>
              <w:top w:w="13" w:type="dxa"/>
            </w:tcMar>
          </w:tcPr>
          <w:p w14:paraId="2F2D8431" w14:textId="77777777" w:rsidR="00F21F1F" w:rsidRDefault="003B1F59">
            <w:pPr>
              <w:jc w:val="center"/>
            </w:pPr>
            <w:r>
              <w:rPr>
                <w:rFonts w:ascii="Arial" w:hAnsi="Arial"/>
                <w:b/>
                <w:sz w:val="28"/>
              </w:rPr>
              <w:t>WILDCAT PETROLEUM PLC</w:t>
            </w:r>
          </w:p>
        </w:tc>
      </w:tr>
      <w:tr w:rsidR="00F21F1F" w14:paraId="1FE420C2" w14:textId="77777777">
        <w:trPr>
          <w:trHeight w:hRule="exact" w:val="254"/>
        </w:trPr>
        <w:tc>
          <w:tcPr>
            <w:tcW w:w="9675" w:type="dxa"/>
          </w:tcPr>
          <w:p w14:paraId="0E70FE9A" w14:textId="77777777" w:rsidR="00F21F1F" w:rsidRDefault="00F21F1F"/>
        </w:tc>
      </w:tr>
      <w:tr w:rsidR="00F21F1F" w14:paraId="027DB9B0" w14:textId="77777777">
        <w:trPr>
          <w:trHeight w:hRule="exact" w:val="354"/>
        </w:trPr>
        <w:tc>
          <w:tcPr>
            <w:tcW w:w="9675" w:type="dxa"/>
            <w:tcMar>
              <w:top w:w="13" w:type="dxa"/>
            </w:tcMar>
          </w:tcPr>
          <w:p w14:paraId="0DC966E9" w14:textId="77777777" w:rsidR="00F21F1F" w:rsidRDefault="003B1F59">
            <w:pPr>
              <w:jc w:val="center"/>
            </w:pPr>
            <w:r>
              <w:rPr>
                <w:rFonts w:ascii="Arial" w:hAnsi="Arial"/>
                <w:b/>
                <w:sz w:val="28"/>
              </w:rPr>
              <w:t>ANNUAL REPORT AND FINANCIAL STATEMENTS</w:t>
            </w:r>
          </w:p>
        </w:tc>
      </w:tr>
      <w:tr w:rsidR="00F21F1F" w14:paraId="107D726E" w14:textId="77777777">
        <w:trPr>
          <w:trHeight w:hRule="exact" w:val="255"/>
        </w:trPr>
        <w:tc>
          <w:tcPr>
            <w:tcW w:w="9675" w:type="dxa"/>
          </w:tcPr>
          <w:p w14:paraId="2C493B87" w14:textId="77777777" w:rsidR="00F21F1F" w:rsidRDefault="00F21F1F"/>
        </w:tc>
      </w:tr>
      <w:tr w:rsidR="00F21F1F" w14:paraId="67B90B17" w14:textId="77777777">
        <w:trPr>
          <w:trHeight w:hRule="exact" w:val="354"/>
        </w:trPr>
        <w:tc>
          <w:tcPr>
            <w:tcW w:w="9675" w:type="dxa"/>
            <w:tcMar>
              <w:top w:w="13" w:type="dxa"/>
            </w:tcMar>
          </w:tcPr>
          <w:p w14:paraId="379B9BE9" w14:textId="77777777" w:rsidR="00F21F1F" w:rsidRDefault="003B1F59">
            <w:pPr>
              <w:jc w:val="center"/>
            </w:pPr>
            <w:r>
              <w:rPr>
                <w:rFonts w:ascii="Arial" w:hAnsi="Arial"/>
                <w:b/>
                <w:sz w:val="28"/>
              </w:rPr>
              <w:t>FOR THE YEAR ENDED 30 JUNE 2022</w:t>
            </w:r>
          </w:p>
        </w:tc>
      </w:tr>
    </w:tbl>
    <w:p w14:paraId="40EB5C34" w14:textId="77777777" w:rsidR="00F21F1F" w:rsidRDefault="00F21F1F">
      <w:pPr>
        <w:sectPr w:rsidR="00F21F1F">
          <w:pgSz w:w="11908" w:h="16833"/>
          <w:pgMar w:top="598" w:right="1080" w:bottom="720" w:left="1080" w:header="720" w:footer="10" w:gutter="0"/>
          <w:cols w:space="720"/>
        </w:sectPr>
      </w:pPr>
    </w:p>
    <w:tbl>
      <w:tblPr>
        <w:tblW w:w="9534" w:type="dxa"/>
        <w:tblCellMar>
          <w:left w:w="10" w:type="dxa"/>
          <w:right w:w="0" w:type="dxa"/>
        </w:tblCellMar>
        <w:tblLook w:val="0000" w:firstRow="0" w:lastRow="0" w:firstColumn="0" w:lastColumn="0" w:noHBand="0" w:noVBand="0"/>
      </w:tblPr>
      <w:tblGrid>
        <w:gridCol w:w="4320"/>
        <w:gridCol w:w="1844"/>
        <w:gridCol w:w="3370"/>
      </w:tblGrid>
      <w:tr w:rsidR="00F21F1F" w14:paraId="61D4664F" w14:textId="77777777">
        <w:trPr>
          <w:trHeight w:hRule="exact" w:val="413"/>
        </w:trPr>
        <w:tc>
          <w:tcPr>
            <w:tcW w:w="9534" w:type="dxa"/>
            <w:gridSpan w:val="3"/>
          </w:tcPr>
          <w:p w14:paraId="65BE955B" w14:textId="265E3542" w:rsidR="00B97CBD" w:rsidRDefault="00B97CBD" w:rsidP="00B97CBD">
            <w:pPr>
              <w:rPr>
                <w:rFonts w:ascii="Arial" w:hAnsi="Arial"/>
                <w:b/>
                <w:sz w:val="24"/>
              </w:rPr>
            </w:pPr>
            <w:r>
              <w:rPr>
                <w:rFonts w:ascii="Arial" w:hAnsi="Arial"/>
                <w:b/>
                <w:sz w:val="24"/>
              </w:rPr>
              <w:lastRenderedPageBreak/>
              <w:t>COMPANY INFORMATION</w:t>
            </w:r>
          </w:p>
          <w:p w14:paraId="072DFBF9" w14:textId="0A282E84" w:rsidR="00B97CBD" w:rsidRDefault="00B97CBD" w:rsidP="00B97CBD"/>
          <w:p w14:paraId="428D3420" w14:textId="77777777" w:rsidR="00B97CBD" w:rsidRDefault="00B97CBD" w:rsidP="00B97CBD"/>
          <w:p w14:paraId="5B74AEAE" w14:textId="77777777" w:rsidR="00B97CBD" w:rsidRDefault="00B97CBD" w:rsidP="00B97CBD"/>
          <w:p w14:paraId="203D117B" w14:textId="6041CA33" w:rsidR="00F21F1F" w:rsidRDefault="00F21F1F"/>
        </w:tc>
      </w:tr>
      <w:tr w:rsidR="00F21F1F" w14:paraId="3C466331" w14:textId="77777777">
        <w:trPr>
          <w:trHeight w:hRule="exact" w:val="255"/>
        </w:trPr>
        <w:tc>
          <w:tcPr>
            <w:tcW w:w="4320" w:type="dxa"/>
            <w:tcMar>
              <w:top w:w="15" w:type="dxa"/>
            </w:tcMar>
          </w:tcPr>
          <w:p w14:paraId="2C65E19B" w14:textId="77777777" w:rsidR="00F21F1F" w:rsidRDefault="003B1F59">
            <w:r>
              <w:rPr>
                <w:rFonts w:ascii="Arial" w:hAnsi="Arial"/>
                <w:b/>
                <w:sz w:val="19"/>
              </w:rPr>
              <w:t>Directors</w:t>
            </w:r>
          </w:p>
        </w:tc>
        <w:tc>
          <w:tcPr>
            <w:tcW w:w="1844" w:type="dxa"/>
            <w:tcMar>
              <w:top w:w="15" w:type="dxa"/>
            </w:tcMar>
          </w:tcPr>
          <w:p w14:paraId="5B8CC947" w14:textId="77777777" w:rsidR="00F21F1F" w:rsidRDefault="003B1F59">
            <w:r>
              <w:rPr>
                <w:rFonts w:ascii="Arial" w:hAnsi="Arial"/>
                <w:sz w:val="19"/>
              </w:rPr>
              <w:t>Mr G Roberts</w:t>
            </w:r>
          </w:p>
        </w:tc>
        <w:tc>
          <w:tcPr>
            <w:tcW w:w="3370" w:type="dxa"/>
            <w:tcMar>
              <w:top w:w="15" w:type="dxa"/>
            </w:tcMar>
          </w:tcPr>
          <w:p w14:paraId="43129E0E" w14:textId="77777777" w:rsidR="00F21F1F" w:rsidRDefault="00F21F1F"/>
        </w:tc>
      </w:tr>
      <w:tr w:rsidR="00F21F1F" w14:paraId="7BC3447A" w14:textId="77777777">
        <w:trPr>
          <w:trHeight w:hRule="exact" w:val="255"/>
        </w:trPr>
        <w:tc>
          <w:tcPr>
            <w:tcW w:w="4320" w:type="dxa"/>
            <w:tcMar>
              <w:top w:w="15" w:type="dxa"/>
            </w:tcMar>
          </w:tcPr>
          <w:p w14:paraId="73581C0D" w14:textId="77777777" w:rsidR="00F21F1F" w:rsidRDefault="00F21F1F"/>
        </w:tc>
        <w:tc>
          <w:tcPr>
            <w:tcW w:w="1844" w:type="dxa"/>
            <w:tcMar>
              <w:top w:w="15" w:type="dxa"/>
            </w:tcMar>
          </w:tcPr>
          <w:p w14:paraId="163902FB" w14:textId="77777777" w:rsidR="00F21F1F" w:rsidRDefault="003B1F59">
            <w:r>
              <w:rPr>
                <w:rFonts w:ascii="Arial" w:hAnsi="Arial"/>
                <w:sz w:val="19"/>
              </w:rPr>
              <w:t>Mr M Singh</w:t>
            </w:r>
          </w:p>
        </w:tc>
        <w:tc>
          <w:tcPr>
            <w:tcW w:w="3370" w:type="dxa"/>
            <w:tcMar>
              <w:top w:w="15" w:type="dxa"/>
            </w:tcMar>
          </w:tcPr>
          <w:p w14:paraId="24340C29" w14:textId="77777777" w:rsidR="00F21F1F" w:rsidRDefault="00F21F1F"/>
        </w:tc>
      </w:tr>
      <w:tr w:rsidR="00F21F1F" w14:paraId="2AC6BD08" w14:textId="77777777">
        <w:trPr>
          <w:trHeight w:hRule="exact" w:val="255"/>
        </w:trPr>
        <w:tc>
          <w:tcPr>
            <w:tcW w:w="9534" w:type="dxa"/>
            <w:gridSpan w:val="3"/>
          </w:tcPr>
          <w:p w14:paraId="0D26F662" w14:textId="77777777" w:rsidR="00F21F1F" w:rsidRDefault="00F21F1F"/>
        </w:tc>
      </w:tr>
      <w:tr w:rsidR="00F21F1F" w14:paraId="5449B60A" w14:textId="77777777">
        <w:trPr>
          <w:trHeight w:hRule="exact" w:val="255"/>
        </w:trPr>
        <w:tc>
          <w:tcPr>
            <w:tcW w:w="4320" w:type="dxa"/>
            <w:tcMar>
              <w:top w:w="15" w:type="dxa"/>
            </w:tcMar>
          </w:tcPr>
          <w:p w14:paraId="254EB4EC" w14:textId="77777777" w:rsidR="00F21F1F" w:rsidRDefault="003B1F59">
            <w:r>
              <w:rPr>
                <w:rFonts w:ascii="Arial" w:hAnsi="Arial"/>
                <w:b/>
                <w:sz w:val="19"/>
              </w:rPr>
              <w:t>Secretary</w:t>
            </w:r>
          </w:p>
        </w:tc>
        <w:tc>
          <w:tcPr>
            <w:tcW w:w="5214" w:type="dxa"/>
            <w:gridSpan w:val="2"/>
            <w:tcMar>
              <w:top w:w="15" w:type="dxa"/>
            </w:tcMar>
          </w:tcPr>
          <w:p w14:paraId="577F937B" w14:textId="77777777" w:rsidR="00F21F1F" w:rsidRDefault="003B1F59">
            <w:r>
              <w:rPr>
                <w:rFonts w:ascii="Arial" w:hAnsi="Arial"/>
                <w:sz w:val="19"/>
              </w:rPr>
              <w:t>Mr G Roberts</w:t>
            </w:r>
          </w:p>
        </w:tc>
      </w:tr>
      <w:tr w:rsidR="00F21F1F" w14:paraId="772D4792" w14:textId="77777777">
        <w:trPr>
          <w:trHeight w:hRule="exact" w:val="255"/>
        </w:trPr>
        <w:tc>
          <w:tcPr>
            <w:tcW w:w="9534" w:type="dxa"/>
            <w:gridSpan w:val="3"/>
          </w:tcPr>
          <w:p w14:paraId="2AD98E1A" w14:textId="77777777" w:rsidR="00F21F1F" w:rsidRDefault="00F21F1F"/>
        </w:tc>
      </w:tr>
      <w:tr w:rsidR="00F21F1F" w14:paraId="705178CA" w14:textId="77777777">
        <w:trPr>
          <w:trHeight w:hRule="exact" w:val="255"/>
        </w:trPr>
        <w:tc>
          <w:tcPr>
            <w:tcW w:w="4320" w:type="dxa"/>
            <w:tcMar>
              <w:top w:w="15" w:type="dxa"/>
            </w:tcMar>
          </w:tcPr>
          <w:p w14:paraId="1F1F9ADC" w14:textId="77777777" w:rsidR="00F21F1F" w:rsidRDefault="003B1F59">
            <w:r>
              <w:rPr>
                <w:rFonts w:ascii="Arial" w:hAnsi="Arial"/>
                <w:b/>
                <w:sz w:val="19"/>
              </w:rPr>
              <w:t>Company number</w:t>
            </w:r>
          </w:p>
        </w:tc>
        <w:tc>
          <w:tcPr>
            <w:tcW w:w="5214" w:type="dxa"/>
            <w:gridSpan w:val="2"/>
            <w:tcMar>
              <w:top w:w="15" w:type="dxa"/>
            </w:tcMar>
          </w:tcPr>
          <w:p w14:paraId="1A84B647" w14:textId="77777777" w:rsidR="00F21F1F" w:rsidRDefault="003B1F59">
            <w:r>
              <w:rPr>
                <w:rFonts w:ascii="Arial" w:hAnsi="Arial"/>
                <w:sz w:val="19"/>
              </w:rPr>
              <w:t>12392909</w:t>
            </w:r>
          </w:p>
        </w:tc>
      </w:tr>
      <w:tr w:rsidR="00F21F1F" w14:paraId="3FC601FC" w14:textId="77777777">
        <w:trPr>
          <w:trHeight w:hRule="exact" w:val="255"/>
        </w:trPr>
        <w:tc>
          <w:tcPr>
            <w:tcW w:w="9534" w:type="dxa"/>
            <w:gridSpan w:val="3"/>
          </w:tcPr>
          <w:p w14:paraId="0093C3AA" w14:textId="77777777" w:rsidR="00F21F1F" w:rsidRDefault="00F21F1F"/>
        </w:tc>
      </w:tr>
      <w:tr w:rsidR="00F21F1F" w14:paraId="349496E7" w14:textId="77777777">
        <w:trPr>
          <w:trHeight w:hRule="exact" w:val="255"/>
        </w:trPr>
        <w:tc>
          <w:tcPr>
            <w:tcW w:w="4320" w:type="dxa"/>
            <w:tcMar>
              <w:top w:w="15" w:type="dxa"/>
            </w:tcMar>
          </w:tcPr>
          <w:p w14:paraId="2A47075A" w14:textId="77777777" w:rsidR="00F21F1F" w:rsidRDefault="003B1F59">
            <w:r>
              <w:rPr>
                <w:rFonts w:ascii="Arial" w:hAnsi="Arial"/>
                <w:b/>
                <w:sz w:val="19"/>
              </w:rPr>
              <w:t>Registered office</w:t>
            </w:r>
          </w:p>
        </w:tc>
        <w:tc>
          <w:tcPr>
            <w:tcW w:w="5214" w:type="dxa"/>
            <w:gridSpan w:val="2"/>
            <w:tcMar>
              <w:top w:w="15" w:type="dxa"/>
            </w:tcMar>
          </w:tcPr>
          <w:p w14:paraId="01F1CEBB" w14:textId="77777777" w:rsidR="00F21F1F" w:rsidRDefault="003B1F59">
            <w:r>
              <w:rPr>
                <w:rFonts w:ascii="Arial" w:hAnsi="Arial"/>
                <w:sz w:val="19"/>
              </w:rPr>
              <w:t>Belmont House Third Floor</w:t>
            </w:r>
          </w:p>
        </w:tc>
      </w:tr>
      <w:tr w:rsidR="00F21F1F" w14:paraId="59EADD39" w14:textId="77777777">
        <w:trPr>
          <w:trHeight w:hRule="exact" w:val="255"/>
        </w:trPr>
        <w:tc>
          <w:tcPr>
            <w:tcW w:w="4320" w:type="dxa"/>
            <w:tcMar>
              <w:top w:w="15" w:type="dxa"/>
            </w:tcMar>
          </w:tcPr>
          <w:p w14:paraId="436DF3E3" w14:textId="77777777" w:rsidR="00F21F1F" w:rsidRDefault="00F21F1F"/>
        </w:tc>
        <w:tc>
          <w:tcPr>
            <w:tcW w:w="5214" w:type="dxa"/>
            <w:gridSpan w:val="2"/>
            <w:tcMar>
              <w:top w:w="15" w:type="dxa"/>
            </w:tcMar>
          </w:tcPr>
          <w:p w14:paraId="6C321F62" w14:textId="77777777" w:rsidR="00F21F1F" w:rsidRDefault="003B1F59">
            <w:r>
              <w:rPr>
                <w:rFonts w:ascii="Arial" w:hAnsi="Arial"/>
                <w:sz w:val="19"/>
              </w:rPr>
              <w:t>Suite Asco-303</w:t>
            </w:r>
          </w:p>
        </w:tc>
      </w:tr>
      <w:tr w:rsidR="00F21F1F" w14:paraId="25AB191F" w14:textId="77777777">
        <w:trPr>
          <w:trHeight w:hRule="exact" w:val="255"/>
        </w:trPr>
        <w:tc>
          <w:tcPr>
            <w:tcW w:w="4320" w:type="dxa"/>
            <w:tcMar>
              <w:top w:w="15" w:type="dxa"/>
            </w:tcMar>
          </w:tcPr>
          <w:p w14:paraId="2235BFD5" w14:textId="77777777" w:rsidR="00F21F1F" w:rsidRDefault="00F21F1F"/>
        </w:tc>
        <w:tc>
          <w:tcPr>
            <w:tcW w:w="5214" w:type="dxa"/>
            <w:gridSpan w:val="2"/>
            <w:tcMar>
              <w:top w:w="15" w:type="dxa"/>
            </w:tcMar>
          </w:tcPr>
          <w:p w14:paraId="030D05FB" w14:textId="77777777" w:rsidR="00F21F1F" w:rsidRDefault="003B1F59">
            <w:r>
              <w:rPr>
                <w:rFonts w:ascii="Arial" w:hAnsi="Arial"/>
                <w:sz w:val="19"/>
              </w:rPr>
              <w:t>Belmont Road</w:t>
            </w:r>
          </w:p>
        </w:tc>
      </w:tr>
      <w:tr w:rsidR="00F21F1F" w14:paraId="7A92AD14" w14:textId="77777777">
        <w:trPr>
          <w:trHeight w:hRule="exact" w:val="255"/>
        </w:trPr>
        <w:tc>
          <w:tcPr>
            <w:tcW w:w="4320" w:type="dxa"/>
            <w:tcMar>
              <w:top w:w="15" w:type="dxa"/>
            </w:tcMar>
          </w:tcPr>
          <w:p w14:paraId="2FEF70D0" w14:textId="77777777" w:rsidR="00F21F1F" w:rsidRDefault="00F21F1F"/>
        </w:tc>
        <w:tc>
          <w:tcPr>
            <w:tcW w:w="5214" w:type="dxa"/>
            <w:gridSpan w:val="2"/>
            <w:tcMar>
              <w:top w:w="15" w:type="dxa"/>
            </w:tcMar>
          </w:tcPr>
          <w:p w14:paraId="0FC7AF09" w14:textId="77777777" w:rsidR="00F21F1F" w:rsidRDefault="003B1F59">
            <w:r>
              <w:rPr>
                <w:rFonts w:ascii="Arial" w:hAnsi="Arial"/>
                <w:sz w:val="19"/>
              </w:rPr>
              <w:t>Uxbridge</w:t>
            </w:r>
          </w:p>
        </w:tc>
      </w:tr>
      <w:tr w:rsidR="00F21F1F" w14:paraId="3154566D" w14:textId="77777777">
        <w:trPr>
          <w:trHeight w:hRule="exact" w:val="255"/>
        </w:trPr>
        <w:tc>
          <w:tcPr>
            <w:tcW w:w="4320" w:type="dxa"/>
            <w:tcMar>
              <w:top w:w="15" w:type="dxa"/>
            </w:tcMar>
          </w:tcPr>
          <w:p w14:paraId="6806DD09" w14:textId="77777777" w:rsidR="00F21F1F" w:rsidRDefault="00F21F1F"/>
        </w:tc>
        <w:tc>
          <w:tcPr>
            <w:tcW w:w="5214" w:type="dxa"/>
            <w:gridSpan w:val="2"/>
            <w:tcMar>
              <w:top w:w="15" w:type="dxa"/>
            </w:tcMar>
          </w:tcPr>
          <w:p w14:paraId="6A5A9D60" w14:textId="77777777" w:rsidR="00F21F1F" w:rsidRDefault="003B1F59">
            <w:r>
              <w:rPr>
                <w:rFonts w:ascii="Arial" w:hAnsi="Arial"/>
                <w:sz w:val="19"/>
              </w:rPr>
              <w:t>UB8 1HE</w:t>
            </w:r>
          </w:p>
        </w:tc>
      </w:tr>
      <w:tr w:rsidR="00F21F1F" w14:paraId="6E56A22C" w14:textId="77777777">
        <w:trPr>
          <w:trHeight w:hRule="exact" w:val="255"/>
        </w:trPr>
        <w:tc>
          <w:tcPr>
            <w:tcW w:w="9534" w:type="dxa"/>
            <w:gridSpan w:val="3"/>
          </w:tcPr>
          <w:p w14:paraId="0B845251" w14:textId="77777777" w:rsidR="00F21F1F" w:rsidRDefault="00F21F1F"/>
        </w:tc>
      </w:tr>
      <w:tr w:rsidR="00F21F1F" w14:paraId="560C0B6E" w14:textId="77777777">
        <w:trPr>
          <w:trHeight w:hRule="exact" w:val="255"/>
        </w:trPr>
        <w:tc>
          <w:tcPr>
            <w:tcW w:w="4320" w:type="dxa"/>
            <w:tcMar>
              <w:top w:w="15" w:type="dxa"/>
            </w:tcMar>
          </w:tcPr>
          <w:p w14:paraId="0C986D65" w14:textId="77777777" w:rsidR="00F21F1F" w:rsidRDefault="003B1F59">
            <w:r>
              <w:rPr>
                <w:rFonts w:ascii="Arial" w:hAnsi="Arial"/>
                <w:b/>
                <w:sz w:val="19"/>
              </w:rPr>
              <w:t>Auditor</w:t>
            </w:r>
          </w:p>
        </w:tc>
        <w:tc>
          <w:tcPr>
            <w:tcW w:w="5214" w:type="dxa"/>
            <w:gridSpan w:val="2"/>
            <w:tcMar>
              <w:top w:w="15" w:type="dxa"/>
            </w:tcMar>
          </w:tcPr>
          <w:p w14:paraId="4EA97576" w14:textId="77777777" w:rsidR="00F21F1F" w:rsidRDefault="003B1F59">
            <w:r>
              <w:rPr>
                <w:rFonts w:ascii="Arial" w:hAnsi="Arial"/>
                <w:sz w:val="19"/>
              </w:rPr>
              <w:t>Jeffreys Henry LLP</w:t>
            </w:r>
          </w:p>
        </w:tc>
      </w:tr>
      <w:tr w:rsidR="00F21F1F" w14:paraId="340908CD" w14:textId="77777777">
        <w:trPr>
          <w:trHeight w:hRule="exact" w:val="255"/>
        </w:trPr>
        <w:tc>
          <w:tcPr>
            <w:tcW w:w="4320" w:type="dxa"/>
            <w:tcMar>
              <w:top w:w="15" w:type="dxa"/>
            </w:tcMar>
          </w:tcPr>
          <w:p w14:paraId="271F5374" w14:textId="77777777" w:rsidR="00F21F1F" w:rsidRDefault="00F21F1F"/>
        </w:tc>
        <w:tc>
          <w:tcPr>
            <w:tcW w:w="5214" w:type="dxa"/>
            <w:gridSpan w:val="2"/>
            <w:tcMar>
              <w:top w:w="15" w:type="dxa"/>
            </w:tcMar>
          </w:tcPr>
          <w:p w14:paraId="77D15078" w14:textId="77777777" w:rsidR="00F21F1F" w:rsidRDefault="003B1F59">
            <w:proofErr w:type="spellStart"/>
            <w:r>
              <w:rPr>
                <w:rFonts w:ascii="Arial" w:hAnsi="Arial"/>
                <w:sz w:val="19"/>
              </w:rPr>
              <w:t>Finsgate</w:t>
            </w:r>
            <w:proofErr w:type="spellEnd"/>
          </w:p>
        </w:tc>
      </w:tr>
      <w:tr w:rsidR="00F21F1F" w14:paraId="1F0FB85E" w14:textId="77777777">
        <w:trPr>
          <w:trHeight w:hRule="exact" w:val="255"/>
        </w:trPr>
        <w:tc>
          <w:tcPr>
            <w:tcW w:w="4320" w:type="dxa"/>
            <w:tcMar>
              <w:top w:w="15" w:type="dxa"/>
            </w:tcMar>
          </w:tcPr>
          <w:p w14:paraId="59A36807" w14:textId="77777777" w:rsidR="00F21F1F" w:rsidRDefault="00F21F1F"/>
        </w:tc>
        <w:tc>
          <w:tcPr>
            <w:tcW w:w="5214" w:type="dxa"/>
            <w:gridSpan w:val="2"/>
            <w:tcMar>
              <w:top w:w="15" w:type="dxa"/>
            </w:tcMar>
          </w:tcPr>
          <w:p w14:paraId="6CDAC04A" w14:textId="77777777" w:rsidR="00F21F1F" w:rsidRDefault="003B1F59">
            <w:r>
              <w:rPr>
                <w:rFonts w:ascii="Arial" w:hAnsi="Arial"/>
                <w:sz w:val="19"/>
              </w:rPr>
              <w:t xml:space="preserve">5-7 </w:t>
            </w:r>
            <w:proofErr w:type="spellStart"/>
            <w:r>
              <w:rPr>
                <w:rFonts w:ascii="Arial" w:hAnsi="Arial"/>
                <w:sz w:val="19"/>
              </w:rPr>
              <w:t>Cranwood</w:t>
            </w:r>
            <w:proofErr w:type="spellEnd"/>
            <w:r>
              <w:rPr>
                <w:rFonts w:ascii="Arial" w:hAnsi="Arial"/>
                <w:sz w:val="19"/>
              </w:rPr>
              <w:t xml:space="preserve"> Street</w:t>
            </w:r>
          </w:p>
        </w:tc>
      </w:tr>
      <w:tr w:rsidR="00F21F1F" w14:paraId="46B595C9" w14:textId="77777777">
        <w:trPr>
          <w:trHeight w:hRule="exact" w:val="255"/>
        </w:trPr>
        <w:tc>
          <w:tcPr>
            <w:tcW w:w="4320" w:type="dxa"/>
            <w:tcMar>
              <w:top w:w="15" w:type="dxa"/>
            </w:tcMar>
          </w:tcPr>
          <w:p w14:paraId="3920ADC3" w14:textId="77777777" w:rsidR="00F21F1F" w:rsidRDefault="00F21F1F"/>
        </w:tc>
        <w:tc>
          <w:tcPr>
            <w:tcW w:w="5214" w:type="dxa"/>
            <w:gridSpan w:val="2"/>
            <w:tcMar>
              <w:top w:w="15" w:type="dxa"/>
            </w:tcMar>
          </w:tcPr>
          <w:p w14:paraId="35B6F3D9" w14:textId="77777777" w:rsidR="00F21F1F" w:rsidRDefault="003B1F59">
            <w:r>
              <w:rPr>
                <w:rFonts w:ascii="Arial" w:hAnsi="Arial"/>
                <w:sz w:val="19"/>
              </w:rPr>
              <w:t>London</w:t>
            </w:r>
          </w:p>
        </w:tc>
      </w:tr>
      <w:tr w:rsidR="00F21F1F" w14:paraId="02B96CFA" w14:textId="77777777">
        <w:trPr>
          <w:trHeight w:hRule="exact" w:val="255"/>
        </w:trPr>
        <w:tc>
          <w:tcPr>
            <w:tcW w:w="4320" w:type="dxa"/>
            <w:tcMar>
              <w:top w:w="15" w:type="dxa"/>
            </w:tcMar>
          </w:tcPr>
          <w:p w14:paraId="3F402493" w14:textId="77777777" w:rsidR="00F21F1F" w:rsidRDefault="00F21F1F"/>
        </w:tc>
        <w:tc>
          <w:tcPr>
            <w:tcW w:w="5214" w:type="dxa"/>
            <w:gridSpan w:val="2"/>
            <w:tcMar>
              <w:top w:w="15" w:type="dxa"/>
            </w:tcMar>
          </w:tcPr>
          <w:p w14:paraId="1AC7EC1A" w14:textId="77777777" w:rsidR="00F21F1F" w:rsidRDefault="003B1F59">
            <w:r>
              <w:rPr>
                <w:rFonts w:ascii="Arial" w:hAnsi="Arial"/>
                <w:sz w:val="19"/>
              </w:rPr>
              <w:t>EC1V 9EE</w:t>
            </w:r>
          </w:p>
        </w:tc>
      </w:tr>
      <w:tr w:rsidR="00F21F1F" w14:paraId="0B693D14" w14:textId="77777777">
        <w:trPr>
          <w:trHeight w:hRule="exact" w:val="255"/>
        </w:trPr>
        <w:tc>
          <w:tcPr>
            <w:tcW w:w="9534" w:type="dxa"/>
            <w:gridSpan w:val="3"/>
          </w:tcPr>
          <w:p w14:paraId="1E9669E5" w14:textId="77777777" w:rsidR="00F21F1F" w:rsidRDefault="00F21F1F"/>
        </w:tc>
      </w:tr>
      <w:tr w:rsidR="00F21F1F" w14:paraId="285FC4E4" w14:textId="77777777">
        <w:trPr>
          <w:trHeight w:hRule="exact" w:val="255"/>
        </w:trPr>
        <w:tc>
          <w:tcPr>
            <w:tcW w:w="4320" w:type="dxa"/>
            <w:tcMar>
              <w:top w:w="15" w:type="dxa"/>
            </w:tcMar>
          </w:tcPr>
          <w:p w14:paraId="5F58EC4D" w14:textId="77777777" w:rsidR="00F21F1F" w:rsidRDefault="003B1F59">
            <w:r>
              <w:rPr>
                <w:rFonts w:ascii="Arial" w:hAnsi="Arial"/>
                <w:b/>
                <w:sz w:val="19"/>
              </w:rPr>
              <w:t>Registrar</w:t>
            </w:r>
          </w:p>
        </w:tc>
        <w:tc>
          <w:tcPr>
            <w:tcW w:w="5214" w:type="dxa"/>
            <w:gridSpan w:val="2"/>
            <w:tcMar>
              <w:top w:w="15" w:type="dxa"/>
            </w:tcMar>
          </w:tcPr>
          <w:p w14:paraId="716E1D1D" w14:textId="77777777" w:rsidR="00F21F1F" w:rsidRDefault="003B1F59">
            <w:r>
              <w:rPr>
                <w:rFonts w:ascii="Arial" w:hAnsi="Arial"/>
                <w:sz w:val="19"/>
              </w:rPr>
              <w:t>Neville Registrars</w:t>
            </w:r>
          </w:p>
        </w:tc>
      </w:tr>
      <w:tr w:rsidR="00F21F1F" w14:paraId="59F78228" w14:textId="77777777">
        <w:trPr>
          <w:trHeight w:hRule="exact" w:val="255"/>
        </w:trPr>
        <w:tc>
          <w:tcPr>
            <w:tcW w:w="4320" w:type="dxa"/>
            <w:tcMar>
              <w:top w:w="15" w:type="dxa"/>
            </w:tcMar>
          </w:tcPr>
          <w:p w14:paraId="7D113345" w14:textId="77777777" w:rsidR="00F21F1F" w:rsidRDefault="00F21F1F"/>
        </w:tc>
        <w:tc>
          <w:tcPr>
            <w:tcW w:w="5214" w:type="dxa"/>
            <w:gridSpan w:val="2"/>
            <w:tcMar>
              <w:top w:w="15" w:type="dxa"/>
            </w:tcMar>
          </w:tcPr>
          <w:p w14:paraId="17E8D31B" w14:textId="77777777" w:rsidR="00F21F1F" w:rsidRDefault="003B1F59">
            <w:r>
              <w:rPr>
                <w:rFonts w:ascii="Arial" w:hAnsi="Arial"/>
                <w:sz w:val="19"/>
              </w:rPr>
              <w:t>Neville House</w:t>
            </w:r>
          </w:p>
        </w:tc>
      </w:tr>
      <w:tr w:rsidR="00F21F1F" w14:paraId="64FACE74" w14:textId="77777777">
        <w:trPr>
          <w:trHeight w:hRule="exact" w:val="255"/>
        </w:trPr>
        <w:tc>
          <w:tcPr>
            <w:tcW w:w="4320" w:type="dxa"/>
            <w:tcMar>
              <w:top w:w="15" w:type="dxa"/>
            </w:tcMar>
          </w:tcPr>
          <w:p w14:paraId="07492016" w14:textId="77777777" w:rsidR="00F21F1F" w:rsidRDefault="00F21F1F"/>
        </w:tc>
        <w:tc>
          <w:tcPr>
            <w:tcW w:w="5214" w:type="dxa"/>
            <w:gridSpan w:val="2"/>
            <w:tcMar>
              <w:top w:w="15" w:type="dxa"/>
            </w:tcMar>
          </w:tcPr>
          <w:p w14:paraId="1B60A085" w14:textId="77777777" w:rsidR="00F21F1F" w:rsidRDefault="003B1F59">
            <w:proofErr w:type="spellStart"/>
            <w:r>
              <w:rPr>
                <w:rFonts w:ascii="Arial" w:hAnsi="Arial"/>
                <w:sz w:val="19"/>
              </w:rPr>
              <w:t>Steelpark</w:t>
            </w:r>
            <w:proofErr w:type="spellEnd"/>
            <w:r>
              <w:rPr>
                <w:rFonts w:ascii="Arial" w:hAnsi="Arial"/>
                <w:sz w:val="19"/>
              </w:rPr>
              <w:t xml:space="preserve"> Road</w:t>
            </w:r>
          </w:p>
        </w:tc>
      </w:tr>
      <w:tr w:rsidR="00F21F1F" w14:paraId="222B8ED6" w14:textId="77777777">
        <w:trPr>
          <w:trHeight w:hRule="exact" w:val="255"/>
        </w:trPr>
        <w:tc>
          <w:tcPr>
            <w:tcW w:w="4320" w:type="dxa"/>
            <w:tcMar>
              <w:top w:w="15" w:type="dxa"/>
            </w:tcMar>
          </w:tcPr>
          <w:p w14:paraId="04CF2491" w14:textId="77777777" w:rsidR="00F21F1F" w:rsidRDefault="00F21F1F"/>
        </w:tc>
        <w:tc>
          <w:tcPr>
            <w:tcW w:w="5214" w:type="dxa"/>
            <w:gridSpan w:val="2"/>
            <w:tcMar>
              <w:top w:w="15" w:type="dxa"/>
            </w:tcMar>
          </w:tcPr>
          <w:p w14:paraId="19BA7BC9" w14:textId="77777777" w:rsidR="00F21F1F" w:rsidRDefault="003B1F59">
            <w:r>
              <w:rPr>
                <w:rFonts w:ascii="Arial" w:hAnsi="Arial"/>
                <w:sz w:val="19"/>
              </w:rPr>
              <w:t>Halesowen</w:t>
            </w:r>
          </w:p>
        </w:tc>
      </w:tr>
      <w:tr w:rsidR="00F21F1F" w14:paraId="78EEBF3F" w14:textId="77777777">
        <w:trPr>
          <w:trHeight w:hRule="exact" w:val="255"/>
        </w:trPr>
        <w:tc>
          <w:tcPr>
            <w:tcW w:w="4320" w:type="dxa"/>
            <w:tcMar>
              <w:top w:w="15" w:type="dxa"/>
            </w:tcMar>
          </w:tcPr>
          <w:p w14:paraId="7C135FC9" w14:textId="77777777" w:rsidR="00F21F1F" w:rsidRDefault="00F21F1F"/>
        </w:tc>
        <w:tc>
          <w:tcPr>
            <w:tcW w:w="5214" w:type="dxa"/>
            <w:gridSpan w:val="2"/>
            <w:tcMar>
              <w:top w:w="15" w:type="dxa"/>
            </w:tcMar>
          </w:tcPr>
          <w:p w14:paraId="0E4E9D21" w14:textId="77777777" w:rsidR="00F21F1F" w:rsidRDefault="003B1F59">
            <w:r>
              <w:rPr>
                <w:rFonts w:ascii="Arial" w:hAnsi="Arial"/>
                <w:sz w:val="19"/>
              </w:rPr>
              <w:t>B62 8HD</w:t>
            </w:r>
          </w:p>
        </w:tc>
      </w:tr>
      <w:tr w:rsidR="00F21F1F" w14:paraId="7B6F0AF6" w14:textId="77777777">
        <w:trPr>
          <w:trHeight w:hRule="exact" w:val="255"/>
        </w:trPr>
        <w:tc>
          <w:tcPr>
            <w:tcW w:w="9534" w:type="dxa"/>
            <w:gridSpan w:val="3"/>
          </w:tcPr>
          <w:p w14:paraId="7A2BBFEE" w14:textId="77777777" w:rsidR="00F21F1F" w:rsidRDefault="00F21F1F"/>
        </w:tc>
      </w:tr>
      <w:tr w:rsidR="00F21F1F" w14:paraId="34B15275" w14:textId="77777777">
        <w:trPr>
          <w:trHeight w:hRule="exact" w:val="255"/>
        </w:trPr>
        <w:tc>
          <w:tcPr>
            <w:tcW w:w="4320" w:type="dxa"/>
            <w:tcMar>
              <w:top w:w="15" w:type="dxa"/>
            </w:tcMar>
          </w:tcPr>
          <w:p w14:paraId="6E048928" w14:textId="77777777" w:rsidR="00F21F1F" w:rsidRDefault="003B1F59">
            <w:r>
              <w:rPr>
                <w:rFonts w:ascii="Arial" w:hAnsi="Arial"/>
                <w:b/>
                <w:sz w:val="19"/>
              </w:rPr>
              <w:t>Financial Adviser</w:t>
            </w:r>
          </w:p>
        </w:tc>
        <w:tc>
          <w:tcPr>
            <w:tcW w:w="5214" w:type="dxa"/>
            <w:gridSpan w:val="2"/>
            <w:tcMar>
              <w:top w:w="15" w:type="dxa"/>
            </w:tcMar>
          </w:tcPr>
          <w:p w14:paraId="3F0EC53C" w14:textId="7C8AD7E9" w:rsidR="00F21F1F" w:rsidRDefault="003B1F59">
            <w:r>
              <w:rPr>
                <w:rFonts w:ascii="Arial" w:hAnsi="Arial"/>
                <w:sz w:val="19"/>
              </w:rPr>
              <w:t>Guild Financial Advisory Limited</w:t>
            </w:r>
          </w:p>
        </w:tc>
      </w:tr>
      <w:tr w:rsidR="00F21F1F" w14:paraId="097FE2C5" w14:textId="77777777">
        <w:trPr>
          <w:trHeight w:hRule="exact" w:val="255"/>
        </w:trPr>
        <w:tc>
          <w:tcPr>
            <w:tcW w:w="4320" w:type="dxa"/>
            <w:tcMar>
              <w:top w:w="15" w:type="dxa"/>
            </w:tcMar>
          </w:tcPr>
          <w:p w14:paraId="11B52D2C" w14:textId="77777777" w:rsidR="00F21F1F" w:rsidRDefault="00F21F1F"/>
        </w:tc>
        <w:tc>
          <w:tcPr>
            <w:tcW w:w="5214" w:type="dxa"/>
            <w:gridSpan w:val="2"/>
            <w:tcMar>
              <w:top w:w="15" w:type="dxa"/>
            </w:tcMar>
          </w:tcPr>
          <w:p w14:paraId="6E929C37" w14:textId="77777777" w:rsidR="00F21F1F" w:rsidRDefault="003B1F59">
            <w:r>
              <w:rPr>
                <w:rFonts w:ascii="Arial" w:hAnsi="Arial"/>
                <w:sz w:val="19"/>
              </w:rPr>
              <w:t>382 Russell Court</w:t>
            </w:r>
          </w:p>
        </w:tc>
      </w:tr>
      <w:tr w:rsidR="00F21F1F" w14:paraId="66DB8271" w14:textId="77777777">
        <w:trPr>
          <w:trHeight w:hRule="exact" w:val="255"/>
        </w:trPr>
        <w:tc>
          <w:tcPr>
            <w:tcW w:w="4320" w:type="dxa"/>
            <w:tcMar>
              <w:top w:w="15" w:type="dxa"/>
            </w:tcMar>
          </w:tcPr>
          <w:p w14:paraId="0A2B4B8E" w14:textId="77777777" w:rsidR="00F21F1F" w:rsidRDefault="00F21F1F"/>
        </w:tc>
        <w:tc>
          <w:tcPr>
            <w:tcW w:w="5214" w:type="dxa"/>
            <w:gridSpan w:val="2"/>
            <w:tcMar>
              <w:top w:w="15" w:type="dxa"/>
            </w:tcMar>
          </w:tcPr>
          <w:p w14:paraId="39FE2B9A" w14:textId="77777777" w:rsidR="00F21F1F" w:rsidRDefault="003B1F59">
            <w:r>
              <w:rPr>
                <w:rFonts w:ascii="Arial" w:hAnsi="Arial"/>
                <w:sz w:val="19"/>
              </w:rPr>
              <w:t>Woburn Place</w:t>
            </w:r>
          </w:p>
        </w:tc>
      </w:tr>
      <w:tr w:rsidR="00F21F1F" w14:paraId="0CFBC78C" w14:textId="77777777">
        <w:trPr>
          <w:trHeight w:hRule="exact" w:val="255"/>
        </w:trPr>
        <w:tc>
          <w:tcPr>
            <w:tcW w:w="4320" w:type="dxa"/>
            <w:tcMar>
              <w:top w:w="15" w:type="dxa"/>
            </w:tcMar>
          </w:tcPr>
          <w:p w14:paraId="0E281E8B" w14:textId="77777777" w:rsidR="00F21F1F" w:rsidRDefault="00F21F1F"/>
        </w:tc>
        <w:tc>
          <w:tcPr>
            <w:tcW w:w="5214" w:type="dxa"/>
            <w:gridSpan w:val="2"/>
            <w:tcMar>
              <w:top w:w="15" w:type="dxa"/>
            </w:tcMar>
          </w:tcPr>
          <w:p w14:paraId="342866C8" w14:textId="77777777" w:rsidR="00F21F1F" w:rsidRDefault="003B1F59">
            <w:r>
              <w:rPr>
                <w:rFonts w:ascii="Arial" w:hAnsi="Arial"/>
                <w:sz w:val="19"/>
              </w:rPr>
              <w:t>London</w:t>
            </w:r>
          </w:p>
        </w:tc>
      </w:tr>
      <w:tr w:rsidR="00F21F1F" w14:paraId="10E48290" w14:textId="77777777">
        <w:trPr>
          <w:trHeight w:hRule="exact" w:val="255"/>
        </w:trPr>
        <w:tc>
          <w:tcPr>
            <w:tcW w:w="4320" w:type="dxa"/>
            <w:tcMar>
              <w:top w:w="15" w:type="dxa"/>
            </w:tcMar>
          </w:tcPr>
          <w:p w14:paraId="322304E0" w14:textId="77777777" w:rsidR="00F21F1F" w:rsidRDefault="00F21F1F"/>
        </w:tc>
        <w:tc>
          <w:tcPr>
            <w:tcW w:w="5214" w:type="dxa"/>
            <w:gridSpan w:val="2"/>
            <w:tcMar>
              <w:top w:w="15" w:type="dxa"/>
            </w:tcMar>
          </w:tcPr>
          <w:p w14:paraId="047ED600" w14:textId="77777777" w:rsidR="00F21F1F" w:rsidRDefault="003B1F59">
            <w:r>
              <w:rPr>
                <w:rFonts w:ascii="Arial" w:hAnsi="Arial"/>
                <w:sz w:val="19"/>
              </w:rPr>
              <w:t>WC1H 0NH</w:t>
            </w:r>
          </w:p>
        </w:tc>
      </w:tr>
      <w:tr w:rsidR="00F21F1F" w14:paraId="03B506BD" w14:textId="77777777">
        <w:trPr>
          <w:trHeight w:hRule="exact" w:val="255"/>
        </w:trPr>
        <w:tc>
          <w:tcPr>
            <w:tcW w:w="9534" w:type="dxa"/>
            <w:gridSpan w:val="3"/>
          </w:tcPr>
          <w:p w14:paraId="29718982" w14:textId="77777777" w:rsidR="00F21F1F" w:rsidRDefault="00F21F1F"/>
        </w:tc>
      </w:tr>
      <w:tr w:rsidR="00F21F1F" w14:paraId="5A2E319E" w14:textId="77777777">
        <w:trPr>
          <w:trHeight w:hRule="exact" w:val="255"/>
        </w:trPr>
        <w:tc>
          <w:tcPr>
            <w:tcW w:w="4320" w:type="dxa"/>
            <w:tcMar>
              <w:top w:w="15" w:type="dxa"/>
            </w:tcMar>
          </w:tcPr>
          <w:p w14:paraId="52D03136" w14:textId="77777777" w:rsidR="00F21F1F" w:rsidRDefault="003B1F59">
            <w:r>
              <w:rPr>
                <w:rFonts w:ascii="Arial" w:hAnsi="Arial"/>
                <w:b/>
                <w:sz w:val="19"/>
              </w:rPr>
              <w:t>Solicitors</w:t>
            </w:r>
          </w:p>
        </w:tc>
        <w:tc>
          <w:tcPr>
            <w:tcW w:w="5214" w:type="dxa"/>
            <w:gridSpan w:val="2"/>
            <w:tcMar>
              <w:top w:w="15" w:type="dxa"/>
            </w:tcMar>
          </w:tcPr>
          <w:p w14:paraId="17FCD96F" w14:textId="77777777" w:rsidR="00F21F1F" w:rsidRDefault="003B1F59">
            <w:r>
              <w:rPr>
                <w:rFonts w:ascii="Arial" w:hAnsi="Arial"/>
                <w:sz w:val="19"/>
              </w:rPr>
              <w:t xml:space="preserve">Kingsley </w:t>
            </w:r>
            <w:proofErr w:type="spellStart"/>
            <w:r>
              <w:rPr>
                <w:rFonts w:ascii="Arial" w:hAnsi="Arial"/>
                <w:sz w:val="19"/>
              </w:rPr>
              <w:t>Napley</w:t>
            </w:r>
            <w:proofErr w:type="spellEnd"/>
            <w:r>
              <w:rPr>
                <w:rFonts w:ascii="Arial" w:hAnsi="Arial"/>
                <w:sz w:val="19"/>
              </w:rPr>
              <w:t xml:space="preserve"> LLP</w:t>
            </w:r>
          </w:p>
        </w:tc>
      </w:tr>
      <w:tr w:rsidR="00F21F1F" w14:paraId="399BBC0E" w14:textId="77777777">
        <w:trPr>
          <w:trHeight w:hRule="exact" w:val="255"/>
        </w:trPr>
        <w:tc>
          <w:tcPr>
            <w:tcW w:w="4320" w:type="dxa"/>
            <w:tcMar>
              <w:top w:w="15" w:type="dxa"/>
            </w:tcMar>
          </w:tcPr>
          <w:p w14:paraId="39326060" w14:textId="77777777" w:rsidR="00F21F1F" w:rsidRDefault="00F21F1F"/>
        </w:tc>
        <w:tc>
          <w:tcPr>
            <w:tcW w:w="5214" w:type="dxa"/>
            <w:gridSpan w:val="2"/>
            <w:tcMar>
              <w:top w:w="15" w:type="dxa"/>
            </w:tcMar>
          </w:tcPr>
          <w:p w14:paraId="5CA824E1" w14:textId="77777777" w:rsidR="00F21F1F" w:rsidRDefault="003B1F59">
            <w:r>
              <w:rPr>
                <w:rFonts w:ascii="Arial" w:hAnsi="Arial"/>
                <w:sz w:val="19"/>
              </w:rPr>
              <w:t>Knights Quarter</w:t>
            </w:r>
          </w:p>
        </w:tc>
      </w:tr>
      <w:tr w:rsidR="00F21F1F" w14:paraId="55FD1452" w14:textId="77777777">
        <w:trPr>
          <w:trHeight w:hRule="exact" w:val="255"/>
        </w:trPr>
        <w:tc>
          <w:tcPr>
            <w:tcW w:w="4320" w:type="dxa"/>
            <w:tcMar>
              <w:top w:w="15" w:type="dxa"/>
            </w:tcMar>
          </w:tcPr>
          <w:p w14:paraId="268A49A4" w14:textId="77777777" w:rsidR="00F21F1F" w:rsidRDefault="00F21F1F"/>
        </w:tc>
        <w:tc>
          <w:tcPr>
            <w:tcW w:w="5214" w:type="dxa"/>
            <w:gridSpan w:val="2"/>
            <w:tcMar>
              <w:top w:w="15" w:type="dxa"/>
            </w:tcMar>
          </w:tcPr>
          <w:p w14:paraId="2237E947" w14:textId="77777777" w:rsidR="00F21F1F" w:rsidRDefault="003B1F59">
            <w:r>
              <w:rPr>
                <w:rFonts w:ascii="Arial" w:hAnsi="Arial"/>
                <w:sz w:val="19"/>
              </w:rPr>
              <w:t>14 St John’s Lane</w:t>
            </w:r>
          </w:p>
        </w:tc>
      </w:tr>
      <w:tr w:rsidR="00F21F1F" w14:paraId="74C3A208" w14:textId="77777777">
        <w:trPr>
          <w:trHeight w:hRule="exact" w:val="255"/>
        </w:trPr>
        <w:tc>
          <w:tcPr>
            <w:tcW w:w="4320" w:type="dxa"/>
            <w:tcMar>
              <w:top w:w="15" w:type="dxa"/>
            </w:tcMar>
          </w:tcPr>
          <w:p w14:paraId="69016B39" w14:textId="77777777" w:rsidR="00F21F1F" w:rsidRDefault="00F21F1F"/>
        </w:tc>
        <w:tc>
          <w:tcPr>
            <w:tcW w:w="5214" w:type="dxa"/>
            <w:gridSpan w:val="2"/>
            <w:tcMar>
              <w:top w:w="15" w:type="dxa"/>
            </w:tcMar>
          </w:tcPr>
          <w:p w14:paraId="767B56F3" w14:textId="77777777" w:rsidR="00F21F1F" w:rsidRDefault="003B1F59">
            <w:r>
              <w:rPr>
                <w:rFonts w:ascii="Arial" w:hAnsi="Arial"/>
                <w:sz w:val="19"/>
              </w:rPr>
              <w:t>London</w:t>
            </w:r>
          </w:p>
        </w:tc>
      </w:tr>
      <w:tr w:rsidR="00F21F1F" w14:paraId="6DA6F653" w14:textId="77777777">
        <w:trPr>
          <w:trHeight w:hRule="exact" w:val="255"/>
        </w:trPr>
        <w:tc>
          <w:tcPr>
            <w:tcW w:w="4320" w:type="dxa"/>
            <w:tcMar>
              <w:top w:w="15" w:type="dxa"/>
            </w:tcMar>
          </w:tcPr>
          <w:p w14:paraId="102C138E" w14:textId="77777777" w:rsidR="00F21F1F" w:rsidRDefault="00F21F1F"/>
        </w:tc>
        <w:tc>
          <w:tcPr>
            <w:tcW w:w="5214" w:type="dxa"/>
            <w:gridSpan w:val="2"/>
            <w:tcMar>
              <w:top w:w="15" w:type="dxa"/>
            </w:tcMar>
          </w:tcPr>
          <w:p w14:paraId="05F6F1CD" w14:textId="77777777" w:rsidR="00F21F1F" w:rsidRDefault="003B1F59">
            <w:r>
              <w:rPr>
                <w:rFonts w:ascii="Arial" w:hAnsi="Arial"/>
                <w:sz w:val="19"/>
              </w:rPr>
              <w:t>EC1M 4AJ</w:t>
            </w:r>
          </w:p>
        </w:tc>
      </w:tr>
      <w:tr w:rsidR="00F21F1F" w14:paraId="1C65F092" w14:textId="77777777">
        <w:trPr>
          <w:trHeight w:hRule="exact" w:val="255"/>
        </w:trPr>
        <w:tc>
          <w:tcPr>
            <w:tcW w:w="9534" w:type="dxa"/>
            <w:gridSpan w:val="3"/>
          </w:tcPr>
          <w:p w14:paraId="3944B87A" w14:textId="77777777" w:rsidR="00F21F1F" w:rsidRDefault="00F21F1F"/>
        </w:tc>
      </w:tr>
      <w:tr w:rsidR="00F21F1F" w14:paraId="053E0C73" w14:textId="77777777">
        <w:trPr>
          <w:trHeight w:hRule="exact" w:val="255"/>
        </w:trPr>
        <w:tc>
          <w:tcPr>
            <w:tcW w:w="4320" w:type="dxa"/>
            <w:tcMar>
              <w:top w:w="15" w:type="dxa"/>
            </w:tcMar>
          </w:tcPr>
          <w:p w14:paraId="0DCAD920" w14:textId="77777777" w:rsidR="00F21F1F" w:rsidRDefault="003B1F59">
            <w:r>
              <w:rPr>
                <w:rFonts w:ascii="Arial" w:hAnsi="Arial"/>
                <w:b/>
                <w:sz w:val="19"/>
              </w:rPr>
              <w:t>Company Website</w:t>
            </w:r>
          </w:p>
        </w:tc>
        <w:tc>
          <w:tcPr>
            <w:tcW w:w="5214" w:type="dxa"/>
            <w:gridSpan w:val="2"/>
            <w:tcMar>
              <w:top w:w="15" w:type="dxa"/>
            </w:tcMar>
          </w:tcPr>
          <w:p w14:paraId="39F84A10" w14:textId="77777777" w:rsidR="00F21F1F" w:rsidRDefault="003B1F59">
            <w:r>
              <w:rPr>
                <w:rFonts w:ascii="Arial" w:hAnsi="Arial"/>
                <w:sz w:val="19"/>
              </w:rPr>
              <w:t>https://www.wildcatpetroleum.co.uk/</w:t>
            </w:r>
          </w:p>
        </w:tc>
      </w:tr>
    </w:tbl>
    <w:p w14:paraId="387059F1" w14:textId="77777777" w:rsidR="00F21F1F" w:rsidRDefault="00F21F1F">
      <w:pPr>
        <w:sectPr w:rsidR="00F21F1F">
          <w:headerReference w:type="default" r:id="rId7"/>
          <w:footerReference w:type="default" r:id="rId8"/>
          <w:pgSz w:w="11908" w:h="16833"/>
          <w:pgMar w:top="2492" w:right="1080" w:bottom="720" w:left="1080" w:header="720" w:footer="450" w:gutter="0"/>
          <w:cols w:space="720"/>
        </w:sectPr>
      </w:pPr>
    </w:p>
    <w:tbl>
      <w:tblPr>
        <w:tblW w:w="9749" w:type="dxa"/>
        <w:tblCellMar>
          <w:left w:w="10" w:type="dxa"/>
          <w:right w:w="0" w:type="dxa"/>
        </w:tblCellMar>
        <w:tblLook w:val="0000" w:firstRow="0" w:lastRow="0" w:firstColumn="0" w:lastColumn="0" w:noHBand="0" w:noVBand="0"/>
      </w:tblPr>
      <w:tblGrid>
        <w:gridCol w:w="8453"/>
        <w:gridCol w:w="1296"/>
      </w:tblGrid>
      <w:tr w:rsidR="00F21F1F" w14:paraId="4429E39D" w14:textId="77777777">
        <w:trPr>
          <w:trHeight w:hRule="exact" w:val="255"/>
        </w:trPr>
        <w:tc>
          <w:tcPr>
            <w:tcW w:w="8453" w:type="dxa"/>
            <w:tcMar>
              <w:top w:w="15" w:type="dxa"/>
            </w:tcMar>
          </w:tcPr>
          <w:p w14:paraId="4F644F53" w14:textId="77777777" w:rsidR="00B97CBD" w:rsidRDefault="00B97CBD" w:rsidP="00B97CBD">
            <w:r>
              <w:rPr>
                <w:rFonts w:ascii="Arial" w:hAnsi="Arial"/>
                <w:b/>
                <w:sz w:val="24"/>
              </w:rPr>
              <w:lastRenderedPageBreak/>
              <w:t>CONTENTS</w:t>
            </w:r>
          </w:p>
          <w:p w14:paraId="493734F0" w14:textId="77777777" w:rsidR="00F21F1F" w:rsidRDefault="00F21F1F"/>
        </w:tc>
        <w:tc>
          <w:tcPr>
            <w:tcW w:w="1296" w:type="dxa"/>
            <w:tcMar>
              <w:top w:w="15" w:type="dxa"/>
            </w:tcMar>
          </w:tcPr>
          <w:p w14:paraId="65F6B27A" w14:textId="77777777" w:rsidR="00F21F1F" w:rsidRDefault="003B1F59">
            <w:r>
              <w:rPr>
                <w:rFonts w:ascii="Arial" w:hAnsi="Arial"/>
                <w:b/>
                <w:sz w:val="19"/>
              </w:rPr>
              <w:t>Page</w:t>
            </w:r>
          </w:p>
        </w:tc>
      </w:tr>
      <w:tr w:rsidR="00F21F1F" w14:paraId="2A0E95D8" w14:textId="77777777">
        <w:trPr>
          <w:trHeight w:hRule="exact" w:val="510"/>
        </w:trPr>
        <w:tc>
          <w:tcPr>
            <w:tcW w:w="9749" w:type="dxa"/>
            <w:gridSpan w:val="2"/>
          </w:tcPr>
          <w:p w14:paraId="160DCA17" w14:textId="77777777" w:rsidR="00F21F1F" w:rsidRDefault="00F21F1F"/>
        </w:tc>
      </w:tr>
      <w:tr w:rsidR="00F21F1F" w14:paraId="5BE1E0AD" w14:textId="77777777">
        <w:trPr>
          <w:trHeight w:hRule="exact" w:val="255"/>
        </w:trPr>
        <w:tc>
          <w:tcPr>
            <w:tcW w:w="8453" w:type="dxa"/>
            <w:tcMar>
              <w:top w:w="15" w:type="dxa"/>
            </w:tcMar>
          </w:tcPr>
          <w:p w14:paraId="0C974FDF" w14:textId="77777777" w:rsidR="00F21F1F" w:rsidRDefault="003B1F59">
            <w:r>
              <w:rPr>
                <w:rFonts w:ascii="Arial" w:hAnsi="Arial"/>
                <w:sz w:val="19"/>
              </w:rPr>
              <w:t>Strategic report</w:t>
            </w:r>
          </w:p>
        </w:tc>
        <w:tc>
          <w:tcPr>
            <w:tcW w:w="1296" w:type="dxa"/>
            <w:tcMar>
              <w:top w:w="15" w:type="dxa"/>
            </w:tcMar>
          </w:tcPr>
          <w:p w14:paraId="23DFCDAB" w14:textId="77777777" w:rsidR="00F21F1F" w:rsidRDefault="003B1F59">
            <w:r>
              <w:rPr>
                <w:rFonts w:ascii="Arial" w:hAnsi="Arial"/>
                <w:sz w:val="19"/>
              </w:rPr>
              <w:t>1-11</w:t>
            </w:r>
          </w:p>
        </w:tc>
      </w:tr>
      <w:tr w:rsidR="00F21F1F" w14:paraId="430900B3" w14:textId="77777777">
        <w:trPr>
          <w:trHeight w:hRule="exact" w:val="765"/>
        </w:trPr>
        <w:tc>
          <w:tcPr>
            <w:tcW w:w="9749" w:type="dxa"/>
            <w:gridSpan w:val="2"/>
          </w:tcPr>
          <w:p w14:paraId="03753899" w14:textId="77777777" w:rsidR="00F21F1F" w:rsidRDefault="00F21F1F"/>
        </w:tc>
      </w:tr>
      <w:tr w:rsidR="00F21F1F" w14:paraId="73B2C593" w14:textId="77777777">
        <w:trPr>
          <w:trHeight w:hRule="exact" w:val="255"/>
        </w:trPr>
        <w:tc>
          <w:tcPr>
            <w:tcW w:w="8453" w:type="dxa"/>
            <w:tcMar>
              <w:top w:w="15" w:type="dxa"/>
            </w:tcMar>
          </w:tcPr>
          <w:p w14:paraId="4B6CB8EE" w14:textId="77777777" w:rsidR="00F21F1F" w:rsidRDefault="003B1F59">
            <w:r>
              <w:rPr>
                <w:rFonts w:ascii="Arial" w:hAnsi="Arial"/>
                <w:sz w:val="19"/>
              </w:rPr>
              <w:t>Director's report</w:t>
            </w:r>
          </w:p>
        </w:tc>
        <w:tc>
          <w:tcPr>
            <w:tcW w:w="1296" w:type="dxa"/>
            <w:tcMar>
              <w:top w:w="15" w:type="dxa"/>
            </w:tcMar>
          </w:tcPr>
          <w:p w14:paraId="24FF5D80" w14:textId="77777777" w:rsidR="00F21F1F" w:rsidRDefault="003B1F59">
            <w:r>
              <w:rPr>
                <w:rFonts w:ascii="Arial" w:hAnsi="Arial"/>
                <w:sz w:val="19"/>
              </w:rPr>
              <w:t>12-15</w:t>
            </w:r>
          </w:p>
        </w:tc>
      </w:tr>
      <w:tr w:rsidR="00F21F1F" w14:paraId="7382346C" w14:textId="77777777">
        <w:trPr>
          <w:trHeight w:hRule="exact" w:val="764"/>
        </w:trPr>
        <w:tc>
          <w:tcPr>
            <w:tcW w:w="9749" w:type="dxa"/>
            <w:gridSpan w:val="2"/>
          </w:tcPr>
          <w:p w14:paraId="2C527C95" w14:textId="77777777" w:rsidR="00F21F1F" w:rsidRDefault="00F21F1F"/>
        </w:tc>
      </w:tr>
      <w:tr w:rsidR="00F21F1F" w14:paraId="485AEE70" w14:textId="77777777">
        <w:trPr>
          <w:trHeight w:hRule="exact" w:val="255"/>
        </w:trPr>
        <w:tc>
          <w:tcPr>
            <w:tcW w:w="8453" w:type="dxa"/>
            <w:tcMar>
              <w:top w:w="15" w:type="dxa"/>
            </w:tcMar>
          </w:tcPr>
          <w:p w14:paraId="6521FA55" w14:textId="77777777" w:rsidR="00F21F1F" w:rsidRDefault="003B1F59">
            <w:r>
              <w:rPr>
                <w:rFonts w:ascii="Arial" w:hAnsi="Arial"/>
                <w:sz w:val="19"/>
              </w:rPr>
              <w:t>Director's remuneration report</w:t>
            </w:r>
          </w:p>
        </w:tc>
        <w:tc>
          <w:tcPr>
            <w:tcW w:w="1296" w:type="dxa"/>
            <w:tcMar>
              <w:top w:w="15" w:type="dxa"/>
            </w:tcMar>
          </w:tcPr>
          <w:p w14:paraId="638D8CAF" w14:textId="77777777" w:rsidR="00F21F1F" w:rsidRDefault="003B1F59">
            <w:r>
              <w:rPr>
                <w:rFonts w:ascii="Arial" w:hAnsi="Arial"/>
                <w:sz w:val="19"/>
              </w:rPr>
              <w:t>16-18</w:t>
            </w:r>
          </w:p>
        </w:tc>
      </w:tr>
      <w:tr w:rsidR="00F21F1F" w14:paraId="607E6885" w14:textId="77777777">
        <w:trPr>
          <w:trHeight w:hRule="exact" w:val="764"/>
        </w:trPr>
        <w:tc>
          <w:tcPr>
            <w:tcW w:w="9749" w:type="dxa"/>
            <w:gridSpan w:val="2"/>
          </w:tcPr>
          <w:p w14:paraId="637A28DC" w14:textId="77777777" w:rsidR="00F21F1F" w:rsidRDefault="00F21F1F"/>
        </w:tc>
      </w:tr>
      <w:tr w:rsidR="00F21F1F" w14:paraId="18380C82" w14:textId="77777777">
        <w:trPr>
          <w:trHeight w:hRule="exact" w:val="255"/>
        </w:trPr>
        <w:tc>
          <w:tcPr>
            <w:tcW w:w="8453" w:type="dxa"/>
            <w:tcMar>
              <w:top w:w="15" w:type="dxa"/>
            </w:tcMar>
          </w:tcPr>
          <w:p w14:paraId="6C7CA608" w14:textId="77777777" w:rsidR="00F21F1F" w:rsidRDefault="003B1F59">
            <w:r>
              <w:rPr>
                <w:rFonts w:ascii="Arial" w:hAnsi="Arial"/>
                <w:sz w:val="19"/>
              </w:rPr>
              <w:t>Independent auditor's report</w:t>
            </w:r>
          </w:p>
        </w:tc>
        <w:tc>
          <w:tcPr>
            <w:tcW w:w="1296" w:type="dxa"/>
            <w:tcMar>
              <w:top w:w="15" w:type="dxa"/>
            </w:tcMar>
          </w:tcPr>
          <w:p w14:paraId="04FA7A72" w14:textId="0050C4D7" w:rsidR="00F21F1F" w:rsidRDefault="003B1F59">
            <w:r>
              <w:rPr>
                <w:rFonts w:ascii="Arial" w:hAnsi="Arial"/>
                <w:sz w:val="19"/>
              </w:rPr>
              <w:t>19-2</w:t>
            </w:r>
            <w:r w:rsidR="00990581">
              <w:rPr>
                <w:rFonts w:ascii="Arial" w:hAnsi="Arial"/>
                <w:sz w:val="19"/>
              </w:rPr>
              <w:t>3</w:t>
            </w:r>
          </w:p>
        </w:tc>
      </w:tr>
      <w:tr w:rsidR="00F21F1F" w14:paraId="150892E3" w14:textId="77777777">
        <w:trPr>
          <w:trHeight w:hRule="exact" w:val="765"/>
        </w:trPr>
        <w:tc>
          <w:tcPr>
            <w:tcW w:w="9749" w:type="dxa"/>
            <w:gridSpan w:val="2"/>
          </w:tcPr>
          <w:p w14:paraId="39448755" w14:textId="77777777" w:rsidR="00F21F1F" w:rsidRDefault="00F21F1F"/>
        </w:tc>
      </w:tr>
      <w:tr w:rsidR="00F21F1F" w14:paraId="5B521C0B" w14:textId="77777777">
        <w:trPr>
          <w:trHeight w:hRule="exact" w:val="255"/>
        </w:trPr>
        <w:tc>
          <w:tcPr>
            <w:tcW w:w="8453" w:type="dxa"/>
            <w:tcMar>
              <w:top w:w="15" w:type="dxa"/>
            </w:tcMar>
          </w:tcPr>
          <w:p w14:paraId="04F7BB20" w14:textId="77777777" w:rsidR="00F21F1F" w:rsidRDefault="003B1F59">
            <w:r>
              <w:rPr>
                <w:rFonts w:ascii="Arial" w:hAnsi="Arial"/>
                <w:sz w:val="19"/>
              </w:rPr>
              <w:t>Statement of comprehensive income</w:t>
            </w:r>
          </w:p>
        </w:tc>
        <w:tc>
          <w:tcPr>
            <w:tcW w:w="1296" w:type="dxa"/>
            <w:tcMar>
              <w:top w:w="15" w:type="dxa"/>
            </w:tcMar>
          </w:tcPr>
          <w:p w14:paraId="2ED277FE" w14:textId="4077742F" w:rsidR="00F21F1F" w:rsidRDefault="003B1F59">
            <w:r>
              <w:rPr>
                <w:rFonts w:ascii="Arial" w:hAnsi="Arial"/>
                <w:sz w:val="19"/>
              </w:rPr>
              <w:t>2</w:t>
            </w:r>
            <w:r w:rsidR="00990581">
              <w:rPr>
                <w:rFonts w:ascii="Arial" w:hAnsi="Arial"/>
                <w:sz w:val="19"/>
              </w:rPr>
              <w:t>4</w:t>
            </w:r>
          </w:p>
        </w:tc>
      </w:tr>
      <w:tr w:rsidR="00F21F1F" w14:paraId="51150CDF" w14:textId="77777777">
        <w:trPr>
          <w:trHeight w:hRule="exact" w:val="765"/>
        </w:trPr>
        <w:tc>
          <w:tcPr>
            <w:tcW w:w="9749" w:type="dxa"/>
            <w:gridSpan w:val="2"/>
          </w:tcPr>
          <w:p w14:paraId="780ACADA" w14:textId="77777777" w:rsidR="00F21F1F" w:rsidRDefault="00F21F1F"/>
        </w:tc>
      </w:tr>
      <w:tr w:rsidR="00F21F1F" w14:paraId="1A09FD2D" w14:textId="77777777">
        <w:trPr>
          <w:trHeight w:hRule="exact" w:val="255"/>
        </w:trPr>
        <w:tc>
          <w:tcPr>
            <w:tcW w:w="8453" w:type="dxa"/>
            <w:tcMar>
              <w:top w:w="15" w:type="dxa"/>
            </w:tcMar>
          </w:tcPr>
          <w:p w14:paraId="2F9BB4A2" w14:textId="77777777" w:rsidR="00F21F1F" w:rsidRDefault="003B1F59">
            <w:r>
              <w:rPr>
                <w:rFonts w:ascii="Arial" w:hAnsi="Arial"/>
                <w:sz w:val="19"/>
              </w:rPr>
              <w:t>Statement of financial position</w:t>
            </w:r>
          </w:p>
        </w:tc>
        <w:tc>
          <w:tcPr>
            <w:tcW w:w="1296" w:type="dxa"/>
            <w:tcMar>
              <w:top w:w="15" w:type="dxa"/>
            </w:tcMar>
          </w:tcPr>
          <w:p w14:paraId="036D7ABB" w14:textId="3EA196D6" w:rsidR="00F21F1F" w:rsidRDefault="003B1F59">
            <w:r>
              <w:rPr>
                <w:rFonts w:ascii="Arial" w:hAnsi="Arial"/>
                <w:sz w:val="19"/>
              </w:rPr>
              <w:t>2</w:t>
            </w:r>
            <w:r w:rsidR="00990581">
              <w:rPr>
                <w:rFonts w:ascii="Arial" w:hAnsi="Arial"/>
                <w:sz w:val="19"/>
              </w:rPr>
              <w:t>5</w:t>
            </w:r>
          </w:p>
        </w:tc>
      </w:tr>
      <w:tr w:rsidR="00F21F1F" w14:paraId="6A387016" w14:textId="77777777">
        <w:trPr>
          <w:trHeight w:hRule="exact" w:val="765"/>
        </w:trPr>
        <w:tc>
          <w:tcPr>
            <w:tcW w:w="9749" w:type="dxa"/>
            <w:gridSpan w:val="2"/>
          </w:tcPr>
          <w:p w14:paraId="0C426564" w14:textId="77777777" w:rsidR="00F21F1F" w:rsidRDefault="00F21F1F"/>
        </w:tc>
      </w:tr>
      <w:tr w:rsidR="00F21F1F" w14:paraId="0781F8FE" w14:textId="77777777">
        <w:trPr>
          <w:trHeight w:hRule="exact" w:val="255"/>
        </w:trPr>
        <w:tc>
          <w:tcPr>
            <w:tcW w:w="8453" w:type="dxa"/>
            <w:tcMar>
              <w:top w:w="15" w:type="dxa"/>
            </w:tcMar>
          </w:tcPr>
          <w:p w14:paraId="1230F621" w14:textId="77777777" w:rsidR="00F21F1F" w:rsidRDefault="003B1F59">
            <w:r>
              <w:rPr>
                <w:rFonts w:ascii="Arial" w:hAnsi="Arial"/>
                <w:sz w:val="19"/>
              </w:rPr>
              <w:t>Statement of changes in equity</w:t>
            </w:r>
          </w:p>
        </w:tc>
        <w:tc>
          <w:tcPr>
            <w:tcW w:w="1296" w:type="dxa"/>
            <w:tcMar>
              <w:top w:w="15" w:type="dxa"/>
            </w:tcMar>
          </w:tcPr>
          <w:p w14:paraId="7B5F064F" w14:textId="0871C51D" w:rsidR="00F21F1F" w:rsidRDefault="003B1F59">
            <w:r>
              <w:rPr>
                <w:rFonts w:ascii="Arial" w:hAnsi="Arial"/>
                <w:sz w:val="19"/>
              </w:rPr>
              <w:t>2</w:t>
            </w:r>
            <w:r w:rsidR="00990581">
              <w:rPr>
                <w:rFonts w:ascii="Arial" w:hAnsi="Arial"/>
                <w:sz w:val="19"/>
              </w:rPr>
              <w:t>6</w:t>
            </w:r>
          </w:p>
        </w:tc>
      </w:tr>
      <w:tr w:rsidR="00F21F1F" w14:paraId="66262CA1" w14:textId="77777777">
        <w:trPr>
          <w:trHeight w:hRule="exact" w:val="764"/>
        </w:trPr>
        <w:tc>
          <w:tcPr>
            <w:tcW w:w="9749" w:type="dxa"/>
            <w:gridSpan w:val="2"/>
          </w:tcPr>
          <w:p w14:paraId="2039D828" w14:textId="77777777" w:rsidR="00F21F1F" w:rsidRDefault="00F21F1F"/>
        </w:tc>
      </w:tr>
      <w:tr w:rsidR="00F21F1F" w14:paraId="50D294BC" w14:textId="77777777">
        <w:trPr>
          <w:trHeight w:hRule="exact" w:val="255"/>
        </w:trPr>
        <w:tc>
          <w:tcPr>
            <w:tcW w:w="8453" w:type="dxa"/>
            <w:tcMar>
              <w:top w:w="15" w:type="dxa"/>
            </w:tcMar>
          </w:tcPr>
          <w:p w14:paraId="618AFBDF" w14:textId="77777777" w:rsidR="00F21F1F" w:rsidRDefault="003B1F59">
            <w:r>
              <w:rPr>
                <w:rFonts w:ascii="Arial" w:hAnsi="Arial"/>
                <w:sz w:val="19"/>
              </w:rPr>
              <w:t>Statement of cash flows</w:t>
            </w:r>
          </w:p>
        </w:tc>
        <w:tc>
          <w:tcPr>
            <w:tcW w:w="1296" w:type="dxa"/>
            <w:tcMar>
              <w:top w:w="15" w:type="dxa"/>
            </w:tcMar>
          </w:tcPr>
          <w:p w14:paraId="2BED7C9E" w14:textId="144C7C6F" w:rsidR="00F21F1F" w:rsidRDefault="003B1F59">
            <w:r>
              <w:rPr>
                <w:rFonts w:ascii="Arial" w:hAnsi="Arial"/>
                <w:sz w:val="19"/>
              </w:rPr>
              <w:t>2</w:t>
            </w:r>
            <w:r w:rsidR="00990581">
              <w:rPr>
                <w:rFonts w:ascii="Arial" w:hAnsi="Arial"/>
                <w:sz w:val="19"/>
              </w:rPr>
              <w:t>7</w:t>
            </w:r>
          </w:p>
        </w:tc>
      </w:tr>
      <w:tr w:rsidR="00F21F1F" w14:paraId="6AE17694" w14:textId="77777777">
        <w:trPr>
          <w:trHeight w:hRule="exact" w:val="765"/>
        </w:trPr>
        <w:tc>
          <w:tcPr>
            <w:tcW w:w="9749" w:type="dxa"/>
            <w:gridSpan w:val="2"/>
          </w:tcPr>
          <w:p w14:paraId="39A0DA3F" w14:textId="77777777" w:rsidR="00F21F1F" w:rsidRDefault="00F21F1F"/>
        </w:tc>
      </w:tr>
      <w:tr w:rsidR="00F21F1F" w14:paraId="0CE24A9C" w14:textId="77777777">
        <w:trPr>
          <w:trHeight w:hRule="exact" w:val="255"/>
        </w:trPr>
        <w:tc>
          <w:tcPr>
            <w:tcW w:w="8453" w:type="dxa"/>
            <w:tcMar>
              <w:top w:w="15" w:type="dxa"/>
            </w:tcMar>
          </w:tcPr>
          <w:p w14:paraId="668F07D8" w14:textId="77777777" w:rsidR="00F21F1F" w:rsidRDefault="003B1F59">
            <w:r>
              <w:rPr>
                <w:rFonts w:ascii="Arial" w:hAnsi="Arial"/>
                <w:sz w:val="19"/>
              </w:rPr>
              <w:t>Notes to the financial statements</w:t>
            </w:r>
          </w:p>
        </w:tc>
        <w:tc>
          <w:tcPr>
            <w:tcW w:w="1296" w:type="dxa"/>
            <w:tcMar>
              <w:top w:w="15" w:type="dxa"/>
            </w:tcMar>
          </w:tcPr>
          <w:p w14:paraId="182CE1E2" w14:textId="67A9CED8" w:rsidR="00F21F1F" w:rsidRDefault="003B1F59">
            <w:r>
              <w:rPr>
                <w:rFonts w:ascii="Arial" w:hAnsi="Arial"/>
                <w:sz w:val="19"/>
              </w:rPr>
              <w:t>2</w:t>
            </w:r>
            <w:r w:rsidR="00990581">
              <w:rPr>
                <w:rFonts w:ascii="Arial" w:hAnsi="Arial"/>
                <w:sz w:val="19"/>
              </w:rPr>
              <w:t>8</w:t>
            </w:r>
            <w:r>
              <w:rPr>
                <w:rFonts w:ascii="Arial" w:hAnsi="Arial"/>
                <w:sz w:val="19"/>
              </w:rPr>
              <w:t>-4</w:t>
            </w:r>
            <w:r w:rsidR="00990581">
              <w:rPr>
                <w:rFonts w:ascii="Arial" w:hAnsi="Arial"/>
                <w:sz w:val="19"/>
              </w:rPr>
              <w:t>2</w:t>
            </w:r>
          </w:p>
        </w:tc>
      </w:tr>
    </w:tbl>
    <w:p w14:paraId="6054FC4A" w14:textId="77777777" w:rsidR="00F21F1F" w:rsidRDefault="00F21F1F">
      <w:pPr>
        <w:sectPr w:rsidR="00F21F1F">
          <w:headerReference w:type="default" r:id="rId9"/>
          <w:footerReference w:type="default" r:id="rId10"/>
          <w:pgSz w:w="11908" w:h="16833"/>
          <w:pgMar w:top="2492" w:right="1080" w:bottom="720" w:left="1080" w:header="720" w:footer="450" w:gutter="0"/>
          <w:cols w:space="720"/>
        </w:sectPr>
      </w:pPr>
    </w:p>
    <w:tbl>
      <w:tblPr>
        <w:tblW w:w="9735" w:type="dxa"/>
        <w:tblCellMar>
          <w:left w:w="10" w:type="dxa"/>
          <w:right w:w="0" w:type="dxa"/>
        </w:tblCellMar>
        <w:tblLook w:val="0000" w:firstRow="0" w:lastRow="0" w:firstColumn="0" w:lastColumn="0" w:noHBand="0" w:noVBand="0"/>
      </w:tblPr>
      <w:tblGrid>
        <w:gridCol w:w="9735"/>
      </w:tblGrid>
      <w:tr w:rsidR="00F21F1F" w14:paraId="692BC9BE" w14:textId="77777777" w:rsidTr="00990581">
        <w:trPr>
          <w:trHeight w:hRule="exact" w:val="338"/>
        </w:trPr>
        <w:tc>
          <w:tcPr>
            <w:tcW w:w="9735" w:type="dxa"/>
            <w:tcMar>
              <w:top w:w="15" w:type="dxa"/>
            </w:tcMar>
          </w:tcPr>
          <w:p w14:paraId="375F96DF" w14:textId="13E203C8" w:rsidR="00F21F1F" w:rsidRPr="00544A9D" w:rsidRDefault="006C0A00">
            <w:pPr>
              <w:rPr>
                <w:sz w:val="24"/>
                <w:szCs w:val="24"/>
              </w:rPr>
            </w:pPr>
            <w:r w:rsidRPr="00544A9D">
              <w:rPr>
                <w:rFonts w:ascii="Arial" w:hAnsi="Arial"/>
                <w:b/>
                <w:sz w:val="24"/>
                <w:szCs w:val="24"/>
              </w:rPr>
              <w:lastRenderedPageBreak/>
              <w:t>DIRECT</w:t>
            </w:r>
            <w:r w:rsidR="00544A9D" w:rsidRPr="00544A9D">
              <w:rPr>
                <w:rFonts w:ascii="Arial" w:hAnsi="Arial"/>
                <w:b/>
                <w:sz w:val="24"/>
                <w:szCs w:val="24"/>
              </w:rPr>
              <w:t>OR’S STRATEGIC REPORT</w:t>
            </w:r>
          </w:p>
        </w:tc>
      </w:tr>
      <w:tr w:rsidR="00F21F1F" w14:paraId="3087D862" w14:textId="77777777" w:rsidTr="00990581">
        <w:trPr>
          <w:trHeight w:hRule="exact" w:val="12828"/>
        </w:trPr>
        <w:tc>
          <w:tcPr>
            <w:tcW w:w="9735" w:type="dxa"/>
            <w:tcMar>
              <w:top w:w="12" w:type="dxa"/>
            </w:tcMar>
          </w:tcPr>
          <w:p w14:paraId="4FE76AF8" w14:textId="77777777" w:rsidR="00F21F1F" w:rsidRDefault="003B1F59">
            <w:pPr>
              <w:jc w:val="both"/>
            </w:pPr>
            <w:r>
              <w:rPr>
                <w:rFonts w:ascii="Arial" w:hAnsi="Arial"/>
                <w:sz w:val="19"/>
              </w:rPr>
              <w:t>The Directors present the strategic report for the period from 1 July 2021 to 30 June 2022.</w:t>
            </w:r>
          </w:p>
          <w:p w14:paraId="7BFF89FA" w14:textId="77777777" w:rsidR="00F21F1F" w:rsidRDefault="00F21F1F">
            <w:pPr>
              <w:jc w:val="both"/>
            </w:pPr>
          </w:p>
          <w:p w14:paraId="155D2C84" w14:textId="77777777" w:rsidR="00F21F1F" w:rsidRPr="00EE2660" w:rsidRDefault="003B1F59">
            <w:pPr>
              <w:jc w:val="both"/>
              <w:rPr>
                <w:b/>
                <w:bCs/>
              </w:rPr>
            </w:pPr>
            <w:r w:rsidRPr="00EE2660">
              <w:rPr>
                <w:rFonts w:ascii="Arial" w:hAnsi="Arial"/>
                <w:b/>
                <w:bCs/>
                <w:sz w:val="19"/>
              </w:rPr>
              <w:t>Chairman's Report</w:t>
            </w:r>
          </w:p>
          <w:p w14:paraId="32817EA0" w14:textId="77777777" w:rsidR="00F21F1F" w:rsidRDefault="00F21F1F">
            <w:pPr>
              <w:jc w:val="both"/>
            </w:pPr>
          </w:p>
          <w:p w14:paraId="2CE37C38" w14:textId="77777777" w:rsidR="00F21F1F" w:rsidRDefault="003B1F59">
            <w:pPr>
              <w:jc w:val="both"/>
            </w:pPr>
            <w:r>
              <w:rPr>
                <w:rFonts w:ascii="Arial" w:hAnsi="Arial"/>
                <w:sz w:val="19"/>
              </w:rPr>
              <w:t>I would personally like to thank very much our shareholders again for their support.</w:t>
            </w:r>
          </w:p>
          <w:p w14:paraId="2E213DBF" w14:textId="77777777" w:rsidR="00F21F1F" w:rsidRDefault="00F21F1F">
            <w:pPr>
              <w:jc w:val="both"/>
            </w:pPr>
          </w:p>
          <w:p w14:paraId="4C4A9437" w14:textId="77777777" w:rsidR="00F21F1F" w:rsidRDefault="003B1F59">
            <w:pPr>
              <w:jc w:val="both"/>
            </w:pPr>
            <w:r>
              <w:rPr>
                <w:rFonts w:ascii="Arial" w:hAnsi="Arial"/>
                <w:sz w:val="19"/>
              </w:rPr>
              <w:t>The Company started the year by stating that after examining potential opportunities across several sub-Saharan African countries, it had after careful consideration, decided to initially focus on securing and developing a proven upstream asset in Angola, with a secondary focus on Namibia for exploration upside. To assist the Company in Angola the Company in December appointed Striped Horse Resources Ltd who had extensive practical experience of doing oil business in Angola.</w:t>
            </w:r>
          </w:p>
          <w:p w14:paraId="6424D4ED" w14:textId="77777777" w:rsidR="00F21F1F" w:rsidRDefault="00F21F1F">
            <w:pPr>
              <w:jc w:val="both"/>
            </w:pPr>
          </w:p>
          <w:p w14:paraId="740964DB" w14:textId="77777777" w:rsidR="00F21F1F" w:rsidRDefault="003B1F59">
            <w:pPr>
              <w:jc w:val="both"/>
              <w:rPr>
                <w:rFonts w:ascii="Arial" w:hAnsi="Arial"/>
                <w:sz w:val="19"/>
              </w:rPr>
            </w:pPr>
            <w:r>
              <w:rPr>
                <w:rFonts w:ascii="Arial" w:hAnsi="Arial"/>
                <w:sz w:val="19"/>
              </w:rPr>
              <w:t xml:space="preserve">During the year various advisors were taken on to assist the Company in securing a suitable African asset. In November MDOIL was appointed to assist the Company in East Africa and SIMCO appointed to assist the Company in South Sudan licence round. In February Petro-Tech was appointed to assist the Company in Sudan, Chad and South Sudan. </w:t>
            </w:r>
            <w:proofErr w:type="gramStart"/>
            <w:r>
              <w:rPr>
                <w:rFonts w:ascii="Arial" w:hAnsi="Arial"/>
                <w:sz w:val="19"/>
              </w:rPr>
              <w:t>Also</w:t>
            </w:r>
            <w:proofErr w:type="gramEnd"/>
            <w:r>
              <w:rPr>
                <w:rFonts w:ascii="Arial" w:hAnsi="Arial"/>
                <w:sz w:val="19"/>
              </w:rPr>
              <w:t xml:space="preserve"> in February TBP-GEO was appointed to assist the Company in Iran; however the recent political unrest in the country means that all activity has been suspended in the country.</w:t>
            </w:r>
          </w:p>
          <w:p w14:paraId="276F20D1" w14:textId="77777777" w:rsidR="003B1F59" w:rsidRDefault="003B1F59">
            <w:pPr>
              <w:jc w:val="both"/>
            </w:pPr>
          </w:p>
          <w:p w14:paraId="6D4AC41F" w14:textId="4D87ACFD" w:rsidR="003B1F59" w:rsidRPr="00C36D1A" w:rsidRDefault="00F50F48">
            <w:pPr>
              <w:jc w:val="both"/>
              <w:rPr>
                <w:rFonts w:ascii="Arial" w:hAnsi="Arial" w:cs="Arial"/>
                <w:sz w:val="19"/>
                <w:szCs w:val="19"/>
              </w:rPr>
            </w:pPr>
            <w:r w:rsidRPr="00C36D1A">
              <w:rPr>
                <w:rFonts w:ascii="Arial" w:hAnsi="Arial" w:cs="Arial"/>
                <w:sz w:val="19"/>
                <w:szCs w:val="19"/>
              </w:rPr>
              <w:t>In</w:t>
            </w:r>
            <w:r w:rsidR="003B1F59" w:rsidRPr="00C36D1A">
              <w:rPr>
                <w:rFonts w:ascii="Arial" w:hAnsi="Arial" w:cs="Arial"/>
                <w:sz w:val="19"/>
                <w:szCs w:val="19"/>
              </w:rPr>
              <w:t xml:space="preserve"> </w:t>
            </w:r>
            <w:r w:rsidRPr="00C36D1A">
              <w:rPr>
                <w:rFonts w:ascii="Arial" w:hAnsi="Arial" w:cs="Arial"/>
                <w:sz w:val="19"/>
                <w:szCs w:val="19"/>
              </w:rPr>
              <w:t xml:space="preserve">early </w:t>
            </w:r>
            <w:r w:rsidR="003B1F59" w:rsidRPr="00C36D1A">
              <w:rPr>
                <w:rFonts w:ascii="Arial" w:hAnsi="Arial" w:cs="Arial"/>
                <w:sz w:val="19"/>
                <w:szCs w:val="19"/>
              </w:rPr>
              <w:t xml:space="preserve">May 2022, the </w:t>
            </w:r>
            <w:r w:rsidR="00A54C30">
              <w:rPr>
                <w:rFonts w:ascii="Arial" w:hAnsi="Arial" w:cs="Arial"/>
                <w:sz w:val="19"/>
                <w:szCs w:val="19"/>
              </w:rPr>
              <w:t>C</w:t>
            </w:r>
            <w:r w:rsidR="003B1F59" w:rsidRPr="00C36D1A">
              <w:rPr>
                <w:rFonts w:ascii="Arial" w:hAnsi="Arial" w:cs="Arial"/>
                <w:sz w:val="19"/>
                <w:szCs w:val="19"/>
              </w:rPr>
              <w:t xml:space="preserve">ompany undertook </w:t>
            </w:r>
            <w:r w:rsidRPr="00C36D1A">
              <w:rPr>
                <w:rFonts w:ascii="Arial" w:hAnsi="Arial" w:cs="Arial"/>
                <w:sz w:val="19"/>
                <w:szCs w:val="19"/>
              </w:rPr>
              <w:t>a six</w:t>
            </w:r>
            <w:r w:rsidR="00C36D1A">
              <w:rPr>
                <w:rFonts w:ascii="Arial" w:hAnsi="Arial" w:cs="Arial"/>
                <w:sz w:val="19"/>
                <w:szCs w:val="19"/>
              </w:rPr>
              <w:t>-</w:t>
            </w:r>
            <w:r w:rsidRPr="00C36D1A">
              <w:rPr>
                <w:rFonts w:ascii="Arial" w:hAnsi="Arial" w:cs="Arial"/>
                <w:sz w:val="19"/>
                <w:szCs w:val="19"/>
              </w:rPr>
              <w:t xml:space="preserve">month Reconnaissance Desk Study </w:t>
            </w:r>
            <w:proofErr w:type="gramStart"/>
            <w:r w:rsidRPr="00C36D1A">
              <w:rPr>
                <w:rFonts w:ascii="Arial" w:hAnsi="Arial" w:cs="Arial"/>
                <w:sz w:val="19"/>
                <w:szCs w:val="19"/>
              </w:rPr>
              <w:t>offshore</w:t>
            </w:r>
            <w:proofErr w:type="gramEnd"/>
            <w:r w:rsidRPr="00C36D1A">
              <w:rPr>
                <w:rFonts w:ascii="Arial" w:hAnsi="Arial" w:cs="Arial"/>
                <w:sz w:val="19"/>
                <w:szCs w:val="19"/>
              </w:rPr>
              <w:t xml:space="preserve"> Sierra Leone and delivered the Report to the Petroleum Directorate by the 6 month deadline in </w:t>
            </w:r>
            <w:r w:rsidR="00A54C30">
              <w:rPr>
                <w:rFonts w:ascii="Arial" w:hAnsi="Arial" w:cs="Arial"/>
                <w:sz w:val="19"/>
                <w:szCs w:val="19"/>
              </w:rPr>
              <w:t>e</w:t>
            </w:r>
            <w:r w:rsidRPr="00C36D1A">
              <w:rPr>
                <w:rFonts w:ascii="Arial" w:hAnsi="Arial" w:cs="Arial"/>
                <w:sz w:val="19"/>
                <w:szCs w:val="19"/>
              </w:rPr>
              <w:t xml:space="preserve">arly October 2022. There is now a Bid Round over the offshore area – Closing in January 2023. The PDSL have </w:t>
            </w:r>
            <w:r w:rsidR="00C36D1A">
              <w:rPr>
                <w:rFonts w:ascii="Arial" w:hAnsi="Arial" w:cs="Arial"/>
                <w:sz w:val="19"/>
                <w:szCs w:val="19"/>
              </w:rPr>
              <w:t xml:space="preserve">recently </w:t>
            </w:r>
            <w:r w:rsidRPr="00C36D1A">
              <w:rPr>
                <w:rFonts w:ascii="Arial" w:hAnsi="Arial" w:cs="Arial"/>
                <w:sz w:val="19"/>
                <w:szCs w:val="19"/>
              </w:rPr>
              <w:t xml:space="preserve">confirmed acceptance of our confidential report and the fact that we can apply (as a partner) in the Round. </w:t>
            </w:r>
          </w:p>
          <w:p w14:paraId="6852BD10" w14:textId="77777777" w:rsidR="00F21F1F" w:rsidRDefault="00F21F1F">
            <w:pPr>
              <w:jc w:val="both"/>
            </w:pPr>
          </w:p>
          <w:p w14:paraId="492C0CEB" w14:textId="77777777" w:rsidR="00F21F1F" w:rsidRDefault="003B1F59">
            <w:pPr>
              <w:jc w:val="both"/>
            </w:pPr>
            <w:r>
              <w:rPr>
                <w:rFonts w:ascii="Arial" w:hAnsi="Arial"/>
                <w:sz w:val="19"/>
              </w:rPr>
              <w:t>During the year the Company’s focus moved from Angola/Namibia and more towards South Sudan, Chad and in particular Sudan.</w:t>
            </w:r>
          </w:p>
          <w:p w14:paraId="39F861BF" w14:textId="77777777" w:rsidR="00F21F1F" w:rsidRDefault="00F21F1F">
            <w:pPr>
              <w:jc w:val="both"/>
            </w:pPr>
          </w:p>
          <w:p w14:paraId="08CAB614" w14:textId="39311E12" w:rsidR="00F21F1F" w:rsidRDefault="003B1F59">
            <w:pPr>
              <w:jc w:val="both"/>
            </w:pPr>
            <w:r>
              <w:rPr>
                <w:rFonts w:ascii="Arial" w:hAnsi="Arial"/>
                <w:sz w:val="19"/>
              </w:rPr>
              <w:t xml:space="preserve">In regard to Chad, Director Mr Glyn Roberts, accompanied by Dr Omar from Petro-Tec attended meetings with the Chadian oil ministry about possible exploration opportunities in the country, particularly in the </w:t>
            </w:r>
            <w:proofErr w:type="spellStart"/>
            <w:r>
              <w:rPr>
                <w:rFonts w:ascii="Arial" w:hAnsi="Arial"/>
                <w:sz w:val="19"/>
              </w:rPr>
              <w:t>Kufra</w:t>
            </w:r>
            <w:proofErr w:type="spellEnd"/>
            <w:r>
              <w:rPr>
                <w:rFonts w:ascii="Arial" w:hAnsi="Arial"/>
                <w:sz w:val="19"/>
              </w:rPr>
              <w:t xml:space="preserve"> basin. In respect to South Sudan, the Company applied in August 2021 to participate in the countries inaugural licence round. Unfortunately</w:t>
            </w:r>
            <w:r w:rsidR="00C36D1A">
              <w:rPr>
                <w:rFonts w:ascii="Arial" w:hAnsi="Arial"/>
                <w:sz w:val="19"/>
              </w:rPr>
              <w:t>,</w:t>
            </w:r>
            <w:r>
              <w:rPr>
                <w:rFonts w:ascii="Arial" w:hAnsi="Arial"/>
                <w:sz w:val="19"/>
              </w:rPr>
              <w:t xml:space="preserve"> the licence round was later cancelled</w:t>
            </w:r>
            <w:r w:rsidRPr="00A54C30">
              <w:rPr>
                <w:rFonts w:ascii="Arial" w:hAnsi="Arial"/>
                <w:sz w:val="19"/>
                <w:szCs w:val="19"/>
              </w:rPr>
              <w:t xml:space="preserve">. </w:t>
            </w:r>
            <w:r>
              <w:rPr>
                <w:rFonts w:ascii="Arial" w:hAnsi="Arial"/>
                <w:sz w:val="19"/>
              </w:rPr>
              <w:t>However</w:t>
            </w:r>
            <w:r w:rsidR="00C36D1A">
              <w:rPr>
                <w:rFonts w:ascii="Arial" w:hAnsi="Arial"/>
                <w:sz w:val="19"/>
              </w:rPr>
              <w:t>,</w:t>
            </w:r>
            <w:r>
              <w:rPr>
                <w:rFonts w:ascii="Arial" w:hAnsi="Arial"/>
                <w:sz w:val="19"/>
              </w:rPr>
              <w:t xml:space="preserve"> in September of this year, Dr Omar attended the Oil and Power conference in Juba and discussed opportunities in the country directly with the oil minister on behalf of Wildcat.</w:t>
            </w:r>
          </w:p>
          <w:p w14:paraId="63B7E100" w14:textId="77777777" w:rsidR="00F21F1F" w:rsidRDefault="00F21F1F">
            <w:pPr>
              <w:jc w:val="both"/>
            </w:pPr>
          </w:p>
          <w:p w14:paraId="203F9EA2" w14:textId="77777777" w:rsidR="00F21F1F" w:rsidRDefault="003B1F59">
            <w:pPr>
              <w:jc w:val="both"/>
            </w:pPr>
            <w:r>
              <w:rPr>
                <w:rFonts w:ascii="Arial" w:hAnsi="Arial"/>
                <w:sz w:val="19"/>
              </w:rPr>
              <w:t>In Sudan the greatest progress was made by the Company. The Chairman had high level meetings with the oil minster as well as with the CEO of SUDAPET. The discussions centred on how Wildcat could assist the government to increase oil production which has been declining for a number of years. Due to the positive reception the Company received it was decided that Wildcat should open a regional office in Khartoum</w:t>
            </w:r>
            <w:r w:rsidR="00F50F48">
              <w:rPr>
                <w:rFonts w:ascii="Arial" w:hAnsi="Arial"/>
                <w:sz w:val="19"/>
              </w:rPr>
              <w:t xml:space="preserve"> – initially as a Representative Office</w:t>
            </w:r>
            <w:r>
              <w:rPr>
                <w:rFonts w:ascii="Arial" w:hAnsi="Arial"/>
                <w:sz w:val="19"/>
              </w:rPr>
              <w:t>.</w:t>
            </w:r>
          </w:p>
          <w:p w14:paraId="43B57A54" w14:textId="77777777" w:rsidR="00F21F1F" w:rsidRDefault="00F21F1F">
            <w:pPr>
              <w:jc w:val="both"/>
            </w:pPr>
          </w:p>
          <w:p w14:paraId="2422BB50" w14:textId="73A5410C" w:rsidR="00F21F1F" w:rsidRDefault="003B1F59">
            <w:pPr>
              <w:jc w:val="both"/>
              <w:rPr>
                <w:rFonts w:ascii="Arial" w:hAnsi="Arial"/>
                <w:sz w:val="19"/>
              </w:rPr>
            </w:pPr>
            <w:r>
              <w:rPr>
                <w:rFonts w:ascii="Arial" w:hAnsi="Arial"/>
                <w:sz w:val="19"/>
              </w:rPr>
              <w:t>The Directors collectively have an interest of over 69% in the Company and therefore have a vested interest in ensuring the Company’s first acquisition is the right one. The Company will remain diligent in minimising its overheads by reducing administration charges wherever possible. As always, the Company is focused on shareholder returns.</w:t>
            </w:r>
          </w:p>
          <w:p w14:paraId="25BD5ABA" w14:textId="6C4E64AA" w:rsidR="00C36D1A" w:rsidRDefault="00C36D1A">
            <w:pPr>
              <w:jc w:val="both"/>
              <w:rPr>
                <w:rFonts w:ascii="Arial" w:hAnsi="Arial"/>
                <w:sz w:val="19"/>
              </w:rPr>
            </w:pPr>
          </w:p>
          <w:p w14:paraId="29A6739A" w14:textId="54C0200A" w:rsidR="00F50F48" w:rsidRDefault="00A54C30">
            <w:pPr>
              <w:jc w:val="both"/>
              <w:rPr>
                <w:rFonts w:ascii="Arial" w:hAnsi="Arial" w:cs="Arial"/>
                <w:sz w:val="19"/>
                <w:szCs w:val="19"/>
              </w:rPr>
            </w:pPr>
            <w:r>
              <w:rPr>
                <w:rFonts w:ascii="Arial" w:hAnsi="Arial" w:cs="Arial"/>
                <w:sz w:val="19"/>
                <w:szCs w:val="19"/>
              </w:rPr>
              <w:t>In October 2022, the Company signed a Memorandum of Understanding with the Sudanese Oil Ministry regarding possible involvement in developing the oil and gas resources in certain onshore blocks</w:t>
            </w:r>
            <w:r w:rsidR="00990581">
              <w:rPr>
                <w:rFonts w:ascii="Arial" w:hAnsi="Arial" w:cs="Arial"/>
                <w:sz w:val="19"/>
                <w:szCs w:val="19"/>
              </w:rPr>
              <w:t>.</w:t>
            </w:r>
          </w:p>
          <w:p w14:paraId="71ADAC51" w14:textId="77777777" w:rsidR="00A54C30" w:rsidRDefault="00A54C30">
            <w:pPr>
              <w:jc w:val="both"/>
              <w:rPr>
                <w:rFonts w:ascii="Arial" w:hAnsi="Arial" w:cs="Arial"/>
                <w:sz w:val="19"/>
                <w:szCs w:val="19"/>
              </w:rPr>
            </w:pPr>
          </w:p>
          <w:p w14:paraId="2EB8834E" w14:textId="5229F275" w:rsidR="00E64087" w:rsidRDefault="00E64087">
            <w:pPr>
              <w:jc w:val="both"/>
              <w:rPr>
                <w:rFonts w:ascii="Arial" w:hAnsi="Arial" w:cs="Arial"/>
                <w:sz w:val="19"/>
                <w:szCs w:val="19"/>
              </w:rPr>
            </w:pPr>
            <w:r>
              <w:rPr>
                <w:rFonts w:ascii="Arial" w:hAnsi="Arial" w:cs="Arial"/>
                <w:sz w:val="19"/>
                <w:szCs w:val="19"/>
              </w:rPr>
              <w:t>O</w:t>
            </w:r>
            <w:r w:rsidR="00A54C30">
              <w:rPr>
                <w:rFonts w:ascii="Arial" w:hAnsi="Arial" w:cs="Arial"/>
                <w:sz w:val="19"/>
                <w:szCs w:val="19"/>
              </w:rPr>
              <w:t xml:space="preserve">n </w:t>
            </w:r>
            <w:r>
              <w:rPr>
                <w:rFonts w:ascii="Arial" w:hAnsi="Arial" w:cs="Arial"/>
                <w:sz w:val="19"/>
                <w:szCs w:val="19"/>
              </w:rPr>
              <w:t xml:space="preserve">the 3 </w:t>
            </w:r>
            <w:r w:rsidR="00A54C30">
              <w:rPr>
                <w:rFonts w:ascii="Arial" w:hAnsi="Arial" w:cs="Arial"/>
                <w:sz w:val="19"/>
                <w:szCs w:val="19"/>
              </w:rPr>
              <w:t xml:space="preserve">October 2022, the Company </w:t>
            </w:r>
            <w:r>
              <w:rPr>
                <w:rFonts w:ascii="Arial" w:hAnsi="Arial" w:cs="Arial"/>
                <w:sz w:val="19"/>
                <w:szCs w:val="19"/>
              </w:rPr>
              <w:t>announced an investment of £50,000 into the Company by Waterford Finance and Investment – via the issue of 10 million new shares.</w:t>
            </w:r>
          </w:p>
          <w:p w14:paraId="7792261E" w14:textId="77777777" w:rsidR="00E64087" w:rsidRDefault="00E64087">
            <w:pPr>
              <w:jc w:val="both"/>
              <w:rPr>
                <w:rFonts w:ascii="Arial" w:hAnsi="Arial" w:cs="Arial"/>
                <w:sz w:val="19"/>
                <w:szCs w:val="19"/>
              </w:rPr>
            </w:pPr>
          </w:p>
          <w:p w14:paraId="3CCD447C" w14:textId="0128D38F" w:rsidR="00A54C30" w:rsidRPr="00C36D1A" w:rsidRDefault="00E64087">
            <w:pPr>
              <w:jc w:val="both"/>
              <w:rPr>
                <w:rFonts w:ascii="Arial" w:hAnsi="Arial" w:cs="Arial"/>
                <w:sz w:val="19"/>
                <w:szCs w:val="19"/>
              </w:rPr>
            </w:pPr>
            <w:r>
              <w:rPr>
                <w:rFonts w:ascii="Arial" w:hAnsi="Arial" w:cs="Arial"/>
                <w:sz w:val="19"/>
                <w:szCs w:val="19"/>
              </w:rPr>
              <w:t>On the 27 of October 2022, the Company raised £ 225,500 gross (211,970 net) in a directed new share issue of 18,040,000 shares. An RNS regarding this was issued on the 2</w:t>
            </w:r>
            <w:r w:rsidR="00990581">
              <w:rPr>
                <w:rFonts w:ascii="Arial" w:hAnsi="Arial" w:cs="Arial"/>
                <w:sz w:val="19"/>
                <w:szCs w:val="19"/>
              </w:rPr>
              <w:t xml:space="preserve">7 </w:t>
            </w:r>
            <w:r>
              <w:rPr>
                <w:rFonts w:ascii="Arial" w:hAnsi="Arial" w:cs="Arial"/>
                <w:sz w:val="19"/>
                <w:szCs w:val="19"/>
              </w:rPr>
              <w:t>of October.</w:t>
            </w:r>
          </w:p>
          <w:p w14:paraId="29C91EFE" w14:textId="77777777" w:rsidR="00F21F1F" w:rsidRDefault="00F21F1F">
            <w:pPr>
              <w:jc w:val="both"/>
            </w:pPr>
          </w:p>
          <w:p w14:paraId="23B6B6DD" w14:textId="77777777" w:rsidR="00F21F1F" w:rsidRDefault="003B1F59">
            <w:pPr>
              <w:jc w:val="both"/>
            </w:pPr>
            <w:r>
              <w:rPr>
                <w:rFonts w:ascii="Arial" w:hAnsi="Arial"/>
                <w:sz w:val="19"/>
              </w:rPr>
              <w:t>We look forward to bringing some of the projects mentioned above to fruition in the coming financial year - to the benefit of the Company and all shareholders.</w:t>
            </w:r>
          </w:p>
          <w:p w14:paraId="339205CA" w14:textId="77777777" w:rsidR="00F21F1F" w:rsidRDefault="00F21F1F">
            <w:pPr>
              <w:jc w:val="both"/>
            </w:pPr>
          </w:p>
          <w:p w14:paraId="03F4F77E" w14:textId="77777777" w:rsidR="00F21F1F" w:rsidRDefault="003B1F59">
            <w:pPr>
              <w:jc w:val="both"/>
            </w:pPr>
            <w:r>
              <w:rPr>
                <w:rFonts w:ascii="Arial" w:hAnsi="Arial"/>
                <w:sz w:val="19"/>
              </w:rPr>
              <w:t>For a further review of the Company’s strategic objectives, please refer to the items below.</w:t>
            </w:r>
          </w:p>
          <w:p w14:paraId="67C75FD5" w14:textId="77777777" w:rsidR="00F21F1F" w:rsidRDefault="00F21F1F">
            <w:pPr>
              <w:jc w:val="both"/>
            </w:pPr>
          </w:p>
          <w:p w14:paraId="66B45E05" w14:textId="77777777" w:rsidR="00F21F1F" w:rsidRDefault="00F21F1F">
            <w:pPr>
              <w:jc w:val="both"/>
            </w:pPr>
          </w:p>
        </w:tc>
      </w:tr>
      <w:tr w:rsidR="00F21F1F" w14:paraId="16058FB4" w14:textId="77777777" w:rsidTr="00990581">
        <w:trPr>
          <w:trHeight w:hRule="exact" w:val="2"/>
        </w:trPr>
        <w:tc>
          <w:tcPr>
            <w:tcW w:w="9735" w:type="dxa"/>
          </w:tcPr>
          <w:p w14:paraId="6684F706" w14:textId="77777777" w:rsidR="00F21F1F" w:rsidRDefault="00F21F1F"/>
        </w:tc>
      </w:tr>
    </w:tbl>
    <w:p w14:paraId="2C97E269" w14:textId="77777777" w:rsidR="00C36D1A" w:rsidRDefault="00C36D1A"/>
    <w:tbl>
      <w:tblPr>
        <w:tblW w:w="9749" w:type="dxa"/>
        <w:tblCellMar>
          <w:left w:w="10" w:type="dxa"/>
          <w:right w:w="0" w:type="dxa"/>
        </w:tblCellMar>
        <w:tblLook w:val="0000" w:firstRow="0" w:lastRow="0" w:firstColumn="0" w:lastColumn="0" w:noHBand="0" w:noVBand="0"/>
      </w:tblPr>
      <w:tblGrid>
        <w:gridCol w:w="4497"/>
        <w:gridCol w:w="5230"/>
        <w:gridCol w:w="22"/>
      </w:tblGrid>
      <w:tr w:rsidR="00F21F1F" w14:paraId="7199FE9F" w14:textId="77777777" w:rsidTr="00990581">
        <w:trPr>
          <w:trHeight w:hRule="exact" w:val="255"/>
        </w:trPr>
        <w:tc>
          <w:tcPr>
            <w:tcW w:w="9749" w:type="dxa"/>
            <w:gridSpan w:val="3"/>
            <w:tcMar>
              <w:top w:w="15" w:type="dxa"/>
            </w:tcMar>
          </w:tcPr>
          <w:p w14:paraId="6E669CCB" w14:textId="2B025E9A" w:rsidR="00F21F1F" w:rsidRDefault="003B1F59">
            <w:r>
              <w:rPr>
                <w:rFonts w:ascii="Arial" w:hAnsi="Arial"/>
                <w:b/>
                <w:sz w:val="19"/>
              </w:rPr>
              <w:t>Responsibility statement</w:t>
            </w:r>
          </w:p>
        </w:tc>
      </w:tr>
      <w:tr w:rsidR="00F21F1F" w14:paraId="1FAD662B" w14:textId="77777777" w:rsidTr="00990581">
        <w:trPr>
          <w:trHeight w:hRule="exact" w:val="1595"/>
        </w:trPr>
        <w:tc>
          <w:tcPr>
            <w:tcW w:w="9749" w:type="dxa"/>
            <w:gridSpan w:val="3"/>
            <w:tcMar>
              <w:top w:w="12" w:type="dxa"/>
            </w:tcMar>
          </w:tcPr>
          <w:p w14:paraId="3BCA02BD" w14:textId="77777777" w:rsidR="00F21F1F" w:rsidRDefault="003B1F59">
            <w:pPr>
              <w:jc w:val="both"/>
            </w:pPr>
            <w:r>
              <w:rPr>
                <w:rFonts w:ascii="Arial" w:hAnsi="Arial"/>
                <w:sz w:val="19"/>
              </w:rPr>
              <w:t>This statement is being made by the Chairman Mr Mandhir Singh and to the best of his knowledge:</w:t>
            </w:r>
          </w:p>
          <w:p w14:paraId="4FD7D291" w14:textId="77777777" w:rsidR="00F21F1F" w:rsidRDefault="00F21F1F">
            <w:pPr>
              <w:jc w:val="both"/>
            </w:pPr>
          </w:p>
          <w:p w14:paraId="25B5F093" w14:textId="77777777" w:rsidR="00F21F1F" w:rsidRDefault="003B1F59">
            <w:pPr>
              <w:numPr>
                <w:ilvl w:val="0"/>
                <w:numId w:val="1"/>
              </w:numPr>
              <w:jc w:val="both"/>
            </w:pPr>
            <w:r>
              <w:rPr>
                <w:rFonts w:ascii="Arial" w:hAnsi="Arial"/>
                <w:sz w:val="19"/>
              </w:rPr>
              <w:t>the financial statements, prepared in accordance with the applicable set of accounting standards, give a true and fair view of the assets, liabilities, financial position and profit or loss of the issuer and</w:t>
            </w:r>
          </w:p>
          <w:p w14:paraId="4FDB0075" w14:textId="248CB1F1" w:rsidR="00F21F1F" w:rsidRDefault="003B1F59">
            <w:pPr>
              <w:numPr>
                <w:ilvl w:val="0"/>
                <w:numId w:val="2"/>
              </w:numPr>
              <w:jc w:val="both"/>
            </w:pPr>
            <w:r>
              <w:rPr>
                <w:rFonts w:ascii="Arial" w:hAnsi="Arial"/>
                <w:sz w:val="19"/>
              </w:rPr>
              <w:t>the management report includes a fair review of the development and performance of the business and the position of the issuer, together with a description of the principal risks and uncertainties that they face</w:t>
            </w:r>
            <w:r w:rsidR="00990581">
              <w:rPr>
                <w:rFonts w:ascii="Arial" w:hAnsi="Arial"/>
                <w:sz w:val="19"/>
              </w:rPr>
              <w:t>.</w:t>
            </w:r>
          </w:p>
        </w:tc>
      </w:tr>
      <w:tr w:rsidR="00990581" w14:paraId="234245B7" w14:textId="77777777" w:rsidTr="00990581">
        <w:trPr>
          <w:gridAfter w:val="2"/>
          <w:wAfter w:w="5252" w:type="dxa"/>
          <w:trHeight w:hRule="exact" w:val="200"/>
        </w:trPr>
        <w:tc>
          <w:tcPr>
            <w:tcW w:w="4497" w:type="dxa"/>
            <w:tcMar>
              <w:top w:w="15" w:type="dxa"/>
            </w:tcMar>
          </w:tcPr>
          <w:p w14:paraId="3C625421" w14:textId="77777777" w:rsidR="00990581" w:rsidRDefault="00990581" w:rsidP="00341345">
            <w:r>
              <w:rPr>
                <w:rFonts w:ascii="Arial" w:hAnsi="Arial"/>
                <w:b/>
                <w:sz w:val="19"/>
              </w:rPr>
              <w:t>Principal risks and uncertainties</w:t>
            </w:r>
          </w:p>
        </w:tc>
      </w:tr>
      <w:tr w:rsidR="00990581" w14:paraId="2A974DA4" w14:textId="77777777" w:rsidTr="00990581">
        <w:trPr>
          <w:gridAfter w:val="1"/>
          <w:wAfter w:w="22" w:type="dxa"/>
          <w:trHeight w:hRule="exact" w:val="5760"/>
        </w:trPr>
        <w:tc>
          <w:tcPr>
            <w:tcW w:w="9727" w:type="dxa"/>
            <w:gridSpan w:val="2"/>
            <w:tcMar>
              <w:top w:w="12" w:type="dxa"/>
            </w:tcMar>
          </w:tcPr>
          <w:p w14:paraId="40793B26" w14:textId="77777777" w:rsidR="00990581" w:rsidRDefault="00990581" w:rsidP="00341345">
            <w:pPr>
              <w:jc w:val="both"/>
              <w:rPr>
                <w:rFonts w:ascii="Arial" w:hAnsi="Arial"/>
                <w:sz w:val="19"/>
              </w:rPr>
            </w:pPr>
            <w:r>
              <w:rPr>
                <w:rFonts w:ascii="Arial" w:hAnsi="Arial"/>
                <w:sz w:val="19"/>
              </w:rPr>
              <w:t xml:space="preserve">The prime objective of the Company is to work and invest in the upstream sector of the petroleum industry – namely exploration, appraisal, development and production of oil and gas. </w:t>
            </w:r>
          </w:p>
          <w:p w14:paraId="05DEE717" w14:textId="77777777" w:rsidR="00990581" w:rsidRDefault="00990581" w:rsidP="00341345">
            <w:pPr>
              <w:jc w:val="both"/>
            </w:pPr>
          </w:p>
          <w:p w14:paraId="53541F5E" w14:textId="77777777" w:rsidR="00990581" w:rsidRDefault="00990581" w:rsidP="00341345">
            <w:pPr>
              <w:jc w:val="both"/>
            </w:pPr>
            <w:r>
              <w:rPr>
                <w:rFonts w:ascii="Arial" w:hAnsi="Arial"/>
                <w:sz w:val="19"/>
              </w:rPr>
              <w:t>The Company’s stated objectives were outlined in its IPO Prospectus – Namely:</w:t>
            </w:r>
          </w:p>
          <w:p w14:paraId="5D4433F6" w14:textId="77777777" w:rsidR="00990581" w:rsidRDefault="00990581" w:rsidP="00341345">
            <w:pPr>
              <w:jc w:val="both"/>
            </w:pPr>
          </w:p>
          <w:p w14:paraId="1C8A43E7" w14:textId="77777777" w:rsidR="00990581" w:rsidRDefault="00990581" w:rsidP="00341345">
            <w:pPr>
              <w:jc w:val="both"/>
            </w:pPr>
            <w:r>
              <w:rPr>
                <w:rFonts w:ascii="Arial" w:hAnsi="Arial"/>
                <w:sz w:val="19"/>
              </w:rPr>
              <w:t>The Company’s intention is to either take a minority stake or acquire control of a business, either of which may constitute a Reverse Takeover under the Listing Rules.</w:t>
            </w:r>
          </w:p>
          <w:p w14:paraId="7F5BBF18" w14:textId="77777777" w:rsidR="00990581" w:rsidRDefault="00990581" w:rsidP="00341345">
            <w:pPr>
              <w:jc w:val="both"/>
            </w:pPr>
            <w:r>
              <w:rPr>
                <w:rFonts w:ascii="Arial" w:hAnsi="Arial"/>
                <w:sz w:val="19"/>
              </w:rPr>
              <w:t>In the event that an Acquisition presents itself which would require the raising of additional capital, the Directors will raise additional equity, debt and/or other financial instruments to finance such an Acquisition. The Directors will not receive a bonus/reward for the successful completion of an Acquisition.</w:t>
            </w:r>
          </w:p>
          <w:p w14:paraId="7DBEF52D" w14:textId="77777777" w:rsidR="00990581" w:rsidRDefault="00990581" w:rsidP="00341345">
            <w:pPr>
              <w:jc w:val="both"/>
            </w:pPr>
            <w:r>
              <w:rPr>
                <w:rFonts w:ascii="Arial" w:hAnsi="Arial"/>
                <w:sz w:val="19"/>
              </w:rPr>
              <w:t>The Company may enter into strategic collaborations with oil consultancies, oil companies or prominent individuals within the oil sector, who may be able to assist the Company to source a suitable asset.</w:t>
            </w:r>
          </w:p>
          <w:p w14:paraId="21D0AA1F" w14:textId="77777777" w:rsidR="00990581" w:rsidRDefault="00990581" w:rsidP="00341345">
            <w:pPr>
              <w:jc w:val="both"/>
            </w:pPr>
            <w:r>
              <w:rPr>
                <w:rFonts w:ascii="Arial" w:hAnsi="Arial"/>
                <w:sz w:val="19"/>
              </w:rPr>
              <w:t>In assessing any potential acquisition, the Board will pay particular attention to the following factors when making the acquisition:</w:t>
            </w:r>
          </w:p>
          <w:p w14:paraId="5D1B3AF5" w14:textId="77777777" w:rsidR="00990581" w:rsidRDefault="00990581" w:rsidP="00341345">
            <w:pPr>
              <w:numPr>
                <w:ilvl w:val="0"/>
                <w:numId w:val="3"/>
              </w:numPr>
              <w:jc w:val="both"/>
            </w:pPr>
            <w:r>
              <w:rPr>
                <w:rFonts w:ascii="Arial" w:hAnsi="Arial"/>
                <w:sz w:val="19"/>
              </w:rPr>
              <w:t>Businesses which are profitable or potentially profitable within the period of 1-2 years from acquisition;</w:t>
            </w:r>
          </w:p>
          <w:p w14:paraId="78B19EB8" w14:textId="77777777" w:rsidR="00990581" w:rsidRDefault="00990581" w:rsidP="00341345">
            <w:pPr>
              <w:numPr>
                <w:ilvl w:val="0"/>
                <w:numId w:val="4"/>
              </w:numPr>
              <w:jc w:val="both"/>
            </w:pPr>
            <w:r>
              <w:rPr>
                <w:rFonts w:ascii="Arial" w:hAnsi="Arial"/>
                <w:sz w:val="19"/>
              </w:rPr>
              <w:t>Assets which don’t require a large capital expenditure;</w:t>
            </w:r>
          </w:p>
          <w:p w14:paraId="5122F141" w14:textId="77777777" w:rsidR="00990581" w:rsidRDefault="00990581" w:rsidP="00341345">
            <w:pPr>
              <w:numPr>
                <w:ilvl w:val="0"/>
                <w:numId w:val="5"/>
              </w:numPr>
              <w:jc w:val="both"/>
            </w:pPr>
            <w:r>
              <w:rPr>
                <w:rFonts w:ascii="Arial" w:hAnsi="Arial"/>
                <w:sz w:val="19"/>
              </w:rPr>
              <w:t>Assets with low cost of acquisition and potentially significant up-side.</w:t>
            </w:r>
          </w:p>
          <w:p w14:paraId="448E208E" w14:textId="77777777" w:rsidR="00990581" w:rsidRDefault="00990581" w:rsidP="00341345">
            <w:pPr>
              <w:jc w:val="both"/>
            </w:pPr>
            <w:r>
              <w:rPr>
                <w:rFonts w:ascii="Arial" w:hAnsi="Arial"/>
                <w:sz w:val="19"/>
              </w:rPr>
              <w:t>The Board will seek to draw on its experience in both the petroleum industry and the financial industry in order to access suitable targets and fund an Acquisition.</w:t>
            </w:r>
          </w:p>
          <w:p w14:paraId="276B8C4C" w14:textId="77777777" w:rsidR="00990581" w:rsidRDefault="00990581" w:rsidP="00341345">
            <w:pPr>
              <w:jc w:val="both"/>
              <w:rPr>
                <w:rFonts w:ascii="Arial" w:hAnsi="Arial"/>
                <w:sz w:val="19"/>
              </w:rPr>
            </w:pPr>
            <w:r>
              <w:rPr>
                <w:rFonts w:ascii="Arial" w:hAnsi="Arial"/>
                <w:sz w:val="19"/>
              </w:rPr>
              <w:t>The Directors’ objective is to create long term value for shareholders by building Wildcat, through its targeted investments, into a successful Company within the upstream sector of the petroleum industry.</w:t>
            </w:r>
          </w:p>
          <w:p w14:paraId="1B83CE8A" w14:textId="7AFF18E9" w:rsidR="00544A9D" w:rsidRDefault="00544A9D" w:rsidP="00341345">
            <w:pPr>
              <w:jc w:val="both"/>
            </w:pPr>
          </w:p>
        </w:tc>
      </w:tr>
      <w:tr w:rsidR="00990581" w14:paraId="496F9913" w14:textId="77777777" w:rsidTr="00990581">
        <w:trPr>
          <w:gridAfter w:val="1"/>
          <w:wAfter w:w="22" w:type="dxa"/>
          <w:trHeight w:hRule="exact" w:val="200"/>
        </w:trPr>
        <w:tc>
          <w:tcPr>
            <w:tcW w:w="9727" w:type="dxa"/>
            <w:gridSpan w:val="2"/>
            <w:tcMar>
              <w:top w:w="15" w:type="dxa"/>
            </w:tcMar>
          </w:tcPr>
          <w:p w14:paraId="418FEC78" w14:textId="77777777" w:rsidR="00990581" w:rsidRDefault="00990581" w:rsidP="00341345">
            <w:r>
              <w:rPr>
                <w:rFonts w:ascii="Arial" w:hAnsi="Arial"/>
                <w:b/>
                <w:sz w:val="19"/>
              </w:rPr>
              <w:t>Development and performance</w:t>
            </w:r>
          </w:p>
        </w:tc>
      </w:tr>
      <w:tr w:rsidR="00990581" w14:paraId="02C7215A" w14:textId="77777777" w:rsidTr="00990581">
        <w:trPr>
          <w:gridAfter w:val="1"/>
          <w:wAfter w:w="22" w:type="dxa"/>
          <w:trHeight w:hRule="exact" w:val="1741"/>
        </w:trPr>
        <w:tc>
          <w:tcPr>
            <w:tcW w:w="9727" w:type="dxa"/>
            <w:gridSpan w:val="2"/>
            <w:tcMar>
              <w:top w:w="12" w:type="dxa"/>
            </w:tcMar>
          </w:tcPr>
          <w:p w14:paraId="595053CE" w14:textId="77777777" w:rsidR="00990581" w:rsidRDefault="00990581" w:rsidP="00341345">
            <w:pPr>
              <w:jc w:val="both"/>
              <w:rPr>
                <w:rFonts w:ascii="Arial" w:hAnsi="Arial"/>
                <w:sz w:val="19"/>
              </w:rPr>
            </w:pPr>
          </w:p>
          <w:p w14:paraId="79ABE0DF" w14:textId="77777777" w:rsidR="00990581" w:rsidRDefault="00990581" w:rsidP="00341345">
            <w:pPr>
              <w:jc w:val="both"/>
            </w:pPr>
            <w:r>
              <w:rPr>
                <w:rFonts w:ascii="Arial" w:hAnsi="Arial"/>
                <w:sz w:val="19"/>
              </w:rPr>
              <w:t>At the beginning of the period, COVID travel restrictions hindered our efforts towards making an oil/gas acquisition, however the Company has continued to work hard to secure the right deal. The oil price is now performing well and we have a number of promising leads which we are following-up on.</w:t>
            </w:r>
          </w:p>
          <w:p w14:paraId="51DEBF73" w14:textId="77777777" w:rsidR="00990581" w:rsidRDefault="00990581" w:rsidP="00341345">
            <w:pPr>
              <w:jc w:val="both"/>
            </w:pPr>
          </w:p>
          <w:p w14:paraId="6963831B" w14:textId="77777777" w:rsidR="00990581" w:rsidRDefault="00990581" w:rsidP="00341345">
            <w:pPr>
              <w:jc w:val="both"/>
            </w:pPr>
            <w:r>
              <w:rPr>
                <w:rFonts w:ascii="Arial" w:hAnsi="Arial"/>
                <w:sz w:val="19"/>
              </w:rPr>
              <w:t>In the period the Company has made a loss of £305,744 however this included exceptional costs of £7,500. At the balance sheet date, the Company had Current assets (including a cash balance of £153,701) totalling £179,699, Current Liabilities of £71,697 and Net assets of £108,002.</w:t>
            </w:r>
          </w:p>
          <w:p w14:paraId="29A984F7" w14:textId="77777777" w:rsidR="00990581" w:rsidRDefault="00990581" w:rsidP="00341345">
            <w:pPr>
              <w:jc w:val="both"/>
            </w:pPr>
          </w:p>
          <w:p w14:paraId="675ECF9F" w14:textId="77777777" w:rsidR="00990581" w:rsidRDefault="00990581" w:rsidP="00341345">
            <w:pPr>
              <w:jc w:val="both"/>
            </w:pPr>
          </w:p>
          <w:p w14:paraId="3B4FE313" w14:textId="77777777" w:rsidR="00990581" w:rsidRDefault="00990581" w:rsidP="00341345">
            <w:pPr>
              <w:jc w:val="both"/>
            </w:pPr>
          </w:p>
        </w:tc>
      </w:tr>
    </w:tbl>
    <w:p w14:paraId="328B3086" w14:textId="77777777" w:rsidR="00F21F1F" w:rsidRDefault="00F21F1F">
      <w:pPr>
        <w:sectPr w:rsidR="00F21F1F">
          <w:headerReference w:type="default" r:id="rId11"/>
          <w:footerReference w:type="default" r:id="rId12"/>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508"/>
        <w:gridCol w:w="5242"/>
      </w:tblGrid>
      <w:tr w:rsidR="00F21F1F" w14:paraId="2DD9CB98" w14:textId="77777777">
        <w:trPr>
          <w:trHeight w:hRule="exact" w:val="255"/>
        </w:trPr>
        <w:tc>
          <w:tcPr>
            <w:tcW w:w="4508" w:type="dxa"/>
            <w:tcMar>
              <w:top w:w="15" w:type="dxa"/>
            </w:tcMar>
          </w:tcPr>
          <w:p w14:paraId="20D15827" w14:textId="77777777" w:rsidR="00F21F1F" w:rsidRDefault="003B1F59">
            <w:r>
              <w:rPr>
                <w:rFonts w:ascii="Arial" w:hAnsi="Arial"/>
                <w:b/>
                <w:sz w:val="19"/>
              </w:rPr>
              <w:lastRenderedPageBreak/>
              <w:t>Key performance indicators</w:t>
            </w:r>
          </w:p>
        </w:tc>
        <w:tc>
          <w:tcPr>
            <w:tcW w:w="5242" w:type="dxa"/>
            <w:tcMar>
              <w:top w:w="15" w:type="dxa"/>
            </w:tcMar>
          </w:tcPr>
          <w:p w14:paraId="1A2F90FC" w14:textId="77777777" w:rsidR="00F21F1F" w:rsidRDefault="00F21F1F"/>
        </w:tc>
      </w:tr>
      <w:tr w:rsidR="00F21F1F" w14:paraId="639E463D" w14:textId="77777777">
        <w:trPr>
          <w:trHeight w:hRule="exact" w:val="3165"/>
        </w:trPr>
        <w:tc>
          <w:tcPr>
            <w:tcW w:w="9750" w:type="dxa"/>
            <w:gridSpan w:val="2"/>
            <w:tcMar>
              <w:top w:w="12" w:type="dxa"/>
            </w:tcMar>
          </w:tcPr>
          <w:p w14:paraId="17645AF7" w14:textId="77777777" w:rsidR="00F21F1F" w:rsidRDefault="003B1F59">
            <w:pPr>
              <w:jc w:val="both"/>
            </w:pPr>
            <w:r>
              <w:rPr>
                <w:rFonts w:ascii="Arial" w:hAnsi="Arial"/>
                <w:sz w:val="19"/>
              </w:rPr>
              <w:t>The Company recognises that the oil and gas business is in a transitional period to net zero carbon emissions by the middle of the century; and that an increasing number of traditional oil companies (</w:t>
            </w:r>
            <w:proofErr w:type="spellStart"/>
            <w:r>
              <w:rPr>
                <w:rFonts w:ascii="Arial" w:hAnsi="Arial"/>
                <w:sz w:val="19"/>
              </w:rPr>
              <w:t>e.g</w:t>
            </w:r>
            <w:proofErr w:type="spellEnd"/>
            <w:r>
              <w:rPr>
                <w:rFonts w:ascii="Arial" w:hAnsi="Arial"/>
                <w:sz w:val="19"/>
              </w:rPr>
              <w:t xml:space="preserve"> BP, Shell, </w:t>
            </w:r>
            <w:proofErr w:type="spellStart"/>
            <w:r>
              <w:rPr>
                <w:rFonts w:ascii="Arial" w:hAnsi="Arial"/>
                <w:sz w:val="19"/>
              </w:rPr>
              <w:t>Equinor</w:t>
            </w:r>
            <w:proofErr w:type="spellEnd"/>
            <w:r>
              <w:rPr>
                <w:rFonts w:ascii="Arial" w:hAnsi="Arial"/>
                <w:sz w:val="19"/>
              </w:rPr>
              <w:t>) are embracing this and have started to move their activities away from oil and gas to renewables. However this does not alter the importance of oil and gas in the energy mix and the need to develop these resources to meet global demand and enable transition – allowing the developing countries, in Africa for example, to benefit from the revenues generated and their need for reliable power.</w:t>
            </w:r>
          </w:p>
          <w:p w14:paraId="000279EB" w14:textId="77777777" w:rsidR="00F21F1F" w:rsidRDefault="00F21F1F">
            <w:pPr>
              <w:jc w:val="both"/>
            </w:pPr>
          </w:p>
          <w:p w14:paraId="7A0BEB15" w14:textId="77777777" w:rsidR="00F21F1F" w:rsidRDefault="003B1F59">
            <w:pPr>
              <w:jc w:val="both"/>
            </w:pPr>
            <w:r>
              <w:rPr>
                <w:rFonts w:ascii="Arial" w:hAnsi="Arial"/>
                <w:sz w:val="19"/>
              </w:rPr>
              <w:t>Now, more than ever oil and gas development must be done in a responsible way.</w:t>
            </w:r>
          </w:p>
          <w:p w14:paraId="3646861B" w14:textId="77777777" w:rsidR="00F21F1F" w:rsidRDefault="00F21F1F">
            <w:pPr>
              <w:jc w:val="both"/>
            </w:pPr>
          </w:p>
          <w:p w14:paraId="4A939CCA" w14:textId="77777777" w:rsidR="00F21F1F" w:rsidRDefault="003B1F59">
            <w:pPr>
              <w:jc w:val="both"/>
            </w:pPr>
            <w:r>
              <w:rPr>
                <w:rFonts w:ascii="Arial" w:hAnsi="Arial"/>
                <w:sz w:val="19"/>
              </w:rPr>
              <w:t>With major companies disposing of their oil and gas assets, the Company sees an opportunity to acquire assets. We can note that money will still be available for projects which can be done in a responsible way (</w:t>
            </w:r>
            <w:proofErr w:type="spellStart"/>
            <w:r>
              <w:rPr>
                <w:rFonts w:ascii="Arial" w:hAnsi="Arial"/>
                <w:sz w:val="19"/>
              </w:rPr>
              <w:t>e.g</w:t>
            </w:r>
            <w:proofErr w:type="spellEnd"/>
            <w:r>
              <w:rPr>
                <w:rFonts w:ascii="Arial" w:hAnsi="Arial"/>
                <w:sz w:val="19"/>
              </w:rPr>
              <w:t xml:space="preserve"> associated gas is captured for re-injection or use rather than flared into the atmosphere).</w:t>
            </w:r>
          </w:p>
          <w:p w14:paraId="1BF2C934" w14:textId="77777777" w:rsidR="00F21F1F" w:rsidRDefault="00F21F1F">
            <w:pPr>
              <w:jc w:val="both"/>
            </w:pPr>
          </w:p>
          <w:p w14:paraId="4C1D7EDF" w14:textId="77777777" w:rsidR="00F21F1F" w:rsidRDefault="003B1F59">
            <w:pPr>
              <w:jc w:val="both"/>
            </w:pPr>
            <w:r>
              <w:rPr>
                <w:rFonts w:ascii="Arial" w:hAnsi="Arial"/>
                <w:sz w:val="19"/>
              </w:rPr>
              <w:t>The Company has summarised the Risks and Uncertainties in its IPO Prospectus. Namely:</w:t>
            </w:r>
          </w:p>
          <w:p w14:paraId="22990695" w14:textId="77777777" w:rsidR="00F21F1F" w:rsidRDefault="00F21F1F">
            <w:pPr>
              <w:jc w:val="both"/>
            </w:pPr>
          </w:p>
        </w:tc>
      </w:tr>
      <w:tr w:rsidR="00F21F1F" w14:paraId="0154E64E" w14:textId="77777777">
        <w:trPr>
          <w:trHeight w:hRule="exact" w:val="257"/>
        </w:trPr>
        <w:tc>
          <w:tcPr>
            <w:tcW w:w="9750" w:type="dxa"/>
            <w:gridSpan w:val="2"/>
          </w:tcPr>
          <w:p w14:paraId="49F97045" w14:textId="77777777" w:rsidR="00F21F1F" w:rsidRDefault="00F21F1F"/>
        </w:tc>
      </w:tr>
      <w:tr w:rsidR="00F21F1F" w14:paraId="646A3328" w14:textId="77777777">
        <w:trPr>
          <w:trHeight w:hRule="exact" w:val="255"/>
        </w:trPr>
        <w:tc>
          <w:tcPr>
            <w:tcW w:w="9750" w:type="dxa"/>
            <w:gridSpan w:val="2"/>
            <w:tcMar>
              <w:top w:w="15" w:type="dxa"/>
            </w:tcMar>
          </w:tcPr>
          <w:p w14:paraId="3113ECA5" w14:textId="77777777" w:rsidR="00F21F1F" w:rsidRDefault="003B1F59">
            <w:r>
              <w:rPr>
                <w:rFonts w:ascii="Arial" w:hAnsi="Arial"/>
                <w:b/>
                <w:sz w:val="19"/>
              </w:rPr>
              <w:t>Other performance indicators</w:t>
            </w:r>
          </w:p>
        </w:tc>
      </w:tr>
      <w:tr w:rsidR="00F21F1F" w14:paraId="2D22995D" w14:textId="77777777">
        <w:trPr>
          <w:trHeight w:hRule="exact" w:val="6798"/>
        </w:trPr>
        <w:tc>
          <w:tcPr>
            <w:tcW w:w="9750" w:type="dxa"/>
            <w:gridSpan w:val="2"/>
            <w:tcMar>
              <w:top w:w="15" w:type="dxa"/>
            </w:tcMar>
          </w:tcPr>
          <w:p w14:paraId="59397A3B" w14:textId="77777777" w:rsidR="00F21F1F" w:rsidRDefault="00F21F1F">
            <w:pPr>
              <w:jc w:val="both"/>
            </w:pPr>
          </w:p>
          <w:p w14:paraId="0D1312C9" w14:textId="77777777" w:rsidR="00F21F1F" w:rsidRDefault="003B1F59">
            <w:pPr>
              <w:jc w:val="both"/>
            </w:pPr>
            <w:r>
              <w:rPr>
                <w:rFonts w:ascii="Arial" w:hAnsi="Arial"/>
                <w:sz w:val="19"/>
              </w:rPr>
              <w:t>The Company is subject to the following key risks and uncertainties:</w:t>
            </w:r>
          </w:p>
          <w:p w14:paraId="2FC46B55" w14:textId="77777777" w:rsidR="00F21F1F" w:rsidRDefault="00F21F1F">
            <w:pPr>
              <w:jc w:val="both"/>
            </w:pPr>
          </w:p>
          <w:p w14:paraId="1D566C34" w14:textId="77777777" w:rsidR="00F21F1F" w:rsidRPr="00EE2660" w:rsidRDefault="003B1F59">
            <w:pPr>
              <w:jc w:val="both"/>
              <w:rPr>
                <w:b/>
                <w:bCs/>
              </w:rPr>
            </w:pPr>
            <w:r w:rsidRPr="00EE2660">
              <w:rPr>
                <w:rFonts w:ascii="Arial" w:hAnsi="Arial"/>
                <w:b/>
                <w:bCs/>
                <w:sz w:val="19"/>
              </w:rPr>
              <w:t>Force Majeure</w:t>
            </w:r>
          </w:p>
          <w:p w14:paraId="1781D5F1" w14:textId="77777777" w:rsidR="00F21F1F" w:rsidRDefault="00F21F1F">
            <w:pPr>
              <w:jc w:val="both"/>
            </w:pPr>
          </w:p>
          <w:p w14:paraId="6AF94A3A" w14:textId="77777777" w:rsidR="00F21F1F" w:rsidRDefault="003B1F59">
            <w:pPr>
              <w:jc w:val="both"/>
            </w:pPr>
            <w:r>
              <w:rPr>
                <w:rFonts w:ascii="Arial" w:hAnsi="Arial"/>
                <w:sz w:val="19"/>
              </w:rPr>
              <w:t>Wildcat’s operations, now or in the future, may be adversely affected by risks outside the control of the Company including war, terrorism or threats of terrorism, civil disorder, subversive activities or sabotage, fires, floods, explosions, or other catastrophes, epidemics or quarantine restrictions. Such high-probability, high-impact events, especially in less well-developed parts of the world where undiscovered commercial oil reserves remain, could have a material, negative effect on the market price of Wildcat’s Shares.</w:t>
            </w:r>
          </w:p>
          <w:p w14:paraId="78A17E70" w14:textId="77777777" w:rsidR="00F21F1F" w:rsidRDefault="00F21F1F">
            <w:pPr>
              <w:jc w:val="both"/>
            </w:pPr>
          </w:p>
          <w:p w14:paraId="667C9A21" w14:textId="77777777" w:rsidR="00F21F1F" w:rsidRPr="00EE2660" w:rsidRDefault="003B1F59">
            <w:pPr>
              <w:jc w:val="both"/>
              <w:rPr>
                <w:b/>
                <w:bCs/>
              </w:rPr>
            </w:pPr>
            <w:r w:rsidRPr="00EE2660">
              <w:rPr>
                <w:rFonts w:ascii="Arial" w:hAnsi="Arial"/>
                <w:b/>
                <w:bCs/>
                <w:sz w:val="19"/>
              </w:rPr>
              <w:t>Wildcat will be Investing into Upstream Petroleum Activities</w:t>
            </w:r>
          </w:p>
          <w:p w14:paraId="5531BF2D" w14:textId="77777777" w:rsidR="00F21F1F" w:rsidRDefault="00F21F1F">
            <w:pPr>
              <w:jc w:val="both"/>
            </w:pPr>
          </w:p>
          <w:p w14:paraId="707FFD5B" w14:textId="77777777" w:rsidR="00F21F1F" w:rsidRDefault="003B1F59">
            <w:pPr>
              <w:jc w:val="both"/>
            </w:pPr>
            <w:r>
              <w:rPr>
                <w:rFonts w:ascii="Arial" w:hAnsi="Arial"/>
                <w:sz w:val="19"/>
              </w:rPr>
              <w:t>Wildcat will invest into upstream petroleum activities such as exploration, appraisal, development and production of oil and gas. This part of the petroleum industry is much more risky than downstream petroleum activities such as the transport, refining or marketing of petroleum products. The upstream petroleum sector is closely tied to the performance of the global economy. As a result, the identified sector may be affected by changes in general economic activity and specifically the price of oil and gas. The Company’s revenue, profitability and future rate of growth will depend substantially on the prevailing price of oil and gas, which can be volatile. Changes in the price of these commodities will directly affect the Company’s revenue and net income. The price of oil and gas is subject to fluctuations and volatility in response to a variety of factors beyond the Company’s control, including, but not limited to changes in the global supply and demand of oil and gas, changes in global and regional economic conditions and exchange rate fluctuations, political, economic and military developments in the commodity producing region, prevailing weather conditions, geo-political uncertainties, petroleum regulations, Government regulations, in particular, export restrictions and taxes, the ability of suppliers and third party contractors to perform in a timely basis under their agreements and potential influence on commodity prices due to the large volume of derivate transactions on the commodity exchanges and over-the-counter markets. Therefore, any deterioration of the global economy or the price of oil and gas could have an adverse effect on the Company’s business, prospects, financial condition and results of operations.</w:t>
            </w:r>
          </w:p>
          <w:p w14:paraId="79278E5B" w14:textId="77777777" w:rsidR="00F21F1F" w:rsidRDefault="00F21F1F">
            <w:pPr>
              <w:jc w:val="both"/>
            </w:pPr>
          </w:p>
          <w:p w14:paraId="7D8D3476" w14:textId="77777777" w:rsidR="00F21F1F" w:rsidRDefault="00F21F1F">
            <w:pPr>
              <w:jc w:val="both"/>
            </w:pPr>
          </w:p>
        </w:tc>
      </w:tr>
    </w:tbl>
    <w:p w14:paraId="2362606D" w14:textId="77777777" w:rsidR="00F21F1F" w:rsidRDefault="00F21F1F">
      <w:pPr>
        <w:sectPr w:rsidR="00F21F1F">
          <w:headerReference w:type="default" r:id="rId13"/>
          <w:footerReference w:type="default" r:id="rId14"/>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4DE6E5E0" w14:textId="77777777">
        <w:trPr>
          <w:trHeight w:hRule="exact" w:val="255"/>
        </w:trPr>
        <w:tc>
          <w:tcPr>
            <w:tcW w:w="9749" w:type="dxa"/>
            <w:tcMar>
              <w:top w:w="15" w:type="dxa"/>
            </w:tcMar>
          </w:tcPr>
          <w:p w14:paraId="1019EEB2" w14:textId="77777777" w:rsidR="00F21F1F" w:rsidRDefault="003B1F59">
            <w:r>
              <w:rPr>
                <w:rFonts w:ascii="Arial" w:hAnsi="Arial"/>
                <w:b/>
                <w:sz w:val="19"/>
              </w:rPr>
              <w:lastRenderedPageBreak/>
              <w:t>Other information and explanations</w:t>
            </w:r>
          </w:p>
        </w:tc>
      </w:tr>
      <w:tr w:rsidR="00F21F1F" w14:paraId="7DCDD008" w14:textId="77777777">
        <w:trPr>
          <w:trHeight w:hRule="exact" w:val="11263"/>
        </w:trPr>
        <w:tc>
          <w:tcPr>
            <w:tcW w:w="9749" w:type="dxa"/>
            <w:tcMar>
              <w:top w:w="15" w:type="dxa"/>
            </w:tcMar>
          </w:tcPr>
          <w:p w14:paraId="2E0D9998" w14:textId="77777777" w:rsidR="00F21F1F" w:rsidRPr="00EE2660" w:rsidRDefault="003B1F59">
            <w:pPr>
              <w:jc w:val="both"/>
              <w:rPr>
                <w:b/>
                <w:bCs/>
              </w:rPr>
            </w:pPr>
            <w:r w:rsidRPr="00EE2660">
              <w:rPr>
                <w:rFonts w:ascii="Arial" w:hAnsi="Arial"/>
                <w:b/>
                <w:bCs/>
                <w:sz w:val="19"/>
              </w:rPr>
              <w:t>Exploration and Development Risks</w:t>
            </w:r>
          </w:p>
          <w:p w14:paraId="5ACA202D" w14:textId="77777777" w:rsidR="00F21F1F" w:rsidRDefault="00F21F1F">
            <w:pPr>
              <w:jc w:val="both"/>
            </w:pPr>
          </w:p>
          <w:p w14:paraId="174154E3" w14:textId="77777777" w:rsidR="00F21F1F" w:rsidRDefault="003B1F59">
            <w:pPr>
              <w:jc w:val="both"/>
            </w:pPr>
            <w:r>
              <w:rPr>
                <w:rFonts w:ascii="Arial" w:hAnsi="Arial"/>
                <w:sz w:val="19"/>
              </w:rPr>
              <w:t>Petroleum exploration and development can be highly speculative in nature and involve a high degree of risk. The economics of developing petroleum assets are affected by many factors including the cost of operations, variation in the quality of the commodity, fluctuation in the price of oil/gas, fluctuation in exchange rates, and costs of development infrastructure and processing equipment. Also factors such as government regulations, including regulations relating to royalties, allowable production, export restrictions and environmental protection can significantly affect the Company’s performance. There is also the risk that oil and gas are not successfully discovered after incurring significant costs to do so, resulting in a write off of the investment. As a result of these uncertainties, there can be no guarantee that any of the Company’s investments will result in profitable commercial operations.</w:t>
            </w:r>
          </w:p>
          <w:p w14:paraId="40624994" w14:textId="77777777" w:rsidR="00F21F1F" w:rsidRPr="00EE2660" w:rsidRDefault="00F21F1F">
            <w:pPr>
              <w:jc w:val="both"/>
              <w:rPr>
                <w:b/>
                <w:bCs/>
              </w:rPr>
            </w:pPr>
          </w:p>
          <w:p w14:paraId="15AD86B0" w14:textId="77777777" w:rsidR="00F21F1F" w:rsidRPr="00EE2660" w:rsidRDefault="003B1F59">
            <w:pPr>
              <w:jc w:val="both"/>
              <w:rPr>
                <w:b/>
                <w:bCs/>
              </w:rPr>
            </w:pPr>
            <w:r w:rsidRPr="00EE2660">
              <w:rPr>
                <w:rFonts w:ascii="Arial" w:hAnsi="Arial"/>
                <w:b/>
                <w:bCs/>
                <w:sz w:val="19"/>
              </w:rPr>
              <w:t>Activities in the Upstream Petroleum sector can be Dangerous and may be subject to Interruption</w:t>
            </w:r>
          </w:p>
          <w:p w14:paraId="3D14D233" w14:textId="77777777" w:rsidR="00F21F1F" w:rsidRDefault="00F21F1F">
            <w:pPr>
              <w:jc w:val="both"/>
            </w:pPr>
          </w:p>
          <w:p w14:paraId="62D0B435" w14:textId="77777777" w:rsidR="00F21F1F" w:rsidRDefault="003B1F59">
            <w:pPr>
              <w:jc w:val="both"/>
            </w:pPr>
            <w:r>
              <w:rPr>
                <w:rFonts w:ascii="Arial" w:hAnsi="Arial"/>
                <w:sz w:val="19"/>
              </w:rPr>
              <w:t>The Company’s operations may be subject to significant hazards and risks inherent to the upstream petroleum sector and countries in which it intends to operate. These hazards and risks include but are not limited to explosions and fires, natural disasters, equipment breakdowns and other mechanical or system failures, disruption of production operations, improper installations or operation of equipment, transport, delivery and equipment supply disruption, acts of political unrest, war and terrorism and local community opposition and activities.</w:t>
            </w:r>
          </w:p>
          <w:p w14:paraId="7B9E529B" w14:textId="77777777" w:rsidR="00F21F1F" w:rsidRDefault="00F21F1F">
            <w:pPr>
              <w:jc w:val="both"/>
            </w:pPr>
          </w:p>
          <w:p w14:paraId="03D40018" w14:textId="77777777" w:rsidR="00F21F1F" w:rsidRPr="00EE2660" w:rsidRDefault="003B1F59">
            <w:pPr>
              <w:jc w:val="both"/>
              <w:rPr>
                <w:b/>
                <w:bCs/>
              </w:rPr>
            </w:pPr>
            <w:r w:rsidRPr="00EE2660">
              <w:rPr>
                <w:rFonts w:ascii="Arial" w:hAnsi="Arial"/>
                <w:b/>
                <w:bCs/>
                <w:sz w:val="19"/>
              </w:rPr>
              <w:t>Wildcat’s Operations will be subject to all Risks incidental to the Development and Production of Petroleum Assets</w:t>
            </w:r>
          </w:p>
          <w:p w14:paraId="77144EE4" w14:textId="77777777" w:rsidR="00F21F1F" w:rsidRDefault="00F21F1F">
            <w:pPr>
              <w:jc w:val="both"/>
            </w:pPr>
          </w:p>
          <w:p w14:paraId="6123672E" w14:textId="77777777" w:rsidR="00F21F1F" w:rsidRDefault="003B1F59">
            <w:pPr>
              <w:jc w:val="both"/>
            </w:pPr>
            <w:r>
              <w:rPr>
                <w:rFonts w:ascii="Arial" w:hAnsi="Arial"/>
                <w:sz w:val="19"/>
              </w:rPr>
              <w:t>The Company’s future operations will be subject to all of the risks normally incidental to the development and production of petroleum assets. These include encountering unexpected geological formations, equipment failure, accidents, adverse weather conditions, diseases impacting the health of personnel, pollution and other environmental risks.</w:t>
            </w:r>
          </w:p>
          <w:p w14:paraId="263A2E59" w14:textId="77777777" w:rsidR="00F21F1F" w:rsidRDefault="00F21F1F">
            <w:pPr>
              <w:jc w:val="both"/>
            </w:pPr>
          </w:p>
          <w:p w14:paraId="2110CF9F" w14:textId="77777777" w:rsidR="00F21F1F" w:rsidRDefault="003B1F59">
            <w:pPr>
              <w:jc w:val="both"/>
            </w:pPr>
            <w:r>
              <w:rPr>
                <w:rFonts w:ascii="Arial" w:hAnsi="Arial"/>
                <w:sz w:val="19"/>
              </w:rPr>
              <w:t>If any of these events occur, they could result in environmental damage, injury to persons/loss of life and failure to produce commodities in commercial quantities. They could also result in significant delays to operations, partial or total shutdown of operations, significant damage to equipment and personal injury or wrongful death claims being brought against the Company.</w:t>
            </w:r>
          </w:p>
          <w:p w14:paraId="1CF9BE96" w14:textId="77777777" w:rsidR="00F21F1F" w:rsidRDefault="00F21F1F">
            <w:pPr>
              <w:jc w:val="both"/>
            </w:pPr>
          </w:p>
          <w:p w14:paraId="34114055" w14:textId="77777777" w:rsidR="00F21F1F" w:rsidRPr="00EE2660" w:rsidRDefault="003B1F59">
            <w:pPr>
              <w:jc w:val="both"/>
              <w:rPr>
                <w:b/>
                <w:bCs/>
              </w:rPr>
            </w:pPr>
            <w:r w:rsidRPr="00EE2660">
              <w:rPr>
                <w:rFonts w:ascii="Arial" w:hAnsi="Arial"/>
                <w:b/>
                <w:bCs/>
                <w:sz w:val="19"/>
              </w:rPr>
              <w:t>Limitations on the Board’s Experience</w:t>
            </w:r>
          </w:p>
          <w:p w14:paraId="14DDCD6E" w14:textId="77777777" w:rsidR="00F21F1F" w:rsidRDefault="00F21F1F">
            <w:pPr>
              <w:jc w:val="both"/>
            </w:pPr>
          </w:p>
          <w:p w14:paraId="1C1EB28E" w14:textId="77777777" w:rsidR="00F21F1F" w:rsidRDefault="003B1F59">
            <w:pPr>
              <w:jc w:val="both"/>
            </w:pPr>
            <w:r>
              <w:rPr>
                <w:rFonts w:ascii="Arial" w:hAnsi="Arial"/>
                <w:sz w:val="19"/>
              </w:rPr>
              <w:t>The Company believes that the growth of the Company’s future operations will be largely attributable to the efforts of the members of the Board, who have played and continue to play a critical role in the business. The Company will therefore rely heavily on the combined experience of the Board, both in the oil and gas sector and in the financial sector, to identify potential acquisition opportunities and to execute the Acquisition. The Board is confident that this combined experience will allow them to carry out their investment objectives as detailed in this document. However, there are limitations on the Directors’ experience and know-how in relation to the oil and gas sector, specific assets they may be looking at and in their knowledge of the countries or regions in which potential target assets may be located such as West Africa. This may impact the Company’s ability to successfully identify and make the Acquisition and identify suitable acquisition opportunities and therefore this may have a material adverse impact on the financial and commercial performance of the Company.</w:t>
            </w:r>
          </w:p>
          <w:p w14:paraId="60B4B0E6" w14:textId="77777777" w:rsidR="00F21F1F" w:rsidRDefault="00F21F1F">
            <w:pPr>
              <w:jc w:val="both"/>
            </w:pPr>
          </w:p>
          <w:p w14:paraId="0EF3540E" w14:textId="77777777" w:rsidR="00F21F1F" w:rsidRDefault="00F21F1F">
            <w:pPr>
              <w:jc w:val="both"/>
            </w:pPr>
          </w:p>
          <w:p w14:paraId="27EC512A" w14:textId="77777777" w:rsidR="00F21F1F" w:rsidRDefault="00F21F1F">
            <w:pPr>
              <w:jc w:val="both"/>
            </w:pPr>
          </w:p>
          <w:p w14:paraId="2FF274F3" w14:textId="77777777" w:rsidR="00F21F1F" w:rsidRDefault="00F21F1F">
            <w:pPr>
              <w:jc w:val="both"/>
            </w:pPr>
          </w:p>
          <w:p w14:paraId="037D6D11" w14:textId="77777777" w:rsidR="00F21F1F" w:rsidRDefault="00F21F1F">
            <w:pPr>
              <w:jc w:val="both"/>
            </w:pPr>
          </w:p>
        </w:tc>
      </w:tr>
    </w:tbl>
    <w:p w14:paraId="5BB2BF36" w14:textId="77777777" w:rsidR="00F21F1F" w:rsidRDefault="00F21F1F">
      <w:pPr>
        <w:sectPr w:rsidR="00F21F1F">
          <w:headerReference w:type="default" r:id="rId15"/>
          <w:footerReference w:type="default" r:id="rId16"/>
          <w:pgSz w:w="11908" w:h="16833"/>
          <w:pgMar w:top="2791" w:right="1080" w:bottom="720" w:left="1080" w:header="720" w:footer="300" w:gutter="0"/>
          <w:cols w:space="720"/>
        </w:sectPr>
      </w:pPr>
    </w:p>
    <w:tbl>
      <w:tblPr>
        <w:tblW w:w="9985" w:type="dxa"/>
        <w:tblCellMar>
          <w:left w:w="10" w:type="dxa"/>
          <w:right w:w="0" w:type="dxa"/>
        </w:tblCellMar>
        <w:tblLook w:val="0000" w:firstRow="0" w:lastRow="0" w:firstColumn="0" w:lastColumn="0" w:noHBand="0" w:noVBand="0"/>
      </w:tblPr>
      <w:tblGrid>
        <w:gridCol w:w="9985"/>
      </w:tblGrid>
      <w:tr w:rsidR="00F21F1F" w14:paraId="06D4C76B" w14:textId="77777777" w:rsidTr="00C36D1A">
        <w:trPr>
          <w:trHeight w:hRule="exact" w:val="272"/>
        </w:trPr>
        <w:tc>
          <w:tcPr>
            <w:tcW w:w="9985" w:type="dxa"/>
            <w:tcMar>
              <w:top w:w="15" w:type="dxa"/>
            </w:tcMar>
          </w:tcPr>
          <w:p w14:paraId="735E61A4" w14:textId="77777777" w:rsidR="00F21F1F" w:rsidRDefault="003B1F59">
            <w:r>
              <w:rPr>
                <w:rFonts w:ascii="Arial" w:hAnsi="Arial"/>
                <w:b/>
                <w:sz w:val="19"/>
              </w:rPr>
              <w:lastRenderedPageBreak/>
              <w:t>Promoting the success of the company</w:t>
            </w:r>
          </w:p>
        </w:tc>
      </w:tr>
      <w:tr w:rsidR="00F21F1F" w14:paraId="75835021" w14:textId="77777777" w:rsidTr="00C36D1A">
        <w:trPr>
          <w:trHeight w:hRule="exact" w:val="10337"/>
        </w:trPr>
        <w:tc>
          <w:tcPr>
            <w:tcW w:w="9985" w:type="dxa"/>
            <w:tcMar>
              <w:top w:w="12" w:type="dxa"/>
            </w:tcMar>
          </w:tcPr>
          <w:p w14:paraId="2BF30AA5" w14:textId="77777777" w:rsidR="00F21F1F" w:rsidRPr="00EE2660" w:rsidRDefault="003B1F59">
            <w:pPr>
              <w:jc w:val="both"/>
              <w:rPr>
                <w:b/>
                <w:bCs/>
              </w:rPr>
            </w:pPr>
            <w:r w:rsidRPr="00EE2660">
              <w:rPr>
                <w:rFonts w:ascii="Arial" w:hAnsi="Arial"/>
                <w:b/>
                <w:bCs/>
                <w:sz w:val="19"/>
              </w:rPr>
              <w:t>Coronavirus Outbreak</w:t>
            </w:r>
          </w:p>
          <w:p w14:paraId="25EC2D51" w14:textId="77777777" w:rsidR="00F21F1F" w:rsidRDefault="00F21F1F">
            <w:pPr>
              <w:jc w:val="both"/>
            </w:pPr>
          </w:p>
          <w:p w14:paraId="709339F0" w14:textId="77777777" w:rsidR="00F21F1F" w:rsidRDefault="003B1F59">
            <w:pPr>
              <w:jc w:val="both"/>
            </w:pPr>
            <w:r>
              <w:rPr>
                <w:rFonts w:ascii="Arial" w:hAnsi="Arial"/>
                <w:sz w:val="19"/>
              </w:rPr>
              <w:t>Wildcat’s operations and/or its financial condition, may be adversely affected by a future COVID-19 type pandemic which would have a noticeable impact on global economic growth and cause disruption to financial markets and business activity in the UK and globally.</w:t>
            </w:r>
          </w:p>
          <w:p w14:paraId="5B22B142" w14:textId="77777777" w:rsidR="00F21F1F" w:rsidRDefault="00F21F1F">
            <w:pPr>
              <w:jc w:val="both"/>
            </w:pPr>
          </w:p>
          <w:p w14:paraId="5CF72198" w14:textId="77777777" w:rsidR="00F21F1F" w:rsidRDefault="003B1F59">
            <w:pPr>
              <w:jc w:val="both"/>
            </w:pPr>
            <w:r>
              <w:rPr>
                <w:rFonts w:ascii="Arial" w:hAnsi="Arial"/>
                <w:sz w:val="19"/>
              </w:rPr>
              <w:t>The risks are expanded upon and further risks are discussed on pages 11 to 26 of the IPO Prospectus which can be found in the Information section of Wildcat’s website: www.wildcatpetroleum.co.uk. For completeness these are listed below. And apart from item 28 (which concerned the offer price) are still applicable to the business.</w:t>
            </w:r>
          </w:p>
          <w:p w14:paraId="0FD09E49" w14:textId="77777777" w:rsidR="00F21F1F" w:rsidRDefault="00F21F1F">
            <w:pPr>
              <w:jc w:val="both"/>
            </w:pPr>
          </w:p>
          <w:p w14:paraId="515516BB" w14:textId="77777777" w:rsidR="00F21F1F" w:rsidRDefault="003B1F59">
            <w:pPr>
              <w:jc w:val="both"/>
            </w:pPr>
            <w:r>
              <w:rPr>
                <w:rFonts w:ascii="Arial" w:hAnsi="Arial"/>
                <w:sz w:val="19"/>
              </w:rPr>
              <w:t>Summary of Risk categories:</w:t>
            </w:r>
          </w:p>
          <w:p w14:paraId="4855F753" w14:textId="77777777" w:rsidR="00F21F1F" w:rsidRDefault="003B1F59">
            <w:pPr>
              <w:numPr>
                <w:ilvl w:val="0"/>
                <w:numId w:val="6"/>
              </w:numPr>
              <w:jc w:val="both"/>
            </w:pPr>
            <w:r>
              <w:rPr>
                <w:rFonts w:ascii="Arial" w:hAnsi="Arial"/>
                <w:sz w:val="19"/>
              </w:rPr>
              <w:t>Force Majeure</w:t>
            </w:r>
          </w:p>
          <w:p w14:paraId="24FDFA81" w14:textId="77777777" w:rsidR="00F21F1F" w:rsidRDefault="003B1F59">
            <w:pPr>
              <w:numPr>
                <w:ilvl w:val="0"/>
                <w:numId w:val="7"/>
              </w:numPr>
              <w:jc w:val="both"/>
            </w:pPr>
            <w:r>
              <w:rPr>
                <w:rFonts w:ascii="Arial" w:hAnsi="Arial"/>
                <w:sz w:val="19"/>
              </w:rPr>
              <w:t>Wildcat will be Investing into Upstream Petroleum Activities</w:t>
            </w:r>
          </w:p>
          <w:p w14:paraId="3E7FE80D" w14:textId="77777777" w:rsidR="00F21F1F" w:rsidRDefault="003B1F59">
            <w:pPr>
              <w:numPr>
                <w:ilvl w:val="0"/>
                <w:numId w:val="8"/>
              </w:numPr>
              <w:jc w:val="both"/>
            </w:pPr>
            <w:r>
              <w:rPr>
                <w:rFonts w:ascii="Arial" w:hAnsi="Arial"/>
                <w:sz w:val="19"/>
              </w:rPr>
              <w:t>Exploration and Development Risks</w:t>
            </w:r>
          </w:p>
          <w:p w14:paraId="4BF6159C" w14:textId="77777777" w:rsidR="00F21F1F" w:rsidRDefault="003B1F59">
            <w:pPr>
              <w:numPr>
                <w:ilvl w:val="0"/>
                <w:numId w:val="9"/>
              </w:numPr>
              <w:jc w:val="both"/>
            </w:pPr>
            <w:r>
              <w:rPr>
                <w:rFonts w:ascii="Arial" w:hAnsi="Arial"/>
                <w:sz w:val="19"/>
              </w:rPr>
              <w:t>Estimates of Petroleum Reserves and Resources</w:t>
            </w:r>
          </w:p>
          <w:p w14:paraId="3AA7E82D" w14:textId="77777777" w:rsidR="00F21F1F" w:rsidRDefault="003B1F59">
            <w:pPr>
              <w:numPr>
                <w:ilvl w:val="0"/>
                <w:numId w:val="10"/>
              </w:numPr>
              <w:jc w:val="both"/>
            </w:pPr>
            <w:r>
              <w:rPr>
                <w:rFonts w:ascii="Arial" w:hAnsi="Arial"/>
                <w:sz w:val="19"/>
              </w:rPr>
              <w:t>Activities in the Upstream Petroleum sector can be Dangerous and may be subject to Interruption</w:t>
            </w:r>
          </w:p>
          <w:p w14:paraId="5682CC68" w14:textId="77777777" w:rsidR="00F21F1F" w:rsidRDefault="003B1F59">
            <w:pPr>
              <w:numPr>
                <w:ilvl w:val="0"/>
                <w:numId w:val="11"/>
              </w:numPr>
              <w:jc w:val="both"/>
            </w:pPr>
            <w:r>
              <w:rPr>
                <w:rFonts w:ascii="Arial" w:hAnsi="Arial"/>
                <w:sz w:val="19"/>
              </w:rPr>
              <w:t>Wildcat’s Operations will be subject to all Risks incidental to the Development and Production of Petroleum Assets</w:t>
            </w:r>
          </w:p>
          <w:p w14:paraId="72E88540" w14:textId="77777777" w:rsidR="00F21F1F" w:rsidRDefault="003B1F59">
            <w:pPr>
              <w:numPr>
                <w:ilvl w:val="0"/>
                <w:numId w:val="12"/>
              </w:numPr>
              <w:jc w:val="both"/>
            </w:pPr>
            <w:r>
              <w:rPr>
                <w:rFonts w:ascii="Arial" w:hAnsi="Arial"/>
                <w:sz w:val="19"/>
              </w:rPr>
              <w:t>Wildcat may be unable to obtain or renew required drilling rights or exploration and extraction rights and concessions, licences, permits and other authorisations</w:t>
            </w:r>
          </w:p>
          <w:p w14:paraId="5D4CCF6D" w14:textId="77777777" w:rsidR="00F21F1F" w:rsidRDefault="003B1F59">
            <w:pPr>
              <w:numPr>
                <w:ilvl w:val="0"/>
                <w:numId w:val="13"/>
              </w:numPr>
              <w:jc w:val="both"/>
            </w:pPr>
            <w:r>
              <w:rPr>
                <w:rFonts w:ascii="Arial" w:hAnsi="Arial"/>
                <w:sz w:val="19"/>
              </w:rPr>
              <w:t>Exploration development and production activities are capital intensive and inherently uncertain in their outcome. As a result, Wildcat may not generate a return on its investments or recover its costs and it may not be able to generate cash flows or secure adequate financing for its future objectives</w:t>
            </w:r>
          </w:p>
          <w:p w14:paraId="66BE6715" w14:textId="77777777" w:rsidR="00F21F1F" w:rsidRDefault="003B1F59">
            <w:pPr>
              <w:numPr>
                <w:ilvl w:val="0"/>
                <w:numId w:val="14"/>
              </w:numPr>
              <w:jc w:val="both"/>
            </w:pPr>
            <w:r>
              <w:rPr>
                <w:rFonts w:ascii="Arial" w:hAnsi="Arial"/>
                <w:sz w:val="19"/>
              </w:rPr>
              <w:t>Exploration development and production activities are inherently subject to a number of potential drilling and production risks and hazards which may affect the ability of Wildcat, if it acquires or establishes any oil and gas activities to produce oil and gas at expected levels, increase operating costs and/or expose the Company and/or its Directors to legal liability</w:t>
            </w:r>
          </w:p>
          <w:p w14:paraId="31856C58" w14:textId="77777777" w:rsidR="00F21F1F" w:rsidRDefault="003B1F59">
            <w:pPr>
              <w:numPr>
                <w:ilvl w:val="0"/>
                <w:numId w:val="15"/>
              </w:numPr>
              <w:jc w:val="both"/>
            </w:pPr>
            <w:r>
              <w:rPr>
                <w:rFonts w:ascii="Arial" w:hAnsi="Arial"/>
                <w:sz w:val="19"/>
              </w:rPr>
              <w:t>Limitations on the Board’s Experience</w:t>
            </w:r>
          </w:p>
          <w:p w14:paraId="669A2C08" w14:textId="77777777" w:rsidR="00F21F1F" w:rsidRDefault="003B1F59">
            <w:pPr>
              <w:numPr>
                <w:ilvl w:val="0"/>
                <w:numId w:val="16"/>
              </w:numPr>
              <w:jc w:val="both"/>
            </w:pPr>
            <w:r>
              <w:rPr>
                <w:rFonts w:ascii="Arial" w:hAnsi="Arial"/>
                <w:sz w:val="19"/>
              </w:rPr>
              <w:t>Reliance on Key Personnel</w:t>
            </w:r>
          </w:p>
          <w:p w14:paraId="4398145C" w14:textId="77777777" w:rsidR="00F21F1F" w:rsidRDefault="003B1F59">
            <w:pPr>
              <w:numPr>
                <w:ilvl w:val="0"/>
                <w:numId w:val="17"/>
              </w:numPr>
              <w:jc w:val="both"/>
            </w:pPr>
            <w:r>
              <w:rPr>
                <w:rFonts w:ascii="Arial" w:hAnsi="Arial"/>
                <w:sz w:val="19"/>
              </w:rPr>
              <w:t>Reliance on Third Party Contractors</w:t>
            </w:r>
          </w:p>
          <w:p w14:paraId="3C51E503" w14:textId="77777777" w:rsidR="00F21F1F" w:rsidRDefault="003B1F59">
            <w:pPr>
              <w:numPr>
                <w:ilvl w:val="0"/>
                <w:numId w:val="18"/>
              </w:numPr>
              <w:jc w:val="both"/>
            </w:pPr>
            <w:r>
              <w:rPr>
                <w:rFonts w:ascii="Arial" w:hAnsi="Arial"/>
                <w:sz w:val="19"/>
              </w:rPr>
              <w:t>Possible use of Blockchain Technology</w:t>
            </w:r>
          </w:p>
          <w:p w14:paraId="2CCB8AE5" w14:textId="77777777" w:rsidR="00F21F1F" w:rsidRDefault="003B1F59">
            <w:pPr>
              <w:numPr>
                <w:ilvl w:val="0"/>
                <w:numId w:val="19"/>
              </w:numPr>
              <w:jc w:val="both"/>
            </w:pPr>
            <w:r>
              <w:rPr>
                <w:rFonts w:ascii="Arial" w:hAnsi="Arial"/>
                <w:sz w:val="19"/>
              </w:rPr>
              <w:t>The terms of the future relationship between the UK and the EU and the economic uncertainty that surrounds it may negatively impact Wildcat’s results of operations and prospects</w:t>
            </w:r>
          </w:p>
          <w:p w14:paraId="179C2EC3" w14:textId="77777777" w:rsidR="00F21F1F" w:rsidRDefault="003B1F59">
            <w:pPr>
              <w:numPr>
                <w:ilvl w:val="0"/>
                <w:numId w:val="20"/>
              </w:numPr>
              <w:jc w:val="both"/>
            </w:pPr>
            <w:r>
              <w:rPr>
                <w:rFonts w:ascii="Arial" w:hAnsi="Arial"/>
                <w:sz w:val="19"/>
              </w:rPr>
              <w:t>Existing and proposed legislation and regulation affecting greenhouse gas emissions may adversely affect Wildcat’s operations</w:t>
            </w:r>
          </w:p>
          <w:p w14:paraId="5DBAB1D3" w14:textId="77777777" w:rsidR="00F21F1F" w:rsidRDefault="003B1F59">
            <w:pPr>
              <w:numPr>
                <w:ilvl w:val="0"/>
                <w:numId w:val="21"/>
              </w:numPr>
              <w:jc w:val="both"/>
            </w:pPr>
            <w:r>
              <w:rPr>
                <w:rFonts w:ascii="Arial" w:hAnsi="Arial"/>
                <w:sz w:val="19"/>
              </w:rPr>
              <w:t>Political, legal and commercial instability in the countries in which the oil and gas sector may operate could affect the viability of Wildcat’s operations</w:t>
            </w:r>
          </w:p>
          <w:p w14:paraId="5E44D453" w14:textId="77777777" w:rsidR="00F21F1F" w:rsidRDefault="003B1F59">
            <w:pPr>
              <w:numPr>
                <w:ilvl w:val="0"/>
                <w:numId w:val="22"/>
              </w:numPr>
              <w:jc w:val="both"/>
            </w:pPr>
            <w:r>
              <w:rPr>
                <w:rFonts w:ascii="Arial" w:hAnsi="Arial"/>
                <w:sz w:val="19"/>
              </w:rPr>
              <w:t>Failure to Manage Relationships with Local Communities, Government and Non-Government Organisations could adversely affect future growth potential of Wildcat</w:t>
            </w:r>
          </w:p>
          <w:p w14:paraId="11926AD8" w14:textId="77777777" w:rsidR="00F21F1F" w:rsidRDefault="003B1F59">
            <w:pPr>
              <w:numPr>
                <w:ilvl w:val="0"/>
                <w:numId w:val="23"/>
              </w:numPr>
              <w:jc w:val="both"/>
            </w:pPr>
            <w:r>
              <w:rPr>
                <w:rFonts w:ascii="Arial" w:hAnsi="Arial"/>
                <w:sz w:val="19"/>
              </w:rPr>
              <w:t>Our financial condition may be negatively impacted by the Coronavirus outbreak (COVID-19)</w:t>
            </w:r>
          </w:p>
          <w:p w14:paraId="39198928" w14:textId="77777777" w:rsidR="00F21F1F" w:rsidRDefault="003B1F59">
            <w:pPr>
              <w:numPr>
                <w:ilvl w:val="0"/>
                <w:numId w:val="24"/>
              </w:numPr>
              <w:jc w:val="both"/>
            </w:pPr>
            <w:r>
              <w:rPr>
                <w:rFonts w:ascii="Arial" w:hAnsi="Arial"/>
                <w:sz w:val="19"/>
              </w:rPr>
              <w:t>Unfavourable economic conditions would adversely impact Wildcat’s results and/or financial condition.</w:t>
            </w:r>
          </w:p>
          <w:p w14:paraId="23AF8F36" w14:textId="77777777" w:rsidR="00F21F1F" w:rsidRDefault="003B1F59">
            <w:pPr>
              <w:numPr>
                <w:ilvl w:val="0"/>
                <w:numId w:val="25"/>
              </w:numPr>
              <w:jc w:val="both"/>
            </w:pPr>
            <w:r>
              <w:rPr>
                <w:rFonts w:ascii="Arial" w:hAnsi="Arial"/>
                <w:sz w:val="19"/>
              </w:rPr>
              <w:t>Wildcat may be subject to foreign investment and exchange risks</w:t>
            </w:r>
          </w:p>
          <w:p w14:paraId="2115CFA1" w14:textId="77777777" w:rsidR="00F21F1F" w:rsidRDefault="00F21F1F">
            <w:pPr>
              <w:jc w:val="both"/>
            </w:pPr>
          </w:p>
          <w:p w14:paraId="5CCB1220" w14:textId="309E72EA" w:rsidR="00F21F1F" w:rsidRDefault="00F21F1F">
            <w:pPr>
              <w:jc w:val="both"/>
            </w:pPr>
          </w:p>
        </w:tc>
      </w:tr>
    </w:tbl>
    <w:p w14:paraId="49A60184" w14:textId="77777777" w:rsidR="00F21F1F" w:rsidRDefault="00F21F1F">
      <w:pPr>
        <w:sectPr w:rsidR="00F21F1F">
          <w:headerReference w:type="default" r:id="rId17"/>
          <w:footerReference w:type="default" r:id="rId18"/>
          <w:pgSz w:w="11908" w:h="16833"/>
          <w:pgMar w:top="2791" w:right="1080" w:bottom="720" w:left="1080" w:header="720" w:footer="300" w:gutter="0"/>
          <w:cols w:space="720"/>
        </w:sectPr>
      </w:pPr>
    </w:p>
    <w:tbl>
      <w:tblPr>
        <w:tblW w:w="10105" w:type="dxa"/>
        <w:tblCellMar>
          <w:left w:w="10" w:type="dxa"/>
          <w:right w:w="0" w:type="dxa"/>
        </w:tblCellMar>
        <w:tblLook w:val="0000" w:firstRow="0" w:lastRow="0" w:firstColumn="0" w:lastColumn="0" w:noHBand="0" w:noVBand="0"/>
      </w:tblPr>
      <w:tblGrid>
        <w:gridCol w:w="10105"/>
      </w:tblGrid>
      <w:tr w:rsidR="00F21F1F" w14:paraId="4ADA2609" w14:textId="77777777" w:rsidTr="00990581">
        <w:trPr>
          <w:trHeight w:hRule="exact" w:val="13096"/>
        </w:trPr>
        <w:tc>
          <w:tcPr>
            <w:tcW w:w="10105" w:type="dxa"/>
            <w:tcMar>
              <w:top w:w="12" w:type="dxa"/>
            </w:tcMar>
          </w:tcPr>
          <w:p w14:paraId="009504CA" w14:textId="0C0078B5" w:rsidR="00F21F1F" w:rsidRPr="00C36D1A" w:rsidRDefault="003B1F59" w:rsidP="00C36D1A">
            <w:pPr>
              <w:numPr>
                <w:ilvl w:val="0"/>
                <w:numId w:val="25"/>
              </w:numPr>
              <w:jc w:val="both"/>
              <w:rPr>
                <w:rFonts w:ascii="Arial" w:hAnsi="Arial"/>
                <w:sz w:val="19"/>
              </w:rPr>
            </w:pPr>
            <w:r>
              <w:rPr>
                <w:rFonts w:ascii="Arial" w:hAnsi="Arial"/>
                <w:sz w:val="19"/>
              </w:rPr>
              <w:lastRenderedPageBreak/>
              <w:t>There is no assurance that Wildcat will identify suitable acquisition opportunities in a timely manner or</w:t>
            </w:r>
            <w:r w:rsidR="00C82D9C">
              <w:rPr>
                <w:rFonts w:ascii="Arial" w:hAnsi="Arial"/>
                <w:sz w:val="19"/>
              </w:rPr>
              <w:t xml:space="preserve"> </w:t>
            </w:r>
            <w:r w:rsidR="00C82D9C" w:rsidRPr="00C82D9C">
              <w:rPr>
                <w:rFonts w:ascii="Arial" w:hAnsi="Arial"/>
                <w:sz w:val="19"/>
              </w:rPr>
              <w:t>at all which could result in a loss on your investment</w:t>
            </w:r>
          </w:p>
          <w:p w14:paraId="6FE57912" w14:textId="2F7C50CE" w:rsidR="00F21F1F" w:rsidRPr="00C36D1A" w:rsidRDefault="003B1F59" w:rsidP="00C36D1A">
            <w:pPr>
              <w:numPr>
                <w:ilvl w:val="0"/>
                <w:numId w:val="25"/>
              </w:numPr>
              <w:jc w:val="both"/>
              <w:rPr>
                <w:rFonts w:ascii="Arial" w:hAnsi="Arial"/>
                <w:sz w:val="19"/>
              </w:rPr>
            </w:pPr>
            <w:r>
              <w:rPr>
                <w:rFonts w:ascii="Arial" w:hAnsi="Arial"/>
                <w:sz w:val="19"/>
              </w:rPr>
              <w:t>Wildcat is a newly formed entity with no operating history and has not yet identified any potential target</w:t>
            </w:r>
            <w:r w:rsidR="00C82D9C">
              <w:rPr>
                <w:rFonts w:ascii="Arial" w:hAnsi="Arial"/>
                <w:sz w:val="19"/>
              </w:rPr>
              <w:t xml:space="preserve"> </w:t>
            </w:r>
            <w:r w:rsidR="00C82D9C" w:rsidRPr="00C82D9C">
              <w:rPr>
                <w:rFonts w:ascii="Arial" w:hAnsi="Arial"/>
                <w:sz w:val="19"/>
              </w:rPr>
              <w:t>company or business for the Acquisition</w:t>
            </w:r>
          </w:p>
          <w:p w14:paraId="51629084" w14:textId="4DDD068C" w:rsidR="00F21F1F" w:rsidRPr="00C36D1A" w:rsidRDefault="003B1F59" w:rsidP="00C36D1A">
            <w:pPr>
              <w:numPr>
                <w:ilvl w:val="0"/>
                <w:numId w:val="25"/>
              </w:numPr>
              <w:jc w:val="both"/>
              <w:rPr>
                <w:rFonts w:ascii="Arial" w:hAnsi="Arial"/>
                <w:sz w:val="19"/>
              </w:rPr>
            </w:pPr>
            <w:r>
              <w:rPr>
                <w:rFonts w:ascii="Arial" w:hAnsi="Arial"/>
                <w:sz w:val="19"/>
              </w:rPr>
              <w:t>Wildcat may be unable to complete the Acquisition or to fund the operations of the target business if it</w:t>
            </w:r>
            <w:r w:rsidR="00C82D9C">
              <w:rPr>
                <w:rFonts w:ascii="Arial" w:hAnsi="Arial"/>
                <w:sz w:val="19"/>
              </w:rPr>
              <w:t xml:space="preserve"> </w:t>
            </w:r>
            <w:r w:rsidR="00C82D9C" w:rsidRPr="00C82D9C">
              <w:rPr>
                <w:rFonts w:ascii="Arial" w:hAnsi="Arial"/>
                <w:sz w:val="19"/>
              </w:rPr>
              <w:t>does not obtain additional funding</w:t>
            </w:r>
          </w:p>
          <w:p w14:paraId="4D4EE966" w14:textId="77777777" w:rsidR="00F21F1F" w:rsidRPr="00C36D1A" w:rsidRDefault="003B1F59" w:rsidP="00C36D1A">
            <w:pPr>
              <w:numPr>
                <w:ilvl w:val="0"/>
                <w:numId w:val="25"/>
              </w:numPr>
              <w:jc w:val="both"/>
              <w:rPr>
                <w:rFonts w:ascii="Arial" w:hAnsi="Arial"/>
                <w:sz w:val="19"/>
              </w:rPr>
            </w:pPr>
            <w:r>
              <w:rPr>
                <w:rFonts w:ascii="Arial" w:hAnsi="Arial"/>
                <w:sz w:val="19"/>
              </w:rPr>
              <w:t>Dividend payments on the Shares are not guaranteed</w:t>
            </w:r>
          </w:p>
          <w:p w14:paraId="675CD8E6" w14:textId="77777777" w:rsidR="00F21F1F" w:rsidRPr="00C36D1A" w:rsidRDefault="003B1F59" w:rsidP="00C36D1A">
            <w:pPr>
              <w:numPr>
                <w:ilvl w:val="0"/>
                <w:numId w:val="25"/>
              </w:numPr>
              <w:jc w:val="both"/>
              <w:rPr>
                <w:rFonts w:ascii="Arial" w:hAnsi="Arial"/>
                <w:sz w:val="19"/>
              </w:rPr>
            </w:pPr>
            <w:r>
              <w:rPr>
                <w:rFonts w:ascii="Arial" w:hAnsi="Arial"/>
                <w:sz w:val="19"/>
              </w:rPr>
              <w:t>Wildcat may face significant competition for acquisition opportunities</w:t>
            </w:r>
          </w:p>
          <w:p w14:paraId="6FF9F081" w14:textId="77777777" w:rsidR="00F21F1F" w:rsidRPr="00C36D1A" w:rsidRDefault="003B1F59" w:rsidP="00C36D1A">
            <w:pPr>
              <w:numPr>
                <w:ilvl w:val="0"/>
                <w:numId w:val="25"/>
              </w:numPr>
              <w:jc w:val="both"/>
              <w:rPr>
                <w:rFonts w:ascii="Arial" w:hAnsi="Arial"/>
                <w:sz w:val="19"/>
              </w:rPr>
            </w:pPr>
            <w:r>
              <w:rPr>
                <w:rFonts w:ascii="Arial" w:hAnsi="Arial"/>
                <w:sz w:val="19"/>
              </w:rPr>
              <w:t>The Company’s Directors may appear to be, or may be become, conflicted.</w:t>
            </w:r>
          </w:p>
          <w:p w14:paraId="1F3F9C6B" w14:textId="6971614F" w:rsidR="00F21F1F" w:rsidRPr="00C36D1A" w:rsidRDefault="003B1F59" w:rsidP="00C36D1A">
            <w:pPr>
              <w:numPr>
                <w:ilvl w:val="0"/>
                <w:numId w:val="25"/>
              </w:numPr>
              <w:jc w:val="both"/>
              <w:rPr>
                <w:rFonts w:ascii="Arial" w:hAnsi="Arial"/>
                <w:sz w:val="19"/>
              </w:rPr>
            </w:pPr>
            <w:r>
              <w:rPr>
                <w:rFonts w:ascii="Arial" w:hAnsi="Arial"/>
                <w:sz w:val="19"/>
              </w:rPr>
              <w:t>Investors may not be able to realise returns on their investment in Wildcat’s Shares within a period they</w:t>
            </w:r>
            <w:r w:rsidR="00C82D9C">
              <w:rPr>
                <w:rFonts w:ascii="Arial" w:hAnsi="Arial"/>
                <w:sz w:val="19"/>
              </w:rPr>
              <w:t xml:space="preserve"> </w:t>
            </w:r>
            <w:r w:rsidR="00C82D9C" w:rsidRPr="00C82D9C">
              <w:rPr>
                <w:rFonts w:ascii="Arial" w:hAnsi="Arial"/>
                <w:sz w:val="19"/>
              </w:rPr>
              <w:t>would consider to be reasonable</w:t>
            </w:r>
          </w:p>
          <w:p w14:paraId="666083C5" w14:textId="77777777" w:rsidR="00F21F1F" w:rsidRPr="00C36D1A" w:rsidRDefault="003B1F59" w:rsidP="00C36D1A">
            <w:pPr>
              <w:numPr>
                <w:ilvl w:val="0"/>
                <w:numId w:val="25"/>
              </w:numPr>
              <w:jc w:val="both"/>
              <w:rPr>
                <w:rFonts w:ascii="Arial" w:hAnsi="Arial"/>
                <w:sz w:val="19"/>
              </w:rPr>
            </w:pPr>
            <w:r>
              <w:rPr>
                <w:rFonts w:ascii="Arial" w:hAnsi="Arial"/>
                <w:sz w:val="19"/>
              </w:rPr>
              <w:t>Dilution could impair the value of Wildcat’s share capital</w:t>
            </w:r>
          </w:p>
          <w:p w14:paraId="1FAC00AC" w14:textId="77777777" w:rsidR="00F21F1F" w:rsidRPr="00C36D1A" w:rsidRDefault="003B1F59" w:rsidP="00C36D1A">
            <w:pPr>
              <w:numPr>
                <w:ilvl w:val="0"/>
                <w:numId w:val="25"/>
              </w:numPr>
              <w:jc w:val="both"/>
              <w:rPr>
                <w:rFonts w:ascii="Arial" w:hAnsi="Arial"/>
                <w:sz w:val="19"/>
              </w:rPr>
            </w:pPr>
            <w:r>
              <w:rPr>
                <w:rFonts w:ascii="Arial" w:hAnsi="Arial"/>
                <w:sz w:val="19"/>
              </w:rPr>
              <w:t>There is no guarantee that Wildcat will maintain its listing on the London Stock Exchange</w:t>
            </w:r>
          </w:p>
          <w:p w14:paraId="24A293BD" w14:textId="77777777" w:rsidR="00F21F1F" w:rsidRPr="00C36D1A" w:rsidRDefault="003B1F59" w:rsidP="00C36D1A">
            <w:pPr>
              <w:numPr>
                <w:ilvl w:val="0"/>
                <w:numId w:val="25"/>
              </w:numPr>
              <w:jc w:val="both"/>
              <w:rPr>
                <w:rFonts w:ascii="Arial" w:hAnsi="Arial"/>
                <w:sz w:val="19"/>
              </w:rPr>
            </w:pPr>
            <w:r>
              <w:rPr>
                <w:rFonts w:ascii="Arial" w:hAnsi="Arial"/>
                <w:sz w:val="19"/>
              </w:rPr>
              <w:t>Costs of compliance with corporate governance and accounting requirements</w:t>
            </w:r>
          </w:p>
          <w:p w14:paraId="0C0A778E" w14:textId="77777777" w:rsidR="00F21F1F" w:rsidRPr="00C36D1A" w:rsidRDefault="003B1F59" w:rsidP="00C36D1A">
            <w:pPr>
              <w:numPr>
                <w:ilvl w:val="0"/>
                <w:numId w:val="25"/>
              </w:numPr>
              <w:jc w:val="both"/>
              <w:rPr>
                <w:rFonts w:ascii="Arial" w:hAnsi="Arial"/>
                <w:sz w:val="19"/>
              </w:rPr>
            </w:pPr>
            <w:r>
              <w:rPr>
                <w:rFonts w:ascii="Arial" w:hAnsi="Arial"/>
                <w:sz w:val="19"/>
              </w:rPr>
              <w:t>A Standard Listing affords less regulatory protection than a Premium Listing</w:t>
            </w:r>
          </w:p>
          <w:p w14:paraId="0899376A" w14:textId="58DF44D3" w:rsidR="00F21F1F" w:rsidRPr="00C36D1A" w:rsidRDefault="003B1F59" w:rsidP="00C36D1A">
            <w:pPr>
              <w:numPr>
                <w:ilvl w:val="0"/>
                <w:numId w:val="25"/>
              </w:numPr>
              <w:jc w:val="both"/>
              <w:rPr>
                <w:rFonts w:ascii="Arial" w:hAnsi="Arial"/>
                <w:sz w:val="19"/>
              </w:rPr>
            </w:pPr>
            <w:r>
              <w:rPr>
                <w:rFonts w:ascii="Arial" w:hAnsi="Arial"/>
                <w:sz w:val="19"/>
              </w:rPr>
              <w:t>There can be no assurance that Wildcat will be able to make returns to shareholders in a tax-efficient</w:t>
            </w:r>
            <w:r w:rsidR="00C82D9C">
              <w:rPr>
                <w:rFonts w:ascii="Arial" w:hAnsi="Arial"/>
                <w:sz w:val="19"/>
              </w:rPr>
              <w:t xml:space="preserve"> </w:t>
            </w:r>
            <w:r w:rsidR="00C82D9C" w:rsidRPr="00C82D9C">
              <w:rPr>
                <w:rFonts w:ascii="Arial" w:hAnsi="Arial"/>
                <w:sz w:val="19"/>
              </w:rPr>
              <w:t>manner</w:t>
            </w:r>
          </w:p>
          <w:p w14:paraId="78EF9327" w14:textId="77777777" w:rsidR="00F21F1F" w:rsidRPr="00C36D1A" w:rsidRDefault="003B1F59" w:rsidP="00C36D1A">
            <w:pPr>
              <w:numPr>
                <w:ilvl w:val="0"/>
                <w:numId w:val="25"/>
              </w:numPr>
              <w:jc w:val="both"/>
              <w:rPr>
                <w:rFonts w:ascii="Arial" w:hAnsi="Arial"/>
                <w:sz w:val="19"/>
              </w:rPr>
            </w:pPr>
            <w:r>
              <w:rPr>
                <w:rFonts w:ascii="Arial" w:hAnsi="Arial"/>
                <w:sz w:val="19"/>
              </w:rPr>
              <w:t>Changes in tax law may reduce any net returns for Wildcat’s shareholders</w:t>
            </w:r>
          </w:p>
          <w:p w14:paraId="19ED4179" w14:textId="77777777" w:rsidR="00F21F1F" w:rsidRDefault="00F21F1F">
            <w:pPr>
              <w:jc w:val="both"/>
            </w:pPr>
          </w:p>
          <w:p w14:paraId="3DF56DA3" w14:textId="77777777" w:rsidR="00F21F1F" w:rsidRDefault="003B1F59">
            <w:pPr>
              <w:jc w:val="both"/>
            </w:pPr>
            <w:r>
              <w:rPr>
                <w:rFonts w:ascii="Arial" w:hAnsi="Arial"/>
                <w:sz w:val="19"/>
              </w:rPr>
              <w:t>To the above, we can add:</w:t>
            </w:r>
            <w:r w:rsidR="004C5DB7">
              <w:rPr>
                <w:rFonts w:ascii="Arial" w:hAnsi="Arial"/>
                <w:sz w:val="19"/>
              </w:rPr>
              <w:t xml:space="preserve"> </w:t>
            </w:r>
          </w:p>
          <w:p w14:paraId="0B7BE647" w14:textId="77777777" w:rsidR="00F21F1F" w:rsidRDefault="00F21F1F">
            <w:pPr>
              <w:jc w:val="both"/>
            </w:pPr>
          </w:p>
          <w:p w14:paraId="2B3DE006" w14:textId="73E85F77" w:rsidR="00F21F1F" w:rsidRDefault="003B1F59">
            <w:pPr>
              <w:jc w:val="both"/>
            </w:pPr>
            <w:r>
              <w:rPr>
                <w:rFonts w:ascii="Arial" w:hAnsi="Arial"/>
                <w:sz w:val="19"/>
              </w:rPr>
              <w:t>3</w:t>
            </w:r>
            <w:r w:rsidR="00C82D9C">
              <w:rPr>
                <w:rFonts w:ascii="Arial" w:hAnsi="Arial"/>
                <w:sz w:val="19"/>
              </w:rPr>
              <w:t>4</w:t>
            </w:r>
            <w:r>
              <w:rPr>
                <w:rFonts w:ascii="Arial" w:hAnsi="Arial"/>
                <w:sz w:val="19"/>
              </w:rPr>
              <w:t xml:space="preserve">. Russia, Ukraine and the threat to energy security and economic stability in Europe and the rest of </w:t>
            </w:r>
            <w:proofErr w:type="gramStart"/>
            <w:r>
              <w:rPr>
                <w:rFonts w:ascii="Arial" w:hAnsi="Arial"/>
                <w:sz w:val="19"/>
              </w:rPr>
              <w:t>the  world</w:t>
            </w:r>
            <w:proofErr w:type="gramEnd"/>
            <w:r>
              <w:rPr>
                <w:rFonts w:ascii="Arial" w:hAnsi="Arial"/>
                <w:sz w:val="19"/>
              </w:rPr>
              <w:t>.</w:t>
            </w:r>
          </w:p>
          <w:p w14:paraId="7FC822CA" w14:textId="77777777" w:rsidR="00F21F1F" w:rsidRDefault="00F21F1F">
            <w:pPr>
              <w:jc w:val="both"/>
            </w:pPr>
          </w:p>
          <w:p w14:paraId="3BEB8CB4" w14:textId="77777777" w:rsidR="00F21F1F" w:rsidRDefault="003B1F59">
            <w:pPr>
              <w:jc w:val="both"/>
            </w:pPr>
            <w:r>
              <w:rPr>
                <w:rFonts w:ascii="Arial" w:hAnsi="Arial"/>
                <w:sz w:val="19"/>
              </w:rPr>
              <w:t>The geopolitical situation in Eastern Europe intensified on February 24, 2022, with Russia’s invasion of Ukraine. The war between the two countries continues to evolve as military activity proceeds and additional sanctions are imposed. In addition to the human toll and impact of the events on entities that have operations in Russia, Ukraine, or neighbouring countries (e.g., Belarus) or that conduct business with their counterparties, the war is increasingly affecting economic and global financial markets and exacerbating ongoing economic challenges, including issues such as rising inflation and global supply-chain disruption. Whilst the Company does not have any operations in Russia or Ukraine, it needs to consider the broader impact on these macroeconomic conditions, and the war’s effect on certain accounting and financial reporting matters. The degree to which entities are or will be affected by them largely depends on the nature and duration of uncertain and unpredictable events, such as further military action, additional sanctions, and reactions to ongoing developments by global financial markets.</w:t>
            </w:r>
          </w:p>
          <w:p w14:paraId="5681AFD4" w14:textId="77777777" w:rsidR="00F21F1F" w:rsidRDefault="00F21F1F">
            <w:pPr>
              <w:jc w:val="both"/>
            </w:pPr>
          </w:p>
          <w:p w14:paraId="48433B12" w14:textId="77777777" w:rsidR="00F21F1F" w:rsidRPr="00EE2660" w:rsidRDefault="003B1F59">
            <w:pPr>
              <w:jc w:val="both"/>
              <w:rPr>
                <w:b/>
                <w:bCs/>
              </w:rPr>
            </w:pPr>
            <w:r w:rsidRPr="00EE2660">
              <w:rPr>
                <w:rFonts w:ascii="Arial" w:hAnsi="Arial"/>
                <w:b/>
                <w:bCs/>
                <w:sz w:val="19"/>
              </w:rPr>
              <w:t>Description of the company’s strategy and business model</w:t>
            </w:r>
          </w:p>
          <w:p w14:paraId="563E0053" w14:textId="77777777" w:rsidR="00F21F1F" w:rsidRDefault="00F21F1F">
            <w:pPr>
              <w:jc w:val="both"/>
            </w:pPr>
          </w:p>
          <w:p w14:paraId="239F4160" w14:textId="77777777" w:rsidR="00F21F1F" w:rsidRDefault="003B1F59">
            <w:pPr>
              <w:jc w:val="both"/>
            </w:pPr>
            <w:r>
              <w:rPr>
                <w:rFonts w:ascii="Arial" w:hAnsi="Arial"/>
                <w:sz w:val="19"/>
              </w:rPr>
              <w:t>The strategy is as outlined in the Fair Review of Company Business – above.</w:t>
            </w:r>
          </w:p>
          <w:p w14:paraId="2F9BD5D2" w14:textId="77777777" w:rsidR="00F21F1F" w:rsidRDefault="00F21F1F">
            <w:pPr>
              <w:jc w:val="both"/>
            </w:pPr>
          </w:p>
          <w:p w14:paraId="60A429A1" w14:textId="6A4BFEDA" w:rsidR="00F21F1F" w:rsidRPr="00EE2660" w:rsidRDefault="003B1F59" w:rsidP="00C36D1A">
            <w:pPr>
              <w:jc w:val="both"/>
              <w:rPr>
                <w:rFonts w:ascii="Arial" w:hAnsi="Arial"/>
                <w:b/>
                <w:bCs/>
                <w:sz w:val="19"/>
              </w:rPr>
            </w:pPr>
            <w:r w:rsidRPr="00EE2660">
              <w:rPr>
                <w:rFonts w:ascii="Arial" w:hAnsi="Arial"/>
                <w:b/>
                <w:bCs/>
                <w:sz w:val="19"/>
              </w:rPr>
              <w:t>Analysis of directors, key employees and employees by sex</w:t>
            </w:r>
            <w:r w:rsidR="00C36D1A" w:rsidRPr="00EE2660">
              <w:rPr>
                <w:rFonts w:ascii="Arial" w:hAnsi="Arial"/>
                <w:b/>
                <w:bCs/>
                <w:sz w:val="19"/>
              </w:rPr>
              <w:t>:</w:t>
            </w:r>
          </w:p>
          <w:p w14:paraId="007CE32A" w14:textId="77777777" w:rsidR="00C36D1A" w:rsidRDefault="00C36D1A" w:rsidP="00C36D1A">
            <w:pPr>
              <w:jc w:val="both"/>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1626"/>
              <w:gridCol w:w="1626"/>
              <w:gridCol w:w="1008"/>
            </w:tblGrid>
            <w:tr w:rsidR="00990581" w14:paraId="1E1B1652" w14:textId="77777777" w:rsidTr="00990581">
              <w:trPr>
                <w:trHeight w:val="438"/>
              </w:trPr>
              <w:tc>
                <w:tcPr>
                  <w:tcW w:w="1626" w:type="dxa"/>
                </w:tcPr>
                <w:p w14:paraId="322DB7EA" w14:textId="77777777" w:rsidR="00990581" w:rsidRDefault="00990581">
                  <w:pPr>
                    <w:jc w:val="both"/>
                    <w:rPr>
                      <w:rFonts w:ascii="Arial" w:hAnsi="Arial"/>
                      <w:sz w:val="19"/>
                    </w:rPr>
                  </w:pPr>
                </w:p>
              </w:tc>
              <w:tc>
                <w:tcPr>
                  <w:tcW w:w="1626" w:type="dxa"/>
                </w:tcPr>
                <w:p w14:paraId="6B41838B" w14:textId="407554D9" w:rsidR="00990581" w:rsidRDefault="00990581">
                  <w:pPr>
                    <w:jc w:val="both"/>
                    <w:rPr>
                      <w:rFonts w:ascii="Arial" w:hAnsi="Arial"/>
                      <w:sz w:val="19"/>
                    </w:rPr>
                  </w:pPr>
                  <w:r>
                    <w:rPr>
                      <w:rFonts w:ascii="Arial" w:hAnsi="Arial"/>
                      <w:sz w:val="19"/>
                    </w:rPr>
                    <w:t>No</w:t>
                  </w:r>
                </w:p>
              </w:tc>
              <w:tc>
                <w:tcPr>
                  <w:tcW w:w="1626" w:type="dxa"/>
                </w:tcPr>
                <w:p w14:paraId="1EF56D58" w14:textId="6B490494" w:rsidR="00990581" w:rsidRDefault="00990581">
                  <w:pPr>
                    <w:jc w:val="both"/>
                    <w:rPr>
                      <w:rFonts w:ascii="Arial" w:hAnsi="Arial"/>
                      <w:sz w:val="19"/>
                    </w:rPr>
                  </w:pPr>
                  <w:r>
                    <w:rPr>
                      <w:rFonts w:ascii="Arial" w:hAnsi="Arial"/>
                      <w:sz w:val="19"/>
                    </w:rPr>
                    <w:t>Male</w:t>
                  </w:r>
                </w:p>
              </w:tc>
              <w:tc>
                <w:tcPr>
                  <w:tcW w:w="1008" w:type="dxa"/>
                </w:tcPr>
                <w:p w14:paraId="48707A92" w14:textId="580B965A" w:rsidR="00990581" w:rsidRDefault="00990581">
                  <w:pPr>
                    <w:jc w:val="both"/>
                    <w:rPr>
                      <w:rFonts w:ascii="Arial" w:hAnsi="Arial"/>
                      <w:sz w:val="19"/>
                    </w:rPr>
                  </w:pPr>
                  <w:r>
                    <w:rPr>
                      <w:rFonts w:ascii="Arial" w:hAnsi="Arial"/>
                      <w:sz w:val="19"/>
                    </w:rPr>
                    <w:t>Female</w:t>
                  </w:r>
                </w:p>
              </w:tc>
            </w:tr>
            <w:tr w:rsidR="00990581" w14:paraId="7E6259E1" w14:textId="77777777" w:rsidTr="00990581">
              <w:trPr>
                <w:trHeight w:val="461"/>
              </w:trPr>
              <w:tc>
                <w:tcPr>
                  <w:tcW w:w="1626" w:type="dxa"/>
                </w:tcPr>
                <w:p w14:paraId="1034151E" w14:textId="5CC7E2F9" w:rsidR="00990581" w:rsidRDefault="00990581">
                  <w:pPr>
                    <w:jc w:val="both"/>
                    <w:rPr>
                      <w:rFonts w:ascii="Arial" w:hAnsi="Arial"/>
                      <w:sz w:val="19"/>
                    </w:rPr>
                  </w:pPr>
                  <w:r>
                    <w:rPr>
                      <w:rFonts w:ascii="Arial" w:hAnsi="Arial"/>
                      <w:sz w:val="19"/>
                    </w:rPr>
                    <w:t>Directors</w:t>
                  </w:r>
                </w:p>
              </w:tc>
              <w:tc>
                <w:tcPr>
                  <w:tcW w:w="1626" w:type="dxa"/>
                </w:tcPr>
                <w:p w14:paraId="4D4FC0EE" w14:textId="7044F0E8" w:rsidR="00990581" w:rsidRDefault="00990581">
                  <w:pPr>
                    <w:jc w:val="both"/>
                    <w:rPr>
                      <w:rFonts w:ascii="Arial" w:hAnsi="Arial"/>
                      <w:sz w:val="19"/>
                    </w:rPr>
                  </w:pPr>
                  <w:r>
                    <w:rPr>
                      <w:rFonts w:ascii="Arial" w:hAnsi="Arial"/>
                      <w:sz w:val="19"/>
                    </w:rPr>
                    <w:t>2</w:t>
                  </w:r>
                </w:p>
              </w:tc>
              <w:tc>
                <w:tcPr>
                  <w:tcW w:w="1626" w:type="dxa"/>
                </w:tcPr>
                <w:p w14:paraId="391AE4C2" w14:textId="4B606D59" w:rsidR="00990581" w:rsidRDefault="00990581">
                  <w:pPr>
                    <w:jc w:val="both"/>
                    <w:rPr>
                      <w:rFonts w:ascii="Arial" w:hAnsi="Arial"/>
                      <w:sz w:val="19"/>
                    </w:rPr>
                  </w:pPr>
                  <w:r>
                    <w:rPr>
                      <w:rFonts w:ascii="Arial" w:hAnsi="Arial"/>
                      <w:sz w:val="19"/>
                    </w:rPr>
                    <w:t>2</w:t>
                  </w:r>
                </w:p>
              </w:tc>
              <w:tc>
                <w:tcPr>
                  <w:tcW w:w="1008" w:type="dxa"/>
                </w:tcPr>
                <w:p w14:paraId="57C6BD8B" w14:textId="2FCB6D99" w:rsidR="00990581" w:rsidRDefault="00990581">
                  <w:pPr>
                    <w:jc w:val="both"/>
                    <w:rPr>
                      <w:rFonts w:ascii="Arial" w:hAnsi="Arial"/>
                      <w:sz w:val="19"/>
                    </w:rPr>
                  </w:pPr>
                  <w:r>
                    <w:rPr>
                      <w:rFonts w:ascii="Arial" w:hAnsi="Arial"/>
                      <w:sz w:val="19"/>
                    </w:rPr>
                    <w:t>0</w:t>
                  </w:r>
                </w:p>
              </w:tc>
            </w:tr>
            <w:tr w:rsidR="00990581" w14:paraId="66DDD074" w14:textId="77777777" w:rsidTr="00990581">
              <w:trPr>
                <w:trHeight w:val="438"/>
              </w:trPr>
              <w:tc>
                <w:tcPr>
                  <w:tcW w:w="1626" w:type="dxa"/>
                </w:tcPr>
                <w:p w14:paraId="1E1F0B85" w14:textId="18AAD422" w:rsidR="00990581" w:rsidRDefault="00990581">
                  <w:pPr>
                    <w:jc w:val="both"/>
                    <w:rPr>
                      <w:rFonts w:ascii="Arial" w:hAnsi="Arial"/>
                      <w:sz w:val="19"/>
                    </w:rPr>
                  </w:pPr>
                  <w:r>
                    <w:rPr>
                      <w:rFonts w:ascii="Arial" w:hAnsi="Arial"/>
                      <w:sz w:val="19"/>
                    </w:rPr>
                    <w:t>Key employees</w:t>
                  </w:r>
                </w:p>
              </w:tc>
              <w:tc>
                <w:tcPr>
                  <w:tcW w:w="1626" w:type="dxa"/>
                </w:tcPr>
                <w:p w14:paraId="02917C74" w14:textId="1FDAD996" w:rsidR="00990581" w:rsidRDefault="00990581">
                  <w:pPr>
                    <w:jc w:val="both"/>
                    <w:rPr>
                      <w:rFonts w:ascii="Arial" w:hAnsi="Arial"/>
                      <w:sz w:val="19"/>
                    </w:rPr>
                  </w:pPr>
                  <w:r>
                    <w:rPr>
                      <w:rFonts w:ascii="Arial" w:hAnsi="Arial"/>
                      <w:sz w:val="19"/>
                    </w:rPr>
                    <w:t>0</w:t>
                  </w:r>
                </w:p>
              </w:tc>
              <w:tc>
                <w:tcPr>
                  <w:tcW w:w="1626" w:type="dxa"/>
                </w:tcPr>
                <w:p w14:paraId="2809ADAE" w14:textId="07A93CE3" w:rsidR="00990581" w:rsidRDefault="00990581">
                  <w:pPr>
                    <w:jc w:val="both"/>
                    <w:rPr>
                      <w:rFonts w:ascii="Arial" w:hAnsi="Arial"/>
                      <w:sz w:val="19"/>
                    </w:rPr>
                  </w:pPr>
                  <w:r>
                    <w:rPr>
                      <w:rFonts w:ascii="Arial" w:hAnsi="Arial"/>
                      <w:sz w:val="19"/>
                    </w:rPr>
                    <w:t>0</w:t>
                  </w:r>
                </w:p>
              </w:tc>
              <w:tc>
                <w:tcPr>
                  <w:tcW w:w="1008" w:type="dxa"/>
                </w:tcPr>
                <w:p w14:paraId="1658C72D" w14:textId="4C14EC3B" w:rsidR="00990581" w:rsidRDefault="00990581">
                  <w:pPr>
                    <w:jc w:val="both"/>
                    <w:rPr>
                      <w:rFonts w:ascii="Arial" w:hAnsi="Arial"/>
                      <w:sz w:val="19"/>
                    </w:rPr>
                  </w:pPr>
                  <w:r>
                    <w:rPr>
                      <w:rFonts w:ascii="Arial" w:hAnsi="Arial"/>
                      <w:sz w:val="19"/>
                    </w:rPr>
                    <w:t>0</w:t>
                  </w:r>
                </w:p>
              </w:tc>
            </w:tr>
            <w:tr w:rsidR="00990581" w14:paraId="70615674" w14:textId="77777777" w:rsidTr="00990581">
              <w:trPr>
                <w:trHeight w:val="438"/>
              </w:trPr>
              <w:tc>
                <w:tcPr>
                  <w:tcW w:w="1626" w:type="dxa"/>
                </w:tcPr>
                <w:p w14:paraId="3970C470" w14:textId="590B5B0A" w:rsidR="00990581" w:rsidRDefault="00990581">
                  <w:pPr>
                    <w:jc w:val="both"/>
                    <w:rPr>
                      <w:rFonts w:ascii="Arial" w:hAnsi="Arial"/>
                      <w:sz w:val="19"/>
                    </w:rPr>
                  </w:pPr>
                  <w:r>
                    <w:rPr>
                      <w:rFonts w:ascii="Arial" w:hAnsi="Arial"/>
                      <w:sz w:val="19"/>
                    </w:rPr>
                    <w:t>Employees</w:t>
                  </w:r>
                </w:p>
              </w:tc>
              <w:tc>
                <w:tcPr>
                  <w:tcW w:w="1626" w:type="dxa"/>
                </w:tcPr>
                <w:p w14:paraId="5ACBB508" w14:textId="29DA1926" w:rsidR="00990581" w:rsidRDefault="00990581">
                  <w:pPr>
                    <w:jc w:val="both"/>
                    <w:rPr>
                      <w:rFonts w:ascii="Arial" w:hAnsi="Arial"/>
                      <w:sz w:val="19"/>
                    </w:rPr>
                  </w:pPr>
                  <w:r>
                    <w:rPr>
                      <w:rFonts w:ascii="Arial" w:hAnsi="Arial"/>
                      <w:sz w:val="19"/>
                    </w:rPr>
                    <w:t>0</w:t>
                  </w:r>
                </w:p>
              </w:tc>
              <w:tc>
                <w:tcPr>
                  <w:tcW w:w="1626" w:type="dxa"/>
                </w:tcPr>
                <w:p w14:paraId="362CC9CA" w14:textId="22601328" w:rsidR="00990581" w:rsidRDefault="00990581">
                  <w:pPr>
                    <w:jc w:val="both"/>
                    <w:rPr>
                      <w:rFonts w:ascii="Arial" w:hAnsi="Arial"/>
                      <w:sz w:val="19"/>
                    </w:rPr>
                  </w:pPr>
                  <w:r>
                    <w:rPr>
                      <w:rFonts w:ascii="Arial" w:hAnsi="Arial"/>
                      <w:sz w:val="19"/>
                    </w:rPr>
                    <w:t>0</w:t>
                  </w:r>
                </w:p>
              </w:tc>
              <w:tc>
                <w:tcPr>
                  <w:tcW w:w="1008" w:type="dxa"/>
                </w:tcPr>
                <w:p w14:paraId="6F4620B3" w14:textId="6CC289C8" w:rsidR="00990581" w:rsidRDefault="00990581">
                  <w:pPr>
                    <w:jc w:val="both"/>
                    <w:rPr>
                      <w:rFonts w:ascii="Arial" w:hAnsi="Arial"/>
                      <w:sz w:val="19"/>
                    </w:rPr>
                  </w:pPr>
                  <w:r>
                    <w:rPr>
                      <w:rFonts w:ascii="Arial" w:hAnsi="Arial"/>
                      <w:sz w:val="19"/>
                    </w:rPr>
                    <w:t>0</w:t>
                  </w:r>
                </w:p>
              </w:tc>
            </w:tr>
          </w:tbl>
          <w:p w14:paraId="36FDCCBC" w14:textId="77777777" w:rsidR="00C36D1A" w:rsidRDefault="00C36D1A">
            <w:pPr>
              <w:jc w:val="both"/>
              <w:rPr>
                <w:rFonts w:ascii="Arial" w:hAnsi="Arial"/>
                <w:sz w:val="19"/>
              </w:rPr>
            </w:pPr>
          </w:p>
          <w:p w14:paraId="45816B07" w14:textId="77777777" w:rsidR="00F21F1F" w:rsidRPr="00EE2660" w:rsidRDefault="003B1F59">
            <w:pPr>
              <w:jc w:val="both"/>
              <w:rPr>
                <w:b/>
                <w:bCs/>
              </w:rPr>
            </w:pPr>
            <w:r w:rsidRPr="00EE2660">
              <w:rPr>
                <w:rFonts w:ascii="Arial" w:hAnsi="Arial"/>
                <w:b/>
                <w:bCs/>
                <w:sz w:val="19"/>
              </w:rPr>
              <w:t>Key performance indicators</w:t>
            </w:r>
          </w:p>
          <w:p w14:paraId="10F3C250" w14:textId="77777777" w:rsidR="00F21F1F" w:rsidRPr="00EE2660" w:rsidRDefault="00F21F1F">
            <w:pPr>
              <w:jc w:val="both"/>
              <w:rPr>
                <w:b/>
                <w:bCs/>
              </w:rPr>
            </w:pPr>
          </w:p>
          <w:p w14:paraId="72723793" w14:textId="77777777" w:rsidR="00F21F1F" w:rsidRPr="00EE2660" w:rsidRDefault="003B1F59">
            <w:pPr>
              <w:jc w:val="both"/>
              <w:rPr>
                <w:b/>
                <w:bCs/>
              </w:rPr>
            </w:pPr>
            <w:r w:rsidRPr="00EE2660">
              <w:rPr>
                <w:rFonts w:ascii="Arial" w:hAnsi="Arial"/>
                <w:b/>
                <w:bCs/>
                <w:sz w:val="19"/>
              </w:rPr>
              <w:t>Bank and cash controls:</w:t>
            </w:r>
          </w:p>
          <w:p w14:paraId="22CAEB4E" w14:textId="77777777" w:rsidR="00F21F1F" w:rsidRDefault="00F21F1F">
            <w:pPr>
              <w:jc w:val="both"/>
            </w:pPr>
          </w:p>
          <w:p w14:paraId="5DB1CE33" w14:textId="77777777" w:rsidR="00F21F1F" w:rsidRDefault="003B1F59">
            <w:pPr>
              <w:jc w:val="both"/>
            </w:pPr>
            <w:r>
              <w:rPr>
                <w:rFonts w:ascii="Arial" w:hAnsi="Arial"/>
                <w:sz w:val="19"/>
              </w:rPr>
              <w:t>Bank reconciliations are prepared at least monthly and reviewed by the Chairman. </w:t>
            </w:r>
          </w:p>
          <w:p w14:paraId="09406395" w14:textId="77777777" w:rsidR="00F21F1F" w:rsidRDefault="003B1F59">
            <w:pPr>
              <w:jc w:val="both"/>
            </w:pPr>
            <w:r>
              <w:rPr>
                <w:rFonts w:ascii="Arial" w:hAnsi="Arial"/>
                <w:sz w:val="19"/>
              </w:rPr>
              <w:t>All major items of expenditure are agreed by the Directors in advance.</w:t>
            </w:r>
          </w:p>
          <w:p w14:paraId="0638F192" w14:textId="77777777" w:rsidR="00F21F1F" w:rsidRDefault="00F21F1F">
            <w:pPr>
              <w:jc w:val="both"/>
            </w:pPr>
          </w:p>
          <w:p w14:paraId="5198287B" w14:textId="77777777" w:rsidR="00F21F1F" w:rsidRDefault="003B1F59">
            <w:pPr>
              <w:jc w:val="both"/>
            </w:pPr>
            <w:r>
              <w:rPr>
                <w:rFonts w:ascii="Arial" w:hAnsi="Arial"/>
                <w:sz w:val="19"/>
              </w:rPr>
              <w:t>There are no other key performance indicators for this period as the Company has not completed its investment activity.</w:t>
            </w:r>
          </w:p>
          <w:p w14:paraId="5C15C958" w14:textId="77777777" w:rsidR="00F21F1F" w:rsidRDefault="00F21F1F">
            <w:pPr>
              <w:jc w:val="both"/>
            </w:pPr>
          </w:p>
        </w:tc>
      </w:tr>
    </w:tbl>
    <w:p w14:paraId="2DF204C8" w14:textId="77777777" w:rsidR="00F21F1F" w:rsidRDefault="00F21F1F">
      <w:pPr>
        <w:sectPr w:rsidR="00F21F1F">
          <w:headerReference w:type="default" r:id="rId19"/>
          <w:footerReference w:type="default" r:id="rId20"/>
          <w:pgSz w:w="11908" w:h="16833"/>
          <w:pgMar w:top="2791" w:right="1080" w:bottom="720" w:left="1080" w:header="720" w:footer="300" w:gutter="0"/>
          <w:cols w:space="720"/>
        </w:sectPr>
      </w:pPr>
    </w:p>
    <w:tbl>
      <w:tblPr>
        <w:tblW w:w="9723" w:type="dxa"/>
        <w:tblCellMar>
          <w:left w:w="10" w:type="dxa"/>
          <w:right w:w="0" w:type="dxa"/>
        </w:tblCellMar>
        <w:tblLook w:val="0000" w:firstRow="0" w:lastRow="0" w:firstColumn="0" w:lastColumn="0" w:noHBand="0" w:noVBand="0"/>
      </w:tblPr>
      <w:tblGrid>
        <w:gridCol w:w="9674"/>
        <w:gridCol w:w="49"/>
      </w:tblGrid>
      <w:tr w:rsidR="00F21F1F" w14:paraId="26D45BE1" w14:textId="77777777" w:rsidTr="00990581">
        <w:trPr>
          <w:trHeight w:hRule="exact" w:val="13255"/>
        </w:trPr>
        <w:tc>
          <w:tcPr>
            <w:tcW w:w="9723" w:type="dxa"/>
            <w:gridSpan w:val="2"/>
            <w:tcMar>
              <w:top w:w="12" w:type="dxa"/>
            </w:tcMar>
          </w:tcPr>
          <w:p w14:paraId="38AE3A82" w14:textId="77777777" w:rsidR="00F21F1F" w:rsidRPr="00EE2660" w:rsidRDefault="003B1F59">
            <w:pPr>
              <w:jc w:val="both"/>
              <w:rPr>
                <w:b/>
                <w:bCs/>
              </w:rPr>
            </w:pPr>
            <w:r w:rsidRPr="00EE2660">
              <w:rPr>
                <w:rFonts w:ascii="Arial" w:hAnsi="Arial"/>
                <w:b/>
                <w:bCs/>
                <w:sz w:val="19"/>
              </w:rPr>
              <w:lastRenderedPageBreak/>
              <w:t>Principal risks and uncertainties</w:t>
            </w:r>
          </w:p>
          <w:p w14:paraId="0F075C81" w14:textId="77777777" w:rsidR="00F21F1F" w:rsidRDefault="00F21F1F">
            <w:pPr>
              <w:jc w:val="both"/>
            </w:pPr>
          </w:p>
          <w:p w14:paraId="28747B16" w14:textId="77777777" w:rsidR="00F21F1F" w:rsidRDefault="003B1F59">
            <w:pPr>
              <w:jc w:val="both"/>
            </w:pPr>
            <w:r>
              <w:rPr>
                <w:rFonts w:ascii="Arial" w:hAnsi="Arial"/>
                <w:sz w:val="19"/>
              </w:rPr>
              <w:t>In addition to the risks detailed above, we need (as part of the mandatory requirements of the Strategic Review) to address the following:</w:t>
            </w:r>
          </w:p>
          <w:p w14:paraId="17A2B3A4" w14:textId="77777777" w:rsidR="00F21F1F" w:rsidRDefault="00F21F1F">
            <w:pPr>
              <w:jc w:val="both"/>
            </w:pPr>
          </w:p>
          <w:p w14:paraId="57D25A57" w14:textId="77777777" w:rsidR="00F21F1F" w:rsidRPr="00EE2660" w:rsidRDefault="003B1F59">
            <w:pPr>
              <w:jc w:val="both"/>
              <w:rPr>
                <w:b/>
                <w:bCs/>
              </w:rPr>
            </w:pPr>
            <w:proofErr w:type="spellStart"/>
            <w:r w:rsidRPr="00EE2660">
              <w:rPr>
                <w:rFonts w:ascii="Arial" w:hAnsi="Arial"/>
                <w:b/>
                <w:bCs/>
                <w:sz w:val="19"/>
              </w:rPr>
              <w:t>i</w:t>
            </w:r>
            <w:proofErr w:type="spellEnd"/>
            <w:r w:rsidRPr="00EE2660">
              <w:rPr>
                <w:rFonts w:ascii="Arial" w:hAnsi="Arial"/>
                <w:b/>
                <w:bCs/>
                <w:sz w:val="19"/>
              </w:rPr>
              <w:t>.           Business strategy</w:t>
            </w:r>
          </w:p>
          <w:p w14:paraId="3BE0AB8D" w14:textId="77777777" w:rsidR="00F21F1F" w:rsidRDefault="00F21F1F">
            <w:pPr>
              <w:jc w:val="both"/>
            </w:pPr>
          </w:p>
          <w:p w14:paraId="352201F0" w14:textId="77777777" w:rsidR="00F21F1F" w:rsidRDefault="003B1F59">
            <w:pPr>
              <w:jc w:val="both"/>
            </w:pPr>
            <w:r>
              <w:rPr>
                <w:rFonts w:ascii="Arial" w:hAnsi="Arial"/>
                <w:sz w:val="19"/>
              </w:rPr>
              <w:t>The Company is a relatively new entity, with only a brief operating history, and therefore, investors have no basis on which to evaluate the Company’s ability to achieve its objective of identifying, acquiring and operating one or more companies or businesses.</w:t>
            </w:r>
          </w:p>
          <w:p w14:paraId="74B11320" w14:textId="77777777" w:rsidR="00F21F1F" w:rsidRDefault="00F21F1F">
            <w:pPr>
              <w:jc w:val="both"/>
            </w:pPr>
          </w:p>
          <w:p w14:paraId="4837A2A5" w14:textId="77777777" w:rsidR="00F21F1F" w:rsidRPr="00EE2660" w:rsidRDefault="003B1F59">
            <w:pPr>
              <w:jc w:val="both"/>
              <w:rPr>
                <w:b/>
                <w:bCs/>
              </w:rPr>
            </w:pPr>
            <w:r w:rsidRPr="00EE2660">
              <w:rPr>
                <w:rFonts w:ascii="Arial" w:hAnsi="Arial"/>
                <w:b/>
                <w:bCs/>
                <w:sz w:val="19"/>
              </w:rPr>
              <w:t>ii.           Liquidity Risk</w:t>
            </w:r>
          </w:p>
          <w:p w14:paraId="19675CB3" w14:textId="77777777" w:rsidR="00F21F1F" w:rsidRDefault="00F21F1F">
            <w:pPr>
              <w:jc w:val="both"/>
            </w:pPr>
          </w:p>
          <w:p w14:paraId="2D5C00D1" w14:textId="77777777" w:rsidR="00F21F1F" w:rsidRDefault="003B1F59">
            <w:pPr>
              <w:jc w:val="both"/>
            </w:pPr>
            <w:r>
              <w:rPr>
                <w:rFonts w:ascii="Arial" w:hAnsi="Arial"/>
                <w:sz w:val="19"/>
              </w:rPr>
              <w:t>The Directors have reviewed the working capital requirements and believe that there is sufficient working capital to fund the running cost of the business and that they will be able to raise equity to fund projects.</w:t>
            </w:r>
          </w:p>
          <w:p w14:paraId="3D9817D6" w14:textId="77777777" w:rsidR="00F21F1F" w:rsidRDefault="00F21F1F">
            <w:pPr>
              <w:jc w:val="both"/>
            </w:pPr>
          </w:p>
          <w:p w14:paraId="0ED73247" w14:textId="77777777" w:rsidR="00F21F1F" w:rsidRPr="00EE2660" w:rsidRDefault="003B1F59">
            <w:pPr>
              <w:jc w:val="both"/>
              <w:rPr>
                <w:b/>
                <w:bCs/>
              </w:rPr>
            </w:pPr>
            <w:r w:rsidRPr="00EE2660">
              <w:rPr>
                <w:rFonts w:ascii="Arial" w:hAnsi="Arial"/>
                <w:b/>
                <w:bCs/>
                <w:sz w:val="19"/>
              </w:rPr>
              <w:t>iii.          Brexit</w:t>
            </w:r>
          </w:p>
          <w:p w14:paraId="70B096D8" w14:textId="77777777" w:rsidR="00F21F1F" w:rsidRDefault="00F21F1F">
            <w:pPr>
              <w:jc w:val="both"/>
            </w:pPr>
          </w:p>
          <w:p w14:paraId="4197E07E" w14:textId="77777777" w:rsidR="00F21F1F" w:rsidRDefault="003B1F59">
            <w:pPr>
              <w:jc w:val="both"/>
            </w:pPr>
            <w:r>
              <w:rPr>
                <w:rFonts w:ascii="Arial" w:hAnsi="Arial"/>
                <w:sz w:val="19"/>
              </w:rPr>
              <w:t>With most of our plans falling outside the UK/Europe we do not regard the post-Brexit climate we find ourselves in now as a significant risk.</w:t>
            </w:r>
          </w:p>
          <w:p w14:paraId="7A8C1DB5" w14:textId="77777777" w:rsidR="00F21F1F" w:rsidRDefault="00F21F1F">
            <w:pPr>
              <w:jc w:val="both"/>
            </w:pPr>
          </w:p>
          <w:p w14:paraId="6C5CA415" w14:textId="77777777" w:rsidR="00F21F1F" w:rsidRPr="00EE2660" w:rsidRDefault="003B1F59">
            <w:pPr>
              <w:jc w:val="both"/>
              <w:rPr>
                <w:b/>
                <w:bCs/>
              </w:rPr>
            </w:pPr>
            <w:r w:rsidRPr="00EE2660">
              <w:rPr>
                <w:rFonts w:ascii="Arial" w:hAnsi="Arial"/>
                <w:b/>
                <w:bCs/>
                <w:sz w:val="19"/>
              </w:rPr>
              <w:t>iv.           Risks of not finding suitable investment and Risk of non-performance of Investment</w:t>
            </w:r>
          </w:p>
          <w:p w14:paraId="390FB93C" w14:textId="77777777" w:rsidR="00F21F1F" w:rsidRDefault="00F21F1F">
            <w:pPr>
              <w:jc w:val="both"/>
            </w:pPr>
          </w:p>
          <w:p w14:paraId="2B41F329" w14:textId="77777777" w:rsidR="00F21F1F" w:rsidRDefault="003B1F59">
            <w:pPr>
              <w:jc w:val="both"/>
            </w:pPr>
            <w:r>
              <w:rPr>
                <w:rFonts w:ascii="Arial" w:hAnsi="Arial"/>
                <w:sz w:val="19"/>
              </w:rPr>
              <w:t>These risks are covered on page 14 and 21 of our IPO Prospectus. Namely:</w:t>
            </w:r>
          </w:p>
          <w:p w14:paraId="1C1A46DC" w14:textId="77777777" w:rsidR="00F21F1F" w:rsidRDefault="00F21F1F">
            <w:pPr>
              <w:jc w:val="both"/>
            </w:pPr>
          </w:p>
          <w:p w14:paraId="371D2D08" w14:textId="77777777" w:rsidR="00F21F1F" w:rsidRDefault="00F21F1F">
            <w:pPr>
              <w:jc w:val="both"/>
            </w:pPr>
          </w:p>
          <w:p w14:paraId="75554DD7" w14:textId="77777777" w:rsidR="00F21F1F" w:rsidRPr="00EE2660" w:rsidRDefault="003B1F59">
            <w:pPr>
              <w:jc w:val="both"/>
              <w:rPr>
                <w:b/>
                <w:bCs/>
              </w:rPr>
            </w:pPr>
            <w:r w:rsidRPr="00EE2660">
              <w:rPr>
                <w:rFonts w:ascii="Arial" w:hAnsi="Arial"/>
                <w:b/>
                <w:bCs/>
                <w:sz w:val="19"/>
              </w:rPr>
              <w:t>Wildcat may be unable to obtain or renew required drilling rights or exploration and extraction rights and concessions, licences, permits and other authorisations</w:t>
            </w:r>
          </w:p>
          <w:p w14:paraId="64982B50" w14:textId="77777777" w:rsidR="00F21F1F" w:rsidRDefault="00F21F1F">
            <w:pPr>
              <w:jc w:val="both"/>
            </w:pPr>
          </w:p>
          <w:p w14:paraId="3CC27FCB" w14:textId="77777777" w:rsidR="00F21F1F" w:rsidRDefault="003B1F59">
            <w:pPr>
              <w:jc w:val="both"/>
            </w:pPr>
            <w:r>
              <w:rPr>
                <w:rFonts w:ascii="Arial" w:hAnsi="Arial"/>
                <w:sz w:val="19"/>
              </w:rPr>
              <w:t>The Company or an acquired company or business may conduct its operations pursuant to drilling rights and concessions, licences, permits and other authorisations. Any delay in obtaining or renewing a licence, permit or other authorisation may result in a delay in investment or development of a resource and may have a material adverse effect on the acquired business’ results of operations, cash flows and financial condition. In addition, any existing drilling rights and concessions, licences, permits and other authorisations may be suspended, terminated or revoked if the Company or acquired company or business fails to comply with the relevant requirements. In such cases, government regulators may impose fines or suspend or terminate the right, concession, licence, permit and other authorisation, any of which could have a material adverse effect on the Company’s results of operations, cash flows and financial condition.</w:t>
            </w:r>
          </w:p>
          <w:p w14:paraId="3F03417D" w14:textId="624B5169" w:rsidR="00F21F1F" w:rsidRDefault="00F21F1F">
            <w:pPr>
              <w:jc w:val="both"/>
            </w:pPr>
          </w:p>
          <w:p w14:paraId="6F0EB0C0" w14:textId="77777777" w:rsidR="00C36D1A" w:rsidRPr="00EE2660" w:rsidRDefault="00C36D1A" w:rsidP="00C36D1A">
            <w:pPr>
              <w:jc w:val="both"/>
              <w:rPr>
                <w:b/>
                <w:bCs/>
              </w:rPr>
            </w:pPr>
            <w:r w:rsidRPr="00EE2660">
              <w:rPr>
                <w:rFonts w:ascii="Arial" w:hAnsi="Arial"/>
                <w:b/>
                <w:bCs/>
                <w:sz w:val="19"/>
              </w:rPr>
              <w:t>Exploration development and production activities are capital intensive and inherently uncertain in their outcome. As a result, Wildcat may not generate a return on its investments or recover its costs and it may not be able to generate cash flows or secure adequate financing for its future objectives:</w:t>
            </w:r>
          </w:p>
          <w:p w14:paraId="219FBA00" w14:textId="77777777" w:rsidR="00C36D1A" w:rsidRDefault="00C36D1A" w:rsidP="00C36D1A">
            <w:pPr>
              <w:jc w:val="both"/>
            </w:pPr>
          </w:p>
          <w:p w14:paraId="07AF5C68" w14:textId="77777777" w:rsidR="00C36D1A" w:rsidRDefault="00C36D1A" w:rsidP="00C36D1A">
            <w:pPr>
              <w:jc w:val="both"/>
            </w:pPr>
            <w:r>
              <w:rPr>
                <w:rFonts w:ascii="Arial" w:hAnsi="Arial"/>
                <w:sz w:val="19"/>
              </w:rPr>
              <w:t>Exploration, development, and production activities are capital intensive and inherently uncertain in their outcome. The Company’s future projects may involve unprofitable efforts, either from dry wells or from wells that are productive but do not produce sufficient net revenues to return a profit after development, operating and other costs. Furthermore, completion of a well does not guarantee a profit on the investment or recovery of the costs associated with that well. In addition, drilling hazards or environmental damage could significantly affect operating costs, and production from successful wells may be adversely affected by conditions including delays in obtaining governmental approvals or consents , shut-ins of connected wells resulting from extreme weather conditions, insufficient storage or transportation capacity or adverse geological conditions. Production delays and declines, whether or not as a result of the foregoing conditions, may result in lower revenue or cash flows from operating activities until such time, if at all, that the delay or decline is cured or arrested.</w:t>
            </w:r>
          </w:p>
          <w:p w14:paraId="7E7F272C" w14:textId="77777777" w:rsidR="00C36D1A" w:rsidRDefault="00C36D1A">
            <w:pPr>
              <w:jc w:val="both"/>
            </w:pPr>
          </w:p>
          <w:p w14:paraId="723643CF" w14:textId="670B7E90" w:rsidR="00C36D1A" w:rsidRDefault="00C36D1A" w:rsidP="00EE2660">
            <w:pPr>
              <w:jc w:val="both"/>
            </w:pPr>
          </w:p>
        </w:tc>
      </w:tr>
      <w:tr w:rsidR="00F21F1F" w14:paraId="4FD45E68" w14:textId="77777777" w:rsidTr="00990581">
        <w:trPr>
          <w:gridAfter w:val="1"/>
          <w:wAfter w:w="49" w:type="dxa"/>
          <w:trHeight w:hRule="exact" w:val="12849"/>
        </w:trPr>
        <w:tc>
          <w:tcPr>
            <w:tcW w:w="9674" w:type="dxa"/>
            <w:tcMar>
              <w:top w:w="12" w:type="dxa"/>
            </w:tcMar>
          </w:tcPr>
          <w:p w14:paraId="6307CB62" w14:textId="3D1248E4" w:rsidR="00EE2660" w:rsidRDefault="00EE2660" w:rsidP="00EE2660">
            <w:pPr>
              <w:jc w:val="both"/>
              <w:rPr>
                <w:rFonts w:ascii="Arial" w:hAnsi="Arial"/>
                <w:b/>
                <w:bCs/>
                <w:sz w:val="19"/>
              </w:rPr>
            </w:pPr>
            <w:r w:rsidRPr="00EE2660">
              <w:rPr>
                <w:rFonts w:ascii="Arial" w:hAnsi="Arial"/>
                <w:b/>
                <w:bCs/>
                <w:sz w:val="19"/>
              </w:rPr>
              <w:lastRenderedPageBreak/>
              <w:t>Wildcat may be unable to complete the Acquisition or to fund the operations of the target business if it does not obtain additional funding:</w:t>
            </w:r>
          </w:p>
          <w:p w14:paraId="018327F3" w14:textId="77777777" w:rsidR="00EE2660" w:rsidRPr="00EE2660" w:rsidRDefault="00EE2660" w:rsidP="00EE2660">
            <w:pPr>
              <w:jc w:val="both"/>
              <w:rPr>
                <w:b/>
                <w:bCs/>
              </w:rPr>
            </w:pPr>
          </w:p>
          <w:p w14:paraId="641AEA81" w14:textId="77777777" w:rsidR="00F21F1F" w:rsidRDefault="003B1F59">
            <w:pPr>
              <w:jc w:val="both"/>
            </w:pPr>
            <w:r>
              <w:rPr>
                <w:rFonts w:ascii="Arial" w:hAnsi="Arial"/>
                <w:sz w:val="19"/>
              </w:rPr>
              <w:t xml:space="preserve">Although Wildcat has not yet identified a prospective target company or business and cannot currently predict the amount of additional capital that may be required, to complete an Acquisition or once an Acquisition has been made, if the target is not sufficiently cost generative, further funds may need to be raised. If, in order to </w:t>
            </w:r>
            <w:proofErr w:type="gramStart"/>
            <w:r>
              <w:rPr>
                <w:rFonts w:ascii="Arial" w:hAnsi="Arial"/>
                <w:sz w:val="19"/>
              </w:rPr>
              <w:t>make an acquisition</w:t>
            </w:r>
            <w:proofErr w:type="gramEnd"/>
            <w:r>
              <w:rPr>
                <w:rFonts w:ascii="Arial" w:hAnsi="Arial"/>
                <w:sz w:val="19"/>
              </w:rPr>
              <w:t xml:space="preserve"> or following the Acquisition, the Company’s cash reserves are insufficient, the Company will likely be required to seek additional equity or debt financing. The Company may not receive sufficient support from its existing Shareholders to raise additional equity, and new equity investors may be unwilling to invest on terms that are favourable to the Company, or at all. Lenders may be unwilling to extend debt financing to the Company on attractive terms, or at all. To the extent that additional equity or debt financing is necessary to complete the Acquisition and remains unavailable or only available on terms that are unacceptable to the Company, the Company may be compelled either to restructure or abandon the Acquisition, or proceed with the Acquisition on less favourable terms, which may reduce the Company’s return on the investment. Even if additional financing is unnecessary to complete the Acquisition, the Company may subsequently require equity or debt financing to implement operational improvements in the acquired business. The failure to secure additional financing or to secure such additional financing on terms acceptable to the Company could have a material adverse effect on the continued development or growth of the acquired business.</w:t>
            </w:r>
          </w:p>
          <w:p w14:paraId="31FD6FC7" w14:textId="77777777" w:rsidR="00F21F1F" w:rsidRDefault="00F21F1F">
            <w:pPr>
              <w:jc w:val="both"/>
            </w:pPr>
          </w:p>
          <w:p w14:paraId="62B5EE92" w14:textId="77777777" w:rsidR="001507FC" w:rsidRPr="00EE2660" w:rsidRDefault="001507FC" w:rsidP="001507FC">
            <w:pPr>
              <w:jc w:val="both"/>
              <w:rPr>
                <w:b/>
                <w:bCs/>
              </w:rPr>
            </w:pPr>
            <w:r w:rsidRPr="00EE2660">
              <w:rPr>
                <w:rFonts w:ascii="Arial" w:hAnsi="Arial"/>
                <w:b/>
                <w:bCs/>
                <w:sz w:val="19"/>
              </w:rPr>
              <w:t>Environmental Responsibility</w:t>
            </w:r>
          </w:p>
          <w:p w14:paraId="788E499A" w14:textId="77777777" w:rsidR="001507FC" w:rsidRDefault="001507FC" w:rsidP="001507FC">
            <w:pPr>
              <w:jc w:val="both"/>
            </w:pPr>
          </w:p>
          <w:p w14:paraId="05AA8EBD" w14:textId="77777777" w:rsidR="001507FC" w:rsidRDefault="001507FC" w:rsidP="001507FC">
            <w:pPr>
              <w:jc w:val="both"/>
            </w:pPr>
            <w:r>
              <w:rPr>
                <w:rFonts w:ascii="Arial" w:hAnsi="Arial"/>
                <w:sz w:val="19"/>
              </w:rPr>
              <w:t>The Company and its management believe that any matters related to environmental responsibility are not currently applicable as there are no trading activities. Nevertheless, the Company and its management acknowledge the importance of environmental responsibility, the need to reduce carbon emissions and compliance with local regulatory environmental requirements in the event where future trading and operational activities occur.</w:t>
            </w:r>
          </w:p>
          <w:p w14:paraId="7B328A73" w14:textId="77777777" w:rsidR="001507FC" w:rsidRDefault="001507FC" w:rsidP="001507FC">
            <w:pPr>
              <w:jc w:val="both"/>
            </w:pPr>
          </w:p>
          <w:p w14:paraId="5CF65AE8" w14:textId="77777777" w:rsidR="001507FC" w:rsidRPr="00EE2660" w:rsidRDefault="001507FC" w:rsidP="001507FC">
            <w:pPr>
              <w:jc w:val="both"/>
              <w:rPr>
                <w:b/>
                <w:bCs/>
              </w:rPr>
            </w:pPr>
            <w:r w:rsidRPr="00EE2660">
              <w:rPr>
                <w:rFonts w:ascii="Arial" w:hAnsi="Arial"/>
                <w:b/>
                <w:bCs/>
                <w:sz w:val="19"/>
              </w:rPr>
              <w:t>Social, community and human rights responsibility</w:t>
            </w:r>
          </w:p>
          <w:p w14:paraId="720A5D4E" w14:textId="77777777" w:rsidR="001507FC" w:rsidRDefault="001507FC" w:rsidP="001507FC">
            <w:pPr>
              <w:jc w:val="both"/>
            </w:pPr>
          </w:p>
          <w:p w14:paraId="12AA702D" w14:textId="77777777" w:rsidR="001507FC" w:rsidRDefault="001507FC" w:rsidP="001507FC">
            <w:pPr>
              <w:jc w:val="both"/>
            </w:pPr>
            <w:r>
              <w:rPr>
                <w:rFonts w:ascii="Arial" w:hAnsi="Arial"/>
                <w:sz w:val="19"/>
              </w:rPr>
              <w:t>The Company and its management recognise and acknowledge the responsibility under English law to promote success of the Company for the benefits of its stakeholders. The Company and its management also acknowledge and recognise the responsibility towards partners, suppliers, contractors, investors, lenders and local community in which future operational activities will take place. The Company has two employees, being the Directors, both male.</w:t>
            </w:r>
          </w:p>
          <w:p w14:paraId="2F9E251F" w14:textId="77777777" w:rsidR="001507FC" w:rsidRDefault="001507FC" w:rsidP="001507FC">
            <w:pPr>
              <w:jc w:val="both"/>
            </w:pPr>
          </w:p>
          <w:p w14:paraId="6102E7A2" w14:textId="77777777" w:rsidR="001507FC" w:rsidRPr="00EE2660" w:rsidRDefault="001507FC" w:rsidP="001507FC">
            <w:pPr>
              <w:jc w:val="both"/>
              <w:rPr>
                <w:b/>
                <w:bCs/>
              </w:rPr>
            </w:pPr>
            <w:r w:rsidRPr="00EE2660">
              <w:rPr>
                <w:rFonts w:ascii="Arial" w:hAnsi="Arial"/>
                <w:b/>
                <w:bCs/>
                <w:sz w:val="19"/>
              </w:rPr>
              <w:t>Anti-corruption and anti-bribery policy</w:t>
            </w:r>
          </w:p>
          <w:p w14:paraId="477D15BB" w14:textId="77777777" w:rsidR="001507FC" w:rsidRDefault="001507FC" w:rsidP="001507FC">
            <w:pPr>
              <w:jc w:val="both"/>
            </w:pPr>
          </w:p>
          <w:p w14:paraId="24B785A5" w14:textId="748EAD91" w:rsidR="001507FC" w:rsidRDefault="001507FC" w:rsidP="001507FC">
            <w:pPr>
              <w:jc w:val="both"/>
              <w:rPr>
                <w:rFonts w:ascii="Arial" w:hAnsi="Arial"/>
                <w:sz w:val="19"/>
              </w:rPr>
            </w:pPr>
            <w:r>
              <w:rPr>
                <w:rFonts w:ascii="Arial" w:hAnsi="Arial"/>
                <w:sz w:val="19"/>
              </w:rPr>
              <w:t>The Company is aware of the UK Bribery Act 2010 and any related guidelines and regulations. The Company and its management have conducted a review into its operational procedures to consider the impact of the Bribery Act 2010 and the Board has adopted anti-corruption and anti-bribery policy.</w:t>
            </w:r>
          </w:p>
          <w:p w14:paraId="20A5941B" w14:textId="0B2F902D" w:rsidR="001507FC" w:rsidRDefault="001507FC" w:rsidP="001507FC">
            <w:pPr>
              <w:jc w:val="both"/>
              <w:rPr>
                <w:rFonts w:ascii="Arial" w:hAnsi="Arial"/>
                <w:sz w:val="19"/>
              </w:rPr>
            </w:pPr>
          </w:p>
          <w:p w14:paraId="29D5AB63" w14:textId="77777777" w:rsidR="001507FC" w:rsidRPr="00EE2660" w:rsidRDefault="001507FC" w:rsidP="001507FC">
            <w:pPr>
              <w:jc w:val="both"/>
              <w:rPr>
                <w:b/>
                <w:bCs/>
              </w:rPr>
            </w:pPr>
            <w:r w:rsidRPr="00EE2660">
              <w:rPr>
                <w:rFonts w:ascii="Arial" w:hAnsi="Arial"/>
                <w:b/>
                <w:bCs/>
                <w:sz w:val="19"/>
              </w:rPr>
              <w:t>Acts of God and contagious diseases</w:t>
            </w:r>
          </w:p>
          <w:p w14:paraId="051CB6E8" w14:textId="77777777" w:rsidR="001507FC" w:rsidRPr="001507FC" w:rsidRDefault="001507FC" w:rsidP="001507FC">
            <w:pPr>
              <w:jc w:val="both"/>
            </w:pPr>
          </w:p>
          <w:p w14:paraId="39A18FC3" w14:textId="77777777" w:rsidR="001507FC" w:rsidRPr="001507FC" w:rsidRDefault="001507FC" w:rsidP="001507FC">
            <w:pPr>
              <w:jc w:val="both"/>
            </w:pPr>
            <w:r w:rsidRPr="001507FC">
              <w:rPr>
                <w:rFonts w:ascii="Arial" w:hAnsi="Arial"/>
                <w:sz w:val="19"/>
              </w:rPr>
              <w:t>Acts of God such as seismic activity, flooding, inclement weather and natural disasters more generally, together with outbreaks of highly contagious diseases, are beyond the control of the Company and may adversely affect the economy, infrastructure and livelihood of people in the countries in which the Company is operating or proposing to operate. The Company’s business and profitability may be adversely affected should such acts of God and/or outbreaks occur and/or continue.</w:t>
            </w:r>
          </w:p>
          <w:p w14:paraId="3ABAC2F3" w14:textId="77777777" w:rsidR="001507FC" w:rsidRDefault="001507FC" w:rsidP="001507FC">
            <w:pPr>
              <w:jc w:val="both"/>
            </w:pPr>
          </w:p>
          <w:p w14:paraId="77A353D7" w14:textId="19FE5DE2" w:rsidR="001507FC" w:rsidRDefault="001507FC">
            <w:pPr>
              <w:jc w:val="both"/>
            </w:pPr>
          </w:p>
        </w:tc>
      </w:tr>
    </w:tbl>
    <w:p w14:paraId="2136AD00" w14:textId="77777777" w:rsidR="00F21F1F" w:rsidRDefault="00F21F1F">
      <w:pPr>
        <w:sectPr w:rsidR="00F21F1F">
          <w:headerReference w:type="default" r:id="rId21"/>
          <w:footerReference w:type="default" r:id="rId22"/>
          <w:pgSz w:w="11908" w:h="16833"/>
          <w:pgMar w:top="2791" w:right="1080" w:bottom="720" w:left="1080" w:header="720" w:footer="300" w:gutter="0"/>
          <w:cols w:space="720"/>
        </w:sectPr>
      </w:pPr>
    </w:p>
    <w:tbl>
      <w:tblPr>
        <w:tblW w:w="9686" w:type="dxa"/>
        <w:tblCellMar>
          <w:left w:w="10" w:type="dxa"/>
          <w:right w:w="0" w:type="dxa"/>
        </w:tblCellMar>
        <w:tblLook w:val="0000" w:firstRow="0" w:lastRow="0" w:firstColumn="0" w:lastColumn="0" w:noHBand="0" w:noVBand="0"/>
      </w:tblPr>
      <w:tblGrid>
        <w:gridCol w:w="9686"/>
      </w:tblGrid>
      <w:tr w:rsidR="00F21F1F" w14:paraId="01A43FFE" w14:textId="77777777" w:rsidTr="001507FC">
        <w:trPr>
          <w:trHeight w:hRule="exact" w:val="13144"/>
        </w:trPr>
        <w:tc>
          <w:tcPr>
            <w:tcW w:w="9686" w:type="dxa"/>
            <w:tcMar>
              <w:top w:w="12" w:type="dxa"/>
            </w:tcMar>
          </w:tcPr>
          <w:p w14:paraId="4E7083C7" w14:textId="7BAB9D9B" w:rsidR="00F21F1F" w:rsidRPr="00EE2660" w:rsidRDefault="003B1F59">
            <w:pPr>
              <w:jc w:val="both"/>
              <w:rPr>
                <w:b/>
                <w:bCs/>
              </w:rPr>
            </w:pPr>
            <w:r w:rsidRPr="00EE2660">
              <w:rPr>
                <w:rFonts w:ascii="Arial" w:hAnsi="Arial"/>
                <w:b/>
                <w:bCs/>
                <w:sz w:val="19"/>
              </w:rPr>
              <w:lastRenderedPageBreak/>
              <w:t>Going Concern</w:t>
            </w:r>
          </w:p>
          <w:p w14:paraId="4D7C3977" w14:textId="77777777" w:rsidR="00F21F1F" w:rsidRDefault="00F21F1F">
            <w:pPr>
              <w:jc w:val="both"/>
            </w:pPr>
          </w:p>
          <w:p w14:paraId="31B571B5" w14:textId="77777777" w:rsidR="00F21F1F" w:rsidRDefault="003B1F59">
            <w:pPr>
              <w:jc w:val="both"/>
            </w:pPr>
            <w:r>
              <w:rPr>
                <w:rFonts w:ascii="Arial" w:hAnsi="Arial"/>
                <w:sz w:val="19"/>
              </w:rPr>
              <w:t>The financial statements have been prepared on the going concern basis, which assumes the Company will continue to be able to meet its liabilities as they fall due for the foreseeable future.</w:t>
            </w:r>
          </w:p>
          <w:p w14:paraId="18D800AD" w14:textId="77777777" w:rsidR="00F21F1F" w:rsidRDefault="00F21F1F">
            <w:pPr>
              <w:jc w:val="both"/>
            </w:pPr>
          </w:p>
          <w:p w14:paraId="319EB11C" w14:textId="77777777" w:rsidR="00F21F1F" w:rsidRDefault="003B1F59">
            <w:pPr>
              <w:jc w:val="both"/>
            </w:pPr>
            <w:r>
              <w:rPr>
                <w:rFonts w:ascii="Arial" w:hAnsi="Arial"/>
                <w:sz w:val="19"/>
              </w:rPr>
              <w:t xml:space="preserve">In the period the Company has made a loss of £305,744 however this included exceptional costs of £7,500. At the balance sheet </w:t>
            </w:r>
            <w:proofErr w:type="gramStart"/>
            <w:r>
              <w:rPr>
                <w:rFonts w:ascii="Arial" w:hAnsi="Arial"/>
                <w:sz w:val="19"/>
              </w:rPr>
              <w:t>date</w:t>
            </w:r>
            <w:proofErr w:type="gramEnd"/>
            <w:r>
              <w:rPr>
                <w:rFonts w:ascii="Arial" w:hAnsi="Arial"/>
                <w:sz w:val="19"/>
              </w:rPr>
              <w:t xml:space="preserve"> the Company had Current assets (including a cash balance of £153,701) totalling £179,699, Current Liabilities of £71,697 and Net assets of £108,002.</w:t>
            </w:r>
          </w:p>
          <w:p w14:paraId="2FFD44DB" w14:textId="77777777" w:rsidR="00F21F1F" w:rsidRDefault="00F21F1F">
            <w:pPr>
              <w:jc w:val="both"/>
            </w:pPr>
          </w:p>
          <w:p w14:paraId="22475C8D" w14:textId="4F387BC0" w:rsidR="00F21F1F" w:rsidRDefault="003B1F59">
            <w:pPr>
              <w:jc w:val="both"/>
            </w:pPr>
            <w:r>
              <w:rPr>
                <w:rFonts w:ascii="Arial" w:hAnsi="Arial"/>
                <w:sz w:val="19"/>
              </w:rPr>
              <w:t xml:space="preserve">Based on the forecasted expenditure for the period to 31 December 2023, the Directors are of the opinion that, following a money raise in the </w:t>
            </w:r>
            <w:r w:rsidR="00990581">
              <w:rPr>
                <w:rFonts w:ascii="Arial" w:hAnsi="Arial"/>
                <w:sz w:val="19"/>
              </w:rPr>
              <w:t xml:space="preserve">October </w:t>
            </w:r>
            <w:r>
              <w:rPr>
                <w:rFonts w:ascii="Arial" w:hAnsi="Arial"/>
                <w:sz w:val="19"/>
              </w:rPr>
              <w:t>2022,</w:t>
            </w:r>
            <w:r w:rsidR="00990581">
              <w:rPr>
                <w:rFonts w:ascii="Arial" w:hAnsi="Arial"/>
                <w:sz w:val="19"/>
              </w:rPr>
              <w:t xml:space="preserve"> £211,970 net was raised by the issue of new shares, together with an additional £50,000 from new shares issued to Waterford Investments in October 2022,</w:t>
            </w:r>
            <w:r>
              <w:rPr>
                <w:rFonts w:ascii="Arial" w:hAnsi="Arial"/>
                <w:sz w:val="19"/>
              </w:rPr>
              <w:t xml:space="preserve"> the Company will have sufficient cash for the foreseeable future.</w:t>
            </w:r>
          </w:p>
          <w:p w14:paraId="26B662A5" w14:textId="77777777" w:rsidR="00F21F1F" w:rsidRDefault="00F21F1F">
            <w:pPr>
              <w:jc w:val="both"/>
            </w:pPr>
          </w:p>
          <w:p w14:paraId="3DF30A1D" w14:textId="05963BD7" w:rsidR="00F21F1F" w:rsidRDefault="003B1F59">
            <w:pPr>
              <w:jc w:val="both"/>
              <w:rPr>
                <w:rFonts w:ascii="Arial" w:hAnsi="Arial"/>
                <w:sz w:val="19"/>
              </w:rPr>
            </w:pPr>
            <w:r>
              <w:rPr>
                <w:rFonts w:ascii="Arial" w:hAnsi="Arial"/>
                <w:sz w:val="19"/>
              </w:rPr>
              <w:t>The Directors are therefore of the opinion that the Company will have adequate financial resources to enable it to continue in operation for the foreseeable future. For this reason, it continues to adopt the going concern basis in preparing the financial statements.</w:t>
            </w:r>
          </w:p>
          <w:p w14:paraId="6F824A78" w14:textId="746FD39A" w:rsidR="001507FC" w:rsidRDefault="001507FC">
            <w:pPr>
              <w:jc w:val="both"/>
              <w:rPr>
                <w:rFonts w:ascii="Arial" w:hAnsi="Arial"/>
                <w:sz w:val="19"/>
              </w:rPr>
            </w:pPr>
          </w:p>
          <w:p w14:paraId="3A37ECDD" w14:textId="77777777" w:rsidR="001507FC" w:rsidRPr="00EE2660" w:rsidRDefault="001507FC" w:rsidP="001507FC">
            <w:pPr>
              <w:jc w:val="both"/>
              <w:rPr>
                <w:b/>
                <w:bCs/>
              </w:rPr>
            </w:pPr>
            <w:r w:rsidRPr="00EE2660">
              <w:rPr>
                <w:rFonts w:ascii="Arial" w:hAnsi="Arial"/>
                <w:b/>
                <w:bCs/>
                <w:sz w:val="19"/>
              </w:rPr>
              <w:t>Funding and expected expenditure for the foreseeable future.</w:t>
            </w:r>
          </w:p>
          <w:p w14:paraId="0E869EC6" w14:textId="77777777" w:rsidR="001507FC" w:rsidRDefault="001507FC" w:rsidP="001507FC">
            <w:pPr>
              <w:jc w:val="both"/>
            </w:pPr>
          </w:p>
          <w:p w14:paraId="5D85D19E" w14:textId="13D0F838" w:rsidR="001507FC" w:rsidRDefault="001507FC" w:rsidP="001507FC">
            <w:pPr>
              <w:numPr>
                <w:ilvl w:val="0"/>
                <w:numId w:val="42"/>
              </w:numPr>
              <w:jc w:val="both"/>
            </w:pPr>
            <w:r>
              <w:rPr>
                <w:rFonts w:ascii="Arial" w:hAnsi="Arial"/>
                <w:sz w:val="19"/>
              </w:rPr>
              <w:t>The Company raised money in the Q4 2022 to fund its ongoing and project start-up costs.</w:t>
            </w:r>
          </w:p>
          <w:p w14:paraId="71C7835F" w14:textId="77777777" w:rsidR="001507FC" w:rsidRDefault="001507FC" w:rsidP="001507FC">
            <w:pPr>
              <w:jc w:val="both"/>
            </w:pPr>
          </w:p>
          <w:p w14:paraId="0E07BFB6" w14:textId="77777777" w:rsidR="001507FC" w:rsidRDefault="001507FC" w:rsidP="001507FC">
            <w:pPr>
              <w:numPr>
                <w:ilvl w:val="0"/>
                <w:numId w:val="43"/>
              </w:numPr>
              <w:jc w:val="both"/>
            </w:pPr>
            <w:r>
              <w:rPr>
                <w:rFonts w:ascii="Arial" w:hAnsi="Arial"/>
                <w:sz w:val="19"/>
              </w:rPr>
              <w:t>In the event that an Acquisition presents itself which would most likely require the raising of additional capital, the Directors will raise additional equity, debt and/or other financial instruments to finance such an Acquisition.</w:t>
            </w:r>
          </w:p>
          <w:p w14:paraId="0115BE73" w14:textId="74C7CA49" w:rsidR="001507FC" w:rsidRDefault="001507FC">
            <w:pPr>
              <w:jc w:val="both"/>
            </w:pPr>
          </w:p>
          <w:p w14:paraId="656C4C8B" w14:textId="77777777" w:rsidR="001507FC" w:rsidRDefault="001507FC" w:rsidP="001507FC">
            <w:pPr>
              <w:jc w:val="both"/>
            </w:pPr>
            <w:r>
              <w:rPr>
                <w:rFonts w:ascii="Arial" w:hAnsi="Arial"/>
                <w:sz w:val="19"/>
              </w:rPr>
              <w:t>The further costs and expenses of any acquisition will likely comprise legal, financial and tax due diligence in relation to any target company; however, the Company would only reach this stage after the Directors have carried out an initial commercial review of the target and the Company has entered into a non-disclosure agreement and/or heads of terms.</w:t>
            </w:r>
          </w:p>
          <w:p w14:paraId="06C16324" w14:textId="77777777" w:rsidR="001507FC" w:rsidRDefault="001507FC" w:rsidP="001507FC">
            <w:pPr>
              <w:jc w:val="both"/>
            </w:pPr>
          </w:p>
          <w:p w14:paraId="44050C1B" w14:textId="77777777" w:rsidR="001507FC" w:rsidRDefault="001507FC" w:rsidP="001507FC">
            <w:pPr>
              <w:jc w:val="both"/>
            </w:pPr>
            <w:r>
              <w:rPr>
                <w:rFonts w:ascii="Arial" w:hAnsi="Arial"/>
                <w:sz w:val="19"/>
              </w:rPr>
              <w:t xml:space="preserve">In addition to any share consideration used by the Company in relation to any acquisition, the Company may raise additional capital in connection with the consummation of that acquisition (dependent upon the size of such acquisition and the ability of the Company to satisfy the consideration in shares). Such capital may be raised through share issues (such as rights issues, open offers or private placings) or borrowings. The Company may also </w:t>
            </w:r>
            <w:proofErr w:type="gramStart"/>
            <w:r>
              <w:rPr>
                <w:rFonts w:ascii="Arial" w:hAnsi="Arial"/>
                <w:sz w:val="19"/>
              </w:rPr>
              <w:t>make an acquisition</w:t>
            </w:r>
            <w:proofErr w:type="gramEnd"/>
            <w:r>
              <w:rPr>
                <w:rFonts w:ascii="Arial" w:hAnsi="Arial"/>
                <w:sz w:val="19"/>
              </w:rPr>
              <w:t xml:space="preserve"> or fund part of any acquisition through share-for-share exchanges.</w:t>
            </w:r>
          </w:p>
          <w:p w14:paraId="10AE5236" w14:textId="77777777" w:rsidR="001507FC" w:rsidRDefault="001507FC" w:rsidP="001507FC">
            <w:pPr>
              <w:jc w:val="both"/>
            </w:pPr>
          </w:p>
          <w:p w14:paraId="0A949266" w14:textId="77777777" w:rsidR="001507FC" w:rsidRDefault="001507FC" w:rsidP="001507FC">
            <w:pPr>
              <w:jc w:val="both"/>
            </w:pPr>
            <w:r>
              <w:rPr>
                <w:rFonts w:ascii="Arial" w:hAnsi="Arial"/>
                <w:sz w:val="19"/>
              </w:rPr>
              <w:t>Although the Company envisages that any capital raised will be from new equity, the Company may also choose to finance all or a portion of an acquisition with debt financing. Any debt financing used by the Company is expected to take the form of bank financing, although no financing arrangements are currently in place, from soundings in the market, the Company believes that funds can be made available. The Company envisages that debt financing may be necessary if, for example, a target company has been identified but would require a certain amount of cash consideration in addition to, or instead of, share consideration.</w:t>
            </w:r>
          </w:p>
          <w:p w14:paraId="2FA84503" w14:textId="6AB675E7" w:rsidR="001507FC" w:rsidRDefault="001507FC">
            <w:pPr>
              <w:jc w:val="both"/>
            </w:pPr>
          </w:p>
          <w:p w14:paraId="5113AC5F" w14:textId="77777777" w:rsidR="001507FC" w:rsidRDefault="001507FC" w:rsidP="001507FC">
            <w:pPr>
              <w:jc w:val="both"/>
            </w:pPr>
            <w:r>
              <w:rPr>
                <w:rFonts w:ascii="Arial" w:hAnsi="Arial"/>
                <w:sz w:val="19"/>
              </w:rPr>
              <w:t>Debt financing (if required) for an acquisition will be assessed with reference to the projected cash flow of the target company or business/assets and may be incurred at the Company level. Any costs associated with the debt financing will be paid with the proceeds of such financing. If debt financing is utilised, there will be additional servicing costs. Furthermore, while the terms of any such financing cannot be predicted, such terms may subject the Company to financial and operating covenants or other restrictions, including restrictions that might limit the Company’s ability to make distributions to Shareholders.</w:t>
            </w:r>
          </w:p>
          <w:p w14:paraId="7AC88DDA" w14:textId="77777777" w:rsidR="001507FC" w:rsidRDefault="001507FC" w:rsidP="001507FC">
            <w:pPr>
              <w:jc w:val="both"/>
            </w:pPr>
          </w:p>
          <w:p w14:paraId="7AF6E020" w14:textId="77777777" w:rsidR="001507FC" w:rsidRDefault="001507FC" w:rsidP="001507FC">
            <w:pPr>
              <w:jc w:val="both"/>
            </w:pPr>
            <w:r>
              <w:rPr>
                <w:rFonts w:ascii="Arial" w:hAnsi="Arial"/>
                <w:sz w:val="19"/>
              </w:rPr>
              <w:t>Following an acquisition, the Company’s future liquidity will depend in the medium to longer term primarily on: (</w:t>
            </w:r>
            <w:proofErr w:type="spellStart"/>
            <w:r>
              <w:rPr>
                <w:rFonts w:ascii="Arial" w:hAnsi="Arial"/>
                <w:sz w:val="19"/>
              </w:rPr>
              <w:t>i</w:t>
            </w:r>
            <w:proofErr w:type="spellEnd"/>
            <w:r>
              <w:rPr>
                <w:rFonts w:ascii="Arial" w:hAnsi="Arial"/>
                <w:sz w:val="19"/>
              </w:rPr>
              <w:t>) the profitability of the company or business/assets it acquires; (ii) the Company’s management of available cash; (iii) cash distributions on sale of existing assets; (iv) the use of borrowings, if any, to fund short-term liquidity needs; and (v) dividends or distributions from any future subsidiary companies.</w:t>
            </w:r>
          </w:p>
          <w:p w14:paraId="74D601E5" w14:textId="77777777" w:rsidR="001507FC" w:rsidRDefault="001507FC">
            <w:pPr>
              <w:jc w:val="both"/>
            </w:pPr>
          </w:p>
          <w:p w14:paraId="2FD7E0E3" w14:textId="77777777" w:rsidR="00F21F1F" w:rsidRDefault="00F21F1F">
            <w:pPr>
              <w:jc w:val="both"/>
            </w:pPr>
          </w:p>
          <w:p w14:paraId="07DB42F4" w14:textId="77777777" w:rsidR="00F21F1F" w:rsidRDefault="00F21F1F">
            <w:pPr>
              <w:jc w:val="both"/>
            </w:pPr>
          </w:p>
        </w:tc>
      </w:tr>
    </w:tbl>
    <w:p w14:paraId="1537B357" w14:textId="77777777" w:rsidR="00F21F1F" w:rsidRDefault="00F21F1F">
      <w:pPr>
        <w:sectPr w:rsidR="00F21F1F">
          <w:headerReference w:type="default" r:id="rId23"/>
          <w:footerReference w:type="default" r:id="rId24"/>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3F330E85" w14:textId="77777777">
        <w:trPr>
          <w:trHeight w:hRule="exact" w:val="8547"/>
        </w:trPr>
        <w:tc>
          <w:tcPr>
            <w:tcW w:w="9749" w:type="dxa"/>
            <w:tcMar>
              <w:top w:w="12" w:type="dxa"/>
            </w:tcMar>
          </w:tcPr>
          <w:p w14:paraId="0AFCE21C" w14:textId="77777777" w:rsidR="00F21F1F" w:rsidRPr="00EE2660" w:rsidRDefault="003B1F59">
            <w:pPr>
              <w:jc w:val="both"/>
              <w:rPr>
                <w:b/>
                <w:bCs/>
              </w:rPr>
            </w:pPr>
            <w:r w:rsidRPr="00EE2660">
              <w:rPr>
                <w:rFonts w:ascii="Arial" w:hAnsi="Arial"/>
                <w:b/>
                <w:bCs/>
                <w:sz w:val="19"/>
              </w:rPr>
              <w:lastRenderedPageBreak/>
              <w:t>Section 172 Statement</w:t>
            </w:r>
          </w:p>
          <w:p w14:paraId="227AFBE7" w14:textId="77777777" w:rsidR="00F21F1F" w:rsidRDefault="00F21F1F">
            <w:pPr>
              <w:jc w:val="both"/>
            </w:pPr>
          </w:p>
          <w:p w14:paraId="631E9B71" w14:textId="77777777" w:rsidR="00F21F1F" w:rsidRDefault="003B1F59">
            <w:pPr>
              <w:jc w:val="both"/>
            </w:pPr>
            <w:r>
              <w:rPr>
                <w:rFonts w:ascii="Arial" w:hAnsi="Arial"/>
                <w:sz w:val="19"/>
              </w:rPr>
              <w:t>The Directors acknowledge their duty under s.172 of the Companies Act 2006 and consider that they have, both individually and together, acted in the way that, in good faith, would be most likely to promote the success of the Company for the benefit of its members as a whole. In doing so, they have had regard (amongst other matters noted above) to:</w:t>
            </w:r>
          </w:p>
          <w:p w14:paraId="283E25AE" w14:textId="77777777" w:rsidR="00F21F1F" w:rsidRDefault="00F21F1F">
            <w:pPr>
              <w:jc w:val="both"/>
            </w:pPr>
          </w:p>
          <w:p w14:paraId="73383FB4" w14:textId="77777777" w:rsidR="00F21F1F" w:rsidRDefault="003B1F59">
            <w:pPr>
              <w:numPr>
                <w:ilvl w:val="0"/>
                <w:numId w:val="44"/>
              </w:numPr>
              <w:jc w:val="both"/>
            </w:pPr>
            <w:r>
              <w:rPr>
                <w:rFonts w:ascii="Arial" w:hAnsi="Arial"/>
                <w:sz w:val="19"/>
              </w:rPr>
              <w:t>the likely consequences of any decision in the long term: The Company’s long-term strategic objectives, including progress made during the year and principal risks to these objectives, are shown on above.</w:t>
            </w:r>
          </w:p>
          <w:p w14:paraId="4FF0BEC5" w14:textId="77777777" w:rsidR="00F21F1F" w:rsidRDefault="003B1F59">
            <w:pPr>
              <w:numPr>
                <w:ilvl w:val="0"/>
                <w:numId w:val="45"/>
              </w:numPr>
              <w:jc w:val="both"/>
            </w:pPr>
            <w:r>
              <w:rPr>
                <w:rFonts w:ascii="Arial" w:hAnsi="Arial"/>
                <w:sz w:val="19"/>
              </w:rPr>
              <w:t>the interests of the Company’s employees: Our employees are fundamental to us achieving our long-term strategic objectives.</w:t>
            </w:r>
          </w:p>
          <w:p w14:paraId="61D3786F" w14:textId="77777777" w:rsidR="00F21F1F" w:rsidRDefault="003B1F59">
            <w:pPr>
              <w:numPr>
                <w:ilvl w:val="0"/>
                <w:numId w:val="46"/>
              </w:numPr>
              <w:jc w:val="both"/>
            </w:pPr>
            <w:r>
              <w:rPr>
                <w:rFonts w:ascii="Arial" w:hAnsi="Arial"/>
                <w:sz w:val="19"/>
              </w:rPr>
              <w:t>the need to foster the Company’s business relationships with suppliers, customer and others A consideration of our relationship with wider stakeholders and their impact on our long-term strategic objectives is also disclosed above.</w:t>
            </w:r>
          </w:p>
          <w:p w14:paraId="08C0379C" w14:textId="77777777" w:rsidR="00F21F1F" w:rsidRDefault="003B1F59">
            <w:pPr>
              <w:numPr>
                <w:ilvl w:val="0"/>
                <w:numId w:val="47"/>
              </w:numPr>
              <w:jc w:val="both"/>
            </w:pPr>
            <w:r>
              <w:rPr>
                <w:rFonts w:ascii="Arial" w:hAnsi="Arial"/>
                <w:sz w:val="19"/>
              </w:rPr>
              <w:t>the impact of the Company’s operations on the community and the environment The Company operates honestly and transparently. We consider the impact on the environment on our day-to-day operations and how we can minimise this.</w:t>
            </w:r>
          </w:p>
          <w:p w14:paraId="512203C2" w14:textId="77777777" w:rsidR="00F21F1F" w:rsidRDefault="003B1F59">
            <w:pPr>
              <w:numPr>
                <w:ilvl w:val="0"/>
                <w:numId w:val="48"/>
              </w:numPr>
              <w:jc w:val="both"/>
            </w:pPr>
            <w:r>
              <w:rPr>
                <w:rFonts w:ascii="Arial" w:hAnsi="Arial"/>
                <w:sz w:val="19"/>
              </w:rPr>
              <w:t>the desirability of the Company maintaining a reputation for high standards of business conduct. Our intention is to behave in a responsible manner, operating within the high standard of business conduct and good corporate governance.</w:t>
            </w:r>
          </w:p>
          <w:p w14:paraId="20F70A23" w14:textId="77777777" w:rsidR="00F21F1F" w:rsidRDefault="003B1F59">
            <w:pPr>
              <w:numPr>
                <w:ilvl w:val="0"/>
                <w:numId w:val="49"/>
              </w:numPr>
              <w:jc w:val="both"/>
            </w:pPr>
            <w:r>
              <w:rPr>
                <w:rFonts w:ascii="Arial" w:hAnsi="Arial"/>
                <w:sz w:val="19"/>
              </w:rPr>
              <w:t>the need to act fairly as between members of the Company: Our intention is to behave responsibly towards our shareholders and treat them fairly and equally, so that they too may benefit from the successful delivery of our strategic objectives.</w:t>
            </w:r>
          </w:p>
          <w:p w14:paraId="404CA054" w14:textId="77777777" w:rsidR="00F21F1F" w:rsidRDefault="00F21F1F">
            <w:pPr>
              <w:jc w:val="both"/>
            </w:pPr>
          </w:p>
          <w:p w14:paraId="56AF9885" w14:textId="77777777" w:rsidR="00F21F1F" w:rsidRDefault="003B1F59">
            <w:pPr>
              <w:jc w:val="both"/>
            </w:pPr>
            <w:r>
              <w:rPr>
                <w:rFonts w:ascii="Arial" w:hAnsi="Arial"/>
                <w:sz w:val="19"/>
              </w:rPr>
              <w:t>The Strategic Report forms part of the Company’s annual accounts and reports. The full set of accounts can be found at the registered office as stated in the Company information or in the London Stock Exchange website.</w:t>
            </w:r>
          </w:p>
          <w:p w14:paraId="297B16A3" w14:textId="77777777" w:rsidR="00F21F1F" w:rsidRDefault="00F21F1F">
            <w:pPr>
              <w:jc w:val="both"/>
            </w:pPr>
          </w:p>
          <w:p w14:paraId="72202967" w14:textId="7B852F8A" w:rsidR="00F21F1F" w:rsidRDefault="003B1F59">
            <w:pPr>
              <w:jc w:val="both"/>
            </w:pPr>
            <w:r>
              <w:rPr>
                <w:rFonts w:ascii="Arial" w:hAnsi="Arial"/>
                <w:sz w:val="19"/>
              </w:rPr>
              <w:t>The Auditor’s Report on the annual accounts is unqualified and states that the Strategic Report and Director’s Report are consistent with the financial statements. This report can be found in pages 19-2</w:t>
            </w:r>
            <w:r w:rsidR="00990581">
              <w:rPr>
                <w:rFonts w:ascii="Arial" w:hAnsi="Arial"/>
                <w:sz w:val="19"/>
              </w:rPr>
              <w:t>3</w:t>
            </w:r>
            <w:r>
              <w:rPr>
                <w:rFonts w:ascii="Arial" w:hAnsi="Arial"/>
                <w:sz w:val="19"/>
              </w:rPr>
              <w:t>.</w:t>
            </w:r>
          </w:p>
          <w:p w14:paraId="56E14B7A" w14:textId="46B26B6C" w:rsidR="00F21F1F" w:rsidRDefault="00341345">
            <w:pPr>
              <w:jc w:val="both"/>
            </w:pPr>
            <w:r>
              <w:rPr>
                <w:noProof/>
              </w:rPr>
              <w:drawing>
                <wp:anchor distT="0" distB="0" distL="114300" distR="114300" simplePos="0" relativeHeight="251658240" behindDoc="1" locked="0" layoutInCell="1" allowOverlap="1" wp14:anchorId="2231D6D4" wp14:editId="3787CE8D">
                  <wp:simplePos x="0" y="0"/>
                  <wp:positionH relativeFrom="margin">
                    <wp:posOffset>-6350</wp:posOffset>
                  </wp:positionH>
                  <wp:positionV relativeFrom="paragraph">
                    <wp:posOffset>58685</wp:posOffset>
                  </wp:positionV>
                  <wp:extent cx="1784117" cy="464024"/>
                  <wp:effectExtent l="0" t="0" r="6985" b="0"/>
                  <wp:wrapNone/>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117" cy="4640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9794A" w14:textId="05FEA64B" w:rsidR="00F21F1F" w:rsidRDefault="003471E4">
            <w:pPr>
              <w:jc w:val="both"/>
            </w:pPr>
            <w:r>
              <w:t xml:space="preserve"> </w:t>
            </w:r>
          </w:p>
          <w:p w14:paraId="184EC9ED" w14:textId="116BE033" w:rsidR="00F21F1F" w:rsidRDefault="003471E4" w:rsidP="003471E4">
            <w:pPr>
              <w:tabs>
                <w:tab w:val="left" w:pos="1164"/>
              </w:tabs>
              <w:jc w:val="both"/>
            </w:pPr>
            <w:r>
              <w:tab/>
            </w:r>
          </w:p>
          <w:p w14:paraId="21A54BDC" w14:textId="0B93F0A3" w:rsidR="00F21F1F" w:rsidRDefault="003B1F59">
            <w:pPr>
              <w:jc w:val="both"/>
            </w:pPr>
            <w:r>
              <w:rPr>
                <w:rFonts w:ascii="Arial" w:hAnsi="Arial"/>
                <w:sz w:val="19"/>
              </w:rPr>
              <w:t>..............................</w:t>
            </w:r>
          </w:p>
          <w:p w14:paraId="5D5C0AB1" w14:textId="77777777" w:rsidR="00F21F1F" w:rsidRDefault="003B1F59">
            <w:pPr>
              <w:jc w:val="both"/>
            </w:pPr>
            <w:r>
              <w:rPr>
                <w:rFonts w:ascii="Arial" w:hAnsi="Arial"/>
                <w:sz w:val="19"/>
              </w:rPr>
              <w:t>Mr M Singh</w:t>
            </w:r>
          </w:p>
          <w:p w14:paraId="2F1304FD" w14:textId="77777777" w:rsidR="00F21F1F" w:rsidRDefault="003B1F59">
            <w:pPr>
              <w:jc w:val="both"/>
            </w:pPr>
            <w:r>
              <w:rPr>
                <w:rFonts w:ascii="Arial" w:hAnsi="Arial"/>
                <w:sz w:val="19"/>
              </w:rPr>
              <w:t>Director</w:t>
            </w:r>
          </w:p>
          <w:p w14:paraId="07B32BD7" w14:textId="739A205D" w:rsidR="00F21F1F" w:rsidRDefault="00F21F1F">
            <w:pPr>
              <w:jc w:val="both"/>
            </w:pPr>
          </w:p>
          <w:p w14:paraId="0C384E03" w14:textId="29AF1DFA" w:rsidR="00F21F1F" w:rsidRDefault="003B1F59">
            <w:pPr>
              <w:jc w:val="both"/>
            </w:pPr>
            <w:r>
              <w:rPr>
                <w:rFonts w:ascii="Arial" w:hAnsi="Arial"/>
                <w:sz w:val="19"/>
              </w:rPr>
              <w:t xml:space="preserve">Date: </w:t>
            </w:r>
            <w:r w:rsidR="00341345">
              <w:rPr>
                <w:rFonts w:ascii="Arial" w:hAnsi="Arial"/>
                <w:sz w:val="19"/>
              </w:rPr>
              <w:t>31 October 2022</w:t>
            </w:r>
          </w:p>
          <w:p w14:paraId="67158242" w14:textId="77777777" w:rsidR="00F21F1F" w:rsidRDefault="00F21F1F">
            <w:pPr>
              <w:jc w:val="both"/>
            </w:pPr>
          </w:p>
        </w:tc>
      </w:tr>
    </w:tbl>
    <w:p w14:paraId="24C0D76A" w14:textId="49E3E419" w:rsidR="00F21F1F" w:rsidRDefault="00F21F1F">
      <w:pPr>
        <w:sectPr w:rsidR="00F21F1F">
          <w:headerReference w:type="default" r:id="rId26"/>
          <w:footerReference w:type="default" r:id="rId27"/>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351"/>
        <w:gridCol w:w="5399"/>
      </w:tblGrid>
      <w:tr w:rsidR="00F21F1F" w14:paraId="0DA4A023" w14:textId="77777777">
        <w:trPr>
          <w:trHeight w:hRule="exact" w:val="474"/>
        </w:trPr>
        <w:tc>
          <w:tcPr>
            <w:tcW w:w="9750" w:type="dxa"/>
            <w:gridSpan w:val="2"/>
            <w:tcMar>
              <w:top w:w="12" w:type="dxa"/>
            </w:tcMar>
          </w:tcPr>
          <w:p w14:paraId="1514C1D8" w14:textId="7BBBA7A6" w:rsidR="00F21F1F" w:rsidRDefault="00B97CBD">
            <w:pPr>
              <w:jc w:val="both"/>
            </w:pPr>
            <w:r w:rsidRPr="00B97CBD">
              <w:rPr>
                <w:rFonts w:ascii="Arial" w:hAnsi="Arial"/>
                <w:b/>
                <w:sz w:val="24"/>
                <w:szCs w:val="24"/>
              </w:rPr>
              <w:lastRenderedPageBreak/>
              <w:t>DIRECTORS REPORT</w:t>
            </w:r>
            <w:r>
              <w:rPr>
                <w:rFonts w:ascii="Arial" w:hAnsi="Arial"/>
                <w:sz w:val="19"/>
              </w:rPr>
              <w:t xml:space="preserve">: </w:t>
            </w:r>
            <w:r w:rsidR="003B1F59">
              <w:rPr>
                <w:rFonts w:ascii="Arial" w:hAnsi="Arial"/>
                <w:sz w:val="19"/>
              </w:rPr>
              <w:t>The Directors present their annual report and financial statements for the period from 1 July 2021 to 30 June 2022.</w:t>
            </w:r>
          </w:p>
          <w:p w14:paraId="585D481F" w14:textId="77777777" w:rsidR="00F21F1F" w:rsidRDefault="00F21F1F">
            <w:pPr>
              <w:jc w:val="both"/>
            </w:pPr>
          </w:p>
        </w:tc>
      </w:tr>
      <w:tr w:rsidR="00F21F1F" w14:paraId="3A4B7A75" w14:textId="77777777">
        <w:trPr>
          <w:trHeight w:hRule="exact" w:val="255"/>
        </w:trPr>
        <w:tc>
          <w:tcPr>
            <w:tcW w:w="9750" w:type="dxa"/>
            <w:gridSpan w:val="2"/>
          </w:tcPr>
          <w:p w14:paraId="7FA00E24" w14:textId="77777777" w:rsidR="00F21F1F" w:rsidRDefault="00F21F1F"/>
        </w:tc>
      </w:tr>
      <w:tr w:rsidR="00F21F1F" w14:paraId="4A0771ED" w14:textId="77777777">
        <w:trPr>
          <w:trHeight w:hRule="exact" w:val="250"/>
        </w:trPr>
        <w:tc>
          <w:tcPr>
            <w:tcW w:w="9750" w:type="dxa"/>
            <w:gridSpan w:val="2"/>
            <w:tcMar>
              <w:top w:w="12" w:type="dxa"/>
            </w:tcMar>
          </w:tcPr>
          <w:p w14:paraId="7CA5AC3F" w14:textId="77777777" w:rsidR="00F21F1F" w:rsidRDefault="003B1F59">
            <w:pPr>
              <w:jc w:val="both"/>
            </w:pPr>
            <w:r>
              <w:rPr>
                <w:rFonts w:ascii="Arial" w:hAnsi="Arial"/>
                <w:sz w:val="19"/>
              </w:rPr>
              <w:t>The corporate governance statement set out on page 15 forms part of this report.</w:t>
            </w:r>
          </w:p>
          <w:p w14:paraId="7ACDF39B" w14:textId="77777777" w:rsidR="00F21F1F" w:rsidRDefault="00F21F1F">
            <w:pPr>
              <w:jc w:val="both"/>
            </w:pPr>
          </w:p>
        </w:tc>
      </w:tr>
      <w:tr w:rsidR="00F21F1F" w14:paraId="16E0CA58" w14:textId="77777777">
        <w:trPr>
          <w:trHeight w:hRule="exact" w:val="257"/>
        </w:trPr>
        <w:tc>
          <w:tcPr>
            <w:tcW w:w="9750" w:type="dxa"/>
            <w:gridSpan w:val="2"/>
          </w:tcPr>
          <w:p w14:paraId="1AAA6B3D" w14:textId="77777777" w:rsidR="00F21F1F" w:rsidRDefault="00F21F1F"/>
        </w:tc>
      </w:tr>
      <w:tr w:rsidR="00F21F1F" w14:paraId="700E1319" w14:textId="77777777">
        <w:trPr>
          <w:trHeight w:hRule="exact" w:val="255"/>
        </w:trPr>
        <w:tc>
          <w:tcPr>
            <w:tcW w:w="9750" w:type="dxa"/>
            <w:gridSpan w:val="2"/>
            <w:tcMar>
              <w:top w:w="15" w:type="dxa"/>
            </w:tcMar>
          </w:tcPr>
          <w:p w14:paraId="48BF5AE0" w14:textId="77777777" w:rsidR="00F21F1F" w:rsidRDefault="003B1F59">
            <w:r>
              <w:rPr>
                <w:rFonts w:ascii="Arial" w:hAnsi="Arial"/>
                <w:b/>
                <w:sz w:val="19"/>
              </w:rPr>
              <w:t>Principal activities</w:t>
            </w:r>
          </w:p>
        </w:tc>
      </w:tr>
      <w:tr w:rsidR="00F21F1F" w14:paraId="1FA82C93" w14:textId="77777777">
        <w:trPr>
          <w:trHeight w:hRule="exact" w:val="922"/>
        </w:trPr>
        <w:tc>
          <w:tcPr>
            <w:tcW w:w="9750" w:type="dxa"/>
            <w:gridSpan w:val="2"/>
            <w:tcMar>
              <w:top w:w="12" w:type="dxa"/>
            </w:tcMar>
          </w:tcPr>
          <w:p w14:paraId="66FF8A1C" w14:textId="77777777" w:rsidR="00F21F1F" w:rsidRDefault="003B1F59">
            <w:pPr>
              <w:jc w:val="both"/>
            </w:pPr>
            <w:r>
              <w:rPr>
                <w:rFonts w:ascii="Arial" w:hAnsi="Arial"/>
                <w:sz w:val="19"/>
              </w:rPr>
              <w:t>The principal activity of the Company is in the upstream sector of the petroleum industry – namely exploration, appraisal, development and production of oil and gas.</w:t>
            </w:r>
          </w:p>
          <w:p w14:paraId="746240E4" w14:textId="77777777" w:rsidR="00F21F1F" w:rsidRDefault="00F21F1F">
            <w:pPr>
              <w:jc w:val="both"/>
            </w:pPr>
          </w:p>
          <w:p w14:paraId="78605A2B" w14:textId="77777777" w:rsidR="00F21F1F" w:rsidRDefault="003B1F59">
            <w:pPr>
              <w:jc w:val="both"/>
            </w:pPr>
            <w:r>
              <w:rPr>
                <w:rFonts w:ascii="Arial" w:hAnsi="Arial"/>
                <w:sz w:val="19"/>
              </w:rPr>
              <w:t>The Company did not have a qualifying indemnity insurance for Directors.</w:t>
            </w:r>
          </w:p>
          <w:p w14:paraId="237020D4" w14:textId="77777777" w:rsidR="00F21F1F" w:rsidRDefault="00F21F1F">
            <w:pPr>
              <w:jc w:val="both"/>
            </w:pPr>
          </w:p>
        </w:tc>
      </w:tr>
      <w:tr w:rsidR="00F21F1F" w14:paraId="789DA880" w14:textId="77777777">
        <w:trPr>
          <w:trHeight w:hRule="exact" w:val="257"/>
        </w:trPr>
        <w:tc>
          <w:tcPr>
            <w:tcW w:w="9750" w:type="dxa"/>
            <w:gridSpan w:val="2"/>
          </w:tcPr>
          <w:p w14:paraId="11C2C8CA" w14:textId="77777777" w:rsidR="00F21F1F" w:rsidRDefault="00F21F1F"/>
        </w:tc>
      </w:tr>
      <w:tr w:rsidR="00F21F1F" w14:paraId="298C7675" w14:textId="77777777">
        <w:trPr>
          <w:trHeight w:hRule="exact" w:val="255"/>
        </w:trPr>
        <w:tc>
          <w:tcPr>
            <w:tcW w:w="9750" w:type="dxa"/>
            <w:gridSpan w:val="2"/>
            <w:tcMar>
              <w:top w:w="15" w:type="dxa"/>
            </w:tcMar>
          </w:tcPr>
          <w:p w14:paraId="53561C67" w14:textId="77777777" w:rsidR="00F21F1F" w:rsidRDefault="003B1F59">
            <w:r>
              <w:rPr>
                <w:rFonts w:ascii="Arial" w:hAnsi="Arial"/>
                <w:b/>
                <w:sz w:val="19"/>
              </w:rPr>
              <w:t>Results and Dividends</w:t>
            </w:r>
          </w:p>
        </w:tc>
      </w:tr>
      <w:tr w:rsidR="00F21F1F" w14:paraId="36A0435A" w14:textId="77777777">
        <w:trPr>
          <w:trHeight w:hRule="exact" w:val="1819"/>
        </w:trPr>
        <w:tc>
          <w:tcPr>
            <w:tcW w:w="9750" w:type="dxa"/>
            <w:gridSpan w:val="2"/>
            <w:tcMar>
              <w:top w:w="12" w:type="dxa"/>
            </w:tcMar>
          </w:tcPr>
          <w:p w14:paraId="0CA93495" w14:textId="77777777" w:rsidR="00F21F1F" w:rsidRDefault="003B1F59">
            <w:pPr>
              <w:jc w:val="both"/>
            </w:pPr>
            <w:r>
              <w:rPr>
                <w:rFonts w:ascii="Arial" w:hAnsi="Arial"/>
                <w:sz w:val="19"/>
              </w:rPr>
              <w:t>The trading results for the period and the Company's financial position at the end of the period are shown in the attached financial statements.</w:t>
            </w:r>
          </w:p>
          <w:p w14:paraId="5252F5F2" w14:textId="77777777" w:rsidR="00F21F1F" w:rsidRDefault="00F21F1F">
            <w:pPr>
              <w:jc w:val="both"/>
            </w:pPr>
          </w:p>
          <w:p w14:paraId="53B21922" w14:textId="77777777" w:rsidR="00F21F1F" w:rsidRDefault="003B1F59">
            <w:pPr>
              <w:jc w:val="both"/>
            </w:pPr>
            <w:r>
              <w:rPr>
                <w:rFonts w:ascii="Arial" w:hAnsi="Arial"/>
                <w:sz w:val="19"/>
              </w:rPr>
              <w:t>The Directors have not recommended a dividend.</w:t>
            </w:r>
          </w:p>
          <w:p w14:paraId="727B0D7B" w14:textId="77777777" w:rsidR="00F21F1F" w:rsidRPr="00EE2660" w:rsidRDefault="00F21F1F">
            <w:pPr>
              <w:jc w:val="both"/>
              <w:rPr>
                <w:b/>
                <w:bCs/>
              </w:rPr>
            </w:pPr>
          </w:p>
          <w:p w14:paraId="75C1299B" w14:textId="77777777" w:rsidR="00F21F1F" w:rsidRPr="00EE2660" w:rsidRDefault="003B1F59">
            <w:pPr>
              <w:jc w:val="both"/>
              <w:rPr>
                <w:b/>
                <w:bCs/>
              </w:rPr>
            </w:pPr>
            <w:r w:rsidRPr="00EE2660">
              <w:rPr>
                <w:rFonts w:ascii="Arial" w:hAnsi="Arial"/>
                <w:b/>
                <w:bCs/>
                <w:sz w:val="19"/>
              </w:rPr>
              <w:t>Strategic Report</w:t>
            </w:r>
          </w:p>
          <w:p w14:paraId="0E661E51" w14:textId="77777777" w:rsidR="00F21F1F" w:rsidRDefault="003B1F59">
            <w:pPr>
              <w:jc w:val="both"/>
            </w:pPr>
            <w:r>
              <w:rPr>
                <w:rFonts w:ascii="Arial" w:hAnsi="Arial"/>
                <w:sz w:val="19"/>
              </w:rPr>
              <w:t>In accordance with section 414C (11) of the Companies Act 2006 the Company has included the review of the business, the future outlook and the risks and uncertainties faced by the Company in the Strategic Report.</w:t>
            </w:r>
          </w:p>
          <w:p w14:paraId="7EA5B867" w14:textId="77777777" w:rsidR="00F21F1F" w:rsidRDefault="00F21F1F">
            <w:pPr>
              <w:jc w:val="both"/>
            </w:pPr>
          </w:p>
        </w:tc>
      </w:tr>
      <w:tr w:rsidR="00F21F1F" w14:paraId="0B8657B1" w14:textId="77777777">
        <w:trPr>
          <w:trHeight w:hRule="exact" w:val="257"/>
        </w:trPr>
        <w:tc>
          <w:tcPr>
            <w:tcW w:w="9750" w:type="dxa"/>
            <w:gridSpan w:val="2"/>
          </w:tcPr>
          <w:p w14:paraId="3D4497F5" w14:textId="77777777" w:rsidR="00F21F1F" w:rsidRDefault="00F21F1F"/>
        </w:tc>
      </w:tr>
      <w:tr w:rsidR="00F21F1F" w14:paraId="6E286CE0" w14:textId="77777777">
        <w:trPr>
          <w:trHeight w:hRule="exact" w:val="255"/>
        </w:trPr>
        <w:tc>
          <w:tcPr>
            <w:tcW w:w="9750" w:type="dxa"/>
            <w:gridSpan w:val="2"/>
            <w:tcMar>
              <w:top w:w="15" w:type="dxa"/>
            </w:tcMar>
          </w:tcPr>
          <w:p w14:paraId="3BDED1EE" w14:textId="77777777" w:rsidR="00F21F1F" w:rsidRDefault="003B1F59">
            <w:r>
              <w:rPr>
                <w:rFonts w:ascii="Arial" w:hAnsi="Arial"/>
                <w:b/>
                <w:sz w:val="19"/>
              </w:rPr>
              <w:t>Directors</w:t>
            </w:r>
          </w:p>
        </w:tc>
      </w:tr>
      <w:tr w:rsidR="00F21F1F" w14:paraId="515EFE03" w14:textId="77777777">
        <w:trPr>
          <w:trHeight w:hRule="exact" w:val="474"/>
        </w:trPr>
        <w:tc>
          <w:tcPr>
            <w:tcW w:w="9750" w:type="dxa"/>
            <w:gridSpan w:val="2"/>
            <w:tcMar>
              <w:top w:w="12" w:type="dxa"/>
            </w:tcMar>
          </w:tcPr>
          <w:p w14:paraId="1FE5D047" w14:textId="77777777" w:rsidR="00F21F1F" w:rsidRDefault="003B1F59">
            <w:pPr>
              <w:jc w:val="both"/>
            </w:pPr>
            <w:r>
              <w:rPr>
                <w:rFonts w:ascii="Arial" w:hAnsi="Arial"/>
                <w:sz w:val="19"/>
              </w:rPr>
              <w:t>The Directors who held office during the year and up to the date of signature of the financial statements were as follows:</w:t>
            </w:r>
          </w:p>
          <w:p w14:paraId="4E73F3DB" w14:textId="77777777" w:rsidR="00F21F1F" w:rsidRDefault="00F21F1F">
            <w:pPr>
              <w:jc w:val="both"/>
            </w:pPr>
          </w:p>
        </w:tc>
      </w:tr>
      <w:tr w:rsidR="00F21F1F" w14:paraId="6F124A03" w14:textId="77777777">
        <w:trPr>
          <w:trHeight w:hRule="exact" w:val="257"/>
        </w:trPr>
        <w:tc>
          <w:tcPr>
            <w:tcW w:w="9750" w:type="dxa"/>
            <w:gridSpan w:val="2"/>
          </w:tcPr>
          <w:p w14:paraId="444390AE" w14:textId="77777777" w:rsidR="00F21F1F" w:rsidRDefault="00F21F1F"/>
        </w:tc>
      </w:tr>
      <w:tr w:rsidR="00F21F1F" w14:paraId="6986A7CD" w14:textId="77777777">
        <w:trPr>
          <w:trHeight w:hRule="exact" w:val="255"/>
        </w:trPr>
        <w:tc>
          <w:tcPr>
            <w:tcW w:w="4351" w:type="dxa"/>
            <w:tcMar>
              <w:top w:w="15" w:type="dxa"/>
            </w:tcMar>
          </w:tcPr>
          <w:p w14:paraId="2BAE3706" w14:textId="77777777" w:rsidR="00F21F1F" w:rsidRDefault="003B1F59">
            <w:r>
              <w:rPr>
                <w:rFonts w:ascii="Arial" w:hAnsi="Arial"/>
                <w:sz w:val="19"/>
              </w:rPr>
              <w:t>Mr G Roberts</w:t>
            </w:r>
          </w:p>
        </w:tc>
        <w:tc>
          <w:tcPr>
            <w:tcW w:w="5399" w:type="dxa"/>
            <w:tcMar>
              <w:top w:w="15" w:type="dxa"/>
            </w:tcMar>
          </w:tcPr>
          <w:p w14:paraId="5581A43D" w14:textId="77777777" w:rsidR="00F21F1F" w:rsidRDefault="00F21F1F"/>
        </w:tc>
      </w:tr>
      <w:tr w:rsidR="00F21F1F" w14:paraId="1D9D409C" w14:textId="77777777">
        <w:trPr>
          <w:trHeight w:hRule="exact" w:val="255"/>
        </w:trPr>
        <w:tc>
          <w:tcPr>
            <w:tcW w:w="4351" w:type="dxa"/>
            <w:tcMar>
              <w:top w:w="15" w:type="dxa"/>
            </w:tcMar>
          </w:tcPr>
          <w:p w14:paraId="6DE05609" w14:textId="77777777" w:rsidR="00F21F1F" w:rsidRDefault="003B1F59">
            <w:r>
              <w:rPr>
                <w:rFonts w:ascii="Arial" w:hAnsi="Arial"/>
                <w:sz w:val="19"/>
              </w:rPr>
              <w:t>Mr M Singh</w:t>
            </w:r>
          </w:p>
        </w:tc>
        <w:tc>
          <w:tcPr>
            <w:tcW w:w="5399" w:type="dxa"/>
            <w:tcMar>
              <w:top w:w="15" w:type="dxa"/>
            </w:tcMar>
          </w:tcPr>
          <w:p w14:paraId="52518D0E" w14:textId="77777777" w:rsidR="00F21F1F" w:rsidRDefault="00F21F1F"/>
        </w:tc>
      </w:tr>
      <w:tr w:rsidR="00F21F1F" w14:paraId="6A672CC7" w14:textId="77777777">
        <w:trPr>
          <w:trHeight w:hRule="exact" w:val="252"/>
        </w:trPr>
        <w:tc>
          <w:tcPr>
            <w:tcW w:w="9750" w:type="dxa"/>
            <w:gridSpan w:val="2"/>
          </w:tcPr>
          <w:p w14:paraId="34C45114" w14:textId="77777777" w:rsidR="00F21F1F" w:rsidRDefault="00F21F1F"/>
        </w:tc>
      </w:tr>
      <w:tr w:rsidR="00F21F1F" w14:paraId="7A766903" w14:textId="77777777">
        <w:trPr>
          <w:trHeight w:hRule="exact" w:val="2368"/>
        </w:trPr>
        <w:tc>
          <w:tcPr>
            <w:tcW w:w="9750" w:type="dxa"/>
            <w:gridSpan w:val="2"/>
            <w:tcMar>
              <w:top w:w="12" w:type="dxa"/>
            </w:tcMar>
          </w:tcPr>
          <w:p w14:paraId="132DB732" w14:textId="77777777" w:rsidR="00F21F1F" w:rsidRPr="00EE2660" w:rsidRDefault="003B1F59">
            <w:pPr>
              <w:jc w:val="both"/>
              <w:rPr>
                <w:b/>
                <w:bCs/>
              </w:rPr>
            </w:pPr>
            <w:r w:rsidRPr="00EE2660">
              <w:rPr>
                <w:rFonts w:ascii="Arial" w:hAnsi="Arial"/>
                <w:b/>
                <w:bCs/>
                <w:sz w:val="19"/>
              </w:rPr>
              <w:t>Directors' remuneration</w:t>
            </w:r>
          </w:p>
          <w:p w14:paraId="5BD9B807" w14:textId="77777777" w:rsidR="00F21F1F" w:rsidRDefault="003B1F59">
            <w:pPr>
              <w:jc w:val="both"/>
            </w:pPr>
            <w:r>
              <w:rPr>
                <w:rFonts w:ascii="Arial" w:hAnsi="Arial"/>
                <w:sz w:val="19"/>
              </w:rPr>
              <w:t>The total remuneration of the Directors for the year was as follows:</w:t>
            </w:r>
          </w:p>
          <w:p w14:paraId="4A75CD98" w14:textId="77777777" w:rsidR="00F21F1F" w:rsidRDefault="00F21F1F">
            <w:pPr>
              <w:jc w:val="both"/>
            </w:pPr>
          </w:p>
          <w:tbl>
            <w:tblPr>
              <w:tblStyle w:val="TableGrid"/>
              <w:tblpPr w:leftFromText="180" w:rightFromText="180" w:vertAnchor="text" w:horzAnchor="margin" w:tblpY="-1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391"/>
            </w:tblGrid>
            <w:tr w:rsidR="001507FC" w14:paraId="5B59DFE6" w14:textId="77777777" w:rsidTr="001507FC">
              <w:trPr>
                <w:trHeight w:val="494"/>
              </w:trPr>
              <w:tc>
                <w:tcPr>
                  <w:tcW w:w="1391" w:type="dxa"/>
                </w:tcPr>
                <w:p w14:paraId="7393FEFB" w14:textId="77777777" w:rsidR="001507FC" w:rsidRDefault="001507FC" w:rsidP="001507FC">
                  <w:pPr>
                    <w:jc w:val="both"/>
                    <w:rPr>
                      <w:rFonts w:ascii="Arial" w:hAnsi="Arial"/>
                      <w:sz w:val="19"/>
                    </w:rPr>
                  </w:pPr>
                </w:p>
              </w:tc>
              <w:tc>
                <w:tcPr>
                  <w:tcW w:w="1391" w:type="dxa"/>
                </w:tcPr>
                <w:p w14:paraId="0FA9C651" w14:textId="77777777" w:rsidR="001507FC" w:rsidRPr="001507FC" w:rsidRDefault="001507FC" w:rsidP="001507FC">
                  <w:pPr>
                    <w:jc w:val="both"/>
                    <w:rPr>
                      <w:b/>
                      <w:bCs/>
                    </w:rPr>
                  </w:pPr>
                  <w:r w:rsidRPr="001507FC">
                    <w:rPr>
                      <w:rFonts w:ascii="Arial" w:hAnsi="Arial"/>
                      <w:b/>
                      <w:bCs/>
                      <w:sz w:val="19"/>
                    </w:rPr>
                    <w:t>Fees/salary</w:t>
                  </w:r>
                </w:p>
                <w:p w14:paraId="7F29D0E3" w14:textId="77777777" w:rsidR="001507FC" w:rsidRPr="001507FC" w:rsidRDefault="001507FC" w:rsidP="001507FC">
                  <w:pPr>
                    <w:jc w:val="both"/>
                    <w:rPr>
                      <w:b/>
                      <w:bCs/>
                    </w:rPr>
                  </w:pPr>
                  <w:r w:rsidRPr="001507FC">
                    <w:rPr>
                      <w:rFonts w:ascii="Arial" w:hAnsi="Arial"/>
                      <w:b/>
                      <w:bCs/>
                      <w:sz w:val="19"/>
                    </w:rPr>
                    <w:t>£</w:t>
                  </w:r>
                </w:p>
                <w:p w14:paraId="023F8EE7" w14:textId="77777777" w:rsidR="001507FC" w:rsidRDefault="001507FC" w:rsidP="001507FC">
                  <w:pPr>
                    <w:jc w:val="both"/>
                    <w:rPr>
                      <w:rFonts w:ascii="Arial" w:hAnsi="Arial"/>
                      <w:sz w:val="19"/>
                    </w:rPr>
                  </w:pPr>
                </w:p>
              </w:tc>
            </w:tr>
            <w:tr w:rsidR="001507FC" w14:paraId="0997CC99" w14:textId="77777777" w:rsidTr="001507FC">
              <w:trPr>
                <w:trHeight w:val="246"/>
              </w:trPr>
              <w:tc>
                <w:tcPr>
                  <w:tcW w:w="1391" w:type="dxa"/>
                </w:tcPr>
                <w:p w14:paraId="21EF6C4D" w14:textId="77777777" w:rsidR="001507FC" w:rsidRDefault="001507FC" w:rsidP="001507FC">
                  <w:pPr>
                    <w:jc w:val="both"/>
                    <w:rPr>
                      <w:rFonts w:ascii="Arial" w:hAnsi="Arial"/>
                      <w:sz w:val="19"/>
                    </w:rPr>
                  </w:pPr>
                  <w:r>
                    <w:rPr>
                      <w:rFonts w:ascii="Arial" w:hAnsi="Arial"/>
                      <w:sz w:val="19"/>
                    </w:rPr>
                    <w:t>Mr M Singh</w:t>
                  </w:r>
                </w:p>
              </w:tc>
              <w:tc>
                <w:tcPr>
                  <w:tcW w:w="1391" w:type="dxa"/>
                </w:tcPr>
                <w:p w14:paraId="791A861C" w14:textId="77777777" w:rsidR="001507FC" w:rsidRDefault="001507FC" w:rsidP="001507FC">
                  <w:pPr>
                    <w:jc w:val="both"/>
                    <w:rPr>
                      <w:rFonts w:ascii="Arial" w:hAnsi="Arial"/>
                      <w:sz w:val="19"/>
                    </w:rPr>
                  </w:pPr>
                  <w:r>
                    <w:rPr>
                      <w:rFonts w:ascii="Arial" w:hAnsi="Arial"/>
                      <w:sz w:val="19"/>
                    </w:rPr>
                    <w:t>20,000</w:t>
                  </w:r>
                </w:p>
              </w:tc>
            </w:tr>
            <w:tr w:rsidR="001507FC" w14:paraId="242351D6" w14:textId="77777777" w:rsidTr="001507FC">
              <w:trPr>
                <w:trHeight w:val="246"/>
              </w:trPr>
              <w:tc>
                <w:tcPr>
                  <w:tcW w:w="1391" w:type="dxa"/>
                </w:tcPr>
                <w:p w14:paraId="1F90B6C4" w14:textId="77777777" w:rsidR="001507FC" w:rsidRDefault="001507FC" w:rsidP="001507FC">
                  <w:pPr>
                    <w:jc w:val="both"/>
                    <w:rPr>
                      <w:rFonts w:ascii="Arial" w:hAnsi="Arial"/>
                      <w:sz w:val="19"/>
                    </w:rPr>
                  </w:pPr>
                  <w:r>
                    <w:rPr>
                      <w:rFonts w:ascii="Arial" w:hAnsi="Arial"/>
                      <w:sz w:val="19"/>
                    </w:rPr>
                    <w:t>Mr G Roberts</w:t>
                  </w:r>
                </w:p>
              </w:tc>
              <w:tc>
                <w:tcPr>
                  <w:tcW w:w="1391" w:type="dxa"/>
                </w:tcPr>
                <w:p w14:paraId="0DC044FD" w14:textId="77777777" w:rsidR="001507FC" w:rsidRDefault="001507FC" w:rsidP="001507FC">
                  <w:pPr>
                    <w:jc w:val="both"/>
                    <w:rPr>
                      <w:rFonts w:ascii="Arial" w:hAnsi="Arial"/>
                      <w:sz w:val="19"/>
                    </w:rPr>
                  </w:pPr>
                  <w:r>
                    <w:rPr>
                      <w:rFonts w:ascii="Arial" w:hAnsi="Arial"/>
                      <w:sz w:val="19"/>
                    </w:rPr>
                    <w:t>12,400</w:t>
                  </w:r>
                </w:p>
              </w:tc>
            </w:tr>
          </w:tbl>
          <w:p w14:paraId="33C728D6" w14:textId="77777777" w:rsidR="00F21F1F" w:rsidRDefault="00F21F1F" w:rsidP="001507FC">
            <w:pPr>
              <w:jc w:val="both"/>
            </w:pPr>
          </w:p>
        </w:tc>
      </w:tr>
      <w:tr w:rsidR="001507FC" w14:paraId="317F77A2" w14:textId="77777777">
        <w:trPr>
          <w:trHeight w:hRule="exact" w:val="2368"/>
        </w:trPr>
        <w:tc>
          <w:tcPr>
            <w:tcW w:w="9750" w:type="dxa"/>
            <w:gridSpan w:val="2"/>
            <w:tcMar>
              <w:top w:w="12" w:type="dxa"/>
            </w:tcMar>
          </w:tcPr>
          <w:p w14:paraId="1B4141A1" w14:textId="77777777" w:rsidR="001507FC" w:rsidRDefault="001507FC">
            <w:pPr>
              <w:jc w:val="both"/>
              <w:rPr>
                <w:rFonts w:ascii="Arial" w:hAnsi="Arial"/>
                <w:sz w:val="19"/>
              </w:rPr>
            </w:pPr>
          </w:p>
        </w:tc>
      </w:tr>
    </w:tbl>
    <w:p w14:paraId="2BA79F0A" w14:textId="77777777" w:rsidR="00F21F1F" w:rsidRDefault="00F21F1F">
      <w:pPr>
        <w:sectPr w:rsidR="00F21F1F">
          <w:headerReference w:type="default" r:id="rId28"/>
          <w:footerReference w:type="default" r:id="rId29"/>
          <w:pgSz w:w="11908" w:h="16833"/>
          <w:pgMar w:top="2791" w:right="1080" w:bottom="720" w:left="1080" w:header="720" w:footer="300" w:gutter="0"/>
          <w:cols w:space="720"/>
        </w:sectPr>
      </w:pPr>
    </w:p>
    <w:tbl>
      <w:tblPr>
        <w:tblW w:w="9840" w:type="dxa"/>
        <w:tblCellMar>
          <w:left w:w="10" w:type="dxa"/>
          <w:right w:w="0" w:type="dxa"/>
        </w:tblCellMar>
        <w:tblLook w:val="0000" w:firstRow="0" w:lastRow="0" w:firstColumn="0" w:lastColumn="0" w:noHBand="0" w:noVBand="0"/>
      </w:tblPr>
      <w:tblGrid>
        <w:gridCol w:w="9840"/>
      </w:tblGrid>
      <w:tr w:rsidR="00F21F1F" w14:paraId="339398CB" w14:textId="77777777" w:rsidTr="00C82D9C">
        <w:trPr>
          <w:trHeight w:hRule="exact" w:val="266"/>
        </w:trPr>
        <w:tc>
          <w:tcPr>
            <w:tcW w:w="9840" w:type="dxa"/>
            <w:tcMar>
              <w:top w:w="15" w:type="dxa"/>
            </w:tcMar>
          </w:tcPr>
          <w:p w14:paraId="588CFB5A" w14:textId="77777777" w:rsidR="00F21F1F" w:rsidRDefault="003B1F59">
            <w:r>
              <w:rPr>
                <w:rFonts w:ascii="Arial" w:hAnsi="Arial"/>
                <w:b/>
                <w:sz w:val="19"/>
              </w:rPr>
              <w:lastRenderedPageBreak/>
              <w:t>Directors' interests</w:t>
            </w:r>
          </w:p>
        </w:tc>
      </w:tr>
      <w:tr w:rsidR="00F21F1F" w14:paraId="326A0A91" w14:textId="77777777" w:rsidTr="00C82D9C">
        <w:trPr>
          <w:trHeight w:hRule="exact" w:val="6720"/>
        </w:trPr>
        <w:tc>
          <w:tcPr>
            <w:tcW w:w="9840" w:type="dxa"/>
            <w:tcMar>
              <w:top w:w="12" w:type="dxa"/>
            </w:tcMar>
          </w:tcPr>
          <w:p w14:paraId="40596934" w14:textId="77777777" w:rsidR="00F21F1F" w:rsidRDefault="003B1F59">
            <w:pPr>
              <w:jc w:val="both"/>
            </w:pPr>
            <w:r>
              <w:rPr>
                <w:rFonts w:ascii="Arial" w:hAnsi="Arial"/>
                <w:sz w:val="19"/>
              </w:rPr>
              <w:t>The Directors' interests in the shares of the Company were as stated below:</w:t>
            </w:r>
          </w:p>
          <w:p w14:paraId="4125D857" w14:textId="77777777" w:rsidR="00F21F1F" w:rsidRDefault="00F21F1F">
            <w:pPr>
              <w:jc w:val="both"/>
            </w:pPr>
          </w:p>
          <w:p w14:paraId="63E96363" w14:textId="08C6A029" w:rsidR="00F21F1F" w:rsidRDefault="003B1F59">
            <w:pPr>
              <w:jc w:val="both"/>
              <w:rPr>
                <w:rFonts w:ascii="Arial" w:hAnsi="Arial"/>
                <w:sz w:val="19"/>
              </w:rPr>
            </w:pPr>
            <w:r>
              <w:rPr>
                <w:rFonts w:ascii="Arial" w:hAnsi="Arial"/>
                <w:sz w:val="19"/>
              </w:rPr>
              <w:t>All share amounts are to 000</w:t>
            </w:r>
          </w:p>
          <w:p w14:paraId="46FAF61F" w14:textId="24C0EA11" w:rsidR="001507FC" w:rsidRDefault="001507FC">
            <w:pPr>
              <w:jc w:val="both"/>
            </w:pPr>
          </w:p>
          <w:p w14:paraId="17E049BF" w14:textId="1279E760" w:rsidR="001507FC" w:rsidRDefault="001507FC">
            <w:pPr>
              <w:jc w:val="both"/>
            </w:pPr>
          </w:p>
          <w:tbl>
            <w:tblPr>
              <w:tblStyle w:val="TableGrid"/>
              <w:tblpPr w:leftFromText="180" w:rightFromText="180" w:vertAnchor="text" w:horzAnchor="margin" w:tblpY="-14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403"/>
              <w:gridCol w:w="1403"/>
            </w:tblGrid>
            <w:tr w:rsidR="001507FC" w14:paraId="0ABBA4B7" w14:textId="6CE31B50" w:rsidTr="00C82D9C">
              <w:trPr>
                <w:trHeight w:val="256"/>
              </w:trPr>
              <w:tc>
                <w:tcPr>
                  <w:tcW w:w="1403" w:type="dxa"/>
                </w:tcPr>
                <w:p w14:paraId="31FDF1E6" w14:textId="77777777" w:rsidR="001507FC" w:rsidRDefault="001507FC" w:rsidP="001507FC">
                  <w:pPr>
                    <w:jc w:val="both"/>
                    <w:rPr>
                      <w:rFonts w:ascii="Arial" w:hAnsi="Arial"/>
                      <w:sz w:val="19"/>
                    </w:rPr>
                  </w:pPr>
                  <w:r>
                    <w:rPr>
                      <w:rFonts w:ascii="Arial" w:hAnsi="Arial"/>
                      <w:sz w:val="19"/>
                    </w:rPr>
                    <w:t>Mr M Singh</w:t>
                  </w:r>
                </w:p>
              </w:tc>
              <w:tc>
                <w:tcPr>
                  <w:tcW w:w="1403" w:type="dxa"/>
                </w:tcPr>
                <w:p w14:paraId="7635D865" w14:textId="4B652FC7" w:rsidR="001507FC" w:rsidRDefault="001507FC" w:rsidP="001507FC">
                  <w:pPr>
                    <w:jc w:val="both"/>
                    <w:rPr>
                      <w:rFonts w:ascii="Arial" w:hAnsi="Arial"/>
                      <w:sz w:val="19"/>
                    </w:rPr>
                  </w:pPr>
                  <w:r>
                    <w:rPr>
                      <w:rFonts w:ascii="Arial" w:hAnsi="Arial"/>
                      <w:sz w:val="19"/>
                    </w:rPr>
                    <w:t>1,679.965</w:t>
                  </w:r>
                </w:p>
              </w:tc>
              <w:tc>
                <w:tcPr>
                  <w:tcW w:w="1403" w:type="dxa"/>
                </w:tcPr>
                <w:p w14:paraId="5F9BC512" w14:textId="1BCB7A8D" w:rsidR="001507FC" w:rsidRDefault="001507FC" w:rsidP="001507FC">
                  <w:pPr>
                    <w:jc w:val="both"/>
                    <w:rPr>
                      <w:rFonts w:ascii="Arial" w:hAnsi="Arial"/>
                      <w:sz w:val="19"/>
                    </w:rPr>
                  </w:pPr>
                  <w:r>
                    <w:rPr>
                      <w:rFonts w:ascii="Arial" w:hAnsi="Arial"/>
                      <w:sz w:val="19"/>
                    </w:rPr>
                    <w:t>69.999%</w:t>
                  </w:r>
                </w:p>
              </w:tc>
            </w:tr>
            <w:tr w:rsidR="001507FC" w14:paraId="1033086B" w14:textId="75E42ADD" w:rsidTr="00C82D9C">
              <w:trPr>
                <w:trHeight w:val="256"/>
              </w:trPr>
              <w:tc>
                <w:tcPr>
                  <w:tcW w:w="1403" w:type="dxa"/>
                </w:tcPr>
                <w:p w14:paraId="5BAAA412" w14:textId="77777777" w:rsidR="001507FC" w:rsidRDefault="001507FC" w:rsidP="001507FC">
                  <w:pPr>
                    <w:jc w:val="both"/>
                    <w:rPr>
                      <w:rFonts w:ascii="Arial" w:hAnsi="Arial"/>
                      <w:sz w:val="19"/>
                    </w:rPr>
                  </w:pPr>
                  <w:r>
                    <w:rPr>
                      <w:rFonts w:ascii="Arial" w:hAnsi="Arial"/>
                      <w:sz w:val="19"/>
                    </w:rPr>
                    <w:t>Mr G Roberts</w:t>
                  </w:r>
                </w:p>
              </w:tc>
              <w:tc>
                <w:tcPr>
                  <w:tcW w:w="1403" w:type="dxa"/>
                </w:tcPr>
                <w:p w14:paraId="3C652B18" w14:textId="07CE3D0D" w:rsidR="001507FC" w:rsidRDefault="001507FC" w:rsidP="001507FC">
                  <w:pPr>
                    <w:jc w:val="both"/>
                    <w:rPr>
                      <w:rFonts w:ascii="Arial" w:hAnsi="Arial"/>
                      <w:sz w:val="19"/>
                    </w:rPr>
                  </w:pPr>
                  <w:r>
                    <w:rPr>
                      <w:rFonts w:ascii="Arial" w:hAnsi="Arial"/>
                      <w:sz w:val="19"/>
                    </w:rPr>
                    <w:t>23,700</w:t>
                  </w:r>
                </w:p>
              </w:tc>
              <w:tc>
                <w:tcPr>
                  <w:tcW w:w="1403" w:type="dxa"/>
                </w:tcPr>
                <w:p w14:paraId="4D4D4CA2" w14:textId="052FF06A" w:rsidR="001507FC" w:rsidRDefault="001507FC" w:rsidP="001507FC">
                  <w:pPr>
                    <w:jc w:val="both"/>
                    <w:rPr>
                      <w:rFonts w:ascii="Arial" w:hAnsi="Arial"/>
                      <w:sz w:val="19"/>
                    </w:rPr>
                  </w:pPr>
                  <w:r>
                    <w:rPr>
                      <w:rFonts w:ascii="Arial" w:hAnsi="Arial"/>
                      <w:sz w:val="19"/>
                    </w:rPr>
                    <w:t>0.998%</w:t>
                  </w:r>
                </w:p>
              </w:tc>
            </w:tr>
          </w:tbl>
          <w:p w14:paraId="69AE102F" w14:textId="55AFD1C2" w:rsidR="001507FC" w:rsidRDefault="001507FC">
            <w:pPr>
              <w:jc w:val="both"/>
            </w:pPr>
          </w:p>
          <w:p w14:paraId="550EF4E3" w14:textId="39D59A82" w:rsidR="001507FC" w:rsidRDefault="001507FC">
            <w:pPr>
              <w:jc w:val="both"/>
            </w:pPr>
          </w:p>
          <w:p w14:paraId="2B7C01E2" w14:textId="77777777" w:rsidR="00F21F1F" w:rsidRDefault="00F21F1F">
            <w:pPr>
              <w:jc w:val="both"/>
            </w:pPr>
          </w:p>
          <w:p w14:paraId="4F6109A0" w14:textId="7A0753DC" w:rsidR="00F21F1F" w:rsidRDefault="003B1F59">
            <w:pPr>
              <w:jc w:val="both"/>
              <w:rPr>
                <w:rFonts w:ascii="Arial" w:hAnsi="Arial"/>
                <w:sz w:val="19"/>
              </w:rPr>
            </w:pPr>
            <w:r>
              <w:rPr>
                <w:rFonts w:ascii="Arial" w:hAnsi="Arial"/>
                <w:sz w:val="19"/>
              </w:rPr>
              <w:t>Additional note: The Directors holding post IPO were</w:t>
            </w:r>
          </w:p>
          <w:p w14:paraId="062905F4" w14:textId="77777777" w:rsidR="001507FC" w:rsidRDefault="001507FC">
            <w:pPr>
              <w:jc w:val="both"/>
            </w:pPr>
          </w:p>
          <w:p w14:paraId="58BB26C0" w14:textId="6ED60BD3" w:rsidR="00F21F1F" w:rsidRDefault="003B1F59">
            <w:pPr>
              <w:jc w:val="both"/>
              <w:rPr>
                <w:rFonts w:ascii="Arial" w:hAnsi="Arial"/>
                <w:sz w:val="19"/>
              </w:rPr>
            </w:pPr>
            <w:r>
              <w:rPr>
                <w:rFonts w:ascii="Arial" w:hAnsi="Arial"/>
                <w:sz w:val="19"/>
              </w:rPr>
              <w:t>Mr M Singh: 1,680,000,000 shares (disposals since then were solely due to those taken to cover charges when shares were put into his ISAs – namely 25,000 shares (as reported in RNS 6187L of 13 Jan 2021) and 10,000 shares (as reported in RNS 8934U of 8/4/21).</w:t>
            </w:r>
          </w:p>
          <w:p w14:paraId="2490819C" w14:textId="77777777" w:rsidR="001507FC" w:rsidRDefault="001507FC">
            <w:pPr>
              <w:jc w:val="both"/>
            </w:pPr>
          </w:p>
          <w:p w14:paraId="1ECA759C" w14:textId="77777777" w:rsidR="00F21F1F" w:rsidRDefault="003B1F59">
            <w:pPr>
              <w:jc w:val="both"/>
            </w:pPr>
            <w:r>
              <w:rPr>
                <w:rFonts w:ascii="Arial" w:hAnsi="Arial"/>
                <w:sz w:val="19"/>
              </w:rPr>
              <w:t>Mr G Roberts: 24,000,000 shares (disposals since were: 300,000 of which were gifted to his 3 adult sons on 2/3/21 and which were reported in RNS 4837S)</w:t>
            </w:r>
          </w:p>
          <w:p w14:paraId="580E9DB0" w14:textId="77777777" w:rsidR="00F21F1F" w:rsidRDefault="00F21F1F">
            <w:pPr>
              <w:jc w:val="both"/>
            </w:pPr>
          </w:p>
          <w:p w14:paraId="43C455BC" w14:textId="77777777" w:rsidR="00F21F1F" w:rsidRDefault="003B1F59">
            <w:pPr>
              <w:jc w:val="both"/>
            </w:pPr>
            <w:r>
              <w:rPr>
                <w:rFonts w:ascii="Arial" w:hAnsi="Arial"/>
                <w:sz w:val="19"/>
              </w:rPr>
              <w:t xml:space="preserve">The Company's capital consists of ordinary shares which rank </w:t>
            </w:r>
            <w:proofErr w:type="spellStart"/>
            <w:r>
              <w:rPr>
                <w:rFonts w:ascii="Arial" w:hAnsi="Arial"/>
                <w:sz w:val="19"/>
              </w:rPr>
              <w:t>pari</w:t>
            </w:r>
            <w:proofErr w:type="spellEnd"/>
            <w:r>
              <w:rPr>
                <w:rFonts w:ascii="Arial" w:hAnsi="Arial"/>
                <w:sz w:val="19"/>
              </w:rPr>
              <w:t xml:space="preserve"> </w:t>
            </w:r>
            <w:proofErr w:type="spellStart"/>
            <w:r>
              <w:rPr>
                <w:rFonts w:ascii="Arial" w:hAnsi="Arial"/>
                <w:sz w:val="19"/>
              </w:rPr>
              <w:t>passu</w:t>
            </w:r>
            <w:proofErr w:type="spellEnd"/>
            <w:r>
              <w:rPr>
                <w:rFonts w:ascii="Arial" w:hAnsi="Arial"/>
                <w:sz w:val="19"/>
              </w:rPr>
              <w:t xml:space="preserve"> in all respects which are traded on the Standard segment of the Main Market of the London Stock Exchange. There are no restrictions on the transfer of securities in the Company or restrictions on voting rights and none of the Company's shares are owned or controlled by employee share schemes. There are no arrangements in place between shareholders that are known to the Company that may restrict voting rights, restrict the transfer of securities, result in the appointment or replacement of Directors amend the Company's Articles of Association or restrict the powers of the Company's Directors, including in relation to the issuing or buying back by the Company of its shares or any significant agreements to which the Company is a party that take effect after or terminate upon, a change of control of the Company following a takeover bid or the like.</w:t>
            </w:r>
          </w:p>
          <w:p w14:paraId="5E19DD3E" w14:textId="77777777" w:rsidR="00F21F1F" w:rsidRDefault="00F21F1F">
            <w:pPr>
              <w:jc w:val="both"/>
            </w:pPr>
          </w:p>
          <w:p w14:paraId="21498C76" w14:textId="77777777" w:rsidR="00F21F1F" w:rsidRPr="001507FC" w:rsidRDefault="003B1F59">
            <w:pPr>
              <w:jc w:val="both"/>
              <w:rPr>
                <w:b/>
                <w:bCs/>
              </w:rPr>
            </w:pPr>
            <w:r w:rsidRPr="001507FC">
              <w:rPr>
                <w:rFonts w:ascii="Arial" w:hAnsi="Arial"/>
                <w:b/>
                <w:bCs/>
                <w:sz w:val="19"/>
              </w:rPr>
              <w:t>Substantial shareholdings</w:t>
            </w:r>
          </w:p>
          <w:p w14:paraId="1D9E44CA" w14:textId="64AEF574" w:rsidR="00F21F1F" w:rsidRDefault="003B1F59">
            <w:pPr>
              <w:jc w:val="both"/>
            </w:pPr>
            <w:r>
              <w:rPr>
                <w:rFonts w:ascii="Arial" w:hAnsi="Arial"/>
                <w:sz w:val="19"/>
              </w:rPr>
              <w:t>At the date of signing these financial statements, the only shareholder with an interest over 3% was Mr M Singh with 69.999%. Mr M Singh is also a Director and Chairman of the Company.</w:t>
            </w:r>
          </w:p>
          <w:p w14:paraId="5BC1BC84" w14:textId="77777777" w:rsidR="00F21F1F" w:rsidRDefault="00F21F1F">
            <w:pPr>
              <w:jc w:val="both"/>
            </w:pPr>
          </w:p>
        </w:tc>
      </w:tr>
      <w:tr w:rsidR="00F21F1F" w14:paraId="6AA2F646" w14:textId="77777777" w:rsidTr="00C82D9C">
        <w:trPr>
          <w:trHeight w:hRule="exact" w:val="265"/>
        </w:trPr>
        <w:tc>
          <w:tcPr>
            <w:tcW w:w="9840" w:type="dxa"/>
          </w:tcPr>
          <w:p w14:paraId="292424C2" w14:textId="77777777" w:rsidR="00F21F1F" w:rsidRDefault="00F21F1F"/>
        </w:tc>
      </w:tr>
      <w:tr w:rsidR="00F21F1F" w14:paraId="115A3B57" w14:textId="77777777" w:rsidTr="00C82D9C">
        <w:trPr>
          <w:trHeight w:hRule="exact" w:val="4706"/>
        </w:trPr>
        <w:tc>
          <w:tcPr>
            <w:tcW w:w="9840" w:type="dxa"/>
            <w:tcMar>
              <w:top w:w="12" w:type="dxa"/>
            </w:tcMar>
          </w:tcPr>
          <w:p w14:paraId="08CEC66E" w14:textId="52A9027B" w:rsidR="00F21F1F" w:rsidRPr="001507FC" w:rsidRDefault="003B1F59">
            <w:pPr>
              <w:jc w:val="both"/>
              <w:rPr>
                <w:b/>
                <w:bCs/>
              </w:rPr>
            </w:pPr>
            <w:r w:rsidRPr="001507FC">
              <w:rPr>
                <w:rFonts w:ascii="Arial" w:hAnsi="Arial"/>
                <w:b/>
                <w:bCs/>
                <w:sz w:val="19"/>
              </w:rPr>
              <w:t>Greenhouse Gas (GHG) Carbon emissions</w:t>
            </w:r>
          </w:p>
          <w:p w14:paraId="7F9F2C1E" w14:textId="77777777" w:rsidR="00F21F1F" w:rsidRDefault="003B1F59">
            <w:pPr>
              <w:jc w:val="both"/>
            </w:pPr>
            <w:r>
              <w:rPr>
                <w:rFonts w:ascii="Arial" w:hAnsi="Arial"/>
                <w:sz w:val="19"/>
              </w:rPr>
              <w:t xml:space="preserve">The Company is currently non-trading with no operating premises or employees other than its Directors, and therefore has minimal carbon emissions. Total emissions are expected to be lower than 40,000 </w:t>
            </w:r>
            <w:proofErr w:type="spellStart"/>
            <w:r>
              <w:rPr>
                <w:rFonts w:ascii="Arial" w:hAnsi="Arial"/>
                <w:sz w:val="19"/>
              </w:rPr>
              <w:t>Kwh</w:t>
            </w:r>
            <w:proofErr w:type="spellEnd"/>
            <w:r>
              <w:rPr>
                <w:rFonts w:ascii="Arial" w:hAnsi="Arial"/>
                <w:sz w:val="19"/>
              </w:rPr>
              <w:t>. Accordingly, it is not considered necessary to obtain emissions, energy consumption or energy efficiency data and produce an Energy and Carbon Report under SI 2018/1155.</w:t>
            </w:r>
          </w:p>
          <w:p w14:paraId="186C8A04" w14:textId="77777777" w:rsidR="00F21F1F" w:rsidRDefault="00F21F1F">
            <w:pPr>
              <w:jc w:val="both"/>
            </w:pPr>
          </w:p>
          <w:p w14:paraId="16F76C89" w14:textId="77777777" w:rsidR="00F21F1F" w:rsidRPr="001507FC" w:rsidRDefault="003B1F59">
            <w:pPr>
              <w:jc w:val="both"/>
              <w:rPr>
                <w:b/>
                <w:bCs/>
              </w:rPr>
            </w:pPr>
            <w:r w:rsidRPr="001507FC">
              <w:rPr>
                <w:rFonts w:ascii="Arial" w:hAnsi="Arial"/>
                <w:b/>
                <w:bCs/>
                <w:sz w:val="19"/>
              </w:rPr>
              <w:t>Financial risk and management of capital</w:t>
            </w:r>
          </w:p>
          <w:p w14:paraId="2D0B7646" w14:textId="77777777" w:rsidR="00F21F1F" w:rsidRDefault="003B1F59">
            <w:pPr>
              <w:jc w:val="both"/>
            </w:pPr>
            <w:r>
              <w:rPr>
                <w:rFonts w:ascii="Arial" w:hAnsi="Arial"/>
                <w:sz w:val="19"/>
              </w:rPr>
              <w:t>The major balances and financial risks to which the Company is exposed to and the controls in place to minimize those risks are disclosed in Note 20.</w:t>
            </w:r>
          </w:p>
          <w:p w14:paraId="2BC51F3E" w14:textId="77777777" w:rsidR="00F21F1F" w:rsidRDefault="00F21F1F">
            <w:pPr>
              <w:jc w:val="both"/>
            </w:pPr>
          </w:p>
          <w:p w14:paraId="444C4FC3" w14:textId="77777777" w:rsidR="00F21F1F" w:rsidRDefault="003B1F59">
            <w:pPr>
              <w:jc w:val="both"/>
            </w:pPr>
            <w:r>
              <w:rPr>
                <w:rFonts w:ascii="Arial" w:hAnsi="Arial"/>
                <w:sz w:val="19"/>
              </w:rPr>
              <w:t>The Board considers and reviews these risks on a strategic and day-to-day basis in order to minimize any potential exposure.</w:t>
            </w:r>
          </w:p>
          <w:p w14:paraId="3E9CB532" w14:textId="77777777" w:rsidR="00F21F1F" w:rsidRDefault="00F21F1F">
            <w:pPr>
              <w:jc w:val="both"/>
            </w:pPr>
          </w:p>
          <w:p w14:paraId="1CE01256" w14:textId="77777777" w:rsidR="00F21F1F" w:rsidRPr="00EE2660" w:rsidRDefault="003B1F59">
            <w:pPr>
              <w:jc w:val="both"/>
              <w:rPr>
                <w:b/>
                <w:bCs/>
              </w:rPr>
            </w:pPr>
            <w:r w:rsidRPr="00EE2660">
              <w:rPr>
                <w:rFonts w:ascii="Arial" w:hAnsi="Arial"/>
                <w:b/>
                <w:bCs/>
                <w:sz w:val="19"/>
              </w:rPr>
              <w:t>Financial instruments</w:t>
            </w:r>
          </w:p>
          <w:p w14:paraId="5B2C388B" w14:textId="77777777" w:rsidR="00F21F1F" w:rsidRDefault="003B1F59">
            <w:pPr>
              <w:jc w:val="both"/>
            </w:pPr>
            <w:r>
              <w:rPr>
                <w:rFonts w:ascii="Arial" w:hAnsi="Arial"/>
                <w:sz w:val="19"/>
              </w:rPr>
              <w:t>The Company has not entered into any financial instruments to hedge against interest rate or exchange rate risk.</w:t>
            </w:r>
          </w:p>
          <w:p w14:paraId="4A821B64" w14:textId="77777777" w:rsidR="00F21F1F" w:rsidRDefault="00F21F1F">
            <w:pPr>
              <w:jc w:val="both"/>
            </w:pPr>
          </w:p>
          <w:p w14:paraId="7C619E92" w14:textId="77777777" w:rsidR="00F21F1F" w:rsidRPr="00EE2660" w:rsidRDefault="003B1F59">
            <w:pPr>
              <w:jc w:val="both"/>
              <w:rPr>
                <w:b/>
                <w:bCs/>
              </w:rPr>
            </w:pPr>
            <w:r w:rsidRPr="00EE2660">
              <w:rPr>
                <w:rFonts w:ascii="Arial" w:hAnsi="Arial"/>
                <w:b/>
                <w:bCs/>
                <w:sz w:val="19"/>
              </w:rPr>
              <w:t>Requirements of the Listing Rules</w:t>
            </w:r>
          </w:p>
          <w:p w14:paraId="480D3FAC" w14:textId="68823001" w:rsidR="00F21F1F" w:rsidRDefault="003B1F59">
            <w:pPr>
              <w:jc w:val="both"/>
            </w:pPr>
            <w:r>
              <w:rPr>
                <w:rFonts w:ascii="Arial" w:hAnsi="Arial"/>
                <w:sz w:val="19"/>
              </w:rPr>
              <w:t>Listing Rule 9.8.4 requires the Company to include certain information in a single identifiable section of the Annual Report or a cross reference table indicating where the information is set out. The Directors confirm that there are no disclosures required in relation to Listing Rule 9.8</w:t>
            </w:r>
            <w:r w:rsidR="00C82D9C">
              <w:rPr>
                <w:rFonts w:ascii="Arial" w:hAnsi="Arial"/>
                <w:sz w:val="19"/>
              </w:rPr>
              <w:t>.</w:t>
            </w:r>
          </w:p>
          <w:p w14:paraId="3F509468" w14:textId="77777777" w:rsidR="00F21F1F" w:rsidRDefault="00F21F1F">
            <w:pPr>
              <w:jc w:val="both"/>
            </w:pPr>
          </w:p>
        </w:tc>
      </w:tr>
      <w:tr w:rsidR="00F21F1F" w14:paraId="0AB91275" w14:textId="77777777" w:rsidTr="00C82D9C">
        <w:trPr>
          <w:trHeight w:hRule="exact" w:val="265"/>
        </w:trPr>
        <w:tc>
          <w:tcPr>
            <w:tcW w:w="9840" w:type="dxa"/>
          </w:tcPr>
          <w:p w14:paraId="4DA33F1D" w14:textId="77777777" w:rsidR="00F21F1F" w:rsidRDefault="00F21F1F"/>
        </w:tc>
      </w:tr>
      <w:tr w:rsidR="00F21F1F" w14:paraId="328D5280" w14:textId="77777777" w:rsidTr="00C82D9C">
        <w:trPr>
          <w:trHeight w:hRule="exact" w:val="728"/>
        </w:trPr>
        <w:tc>
          <w:tcPr>
            <w:tcW w:w="9840" w:type="dxa"/>
            <w:tcMar>
              <w:top w:w="12" w:type="dxa"/>
            </w:tcMar>
          </w:tcPr>
          <w:p w14:paraId="7905BA96" w14:textId="46603495" w:rsidR="00F21F1F" w:rsidRPr="00EE2660" w:rsidRDefault="003B1F59">
            <w:pPr>
              <w:jc w:val="both"/>
              <w:rPr>
                <w:b/>
                <w:bCs/>
              </w:rPr>
            </w:pPr>
            <w:r w:rsidRPr="00EE2660">
              <w:rPr>
                <w:rFonts w:ascii="Arial" w:hAnsi="Arial"/>
                <w:b/>
                <w:bCs/>
                <w:sz w:val="19"/>
              </w:rPr>
              <w:t>Auditors</w:t>
            </w:r>
          </w:p>
          <w:p w14:paraId="6BD41383" w14:textId="77777777" w:rsidR="00F21F1F" w:rsidRDefault="003B1F59">
            <w:pPr>
              <w:jc w:val="both"/>
            </w:pPr>
            <w:r>
              <w:rPr>
                <w:rFonts w:ascii="Arial" w:hAnsi="Arial"/>
                <w:sz w:val="19"/>
              </w:rPr>
              <w:t>Jeffreys Henry LLP were appointed auditors to the Company and in accordance with section 485 of the Companies Act 2006, a resolution proposing that they be re-appointed will be put at a General Meeting.</w:t>
            </w:r>
          </w:p>
          <w:p w14:paraId="41FD6EB8" w14:textId="77777777" w:rsidR="00F21F1F" w:rsidRDefault="00F21F1F">
            <w:pPr>
              <w:jc w:val="both"/>
            </w:pPr>
          </w:p>
        </w:tc>
      </w:tr>
    </w:tbl>
    <w:p w14:paraId="72A2C12D" w14:textId="77777777" w:rsidR="00F21F1F" w:rsidRDefault="00F21F1F">
      <w:pPr>
        <w:sectPr w:rsidR="00F21F1F">
          <w:headerReference w:type="default" r:id="rId30"/>
          <w:footerReference w:type="default" r:id="rId31"/>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09E2354D" w14:textId="77777777">
        <w:trPr>
          <w:trHeight w:hRule="exact" w:val="255"/>
        </w:trPr>
        <w:tc>
          <w:tcPr>
            <w:tcW w:w="9749" w:type="dxa"/>
            <w:tcMar>
              <w:top w:w="15" w:type="dxa"/>
            </w:tcMar>
          </w:tcPr>
          <w:p w14:paraId="68D9E2E4" w14:textId="77777777" w:rsidR="00F21F1F" w:rsidRDefault="003B1F59">
            <w:r>
              <w:rPr>
                <w:rFonts w:ascii="Arial" w:hAnsi="Arial"/>
                <w:b/>
                <w:sz w:val="19"/>
              </w:rPr>
              <w:lastRenderedPageBreak/>
              <w:t>Events after the reporting period</w:t>
            </w:r>
          </w:p>
        </w:tc>
      </w:tr>
      <w:tr w:rsidR="00F21F1F" w14:paraId="29568711" w14:textId="77777777">
        <w:trPr>
          <w:trHeight w:hRule="exact" w:val="5856"/>
        </w:trPr>
        <w:tc>
          <w:tcPr>
            <w:tcW w:w="9749" w:type="dxa"/>
            <w:tcMar>
              <w:top w:w="12" w:type="dxa"/>
            </w:tcMar>
          </w:tcPr>
          <w:p w14:paraId="462370BD" w14:textId="77777777" w:rsidR="00F21F1F" w:rsidRDefault="003B1F59">
            <w:r>
              <w:rPr>
                <w:rFonts w:ascii="Arial" w:hAnsi="Arial"/>
                <w:sz w:val="19"/>
              </w:rPr>
              <w:t>Further information on events after the reporting period are set out in Note 25.</w:t>
            </w:r>
          </w:p>
          <w:p w14:paraId="58A8CB1D" w14:textId="77777777" w:rsidR="00F21F1F" w:rsidRDefault="00F21F1F"/>
          <w:p w14:paraId="5E850A2D" w14:textId="77777777" w:rsidR="00F21F1F" w:rsidRPr="00EE2660" w:rsidRDefault="003B1F59">
            <w:pPr>
              <w:rPr>
                <w:b/>
                <w:bCs/>
              </w:rPr>
            </w:pPr>
            <w:r w:rsidRPr="00EE2660">
              <w:rPr>
                <w:rFonts w:ascii="Arial" w:hAnsi="Arial"/>
                <w:b/>
                <w:bCs/>
                <w:sz w:val="19"/>
              </w:rPr>
              <w:t>Statement of director's responsibilities</w:t>
            </w:r>
          </w:p>
          <w:p w14:paraId="30E436BE" w14:textId="77777777" w:rsidR="00F21F1F" w:rsidRDefault="00F21F1F"/>
          <w:p w14:paraId="3E14DB0F" w14:textId="77777777" w:rsidR="00F21F1F" w:rsidRDefault="003B1F59">
            <w:r>
              <w:rPr>
                <w:rFonts w:ascii="Arial" w:hAnsi="Arial"/>
                <w:sz w:val="19"/>
              </w:rPr>
              <w:t>The Directors are responsible for preparing the annual report and the financial statements in accordance with applicable law and regulations.</w:t>
            </w:r>
          </w:p>
          <w:p w14:paraId="4124A597" w14:textId="77777777" w:rsidR="00F21F1F" w:rsidRDefault="00F21F1F"/>
          <w:p w14:paraId="35F17536" w14:textId="77777777" w:rsidR="00F21F1F" w:rsidRDefault="003B1F59">
            <w:r>
              <w:rPr>
                <w:rFonts w:ascii="Arial" w:hAnsi="Arial"/>
                <w:sz w:val="19"/>
              </w:rPr>
              <w:t>Company law requires the Directors to prepare financial statements for each financial year.  Under that law the Directors have elected to prepare the financial statements in accordance with UK adopted International Accounting Standards (IFRSs). Under company law the Directors must not approve the financial statements unless they are satisfied that they give a true and fair view of the state of affairs of the Company and of the profit or loss of the Company for that period.  In preparing these financial statements, International Accounting Standard 1 requires that Directors:</w:t>
            </w:r>
          </w:p>
          <w:p w14:paraId="0B2A6CEA" w14:textId="77777777" w:rsidR="00F21F1F" w:rsidRDefault="003B1F59">
            <w:pPr>
              <w:numPr>
                <w:ilvl w:val="0"/>
                <w:numId w:val="52"/>
              </w:numPr>
            </w:pPr>
            <w:r>
              <w:rPr>
                <w:rFonts w:ascii="Arial" w:hAnsi="Arial"/>
                <w:sz w:val="19"/>
              </w:rPr>
              <w:t>properly select and apply accounting policies;</w:t>
            </w:r>
          </w:p>
          <w:p w14:paraId="75A10DBE" w14:textId="77777777" w:rsidR="00F21F1F" w:rsidRDefault="003B1F59">
            <w:pPr>
              <w:numPr>
                <w:ilvl w:val="0"/>
                <w:numId w:val="53"/>
              </w:numPr>
            </w:pPr>
            <w:r>
              <w:rPr>
                <w:rFonts w:ascii="Arial" w:hAnsi="Arial"/>
                <w:sz w:val="19"/>
              </w:rPr>
              <w:t>present information, including accounting policies, in a manner that provides relevant, reliable, comparable and understandable information;</w:t>
            </w:r>
          </w:p>
          <w:p w14:paraId="3E992FD4" w14:textId="77777777" w:rsidR="00F21F1F" w:rsidRDefault="003B1F59">
            <w:pPr>
              <w:numPr>
                <w:ilvl w:val="0"/>
                <w:numId w:val="54"/>
              </w:numPr>
            </w:pPr>
            <w:r>
              <w:rPr>
                <w:rFonts w:ascii="Arial" w:hAnsi="Arial"/>
                <w:sz w:val="19"/>
              </w:rPr>
              <w:t>provide additional disclosures when compliance with the specific requirements in IFRSs are insufficient to enable users to understand the impact of particular transactions, other events and conditions on the entity's financial position and financial performance; and</w:t>
            </w:r>
          </w:p>
          <w:p w14:paraId="15CCB0F5" w14:textId="77777777" w:rsidR="00F21F1F" w:rsidRDefault="003B1F59">
            <w:pPr>
              <w:numPr>
                <w:ilvl w:val="0"/>
                <w:numId w:val="55"/>
              </w:numPr>
            </w:pPr>
            <w:proofErr w:type="gramStart"/>
            <w:r>
              <w:rPr>
                <w:rFonts w:ascii="Arial" w:hAnsi="Arial"/>
                <w:sz w:val="19"/>
              </w:rPr>
              <w:t>make an assessment of</w:t>
            </w:r>
            <w:proofErr w:type="gramEnd"/>
            <w:r>
              <w:rPr>
                <w:rFonts w:ascii="Arial" w:hAnsi="Arial"/>
                <w:sz w:val="19"/>
              </w:rPr>
              <w:t xml:space="preserve"> the Company's ability to continue as a going concern.</w:t>
            </w:r>
          </w:p>
          <w:p w14:paraId="68AD71C8" w14:textId="77777777" w:rsidR="00F21F1F" w:rsidRDefault="00F21F1F"/>
          <w:p w14:paraId="60F2EA22" w14:textId="77777777" w:rsidR="00F21F1F" w:rsidRDefault="003B1F59">
            <w:r>
              <w:rPr>
                <w:rFonts w:ascii="Arial" w:hAnsi="Arial"/>
                <w:sz w:val="19"/>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620D0A71" w14:textId="77777777" w:rsidR="00F21F1F" w:rsidRDefault="00F21F1F"/>
        </w:tc>
      </w:tr>
      <w:tr w:rsidR="00F21F1F" w14:paraId="432054C7" w14:textId="77777777">
        <w:trPr>
          <w:trHeight w:hRule="exact" w:val="257"/>
        </w:trPr>
        <w:tc>
          <w:tcPr>
            <w:tcW w:w="9749" w:type="dxa"/>
          </w:tcPr>
          <w:p w14:paraId="77884DDF" w14:textId="77777777" w:rsidR="00F21F1F" w:rsidRDefault="00F21F1F"/>
        </w:tc>
      </w:tr>
      <w:tr w:rsidR="00F21F1F" w14:paraId="0FA28174" w14:textId="77777777">
        <w:trPr>
          <w:trHeight w:hRule="exact" w:val="255"/>
        </w:trPr>
        <w:tc>
          <w:tcPr>
            <w:tcW w:w="9749" w:type="dxa"/>
            <w:tcMar>
              <w:top w:w="15" w:type="dxa"/>
            </w:tcMar>
          </w:tcPr>
          <w:p w14:paraId="4A613E5E" w14:textId="77777777" w:rsidR="00F21F1F" w:rsidRDefault="003B1F59">
            <w:r>
              <w:rPr>
                <w:rFonts w:ascii="Arial" w:hAnsi="Arial"/>
                <w:b/>
                <w:sz w:val="19"/>
              </w:rPr>
              <w:t>Statement of disclosure to auditor</w:t>
            </w:r>
          </w:p>
        </w:tc>
      </w:tr>
      <w:tr w:rsidR="00F21F1F" w14:paraId="27D79799" w14:textId="77777777">
        <w:trPr>
          <w:trHeight w:hRule="exact" w:val="2044"/>
        </w:trPr>
        <w:tc>
          <w:tcPr>
            <w:tcW w:w="9749" w:type="dxa"/>
            <w:tcMar>
              <w:top w:w="12" w:type="dxa"/>
            </w:tcMar>
          </w:tcPr>
          <w:p w14:paraId="684D08CB" w14:textId="77777777" w:rsidR="00F21F1F" w:rsidRDefault="003B1F59">
            <w:pPr>
              <w:jc w:val="both"/>
            </w:pPr>
            <w:r>
              <w:rPr>
                <w:rFonts w:ascii="Arial" w:hAnsi="Arial"/>
                <w:sz w:val="19"/>
              </w:rPr>
              <w:t>Each Director in office at the date of approval of this annual report confirms that:</w:t>
            </w:r>
          </w:p>
          <w:p w14:paraId="6E5742CA" w14:textId="77777777" w:rsidR="00F21F1F" w:rsidRDefault="003B1F59">
            <w:pPr>
              <w:numPr>
                <w:ilvl w:val="0"/>
                <w:numId w:val="56"/>
              </w:numPr>
              <w:jc w:val="both"/>
            </w:pPr>
            <w:r>
              <w:rPr>
                <w:rFonts w:ascii="Arial" w:hAnsi="Arial"/>
                <w:sz w:val="19"/>
              </w:rPr>
              <w:t>so far as the Director is aware, there is no relevant audit information of which the Company's auditor is unaware, and</w:t>
            </w:r>
          </w:p>
          <w:p w14:paraId="24AA2091" w14:textId="77777777" w:rsidR="00F21F1F" w:rsidRDefault="003B1F59">
            <w:pPr>
              <w:numPr>
                <w:ilvl w:val="0"/>
                <w:numId w:val="57"/>
              </w:numPr>
              <w:jc w:val="both"/>
            </w:pPr>
            <w:r>
              <w:rPr>
                <w:rFonts w:ascii="Arial" w:hAnsi="Arial"/>
                <w:sz w:val="19"/>
              </w:rPr>
              <w:t>the Director has taken all the steps that he / she ought to have taken as a Director in order to make himself / herself aware of any relevant audit information and to establish that the Company's auditor is aware of that information.</w:t>
            </w:r>
          </w:p>
          <w:p w14:paraId="2DB024C8" w14:textId="77777777" w:rsidR="00F21F1F" w:rsidRDefault="00F21F1F">
            <w:pPr>
              <w:jc w:val="both"/>
            </w:pPr>
          </w:p>
          <w:p w14:paraId="597FD8C8" w14:textId="77777777" w:rsidR="00F21F1F" w:rsidRDefault="003B1F59">
            <w:pPr>
              <w:jc w:val="both"/>
            </w:pPr>
            <w:r>
              <w:rPr>
                <w:rFonts w:ascii="Arial" w:hAnsi="Arial"/>
                <w:sz w:val="19"/>
              </w:rPr>
              <w:t>This confirmation is given and should be interpreted in accordance with the provisions of section 418 of the Companies Act 2006.</w:t>
            </w:r>
          </w:p>
          <w:p w14:paraId="18AC5F7A" w14:textId="77777777" w:rsidR="00F21F1F" w:rsidRDefault="00F21F1F">
            <w:pPr>
              <w:jc w:val="both"/>
            </w:pPr>
          </w:p>
        </w:tc>
      </w:tr>
      <w:tr w:rsidR="00F21F1F" w14:paraId="61E2A0DA" w14:textId="77777777">
        <w:trPr>
          <w:trHeight w:hRule="exact" w:val="257"/>
        </w:trPr>
        <w:tc>
          <w:tcPr>
            <w:tcW w:w="9749" w:type="dxa"/>
          </w:tcPr>
          <w:p w14:paraId="14DF9EFA" w14:textId="77777777" w:rsidR="00F21F1F" w:rsidRDefault="00F21F1F"/>
        </w:tc>
      </w:tr>
      <w:tr w:rsidR="00F21F1F" w14:paraId="4CBD5E62" w14:textId="77777777">
        <w:trPr>
          <w:trHeight w:hRule="exact" w:val="255"/>
        </w:trPr>
        <w:tc>
          <w:tcPr>
            <w:tcW w:w="9749" w:type="dxa"/>
            <w:tcMar>
              <w:top w:w="15" w:type="dxa"/>
            </w:tcMar>
          </w:tcPr>
          <w:p w14:paraId="4E41C8B3" w14:textId="77777777" w:rsidR="00F21F1F" w:rsidRDefault="003B1F59">
            <w:r>
              <w:rPr>
                <w:rFonts w:ascii="Arial" w:hAnsi="Arial"/>
                <w:b/>
                <w:sz w:val="19"/>
              </w:rPr>
              <w:t>Annual General Meeting</w:t>
            </w:r>
          </w:p>
        </w:tc>
      </w:tr>
      <w:tr w:rsidR="00F21F1F" w14:paraId="3E031DB0" w14:textId="77777777">
        <w:trPr>
          <w:trHeight w:hRule="exact" w:val="474"/>
        </w:trPr>
        <w:tc>
          <w:tcPr>
            <w:tcW w:w="9749" w:type="dxa"/>
            <w:tcMar>
              <w:top w:w="12" w:type="dxa"/>
            </w:tcMar>
          </w:tcPr>
          <w:p w14:paraId="17DAA9E6" w14:textId="77777777" w:rsidR="00F21F1F" w:rsidRDefault="003B1F59">
            <w:pPr>
              <w:jc w:val="both"/>
            </w:pPr>
            <w:r>
              <w:rPr>
                <w:rFonts w:ascii="Arial" w:hAnsi="Arial"/>
                <w:sz w:val="19"/>
              </w:rPr>
              <w:t>Notice of the forthcoming Annual General Meeting of the Company together with resolutions relating to the Company’s ordinary business will be given the members separately.</w:t>
            </w:r>
          </w:p>
          <w:p w14:paraId="3AB49D4B" w14:textId="77777777" w:rsidR="00F21F1F" w:rsidRDefault="00F21F1F">
            <w:pPr>
              <w:jc w:val="both"/>
            </w:pPr>
          </w:p>
        </w:tc>
      </w:tr>
      <w:tr w:rsidR="00F21F1F" w14:paraId="6A95BFA5" w14:textId="77777777">
        <w:trPr>
          <w:trHeight w:hRule="exact" w:val="1022"/>
        </w:trPr>
        <w:tc>
          <w:tcPr>
            <w:tcW w:w="9749" w:type="dxa"/>
          </w:tcPr>
          <w:p w14:paraId="1896C1CE" w14:textId="77777777" w:rsidR="00F21F1F" w:rsidRDefault="00F21F1F"/>
        </w:tc>
      </w:tr>
      <w:tr w:rsidR="00F21F1F" w14:paraId="4C6F6EDA" w14:textId="77777777">
        <w:trPr>
          <w:trHeight w:hRule="exact" w:val="255"/>
        </w:trPr>
        <w:tc>
          <w:tcPr>
            <w:tcW w:w="9749" w:type="dxa"/>
            <w:tcMar>
              <w:top w:w="15" w:type="dxa"/>
            </w:tcMar>
          </w:tcPr>
          <w:p w14:paraId="0DE6058B" w14:textId="4B6572E0" w:rsidR="00F21F1F" w:rsidRDefault="00B97CBD">
            <w:r>
              <w:rPr>
                <w:noProof/>
              </w:rPr>
              <w:drawing>
                <wp:anchor distT="0" distB="0" distL="114300" distR="114300" simplePos="0" relativeHeight="251660288" behindDoc="1" locked="0" layoutInCell="1" allowOverlap="1" wp14:anchorId="3EB7CA9E" wp14:editId="3EB62000">
                  <wp:simplePos x="0" y="0"/>
                  <wp:positionH relativeFrom="margin">
                    <wp:posOffset>457200</wp:posOffset>
                  </wp:positionH>
                  <wp:positionV relativeFrom="paragraph">
                    <wp:posOffset>177800</wp:posOffset>
                  </wp:positionV>
                  <wp:extent cx="1784117" cy="464024"/>
                  <wp:effectExtent l="0" t="0" r="6985" b="0"/>
                  <wp:wrapNone/>
                  <wp:docPr id="4" name="Picture 4"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117" cy="464024"/>
                          </a:xfrm>
                          <a:prstGeom prst="rect">
                            <a:avLst/>
                          </a:prstGeom>
                          <a:noFill/>
                          <a:ln>
                            <a:noFill/>
                          </a:ln>
                        </pic:spPr>
                      </pic:pic>
                    </a:graphicData>
                  </a:graphic>
                  <wp14:sizeRelH relativeFrom="page">
                    <wp14:pctWidth>0</wp14:pctWidth>
                  </wp14:sizeRelH>
                  <wp14:sizeRelV relativeFrom="page">
                    <wp14:pctHeight>0</wp14:pctHeight>
                  </wp14:sizeRelV>
                </wp:anchor>
              </w:drawing>
            </w:r>
            <w:r w:rsidR="003B1F59">
              <w:rPr>
                <w:rFonts w:ascii="Arial" w:hAnsi="Arial"/>
                <w:sz w:val="19"/>
              </w:rPr>
              <w:t>On behalf of the board</w:t>
            </w:r>
          </w:p>
        </w:tc>
      </w:tr>
      <w:tr w:rsidR="00F21F1F" w14:paraId="15090574" w14:textId="77777777">
        <w:trPr>
          <w:trHeight w:hRule="exact" w:val="509"/>
        </w:trPr>
        <w:tc>
          <w:tcPr>
            <w:tcW w:w="9749" w:type="dxa"/>
          </w:tcPr>
          <w:p w14:paraId="69FC745D" w14:textId="02B0958A" w:rsidR="00F21F1F" w:rsidRDefault="00F21F1F"/>
        </w:tc>
      </w:tr>
      <w:tr w:rsidR="00F21F1F" w14:paraId="571DC8BB" w14:textId="77777777">
        <w:trPr>
          <w:trHeight w:hRule="exact" w:val="255"/>
        </w:trPr>
        <w:tc>
          <w:tcPr>
            <w:tcW w:w="9749" w:type="dxa"/>
            <w:tcMar>
              <w:top w:w="15" w:type="dxa"/>
            </w:tcMar>
          </w:tcPr>
          <w:p w14:paraId="1622FBAD" w14:textId="38A1F9A2" w:rsidR="00F21F1F" w:rsidRDefault="003B1F59">
            <w:r>
              <w:rPr>
                <w:rFonts w:ascii="Arial" w:hAnsi="Arial"/>
                <w:sz w:val="19"/>
              </w:rPr>
              <w:t>..............................</w:t>
            </w:r>
            <w:r w:rsidR="00B97CBD">
              <w:rPr>
                <w:rFonts w:ascii="Arial" w:hAnsi="Arial"/>
                <w:sz w:val="19"/>
              </w:rPr>
              <w:t>.............................</w:t>
            </w:r>
          </w:p>
        </w:tc>
      </w:tr>
      <w:tr w:rsidR="00F21F1F" w14:paraId="240535AA" w14:textId="77777777">
        <w:trPr>
          <w:trHeight w:hRule="exact" w:val="255"/>
        </w:trPr>
        <w:tc>
          <w:tcPr>
            <w:tcW w:w="9749" w:type="dxa"/>
            <w:tcMar>
              <w:top w:w="15" w:type="dxa"/>
            </w:tcMar>
          </w:tcPr>
          <w:p w14:paraId="2CAA8035" w14:textId="77777777" w:rsidR="00F21F1F" w:rsidRDefault="003B1F59">
            <w:r>
              <w:rPr>
                <w:rFonts w:ascii="Arial" w:hAnsi="Arial"/>
                <w:sz w:val="19"/>
              </w:rPr>
              <w:t>Mr M Singh</w:t>
            </w:r>
          </w:p>
        </w:tc>
      </w:tr>
      <w:tr w:rsidR="00F21F1F" w14:paraId="52AAEDFD" w14:textId="77777777">
        <w:trPr>
          <w:trHeight w:hRule="exact" w:val="255"/>
        </w:trPr>
        <w:tc>
          <w:tcPr>
            <w:tcW w:w="9749" w:type="dxa"/>
            <w:tcMar>
              <w:top w:w="15" w:type="dxa"/>
            </w:tcMar>
          </w:tcPr>
          <w:p w14:paraId="76E88E60" w14:textId="77777777" w:rsidR="00F21F1F" w:rsidRDefault="003B1F59">
            <w:r>
              <w:rPr>
                <w:rFonts w:ascii="Arial" w:hAnsi="Arial"/>
                <w:b/>
                <w:sz w:val="19"/>
              </w:rPr>
              <w:t>Director</w:t>
            </w:r>
          </w:p>
        </w:tc>
      </w:tr>
      <w:tr w:rsidR="00F21F1F" w14:paraId="712F89A0" w14:textId="77777777">
        <w:trPr>
          <w:trHeight w:hRule="exact" w:val="255"/>
        </w:trPr>
        <w:tc>
          <w:tcPr>
            <w:tcW w:w="9749" w:type="dxa"/>
          </w:tcPr>
          <w:p w14:paraId="0278D928" w14:textId="77777777" w:rsidR="00F21F1F" w:rsidRDefault="00F21F1F"/>
        </w:tc>
      </w:tr>
      <w:tr w:rsidR="00F21F1F" w14:paraId="22F0989F" w14:textId="77777777">
        <w:trPr>
          <w:trHeight w:hRule="exact" w:val="255"/>
        </w:trPr>
        <w:tc>
          <w:tcPr>
            <w:tcW w:w="9749" w:type="dxa"/>
            <w:tcMar>
              <w:top w:w="15" w:type="dxa"/>
            </w:tcMar>
          </w:tcPr>
          <w:p w14:paraId="47BFC4E0" w14:textId="62DFF1D9" w:rsidR="00F21F1F" w:rsidRDefault="003B1F59">
            <w:r>
              <w:rPr>
                <w:rFonts w:ascii="Arial" w:hAnsi="Arial"/>
                <w:sz w:val="19"/>
              </w:rPr>
              <w:t xml:space="preserve">Date: </w:t>
            </w:r>
            <w:r w:rsidR="00341345">
              <w:rPr>
                <w:rFonts w:ascii="Arial" w:hAnsi="Arial"/>
                <w:sz w:val="19"/>
              </w:rPr>
              <w:t>31 October 2022</w:t>
            </w:r>
          </w:p>
        </w:tc>
      </w:tr>
    </w:tbl>
    <w:p w14:paraId="031BDE09" w14:textId="77777777" w:rsidR="00F21F1F" w:rsidRDefault="00F21F1F">
      <w:pPr>
        <w:sectPr w:rsidR="00F21F1F">
          <w:headerReference w:type="default" r:id="rId32"/>
          <w:footerReference w:type="default" r:id="rId33"/>
          <w:pgSz w:w="11908" w:h="16833"/>
          <w:pgMar w:top="2791" w:right="1080" w:bottom="720" w:left="1080" w:header="720" w:footer="300" w:gutter="0"/>
          <w:cols w:space="720"/>
        </w:sectPr>
      </w:pPr>
    </w:p>
    <w:tbl>
      <w:tblPr>
        <w:tblW w:w="9504" w:type="dxa"/>
        <w:tblCellMar>
          <w:left w:w="10" w:type="dxa"/>
          <w:right w:w="0" w:type="dxa"/>
        </w:tblCellMar>
        <w:tblLook w:val="0000" w:firstRow="0" w:lastRow="0" w:firstColumn="0" w:lastColumn="0" w:noHBand="0" w:noVBand="0"/>
      </w:tblPr>
      <w:tblGrid>
        <w:gridCol w:w="9504"/>
      </w:tblGrid>
      <w:tr w:rsidR="00F21F1F" w14:paraId="2D5CBDD6" w14:textId="77777777">
        <w:trPr>
          <w:trHeight w:hRule="exact" w:val="250"/>
        </w:trPr>
        <w:tc>
          <w:tcPr>
            <w:tcW w:w="9504" w:type="dxa"/>
            <w:tcMar>
              <w:top w:w="12" w:type="dxa"/>
            </w:tcMar>
          </w:tcPr>
          <w:p w14:paraId="5F21C3AD" w14:textId="77777777" w:rsidR="00F21F1F" w:rsidRDefault="003B1F59">
            <w:r>
              <w:rPr>
                <w:rFonts w:ascii="Arial" w:hAnsi="Arial"/>
                <w:b/>
                <w:sz w:val="19"/>
              </w:rPr>
              <w:lastRenderedPageBreak/>
              <w:t>Corporate governance policy</w:t>
            </w:r>
          </w:p>
        </w:tc>
      </w:tr>
      <w:tr w:rsidR="00F21F1F" w14:paraId="11913376" w14:textId="77777777">
        <w:trPr>
          <w:trHeight w:hRule="exact" w:val="474"/>
        </w:trPr>
        <w:tc>
          <w:tcPr>
            <w:tcW w:w="9504" w:type="dxa"/>
            <w:tcMar>
              <w:top w:w="12" w:type="dxa"/>
            </w:tcMar>
          </w:tcPr>
          <w:p w14:paraId="59EB7A21" w14:textId="77777777" w:rsidR="00F21F1F" w:rsidRDefault="003B1F59">
            <w:pPr>
              <w:jc w:val="both"/>
            </w:pPr>
            <w:r>
              <w:rPr>
                <w:rFonts w:ascii="Arial" w:hAnsi="Arial"/>
                <w:sz w:val="19"/>
              </w:rPr>
              <w:t>The policy of the Board is to manage the affairs of the Company with reference to the UK Corporate Governance Code, which is publicly available from the Financial Reporting Council.</w:t>
            </w:r>
          </w:p>
          <w:p w14:paraId="39B93774" w14:textId="77777777" w:rsidR="00F21F1F" w:rsidRDefault="00F21F1F">
            <w:pPr>
              <w:jc w:val="both"/>
            </w:pPr>
          </w:p>
        </w:tc>
      </w:tr>
      <w:tr w:rsidR="00F21F1F" w14:paraId="03C79617" w14:textId="77777777">
        <w:trPr>
          <w:trHeight w:hRule="exact" w:val="255"/>
        </w:trPr>
        <w:tc>
          <w:tcPr>
            <w:tcW w:w="9504" w:type="dxa"/>
          </w:tcPr>
          <w:p w14:paraId="0A6FF2F0" w14:textId="77777777" w:rsidR="00F21F1F" w:rsidRDefault="00F21F1F"/>
        </w:tc>
      </w:tr>
      <w:tr w:rsidR="00F21F1F" w14:paraId="1259A447" w14:textId="77777777">
        <w:trPr>
          <w:trHeight w:hRule="exact" w:val="250"/>
        </w:trPr>
        <w:tc>
          <w:tcPr>
            <w:tcW w:w="9504" w:type="dxa"/>
            <w:tcMar>
              <w:top w:w="12" w:type="dxa"/>
            </w:tcMar>
          </w:tcPr>
          <w:p w14:paraId="1AD5ACFA" w14:textId="77777777" w:rsidR="00F21F1F" w:rsidRDefault="003B1F59">
            <w:r>
              <w:rPr>
                <w:rFonts w:ascii="Arial" w:hAnsi="Arial"/>
                <w:b/>
                <w:sz w:val="19"/>
              </w:rPr>
              <w:t>Application of principles of good governance by the board of directors</w:t>
            </w:r>
          </w:p>
        </w:tc>
      </w:tr>
      <w:tr w:rsidR="00F21F1F" w14:paraId="6CF508B7" w14:textId="77777777">
        <w:trPr>
          <w:trHeight w:hRule="exact" w:val="3838"/>
        </w:trPr>
        <w:tc>
          <w:tcPr>
            <w:tcW w:w="9504" w:type="dxa"/>
            <w:tcMar>
              <w:top w:w="12" w:type="dxa"/>
            </w:tcMar>
          </w:tcPr>
          <w:p w14:paraId="13FFE6C7" w14:textId="77777777" w:rsidR="00F21F1F" w:rsidRDefault="003B1F59">
            <w:pPr>
              <w:jc w:val="both"/>
            </w:pPr>
            <w:r>
              <w:rPr>
                <w:rFonts w:ascii="Arial" w:hAnsi="Arial"/>
                <w:sz w:val="19"/>
              </w:rPr>
              <w:t xml:space="preserve">The Board currently comprises the two Directors. The Company plans to appoint </w:t>
            </w:r>
            <w:proofErr w:type="spellStart"/>
            <w:proofErr w:type="gramStart"/>
            <w:r>
              <w:rPr>
                <w:rFonts w:ascii="Arial" w:hAnsi="Arial"/>
                <w:sz w:val="19"/>
              </w:rPr>
              <w:t>non executive</w:t>
            </w:r>
            <w:proofErr w:type="spellEnd"/>
            <w:proofErr w:type="gramEnd"/>
            <w:r>
              <w:rPr>
                <w:rFonts w:ascii="Arial" w:hAnsi="Arial"/>
                <w:sz w:val="19"/>
              </w:rPr>
              <w:t xml:space="preserve"> directors in the future as the Company develops. There are board meetings several times a year (held remotely due to </w:t>
            </w:r>
            <w:proofErr w:type="spellStart"/>
            <w:r>
              <w:rPr>
                <w:rFonts w:ascii="Arial" w:hAnsi="Arial"/>
                <w:sz w:val="19"/>
              </w:rPr>
              <w:t>Covid</w:t>
            </w:r>
            <w:proofErr w:type="spellEnd"/>
            <w:r>
              <w:rPr>
                <w:rFonts w:ascii="Arial" w:hAnsi="Arial"/>
                <w:sz w:val="19"/>
              </w:rPr>
              <w:t xml:space="preserve"> Restrictions) and other meetings are held as required to direct the overall Company strategy and operations with the aim of delivering long term shareholder value. The value to shareholders is to be derived from the completion of a reverse takeover and subsequent profitability. Board meetings cover key areas of the Company's affairs including overall strategy, acquisition policy, approval of budgets, major capital expenditure and significant transactions and financing issues. The Board is also responsible for the effectiveness of the Company’s risk management and internal control systems. The Board believes these are working effectively, but recognises the ongoing need for identification, evaluation and management if significant risks.</w:t>
            </w:r>
          </w:p>
          <w:p w14:paraId="5B450F7F" w14:textId="77777777" w:rsidR="00F21F1F" w:rsidRDefault="00F21F1F">
            <w:pPr>
              <w:jc w:val="both"/>
            </w:pPr>
          </w:p>
          <w:p w14:paraId="0370659D" w14:textId="77777777" w:rsidR="00F21F1F" w:rsidRDefault="003B1F59">
            <w:pPr>
              <w:jc w:val="both"/>
            </w:pPr>
            <w:r>
              <w:rPr>
                <w:rFonts w:ascii="Arial" w:hAnsi="Arial"/>
                <w:sz w:val="19"/>
              </w:rPr>
              <w:t>Outside of the scheduled meetings, the Directors maintain frequent contact with each other to discuss any issues of concern they may have relating to the Company or their areas of responsibility, and to keep them fully briefed on the Company's operations.</w:t>
            </w:r>
          </w:p>
          <w:p w14:paraId="09F6EFC9" w14:textId="77777777" w:rsidR="00F21F1F" w:rsidRDefault="00F21F1F">
            <w:pPr>
              <w:jc w:val="both"/>
            </w:pPr>
          </w:p>
          <w:p w14:paraId="6159AAE3" w14:textId="77777777" w:rsidR="00F21F1F" w:rsidRDefault="003B1F59">
            <w:pPr>
              <w:jc w:val="both"/>
            </w:pPr>
            <w:r>
              <w:rPr>
                <w:rFonts w:ascii="Arial" w:hAnsi="Arial"/>
                <w:sz w:val="19"/>
              </w:rPr>
              <w:t>The Company does not have a Nomination Committee at present. The appointment of new Directors is made by the Board as a whole. This is considered reasonable for a Company of this size. The requirement for a Nomination Committee will be considered on an ongoing basis.</w:t>
            </w:r>
          </w:p>
          <w:p w14:paraId="47FDC17F" w14:textId="77777777" w:rsidR="00F21F1F" w:rsidRDefault="00F21F1F">
            <w:pPr>
              <w:jc w:val="both"/>
            </w:pPr>
          </w:p>
        </w:tc>
      </w:tr>
      <w:tr w:rsidR="00F21F1F" w14:paraId="60B716F3" w14:textId="77777777">
        <w:trPr>
          <w:trHeight w:hRule="exact" w:val="254"/>
        </w:trPr>
        <w:tc>
          <w:tcPr>
            <w:tcW w:w="9504" w:type="dxa"/>
          </w:tcPr>
          <w:p w14:paraId="0F5C3DAF" w14:textId="77777777" w:rsidR="00F21F1F" w:rsidRDefault="00F21F1F"/>
        </w:tc>
      </w:tr>
      <w:tr w:rsidR="00F21F1F" w14:paraId="50DC6CC5" w14:textId="77777777">
        <w:trPr>
          <w:trHeight w:hRule="exact" w:val="250"/>
        </w:trPr>
        <w:tc>
          <w:tcPr>
            <w:tcW w:w="9504" w:type="dxa"/>
            <w:tcMar>
              <w:top w:w="12" w:type="dxa"/>
            </w:tcMar>
          </w:tcPr>
          <w:p w14:paraId="6AF840D7" w14:textId="77777777" w:rsidR="00F21F1F" w:rsidRDefault="003B1F59">
            <w:r>
              <w:rPr>
                <w:rFonts w:ascii="Arial" w:hAnsi="Arial"/>
                <w:b/>
                <w:sz w:val="19"/>
              </w:rPr>
              <w:t>Audit</w:t>
            </w:r>
          </w:p>
        </w:tc>
      </w:tr>
      <w:tr w:rsidR="00F21F1F" w14:paraId="03DCDA9D" w14:textId="77777777">
        <w:trPr>
          <w:trHeight w:hRule="exact" w:val="2268"/>
        </w:trPr>
        <w:tc>
          <w:tcPr>
            <w:tcW w:w="9504" w:type="dxa"/>
            <w:tcMar>
              <w:top w:w="12" w:type="dxa"/>
            </w:tcMar>
          </w:tcPr>
          <w:p w14:paraId="3345945D" w14:textId="77777777" w:rsidR="00F21F1F" w:rsidRDefault="003B1F59">
            <w:pPr>
              <w:jc w:val="both"/>
            </w:pPr>
            <w:r>
              <w:rPr>
                <w:rFonts w:ascii="Arial" w:hAnsi="Arial"/>
                <w:sz w:val="19"/>
              </w:rPr>
              <w:t>Having assessed the performance objectivity and independence of the auditors, the Board will be recommending the reappointment of Jeffreys Henry LLP as auditors to the Company at the forthcoming Annual General Meeting.</w:t>
            </w:r>
          </w:p>
          <w:p w14:paraId="0F59829D" w14:textId="77777777" w:rsidR="00F21F1F" w:rsidRDefault="00F21F1F">
            <w:pPr>
              <w:jc w:val="both"/>
            </w:pPr>
          </w:p>
          <w:p w14:paraId="77F477CE" w14:textId="77777777" w:rsidR="00F21F1F" w:rsidRDefault="003B1F59">
            <w:pPr>
              <w:jc w:val="both"/>
            </w:pPr>
            <w:r>
              <w:rPr>
                <w:rFonts w:ascii="Arial" w:hAnsi="Arial"/>
                <w:sz w:val="19"/>
              </w:rPr>
              <w:t>There is currently no internal audit function within the Company. The Directors consider that this is appropriate of a Company of this size.</w:t>
            </w:r>
          </w:p>
          <w:p w14:paraId="78A51191" w14:textId="77777777" w:rsidR="00F21F1F" w:rsidRDefault="00F21F1F">
            <w:pPr>
              <w:jc w:val="both"/>
            </w:pPr>
          </w:p>
          <w:p w14:paraId="6F9FF211" w14:textId="77777777" w:rsidR="00F21F1F" w:rsidRDefault="003B1F59">
            <w:pPr>
              <w:jc w:val="both"/>
            </w:pPr>
            <w:r>
              <w:rPr>
                <w:rFonts w:ascii="Arial" w:hAnsi="Arial"/>
                <w:sz w:val="19"/>
              </w:rPr>
              <w:t xml:space="preserve">The Company does not have </w:t>
            </w:r>
            <w:proofErr w:type="spellStart"/>
            <w:proofErr w:type="gramStart"/>
            <w:r>
              <w:rPr>
                <w:rFonts w:ascii="Arial" w:hAnsi="Arial"/>
                <w:sz w:val="19"/>
              </w:rPr>
              <w:t>a</w:t>
            </w:r>
            <w:proofErr w:type="spellEnd"/>
            <w:proofErr w:type="gramEnd"/>
            <w:r>
              <w:rPr>
                <w:rFonts w:ascii="Arial" w:hAnsi="Arial"/>
                <w:sz w:val="19"/>
              </w:rPr>
              <w:t xml:space="preserve"> Audit Committee at present. The appointment of the auditor is made by the Board as a whole. This is considered reasonable for a Company of this size. The requirement for </w:t>
            </w:r>
            <w:proofErr w:type="spellStart"/>
            <w:proofErr w:type="gramStart"/>
            <w:r>
              <w:rPr>
                <w:rFonts w:ascii="Arial" w:hAnsi="Arial"/>
                <w:sz w:val="19"/>
              </w:rPr>
              <w:t>a</w:t>
            </w:r>
            <w:proofErr w:type="spellEnd"/>
            <w:proofErr w:type="gramEnd"/>
            <w:r>
              <w:rPr>
                <w:rFonts w:ascii="Arial" w:hAnsi="Arial"/>
                <w:sz w:val="19"/>
              </w:rPr>
              <w:t xml:space="preserve"> Audit Committee will be considered on an ongoing basis.</w:t>
            </w:r>
          </w:p>
          <w:p w14:paraId="661662E5" w14:textId="77777777" w:rsidR="00F21F1F" w:rsidRDefault="00F21F1F">
            <w:pPr>
              <w:jc w:val="both"/>
            </w:pPr>
          </w:p>
        </w:tc>
      </w:tr>
      <w:tr w:rsidR="00F21F1F" w14:paraId="13D148AB" w14:textId="77777777">
        <w:trPr>
          <w:trHeight w:hRule="exact" w:val="255"/>
        </w:trPr>
        <w:tc>
          <w:tcPr>
            <w:tcW w:w="9504" w:type="dxa"/>
          </w:tcPr>
          <w:p w14:paraId="4ABB7055" w14:textId="77777777" w:rsidR="00F21F1F" w:rsidRDefault="00F21F1F"/>
        </w:tc>
      </w:tr>
      <w:tr w:rsidR="00F21F1F" w14:paraId="74C9AC7F" w14:textId="77777777">
        <w:trPr>
          <w:trHeight w:hRule="exact" w:val="250"/>
        </w:trPr>
        <w:tc>
          <w:tcPr>
            <w:tcW w:w="9504" w:type="dxa"/>
            <w:tcMar>
              <w:top w:w="12" w:type="dxa"/>
            </w:tcMar>
          </w:tcPr>
          <w:p w14:paraId="5EDD8F27" w14:textId="77777777" w:rsidR="00F21F1F" w:rsidRDefault="003B1F59">
            <w:r>
              <w:rPr>
                <w:rFonts w:ascii="Arial" w:hAnsi="Arial"/>
                <w:b/>
                <w:sz w:val="19"/>
              </w:rPr>
              <w:t>Diversity</w:t>
            </w:r>
          </w:p>
        </w:tc>
      </w:tr>
      <w:tr w:rsidR="00F21F1F" w14:paraId="098218BC" w14:textId="77777777">
        <w:trPr>
          <w:trHeight w:hRule="exact" w:val="698"/>
        </w:trPr>
        <w:tc>
          <w:tcPr>
            <w:tcW w:w="9504" w:type="dxa"/>
            <w:tcMar>
              <w:top w:w="12" w:type="dxa"/>
            </w:tcMar>
          </w:tcPr>
          <w:p w14:paraId="77EB8276" w14:textId="77777777" w:rsidR="00F21F1F" w:rsidRDefault="003B1F59">
            <w:pPr>
              <w:jc w:val="both"/>
            </w:pPr>
            <w:r>
              <w:rPr>
                <w:rFonts w:ascii="Arial" w:hAnsi="Arial"/>
                <w:sz w:val="19"/>
              </w:rPr>
              <w:t>The Company has not adopted a formal policy on diversity; however, it is committed to a culture of equal opportunities for all, regardless of age, race or gender. The Board is currently made up of two male Directors, and there are no other employees in the Company.</w:t>
            </w:r>
          </w:p>
          <w:p w14:paraId="20F8F2AA" w14:textId="77777777" w:rsidR="00F21F1F" w:rsidRDefault="00F21F1F">
            <w:pPr>
              <w:jc w:val="both"/>
            </w:pPr>
          </w:p>
        </w:tc>
      </w:tr>
      <w:tr w:rsidR="00F21F1F" w14:paraId="77645CCB" w14:textId="77777777">
        <w:trPr>
          <w:trHeight w:hRule="exact" w:val="255"/>
        </w:trPr>
        <w:tc>
          <w:tcPr>
            <w:tcW w:w="9504" w:type="dxa"/>
          </w:tcPr>
          <w:p w14:paraId="5EFBA7E1" w14:textId="77777777" w:rsidR="00F21F1F" w:rsidRDefault="00F21F1F"/>
        </w:tc>
      </w:tr>
      <w:tr w:rsidR="00F21F1F" w14:paraId="64F33E0F" w14:textId="77777777">
        <w:trPr>
          <w:trHeight w:hRule="exact" w:val="250"/>
        </w:trPr>
        <w:tc>
          <w:tcPr>
            <w:tcW w:w="9504" w:type="dxa"/>
            <w:tcMar>
              <w:top w:w="12" w:type="dxa"/>
            </w:tcMar>
          </w:tcPr>
          <w:p w14:paraId="6048D3D3" w14:textId="77777777" w:rsidR="00F21F1F" w:rsidRDefault="003B1F59">
            <w:r>
              <w:rPr>
                <w:rFonts w:ascii="Arial" w:hAnsi="Arial"/>
                <w:b/>
                <w:sz w:val="19"/>
              </w:rPr>
              <w:t>Shareholder relations</w:t>
            </w:r>
          </w:p>
        </w:tc>
      </w:tr>
      <w:tr w:rsidR="00F21F1F" w14:paraId="075DC751" w14:textId="77777777">
        <w:trPr>
          <w:trHeight w:hRule="exact" w:val="2492"/>
        </w:trPr>
        <w:tc>
          <w:tcPr>
            <w:tcW w:w="9504" w:type="dxa"/>
            <w:tcMar>
              <w:top w:w="12" w:type="dxa"/>
            </w:tcMar>
          </w:tcPr>
          <w:p w14:paraId="62A0C1AE" w14:textId="77777777" w:rsidR="00F21F1F" w:rsidRDefault="003B1F59">
            <w:pPr>
              <w:jc w:val="both"/>
            </w:pPr>
            <w:r>
              <w:rPr>
                <w:rFonts w:ascii="Arial" w:hAnsi="Arial"/>
                <w:sz w:val="19"/>
              </w:rPr>
              <w:t>The Board acts on behalf of its shareholders to deliver long term value. To accomplish this, the Board keeps several channels of communication open to communicate with shareholders. Regular updates to record news in relation to the Company and the status of its activities released on the London Stock Exchange website.</w:t>
            </w:r>
          </w:p>
          <w:p w14:paraId="4C331032" w14:textId="77777777" w:rsidR="00F21F1F" w:rsidRDefault="00F21F1F">
            <w:pPr>
              <w:jc w:val="both"/>
            </w:pPr>
          </w:p>
          <w:p w14:paraId="5E011BCA" w14:textId="77777777" w:rsidR="00F21F1F" w:rsidRDefault="003B1F59">
            <w:pPr>
              <w:jc w:val="both"/>
            </w:pPr>
            <w:r>
              <w:rPr>
                <w:rFonts w:ascii="Arial" w:hAnsi="Arial"/>
                <w:sz w:val="19"/>
              </w:rPr>
              <w:t>At AGMs individual shareholders will be given the opportunity to put questions to the Chairman and to other members of the Board that may be present. Notice of the AGM is sent to shareholders at least 21 clear days before the meeting.</w:t>
            </w:r>
          </w:p>
          <w:p w14:paraId="6B93F51D" w14:textId="77777777" w:rsidR="00F21F1F" w:rsidRDefault="00F21F1F">
            <w:pPr>
              <w:jc w:val="both"/>
            </w:pPr>
          </w:p>
          <w:p w14:paraId="262F467C" w14:textId="77777777" w:rsidR="00F21F1F" w:rsidRPr="00EE2660" w:rsidRDefault="003B1F59">
            <w:pPr>
              <w:jc w:val="both"/>
              <w:rPr>
                <w:b/>
                <w:bCs/>
              </w:rPr>
            </w:pPr>
            <w:r w:rsidRPr="00EE2660">
              <w:rPr>
                <w:rFonts w:ascii="Arial" w:hAnsi="Arial"/>
                <w:b/>
                <w:bCs/>
                <w:sz w:val="19"/>
              </w:rPr>
              <w:t>Board meetings</w:t>
            </w:r>
          </w:p>
          <w:p w14:paraId="7EAFBAB7" w14:textId="77777777" w:rsidR="00F21F1F" w:rsidRDefault="00F21F1F">
            <w:pPr>
              <w:jc w:val="both"/>
            </w:pPr>
          </w:p>
          <w:p w14:paraId="369AFD1C" w14:textId="77777777" w:rsidR="00F21F1F" w:rsidRDefault="003B1F59">
            <w:pPr>
              <w:jc w:val="both"/>
            </w:pPr>
            <w:r>
              <w:rPr>
                <w:rFonts w:ascii="Arial" w:hAnsi="Arial"/>
                <w:sz w:val="19"/>
              </w:rPr>
              <w:t>There were 11 Board of Directors meetings in the period, all of which were attended fully by the Directors.</w:t>
            </w:r>
          </w:p>
          <w:p w14:paraId="72ECF41C" w14:textId="77777777" w:rsidR="00F21F1F" w:rsidRDefault="00F21F1F">
            <w:pPr>
              <w:jc w:val="both"/>
            </w:pPr>
          </w:p>
        </w:tc>
      </w:tr>
    </w:tbl>
    <w:p w14:paraId="33B42CB1" w14:textId="77777777" w:rsidR="00F21F1F" w:rsidRDefault="00F21F1F">
      <w:pPr>
        <w:sectPr w:rsidR="00F21F1F">
          <w:headerReference w:type="default" r:id="rId34"/>
          <w:footerReference w:type="default" r:id="rId35"/>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6B1B6AE9" w14:textId="77777777">
        <w:trPr>
          <w:trHeight w:hRule="exact" w:val="8698"/>
        </w:trPr>
        <w:tc>
          <w:tcPr>
            <w:tcW w:w="9749" w:type="dxa"/>
            <w:tcMar>
              <w:top w:w="12" w:type="dxa"/>
            </w:tcMar>
          </w:tcPr>
          <w:p w14:paraId="29BE12C1" w14:textId="77777777" w:rsidR="00731277" w:rsidRPr="00731277" w:rsidRDefault="00731277">
            <w:pPr>
              <w:jc w:val="both"/>
              <w:rPr>
                <w:rFonts w:ascii="Arial" w:hAnsi="Arial"/>
                <w:b/>
                <w:bCs/>
                <w:sz w:val="24"/>
                <w:szCs w:val="24"/>
              </w:rPr>
            </w:pPr>
            <w:r w:rsidRPr="00731277">
              <w:rPr>
                <w:rFonts w:ascii="Arial" w:hAnsi="Arial"/>
                <w:b/>
                <w:bCs/>
                <w:sz w:val="24"/>
                <w:szCs w:val="24"/>
              </w:rPr>
              <w:lastRenderedPageBreak/>
              <w:t>DIRECTOR’S REMUNERATION REPORT</w:t>
            </w:r>
          </w:p>
          <w:p w14:paraId="5859B2F7" w14:textId="77777777" w:rsidR="00731277" w:rsidRDefault="00731277">
            <w:pPr>
              <w:jc w:val="both"/>
              <w:rPr>
                <w:rFonts w:ascii="Arial" w:hAnsi="Arial"/>
                <w:b/>
                <w:bCs/>
                <w:sz w:val="19"/>
              </w:rPr>
            </w:pPr>
          </w:p>
          <w:p w14:paraId="222359F8" w14:textId="2FE0A654" w:rsidR="00F21F1F" w:rsidRPr="00EE2660" w:rsidRDefault="00731277">
            <w:pPr>
              <w:jc w:val="both"/>
              <w:rPr>
                <w:b/>
                <w:bCs/>
              </w:rPr>
            </w:pPr>
            <w:r>
              <w:rPr>
                <w:rFonts w:ascii="Arial" w:hAnsi="Arial"/>
                <w:b/>
                <w:bCs/>
                <w:sz w:val="19"/>
              </w:rPr>
              <w:t>I</w:t>
            </w:r>
            <w:r w:rsidR="003B1F59" w:rsidRPr="00EE2660">
              <w:rPr>
                <w:rFonts w:ascii="Arial" w:hAnsi="Arial"/>
                <w:b/>
                <w:bCs/>
                <w:sz w:val="19"/>
              </w:rPr>
              <w:t>ntroduction</w:t>
            </w:r>
          </w:p>
          <w:p w14:paraId="413F4680" w14:textId="77777777" w:rsidR="00F21F1F" w:rsidRDefault="003B1F59">
            <w:pPr>
              <w:jc w:val="both"/>
            </w:pPr>
            <w:r>
              <w:rPr>
                <w:rFonts w:ascii="Arial" w:hAnsi="Arial"/>
                <w:sz w:val="19"/>
              </w:rPr>
              <w:t>The information included in this report is not subject to audit other than where specifically indicated.</w:t>
            </w:r>
          </w:p>
          <w:p w14:paraId="33807A50" w14:textId="77777777" w:rsidR="00F21F1F" w:rsidRDefault="00F21F1F">
            <w:pPr>
              <w:jc w:val="both"/>
            </w:pPr>
          </w:p>
          <w:p w14:paraId="62E1126C" w14:textId="77777777" w:rsidR="00F21F1F" w:rsidRPr="00EE2660" w:rsidRDefault="003B1F59">
            <w:pPr>
              <w:jc w:val="both"/>
              <w:rPr>
                <w:b/>
                <w:bCs/>
              </w:rPr>
            </w:pPr>
            <w:r w:rsidRPr="00EE2660">
              <w:rPr>
                <w:rFonts w:ascii="Arial" w:hAnsi="Arial"/>
                <w:b/>
                <w:bCs/>
                <w:sz w:val="19"/>
              </w:rPr>
              <w:t>Remuneration Committee</w:t>
            </w:r>
          </w:p>
          <w:p w14:paraId="6F8C9E63" w14:textId="77777777" w:rsidR="00F21F1F" w:rsidRDefault="003B1F59">
            <w:pPr>
              <w:jc w:val="both"/>
            </w:pPr>
            <w:r>
              <w:rPr>
                <w:rFonts w:ascii="Arial" w:hAnsi="Arial"/>
                <w:sz w:val="19"/>
              </w:rPr>
              <w:t>The Company is aware of its obligations under the UK Corporate Governance Code. As it has announced previously, it will set up a Remuneration Committee once it has commenced its trading activities and the Committee’s function will be to review the performance of executive Directors and senior employees and set their remuneration and other terms of employment.</w:t>
            </w:r>
          </w:p>
          <w:p w14:paraId="00A51E0D" w14:textId="77777777" w:rsidR="00F21F1F" w:rsidRDefault="00F21F1F">
            <w:pPr>
              <w:jc w:val="both"/>
            </w:pPr>
          </w:p>
          <w:p w14:paraId="597E835B" w14:textId="77777777" w:rsidR="00F21F1F" w:rsidRPr="00EE2660" w:rsidRDefault="003B1F59">
            <w:pPr>
              <w:jc w:val="both"/>
              <w:rPr>
                <w:b/>
                <w:bCs/>
              </w:rPr>
            </w:pPr>
            <w:r w:rsidRPr="00EE2660">
              <w:rPr>
                <w:rFonts w:ascii="Arial" w:hAnsi="Arial"/>
                <w:b/>
                <w:bCs/>
                <w:sz w:val="19"/>
              </w:rPr>
              <w:t>The Company has two executive Directors and no senior employees.</w:t>
            </w:r>
          </w:p>
          <w:p w14:paraId="65822175" w14:textId="77777777" w:rsidR="00F21F1F" w:rsidRDefault="00F21F1F">
            <w:pPr>
              <w:jc w:val="both"/>
            </w:pPr>
          </w:p>
          <w:p w14:paraId="4C4A8448" w14:textId="77777777" w:rsidR="00F21F1F" w:rsidRDefault="003B1F59">
            <w:pPr>
              <w:jc w:val="both"/>
            </w:pPr>
            <w:r>
              <w:rPr>
                <w:rFonts w:ascii="Arial" w:hAnsi="Arial"/>
                <w:sz w:val="19"/>
              </w:rPr>
              <w:t>The remuneration policy</w:t>
            </w:r>
          </w:p>
          <w:p w14:paraId="61C1A4E2" w14:textId="77777777" w:rsidR="00F21F1F" w:rsidRDefault="003B1F59">
            <w:pPr>
              <w:jc w:val="both"/>
            </w:pPr>
            <w:r>
              <w:rPr>
                <w:rFonts w:ascii="Arial" w:hAnsi="Arial"/>
                <w:sz w:val="19"/>
              </w:rPr>
              <w:t>Each of the Directors shall be paid a fee at such rate as may from time to time be determined by the Board. Any Director who is appointed to any executive office shall be entitled to receive such remuneration (whether by way of salary, commission, participation in profits or otherwise) as the Board or any committee authorised by the Board may decide, either in addition to or in lieu of his remuneration as a Director. In addition, any Director who performs services which in the opinion of the Board or any committee authorised by the Board go beyond the ordinary duties of a Director, may be paid such extra remuneration as the Board or any committee authorised by the Board may determine.</w:t>
            </w:r>
          </w:p>
          <w:p w14:paraId="5CDF4D10" w14:textId="77777777" w:rsidR="00F21F1F" w:rsidRDefault="00F21F1F">
            <w:pPr>
              <w:jc w:val="both"/>
            </w:pPr>
          </w:p>
          <w:p w14:paraId="7D9C4C48" w14:textId="77777777" w:rsidR="00F21F1F" w:rsidRPr="00EE2660" w:rsidRDefault="003B1F59">
            <w:pPr>
              <w:jc w:val="both"/>
              <w:rPr>
                <w:b/>
                <w:bCs/>
              </w:rPr>
            </w:pPr>
            <w:r w:rsidRPr="00EE2660">
              <w:rPr>
                <w:rFonts w:ascii="Arial" w:hAnsi="Arial"/>
                <w:b/>
                <w:bCs/>
                <w:sz w:val="19"/>
              </w:rPr>
              <w:t>Recruitment Policy</w:t>
            </w:r>
          </w:p>
          <w:p w14:paraId="70274E74" w14:textId="77777777" w:rsidR="00F21F1F" w:rsidRDefault="00F21F1F">
            <w:pPr>
              <w:jc w:val="both"/>
            </w:pPr>
          </w:p>
          <w:p w14:paraId="2EF9B25A" w14:textId="77777777" w:rsidR="00F21F1F" w:rsidRDefault="003B1F59">
            <w:pPr>
              <w:jc w:val="both"/>
            </w:pPr>
            <w:r>
              <w:rPr>
                <w:rFonts w:ascii="Arial" w:hAnsi="Arial"/>
                <w:sz w:val="19"/>
              </w:rPr>
              <w:t xml:space="preserve">Base salary levels will </w:t>
            </w:r>
            <w:proofErr w:type="gramStart"/>
            <w:r>
              <w:rPr>
                <w:rFonts w:ascii="Arial" w:hAnsi="Arial"/>
                <w:sz w:val="19"/>
              </w:rPr>
              <w:t>take into account</w:t>
            </w:r>
            <w:proofErr w:type="gramEnd"/>
            <w:r>
              <w:rPr>
                <w:rFonts w:ascii="Arial" w:hAnsi="Arial"/>
                <w:sz w:val="19"/>
              </w:rPr>
              <w:t xml:space="preserve"> market data for the relevant role, internal relativities, their individual experience and their current base salary. Where an individual is recruited at below market norms, they may be re-aligned over time, subject to performance in the role. Benefits will generally be in accordance with the approved policy. For external and internal appointments, the Board may agree that the Company will meet certain relocation and/or incidental expenses as appropriate.</w:t>
            </w:r>
          </w:p>
          <w:p w14:paraId="3C3BE410" w14:textId="77777777" w:rsidR="00F21F1F" w:rsidRDefault="00F21F1F">
            <w:pPr>
              <w:jc w:val="both"/>
            </w:pPr>
          </w:p>
          <w:p w14:paraId="60A90A95" w14:textId="77777777" w:rsidR="00F21F1F" w:rsidRPr="00EE2660" w:rsidRDefault="003B1F59">
            <w:pPr>
              <w:jc w:val="both"/>
              <w:rPr>
                <w:b/>
                <w:bCs/>
              </w:rPr>
            </w:pPr>
            <w:r w:rsidRPr="00EE2660">
              <w:rPr>
                <w:rFonts w:ascii="Arial" w:hAnsi="Arial"/>
                <w:b/>
                <w:bCs/>
                <w:sz w:val="19"/>
              </w:rPr>
              <w:t>Service agreements and terms of appointment (audited)</w:t>
            </w:r>
          </w:p>
          <w:p w14:paraId="5007EEFD" w14:textId="77777777" w:rsidR="00F21F1F" w:rsidRDefault="00F21F1F">
            <w:pPr>
              <w:jc w:val="both"/>
            </w:pPr>
          </w:p>
          <w:p w14:paraId="5B683939" w14:textId="77777777" w:rsidR="00F21F1F" w:rsidRDefault="003B1F59">
            <w:pPr>
              <w:jc w:val="both"/>
            </w:pPr>
            <w:r>
              <w:rPr>
                <w:rFonts w:ascii="Arial" w:hAnsi="Arial"/>
                <w:sz w:val="19"/>
              </w:rPr>
              <w:t>The Directors have service contracts with the Company. These contracts are not fixed term and may be terminated by either the Company or the Director by giving a 3 months’ notice.</w:t>
            </w:r>
          </w:p>
          <w:p w14:paraId="48682D54" w14:textId="77777777" w:rsidR="00F21F1F" w:rsidRDefault="00F21F1F">
            <w:pPr>
              <w:jc w:val="both"/>
            </w:pPr>
          </w:p>
          <w:p w14:paraId="5F9FBF63" w14:textId="77777777" w:rsidR="00F21F1F" w:rsidRPr="00EE2660" w:rsidRDefault="003B1F59">
            <w:pPr>
              <w:jc w:val="both"/>
              <w:rPr>
                <w:b/>
                <w:bCs/>
              </w:rPr>
            </w:pPr>
            <w:r w:rsidRPr="00EE2660">
              <w:rPr>
                <w:rFonts w:ascii="Arial" w:hAnsi="Arial"/>
                <w:b/>
                <w:bCs/>
                <w:sz w:val="19"/>
              </w:rPr>
              <w:t>Directors' interests</w:t>
            </w:r>
          </w:p>
          <w:p w14:paraId="0E7E2AEF" w14:textId="77777777" w:rsidR="00F21F1F" w:rsidRDefault="00F21F1F">
            <w:pPr>
              <w:jc w:val="both"/>
            </w:pPr>
          </w:p>
          <w:p w14:paraId="1941D0DE" w14:textId="77777777" w:rsidR="00F21F1F" w:rsidRDefault="003B1F59">
            <w:pPr>
              <w:jc w:val="both"/>
            </w:pPr>
            <w:r>
              <w:rPr>
                <w:rFonts w:ascii="Arial" w:hAnsi="Arial"/>
                <w:sz w:val="19"/>
              </w:rPr>
              <w:t>The Directors' interests in the share capital of the Company are set out in the Directors’ report.</w:t>
            </w:r>
          </w:p>
          <w:p w14:paraId="0CF6976A" w14:textId="77777777" w:rsidR="00F21F1F" w:rsidRDefault="00F21F1F">
            <w:pPr>
              <w:jc w:val="both"/>
            </w:pPr>
          </w:p>
        </w:tc>
      </w:tr>
    </w:tbl>
    <w:p w14:paraId="15E16FB2" w14:textId="77777777" w:rsidR="00F21F1F" w:rsidRDefault="00F21F1F">
      <w:pPr>
        <w:sectPr w:rsidR="00F21F1F">
          <w:headerReference w:type="default" r:id="rId36"/>
          <w:footerReference w:type="default" r:id="rId37"/>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51DF351C" w14:textId="77777777">
        <w:trPr>
          <w:trHeight w:hRule="exact" w:val="12671"/>
        </w:trPr>
        <w:tc>
          <w:tcPr>
            <w:tcW w:w="9749" w:type="dxa"/>
            <w:tcMar>
              <w:top w:w="12" w:type="dxa"/>
            </w:tcMar>
          </w:tcPr>
          <w:p w14:paraId="0486CDAB" w14:textId="13FDDBDC" w:rsidR="00F21F1F" w:rsidRDefault="003B1F59">
            <w:pPr>
              <w:jc w:val="both"/>
              <w:rPr>
                <w:rFonts w:ascii="Arial" w:hAnsi="Arial"/>
                <w:b/>
                <w:bCs/>
                <w:sz w:val="19"/>
              </w:rPr>
            </w:pPr>
            <w:r w:rsidRPr="00EE2660">
              <w:rPr>
                <w:rFonts w:ascii="Arial" w:hAnsi="Arial"/>
                <w:b/>
                <w:bCs/>
                <w:sz w:val="19"/>
              </w:rPr>
              <w:lastRenderedPageBreak/>
              <w:t>Directors' emoluments (audited)</w:t>
            </w:r>
          </w:p>
          <w:p w14:paraId="0CE8456A" w14:textId="77777777" w:rsidR="00EE2660" w:rsidRPr="00EE2660" w:rsidRDefault="00EE2660">
            <w:pPr>
              <w:jc w:val="both"/>
              <w:rPr>
                <w:b/>
                <w:bCs/>
              </w:rPr>
            </w:pPr>
          </w:p>
          <w:p w14:paraId="428CCFF8" w14:textId="1B26CB3B" w:rsidR="00F21F1F" w:rsidRDefault="003B1F59">
            <w:pPr>
              <w:jc w:val="both"/>
              <w:rPr>
                <w:rFonts w:ascii="Arial" w:hAnsi="Arial"/>
                <w:sz w:val="19"/>
              </w:rPr>
            </w:pPr>
            <w:r>
              <w:rPr>
                <w:rFonts w:ascii="Arial" w:hAnsi="Arial"/>
                <w:sz w:val="19"/>
              </w:rPr>
              <w:t>Remuneration paid to the Directors’ during the year ended 30 June 2022 was:</w:t>
            </w:r>
          </w:p>
          <w:p w14:paraId="5F664523" w14:textId="71773577" w:rsidR="001507FC" w:rsidRDefault="001507FC">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1945"/>
              <w:gridCol w:w="1945"/>
              <w:gridCol w:w="1945"/>
              <w:gridCol w:w="1945"/>
            </w:tblGrid>
            <w:tr w:rsidR="001507FC" w14:paraId="1A696C56" w14:textId="77777777" w:rsidTr="001507FC">
              <w:tc>
                <w:tcPr>
                  <w:tcW w:w="1944" w:type="dxa"/>
                </w:tcPr>
                <w:p w14:paraId="20EC80D7" w14:textId="03AA2453" w:rsidR="001507FC" w:rsidRPr="001507FC" w:rsidRDefault="001507FC" w:rsidP="001507FC">
                  <w:pPr>
                    <w:jc w:val="center"/>
                    <w:rPr>
                      <w:b/>
                      <w:bCs/>
                    </w:rPr>
                  </w:pPr>
                  <w:r w:rsidRPr="001507FC">
                    <w:rPr>
                      <w:b/>
                      <w:bCs/>
                    </w:rPr>
                    <w:t>Director</w:t>
                  </w:r>
                </w:p>
              </w:tc>
              <w:tc>
                <w:tcPr>
                  <w:tcW w:w="1945" w:type="dxa"/>
                </w:tcPr>
                <w:p w14:paraId="2C17782C" w14:textId="50CD6CC7" w:rsidR="001507FC" w:rsidRPr="001507FC" w:rsidRDefault="001507FC" w:rsidP="001507FC">
                  <w:pPr>
                    <w:jc w:val="center"/>
                    <w:rPr>
                      <w:b/>
                      <w:bCs/>
                    </w:rPr>
                  </w:pPr>
                  <w:r w:rsidRPr="001507FC">
                    <w:rPr>
                      <w:b/>
                      <w:bCs/>
                    </w:rPr>
                    <w:t>Base Salary</w:t>
                  </w:r>
                </w:p>
              </w:tc>
              <w:tc>
                <w:tcPr>
                  <w:tcW w:w="1945" w:type="dxa"/>
                </w:tcPr>
                <w:p w14:paraId="1B69EF14" w14:textId="1EADCB89" w:rsidR="001507FC" w:rsidRPr="001507FC" w:rsidRDefault="001507FC" w:rsidP="001507FC">
                  <w:pPr>
                    <w:jc w:val="center"/>
                    <w:rPr>
                      <w:b/>
                      <w:bCs/>
                    </w:rPr>
                  </w:pPr>
                  <w:r w:rsidRPr="001507FC">
                    <w:rPr>
                      <w:b/>
                      <w:bCs/>
                    </w:rPr>
                    <w:t>Fees (Excluding VAT)</w:t>
                  </w:r>
                </w:p>
              </w:tc>
              <w:tc>
                <w:tcPr>
                  <w:tcW w:w="1945" w:type="dxa"/>
                </w:tcPr>
                <w:p w14:paraId="4A05837E" w14:textId="590BBB66" w:rsidR="001507FC" w:rsidRPr="001507FC" w:rsidRDefault="001507FC" w:rsidP="001507FC">
                  <w:pPr>
                    <w:jc w:val="center"/>
                    <w:rPr>
                      <w:b/>
                      <w:bCs/>
                    </w:rPr>
                  </w:pPr>
                  <w:r w:rsidRPr="001507FC">
                    <w:rPr>
                      <w:b/>
                      <w:bCs/>
                    </w:rPr>
                    <w:t>Pension contribution</w:t>
                  </w:r>
                </w:p>
              </w:tc>
              <w:tc>
                <w:tcPr>
                  <w:tcW w:w="1945" w:type="dxa"/>
                </w:tcPr>
                <w:p w14:paraId="50925F93" w14:textId="56E5EE7B" w:rsidR="001507FC" w:rsidRPr="001507FC" w:rsidRDefault="001507FC" w:rsidP="001507FC">
                  <w:pPr>
                    <w:jc w:val="center"/>
                    <w:rPr>
                      <w:b/>
                      <w:bCs/>
                    </w:rPr>
                  </w:pPr>
                  <w:r w:rsidRPr="001507FC">
                    <w:rPr>
                      <w:b/>
                      <w:bCs/>
                    </w:rPr>
                    <w:t>Total</w:t>
                  </w:r>
                </w:p>
              </w:tc>
            </w:tr>
            <w:tr w:rsidR="001507FC" w14:paraId="4A8742FB" w14:textId="77777777" w:rsidTr="001507FC">
              <w:tc>
                <w:tcPr>
                  <w:tcW w:w="1944" w:type="dxa"/>
                </w:tcPr>
                <w:p w14:paraId="596DE23A" w14:textId="77777777" w:rsidR="001507FC" w:rsidRDefault="001507FC" w:rsidP="001507FC">
                  <w:pPr>
                    <w:jc w:val="center"/>
                  </w:pPr>
                </w:p>
              </w:tc>
              <w:tc>
                <w:tcPr>
                  <w:tcW w:w="1945" w:type="dxa"/>
                </w:tcPr>
                <w:p w14:paraId="678CB3BE" w14:textId="7EDBD469" w:rsidR="001507FC" w:rsidRPr="001507FC" w:rsidRDefault="001507FC" w:rsidP="001507FC">
                  <w:pPr>
                    <w:jc w:val="center"/>
                    <w:rPr>
                      <w:b/>
                      <w:bCs/>
                    </w:rPr>
                  </w:pPr>
                  <w:r w:rsidRPr="001507FC">
                    <w:rPr>
                      <w:b/>
                      <w:bCs/>
                    </w:rPr>
                    <w:t>£’000</w:t>
                  </w:r>
                </w:p>
              </w:tc>
              <w:tc>
                <w:tcPr>
                  <w:tcW w:w="1945" w:type="dxa"/>
                </w:tcPr>
                <w:p w14:paraId="1BD876B6" w14:textId="7FE2DCB5" w:rsidR="001507FC" w:rsidRPr="001507FC" w:rsidRDefault="001507FC" w:rsidP="001507FC">
                  <w:pPr>
                    <w:jc w:val="center"/>
                    <w:rPr>
                      <w:b/>
                      <w:bCs/>
                    </w:rPr>
                  </w:pPr>
                  <w:r w:rsidRPr="001507FC">
                    <w:rPr>
                      <w:b/>
                      <w:bCs/>
                    </w:rPr>
                    <w:t>£’000</w:t>
                  </w:r>
                </w:p>
              </w:tc>
              <w:tc>
                <w:tcPr>
                  <w:tcW w:w="1945" w:type="dxa"/>
                </w:tcPr>
                <w:p w14:paraId="5A4EF32A" w14:textId="110F166C" w:rsidR="001507FC" w:rsidRPr="001507FC" w:rsidRDefault="001507FC" w:rsidP="001507FC">
                  <w:pPr>
                    <w:jc w:val="center"/>
                    <w:rPr>
                      <w:b/>
                      <w:bCs/>
                    </w:rPr>
                  </w:pPr>
                  <w:r w:rsidRPr="001507FC">
                    <w:rPr>
                      <w:b/>
                      <w:bCs/>
                    </w:rPr>
                    <w:t>£’000</w:t>
                  </w:r>
                </w:p>
              </w:tc>
              <w:tc>
                <w:tcPr>
                  <w:tcW w:w="1945" w:type="dxa"/>
                </w:tcPr>
                <w:p w14:paraId="21D3844D" w14:textId="1F8EFE79" w:rsidR="001507FC" w:rsidRPr="001507FC" w:rsidRDefault="001507FC" w:rsidP="001507FC">
                  <w:pPr>
                    <w:jc w:val="center"/>
                    <w:rPr>
                      <w:b/>
                      <w:bCs/>
                    </w:rPr>
                  </w:pPr>
                  <w:r w:rsidRPr="001507FC">
                    <w:rPr>
                      <w:b/>
                      <w:bCs/>
                    </w:rPr>
                    <w:t>£’000</w:t>
                  </w:r>
                </w:p>
              </w:tc>
            </w:tr>
            <w:tr w:rsidR="001507FC" w14:paraId="20EAF09F" w14:textId="77777777" w:rsidTr="001507FC">
              <w:tc>
                <w:tcPr>
                  <w:tcW w:w="1944" w:type="dxa"/>
                </w:tcPr>
                <w:p w14:paraId="42217C30" w14:textId="570CB558" w:rsidR="001507FC" w:rsidRDefault="001507FC" w:rsidP="001507FC">
                  <w:pPr>
                    <w:jc w:val="center"/>
                  </w:pPr>
                  <w:r>
                    <w:t>Mr M Singh</w:t>
                  </w:r>
                </w:p>
              </w:tc>
              <w:tc>
                <w:tcPr>
                  <w:tcW w:w="1945" w:type="dxa"/>
                </w:tcPr>
                <w:p w14:paraId="19A61196" w14:textId="65D669D4" w:rsidR="001507FC" w:rsidRDefault="001507FC" w:rsidP="001507FC">
                  <w:pPr>
                    <w:jc w:val="center"/>
                  </w:pPr>
                  <w:r>
                    <w:t>20</w:t>
                  </w:r>
                </w:p>
              </w:tc>
              <w:tc>
                <w:tcPr>
                  <w:tcW w:w="1945" w:type="dxa"/>
                </w:tcPr>
                <w:p w14:paraId="12FD5A4C" w14:textId="613F1555" w:rsidR="001507FC" w:rsidRDefault="001507FC" w:rsidP="001507FC">
                  <w:pPr>
                    <w:jc w:val="center"/>
                  </w:pPr>
                  <w:r>
                    <w:t>-</w:t>
                  </w:r>
                </w:p>
              </w:tc>
              <w:tc>
                <w:tcPr>
                  <w:tcW w:w="1945" w:type="dxa"/>
                </w:tcPr>
                <w:p w14:paraId="1C7DCEEF" w14:textId="3712C4E2" w:rsidR="001507FC" w:rsidRDefault="001507FC" w:rsidP="001507FC">
                  <w:pPr>
                    <w:jc w:val="center"/>
                  </w:pPr>
                  <w:r>
                    <w:t>-</w:t>
                  </w:r>
                </w:p>
              </w:tc>
              <w:tc>
                <w:tcPr>
                  <w:tcW w:w="1945" w:type="dxa"/>
                </w:tcPr>
                <w:p w14:paraId="21785894" w14:textId="0F7594B6" w:rsidR="001507FC" w:rsidRDefault="001507FC" w:rsidP="001507FC">
                  <w:pPr>
                    <w:jc w:val="center"/>
                  </w:pPr>
                  <w:r>
                    <w:t>20</w:t>
                  </w:r>
                </w:p>
              </w:tc>
            </w:tr>
            <w:tr w:rsidR="001507FC" w14:paraId="7D111FB1" w14:textId="77777777" w:rsidTr="001507FC">
              <w:tc>
                <w:tcPr>
                  <w:tcW w:w="1944" w:type="dxa"/>
                </w:tcPr>
                <w:p w14:paraId="701DC8D8" w14:textId="60F62DA0" w:rsidR="001507FC" w:rsidRDefault="001507FC" w:rsidP="001507FC">
                  <w:pPr>
                    <w:jc w:val="center"/>
                  </w:pPr>
                  <w:r>
                    <w:t>Mr G Roberts</w:t>
                  </w:r>
                </w:p>
              </w:tc>
              <w:tc>
                <w:tcPr>
                  <w:tcW w:w="1945" w:type="dxa"/>
                </w:tcPr>
                <w:p w14:paraId="41AEF271" w14:textId="3ADBB2C9" w:rsidR="001507FC" w:rsidRDefault="001507FC" w:rsidP="001507FC">
                  <w:pPr>
                    <w:jc w:val="center"/>
                  </w:pPr>
                  <w:r>
                    <w:t>12.4</w:t>
                  </w:r>
                </w:p>
              </w:tc>
              <w:tc>
                <w:tcPr>
                  <w:tcW w:w="1945" w:type="dxa"/>
                </w:tcPr>
                <w:p w14:paraId="6F97A926" w14:textId="4C22450E" w:rsidR="001507FC" w:rsidRDefault="001507FC" w:rsidP="001507FC">
                  <w:pPr>
                    <w:jc w:val="center"/>
                  </w:pPr>
                  <w:r>
                    <w:t>-</w:t>
                  </w:r>
                </w:p>
              </w:tc>
              <w:tc>
                <w:tcPr>
                  <w:tcW w:w="1945" w:type="dxa"/>
                </w:tcPr>
                <w:p w14:paraId="2840F750" w14:textId="6617D649" w:rsidR="001507FC" w:rsidRDefault="001507FC" w:rsidP="001507FC">
                  <w:pPr>
                    <w:jc w:val="center"/>
                  </w:pPr>
                  <w:r>
                    <w:t>-</w:t>
                  </w:r>
                </w:p>
              </w:tc>
              <w:tc>
                <w:tcPr>
                  <w:tcW w:w="1945" w:type="dxa"/>
                </w:tcPr>
                <w:p w14:paraId="5F5C901A" w14:textId="01DCCC1D" w:rsidR="001507FC" w:rsidRDefault="001507FC" w:rsidP="001507FC">
                  <w:pPr>
                    <w:jc w:val="center"/>
                  </w:pPr>
                  <w:r>
                    <w:t>12.4</w:t>
                  </w:r>
                </w:p>
              </w:tc>
            </w:tr>
            <w:tr w:rsidR="001507FC" w14:paraId="2D39EF71" w14:textId="77777777" w:rsidTr="001507FC">
              <w:tc>
                <w:tcPr>
                  <w:tcW w:w="1944" w:type="dxa"/>
                </w:tcPr>
                <w:p w14:paraId="14F9B8DF" w14:textId="4C769E9F" w:rsidR="001507FC" w:rsidRDefault="001507FC" w:rsidP="001507FC">
                  <w:pPr>
                    <w:jc w:val="center"/>
                  </w:pPr>
                  <w:r>
                    <w:t>Total</w:t>
                  </w:r>
                </w:p>
              </w:tc>
              <w:tc>
                <w:tcPr>
                  <w:tcW w:w="1945" w:type="dxa"/>
                </w:tcPr>
                <w:p w14:paraId="4B360852" w14:textId="7807E091" w:rsidR="001507FC" w:rsidRDefault="001507FC" w:rsidP="001507FC">
                  <w:pPr>
                    <w:jc w:val="center"/>
                  </w:pPr>
                  <w:r>
                    <w:t>32.4</w:t>
                  </w:r>
                </w:p>
              </w:tc>
              <w:tc>
                <w:tcPr>
                  <w:tcW w:w="1945" w:type="dxa"/>
                </w:tcPr>
                <w:p w14:paraId="72EA0C4D" w14:textId="59C0087F" w:rsidR="001507FC" w:rsidRDefault="001507FC" w:rsidP="001507FC">
                  <w:pPr>
                    <w:jc w:val="center"/>
                  </w:pPr>
                  <w:r>
                    <w:t>-</w:t>
                  </w:r>
                </w:p>
              </w:tc>
              <w:tc>
                <w:tcPr>
                  <w:tcW w:w="1945" w:type="dxa"/>
                </w:tcPr>
                <w:p w14:paraId="17E6D000" w14:textId="3B849399" w:rsidR="001507FC" w:rsidRDefault="001507FC" w:rsidP="001507FC">
                  <w:pPr>
                    <w:jc w:val="center"/>
                  </w:pPr>
                  <w:r>
                    <w:t>-</w:t>
                  </w:r>
                </w:p>
              </w:tc>
              <w:tc>
                <w:tcPr>
                  <w:tcW w:w="1945" w:type="dxa"/>
                </w:tcPr>
                <w:p w14:paraId="0CC64461" w14:textId="740A9A63" w:rsidR="001507FC" w:rsidRDefault="001507FC" w:rsidP="001507FC">
                  <w:pPr>
                    <w:jc w:val="center"/>
                  </w:pPr>
                  <w:r>
                    <w:t>32.4</w:t>
                  </w:r>
                </w:p>
              </w:tc>
            </w:tr>
          </w:tbl>
          <w:p w14:paraId="054B09B3" w14:textId="77777777" w:rsidR="001507FC" w:rsidRDefault="001507FC">
            <w:pPr>
              <w:jc w:val="both"/>
            </w:pPr>
          </w:p>
          <w:p w14:paraId="3FCF538F" w14:textId="77777777" w:rsidR="00F21F1F" w:rsidRDefault="00F21F1F">
            <w:pPr>
              <w:jc w:val="both"/>
            </w:pPr>
          </w:p>
          <w:p w14:paraId="0FC57D1A" w14:textId="77777777" w:rsidR="00F21F1F" w:rsidRDefault="003B1F59">
            <w:pPr>
              <w:jc w:val="both"/>
            </w:pPr>
            <w:r>
              <w:rPr>
                <w:rFonts w:ascii="Arial" w:hAnsi="Arial"/>
                <w:sz w:val="19"/>
              </w:rPr>
              <w:t>Salaries were paid for the period 1 Jul 2021 to 30 Jun 2022.</w:t>
            </w:r>
          </w:p>
          <w:p w14:paraId="265D145B" w14:textId="77777777" w:rsidR="00F21F1F" w:rsidRDefault="00F21F1F">
            <w:pPr>
              <w:jc w:val="both"/>
            </w:pPr>
          </w:p>
          <w:p w14:paraId="5BE2AC97" w14:textId="77777777" w:rsidR="00F21F1F" w:rsidRDefault="003B1F59">
            <w:pPr>
              <w:jc w:val="both"/>
            </w:pPr>
            <w:r>
              <w:rPr>
                <w:rFonts w:ascii="Arial" w:hAnsi="Arial"/>
                <w:sz w:val="19"/>
              </w:rPr>
              <w:t>No pension contributions were made by the Company on behalf of its Directors, and no excess retirement benefits have been paid out to current or past Directors.</w:t>
            </w:r>
          </w:p>
          <w:p w14:paraId="22040C47" w14:textId="77777777" w:rsidR="00F21F1F" w:rsidRDefault="00F21F1F">
            <w:pPr>
              <w:jc w:val="both"/>
            </w:pPr>
          </w:p>
          <w:p w14:paraId="1057B718" w14:textId="77777777" w:rsidR="00F21F1F" w:rsidRPr="001507FC" w:rsidRDefault="003B1F59">
            <w:pPr>
              <w:jc w:val="both"/>
              <w:rPr>
                <w:b/>
                <w:bCs/>
              </w:rPr>
            </w:pPr>
            <w:r w:rsidRPr="001507FC">
              <w:rPr>
                <w:rFonts w:ascii="Arial" w:hAnsi="Arial"/>
                <w:b/>
                <w:bCs/>
                <w:sz w:val="19"/>
              </w:rPr>
              <w:t>Payment for loss of Office</w:t>
            </w:r>
          </w:p>
          <w:p w14:paraId="1017C925" w14:textId="77777777" w:rsidR="00F21F1F" w:rsidRDefault="00F21F1F">
            <w:pPr>
              <w:jc w:val="both"/>
            </w:pPr>
          </w:p>
          <w:p w14:paraId="7B8C5778" w14:textId="77777777" w:rsidR="00F21F1F" w:rsidRDefault="003B1F59">
            <w:pPr>
              <w:jc w:val="both"/>
            </w:pPr>
            <w:r>
              <w:rPr>
                <w:rFonts w:ascii="Arial" w:hAnsi="Arial"/>
                <w:sz w:val="19"/>
              </w:rPr>
              <w:t>If a contract is to be terminated, the Company will determine such mitigation as it considers fair and reasonable in each case. The Company reserves the right to make additional payments where such payments are made in good faith in discharge of an existing legal obligation (or by way of damages for breach of such an obligation); or by way of settlement or compromise of any claim arising in connection with the termination of an Executive Director’s office or employment.</w:t>
            </w:r>
          </w:p>
          <w:p w14:paraId="52049E4A" w14:textId="77777777" w:rsidR="00F21F1F" w:rsidRDefault="00F21F1F">
            <w:pPr>
              <w:jc w:val="both"/>
            </w:pPr>
          </w:p>
          <w:p w14:paraId="163954ED" w14:textId="77777777" w:rsidR="00F21F1F" w:rsidRPr="001507FC" w:rsidRDefault="003B1F59">
            <w:pPr>
              <w:jc w:val="both"/>
              <w:rPr>
                <w:b/>
                <w:bCs/>
              </w:rPr>
            </w:pPr>
            <w:r w:rsidRPr="001507FC">
              <w:rPr>
                <w:rFonts w:ascii="Arial" w:hAnsi="Arial"/>
                <w:b/>
                <w:bCs/>
                <w:sz w:val="19"/>
              </w:rPr>
              <w:t>Percentage change tables (audited)</w:t>
            </w:r>
          </w:p>
          <w:p w14:paraId="307BCBFC" w14:textId="77777777" w:rsidR="00F21F1F" w:rsidRDefault="00F21F1F">
            <w:pPr>
              <w:jc w:val="both"/>
            </w:pPr>
          </w:p>
          <w:p w14:paraId="184D4BC1" w14:textId="77777777" w:rsidR="00F21F1F" w:rsidRDefault="003B1F59">
            <w:pPr>
              <w:jc w:val="both"/>
            </w:pPr>
            <w:r>
              <w:rPr>
                <w:rFonts w:ascii="Arial" w:hAnsi="Arial"/>
                <w:sz w:val="19"/>
              </w:rPr>
              <w:t>The Directors have considered the requirement for the percentage change tables comparing the Chairman’s   percentage change of remuneration to that of the average employee to not provide any meaningful information to the shareholders. This is due to the Company not having any employees in this or the prior period with the exception of the Directors. The Directors will review the inclusion of this table for future reports.</w:t>
            </w:r>
          </w:p>
          <w:p w14:paraId="685FF058" w14:textId="77777777" w:rsidR="00F21F1F" w:rsidRDefault="00F21F1F">
            <w:pPr>
              <w:jc w:val="both"/>
            </w:pPr>
          </w:p>
          <w:p w14:paraId="439459E1" w14:textId="77777777" w:rsidR="00F21F1F" w:rsidRPr="001507FC" w:rsidRDefault="003B1F59">
            <w:pPr>
              <w:jc w:val="both"/>
              <w:rPr>
                <w:b/>
                <w:bCs/>
              </w:rPr>
            </w:pPr>
            <w:r w:rsidRPr="001507FC">
              <w:rPr>
                <w:rFonts w:ascii="Arial" w:hAnsi="Arial"/>
                <w:b/>
                <w:bCs/>
                <w:sz w:val="19"/>
              </w:rPr>
              <w:t>Company performance graph (audited)</w:t>
            </w:r>
          </w:p>
          <w:p w14:paraId="2D48D485" w14:textId="77777777" w:rsidR="00F21F1F" w:rsidRDefault="00F21F1F">
            <w:pPr>
              <w:jc w:val="both"/>
            </w:pPr>
          </w:p>
          <w:p w14:paraId="5E0DCC9A" w14:textId="77777777" w:rsidR="00F21F1F" w:rsidRDefault="003B1F59">
            <w:pPr>
              <w:jc w:val="both"/>
            </w:pPr>
            <w:r>
              <w:rPr>
                <w:rFonts w:ascii="Arial" w:hAnsi="Arial"/>
                <w:sz w:val="19"/>
              </w:rPr>
              <w:t>The Directors have considered the requirement for a UK 10-year performance graph comparing the Company's Total Shareholder Return with that of a comparable indicator. The Directors do not currently consider that including the graph will be meaningful because the Company has only been listed since 30 December 2020, is not paying dividends, is currently in a start-up mode and whose focus is to seek an acquisition. In addition, and as mentioned above, the remuneration of Directors is not currently linked to performance and we therefore do not consider the inclusion of this graph to be useful to shareholders at the current time. The Directors will review the inclusion of this table for future reports.</w:t>
            </w:r>
          </w:p>
          <w:p w14:paraId="526F2B6D" w14:textId="77777777" w:rsidR="00F21F1F" w:rsidRDefault="00F21F1F">
            <w:pPr>
              <w:jc w:val="both"/>
            </w:pPr>
          </w:p>
          <w:p w14:paraId="0DE1DBA1" w14:textId="77777777" w:rsidR="00F21F1F" w:rsidRPr="00EE2660" w:rsidRDefault="003B1F59">
            <w:pPr>
              <w:jc w:val="both"/>
              <w:rPr>
                <w:b/>
                <w:bCs/>
              </w:rPr>
            </w:pPr>
            <w:r w:rsidRPr="00EE2660">
              <w:rPr>
                <w:rFonts w:ascii="Arial" w:hAnsi="Arial"/>
                <w:b/>
                <w:bCs/>
                <w:sz w:val="19"/>
              </w:rPr>
              <w:t>Other matters</w:t>
            </w:r>
          </w:p>
          <w:p w14:paraId="2CB35999" w14:textId="77777777" w:rsidR="00F21F1F" w:rsidRDefault="00F21F1F">
            <w:pPr>
              <w:jc w:val="both"/>
            </w:pPr>
          </w:p>
          <w:p w14:paraId="77811F91" w14:textId="77777777" w:rsidR="00F21F1F" w:rsidRDefault="003B1F59">
            <w:pPr>
              <w:jc w:val="both"/>
            </w:pPr>
            <w:r>
              <w:rPr>
                <w:rFonts w:ascii="Arial" w:hAnsi="Arial"/>
                <w:sz w:val="19"/>
              </w:rPr>
              <w:t>There are no other reportable matters to disclose.</w:t>
            </w:r>
          </w:p>
          <w:p w14:paraId="2FA4E77A" w14:textId="77777777" w:rsidR="00F21F1F" w:rsidRPr="00EE2660" w:rsidRDefault="00F21F1F">
            <w:pPr>
              <w:jc w:val="both"/>
              <w:rPr>
                <w:b/>
                <w:bCs/>
              </w:rPr>
            </w:pPr>
          </w:p>
          <w:p w14:paraId="6450F914" w14:textId="77777777" w:rsidR="00F21F1F" w:rsidRPr="00EE2660" w:rsidRDefault="003B1F59">
            <w:pPr>
              <w:jc w:val="both"/>
              <w:rPr>
                <w:b/>
                <w:bCs/>
              </w:rPr>
            </w:pPr>
            <w:r w:rsidRPr="00EE2660">
              <w:rPr>
                <w:rFonts w:ascii="Arial" w:hAnsi="Arial"/>
                <w:b/>
                <w:bCs/>
                <w:sz w:val="19"/>
              </w:rPr>
              <w:t>Shareholder Interaction</w:t>
            </w:r>
          </w:p>
          <w:p w14:paraId="1170523B" w14:textId="77777777" w:rsidR="00F21F1F" w:rsidRDefault="00F21F1F">
            <w:pPr>
              <w:jc w:val="both"/>
            </w:pPr>
          </w:p>
          <w:p w14:paraId="1D0F4C5F" w14:textId="77777777" w:rsidR="00F21F1F" w:rsidRDefault="003B1F59">
            <w:pPr>
              <w:jc w:val="both"/>
            </w:pPr>
            <w:r>
              <w:rPr>
                <w:rFonts w:ascii="Arial" w:hAnsi="Arial"/>
                <w:sz w:val="19"/>
              </w:rPr>
              <w:t>At the next annual general meeting the Company will present a resolution placing these accounts together with the Director’s and Auditor’s Reports to the members. The Board considers shareholder feedback received and guidance from shareholder bodies. This feedback, plus any additional feedback received from time to time, is considered as part of the Company’s annual policy on remuneration.</w:t>
            </w:r>
          </w:p>
          <w:p w14:paraId="6EF18F0F" w14:textId="77777777" w:rsidR="00F21F1F" w:rsidRDefault="00F21F1F">
            <w:pPr>
              <w:jc w:val="both"/>
            </w:pPr>
          </w:p>
          <w:p w14:paraId="440A1548" w14:textId="77777777" w:rsidR="00F21F1F" w:rsidRDefault="00F21F1F">
            <w:pPr>
              <w:jc w:val="both"/>
            </w:pPr>
          </w:p>
        </w:tc>
      </w:tr>
    </w:tbl>
    <w:p w14:paraId="7B0557B9" w14:textId="77777777" w:rsidR="00F21F1F" w:rsidRDefault="00F21F1F">
      <w:pPr>
        <w:sectPr w:rsidR="00F21F1F">
          <w:headerReference w:type="default" r:id="rId38"/>
          <w:footerReference w:type="default" r:id="rId39"/>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18E1B673" w14:textId="77777777">
        <w:trPr>
          <w:trHeight w:hRule="exact" w:val="2044"/>
        </w:trPr>
        <w:tc>
          <w:tcPr>
            <w:tcW w:w="9749" w:type="dxa"/>
            <w:tcMar>
              <w:top w:w="12" w:type="dxa"/>
            </w:tcMar>
          </w:tcPr>
          <w:p w14:paraId="17034B45" w14:textId="3B5C8FB0" w:rsidR="00F21F1F" w:rsidRDefault="003B1F59">
            <w:pPr>
              <w:jc w:val="both"/>
            </w:pPr>
            <w:r>
              <w:rPr>
                <w:rFonts w:ascii="Arial" w:hAnsi="Arial"/>
                <w:sz w:val="19"/>
              </w:rPr>
              <w:lastRenderedPageBreak/>
              <w:t>This report was approved by the board on</w:t>
            </w:r>
            <w:r w:rsidR="00341345">
              <w:rPr>
                <w:rFonts w:ascii="Arial" w:hAnsi="Arial"/>
                <w:sz w:val="19"/>
              </w:rPr>
              <w:t xml:space="preserve"> 31 October 2022</w:t>
            </w:r>
          </w:p>
          <w:p w14:paraId="746B61AB" w14:textId="2B34DB5A" w:rsidR="00F21F1F" w:rsidRDefault="00341345">
            <w:pPr>
              <w:jc w:val="both"/>
            </w:pPr>
            <w:r>
              <w:rPr>
                <w:noProof/>
              </w:rPr>
              <w:drawing>
                <wp:anchor distT="0" distB="0" distL="114300" distR="114300" simplePos="0" relativeHeight="251664384" behindDoc="1" locked="0" layoutInCell="1" allowOverlap="1" wp14:anchorId="61477AA1" wp14:editId="6E9F9FD7">
                  <wp:simplePos x="0" y="0"/>
                  <wp:positionH relativeFrom="margin">
                    <wp:posOffset>0</wp:posOffset>
                  </wp:positionH>
                  <wp:positionV relativeFrom="paragraph">
                    <wp:posOffset>62628</wp:posOffset>
                  </wp:positionV>
                  <wp:extent cx="1784117" cy="464024"/>
                  <wp:effectExtent l="0" t="0" r="6985" b="0"/>
                  <wp:wrapNone/>
                  <wp:docPr id="6" name="Picture 6"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117" cy="4640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EC186" w14:textId="7D36C397" w:rsidR="00F21F1F" w:rsidRDefault="00F21F1F">
            <w:pPr>
              <w:jc w:val="both"/>
            </w:pPr>
            <w:bookmarkStart w:id="1" w:name="_GoBack"/>
          </w:p>
          <w:bookmarkEnd w:id="1"/>
          <w:p w14:paraId="3DA31ACE" w14:textId="05C161B0" w:rsidR="00F21F1F" w:rsidRDefault="00F21F1F">
            <w:pPr>
              <w:jc w:val="both"/>
            </w:pPr>
          </w:p>
          <w:p w14:paraId="3548249B" w14:textId="6619ACD1" w:rsidR="00F21F1F" w:rsidRDefault="00F21F1F">
            <w:pPr>
              <w:jc w:val="both"/>
            </w:pPr>
          </w:p>
          <w:p w14:paraId="2BB12AFF" w14:textId="39A840F7" w:rsidR="00F21F1F" w:rsidRDefault="003B1F59">
            <w:pPr>
              <w:jc w:val="both"/>
            </w:pPr>
            <w:r>
              <w:rPr>
                <w:rFonts w:ascii="Arial" w:hAnsi="Arial"/>
                <w:sz w:val="19"/>
              </w:rPr>
              <w:t>On Behalf of the Board</w:t>
            </w:r>
          </w:p>
          <w:p w14:paraId="46CB4690" w14:textId="77777777" w:rsidR="00F21F1F" w:rsidRDefault="003B1F59">
            <w:pPr>
              <w:jc w:val="both"/>
            </w:pPr>
            <w:r>
              <w:rPr>
                <w:rFonts w:ascii="Arial" w:hAnsi="Arial"/>
                <w:sz w:val="19"/>
              </w:rPr>
              <w:t>Mr M Singh</w:t>
            </w:r>
          </w:p>
          <w:p w14:paraId="7F5ED88D" w14:textId="77777777" w:rsidR="00F21F1F" w:rsidRDefault="00F21F1F">
            <w:pPr>
              <w:jc w:val="both"/>
            </w:pPr>
          </w:p>
          <w:p w14:paraId="74A69C0B" w14:textId="77777777" w:rsidR="00F21F1F" w:rsidRPr="00341345" w:rsidRDefault="003B1F59">
            <w:pPr>
              <w:jc w:val="both"/>
              <w:rPr>
                <w:b/>
                <w:bCs/>
              </w:rPr>
            </w:pPr>
            <w:r w:rsidRPr="00341345">
              <w:rPr>
                <w:rFonts w:ascii="Arial" w:hAnsi="Arial"/>
                <w:b/>
                <w:bCs/>
                <w:sz w:val="19"/>
              </w:rPr>
              <w:t>Director</w:t>
            </w:r>
          </w:p>
          <w:p w14:paraId="36BD57E5" w14:textId="77777777" w:rsidR="00F21F1F" w:rsidRDefault="00F21F1F">
            <w:pPr>
              <w:jc w:val="both"/>
            </w:pPr>
          </w:p>
        </w:tc>
      </w:tr>
    </w:tbl>
    <w:p w14:paraId="26210D7B" w14:textId="3CB4A453" w:rsidR="00F21F1F" w:rsidRDefault="00F21F1F">
      <w:pPr>
        <w:sectPr w:rsidR="00F21F1F">
          <w:headerReference w:type="default" r:id="rId40"/>
          <w:footerReference w:type="default" r:id="rId41"/>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1FE32F95" w14:textId="77777777">
        <w:trPr>
          <w:trHeight w:hRule="exact" w:val="255"/>
        </w:trPr>
        <w:tc>
          <w:tcPr>
            <w:tcW w:w="9749" w:type="dxa"/>
            <w:tcMar>
              <w:top w:w="15" w:type="dxa"/>
            </w:tcMar>
          </w:tcPr>
          <w:p w14:paraId="5BF255E6" w14:textId="7AD64858" w:rsidR="00731277" w:rsidRDefault="00731277" w:rsidP="00731277">
            <w:pPr>
              <w:rPr>
                <w:rFonts w:ascii="Arial" w:hAnsi="Arial"/>
                <w:b/>
                <w:sz w:val="24"/>
              </w:rPr>
            </w:pPr>
            <w:r>
              <w:rPr>
                <w:rFonts w:ascii="Arial" w:hAnsi="Arial"/>
                <w:b/>
                <w:sz w:val="24"/>
              </w:rPr>
              <w:lastRenderedPageBreak/>
              <w:t>INDEPENDENT AUDITOR'S REPORT</w:t>
            </w:r>
          </w:p>
          <w:p w14:paraId="09A25879" w14:textId="3428E137" w:rsidR="00731277" w:rsidRDefault="00731277" w:rsidP="00731277"/>
          <w:p w14:paraId="1F54CADB" w14:textId="77777777" w:rsidR="00731277" w:rsidRDefault="00731277" w:rsidP="00731277"/>
          <w:p w14:paraId="5D0EE7E5" w14:textId="77777777" w:rsidR="00F21F1F" w:rsidRDefault="003B1F59">
            <w:r>
              <w:rPr>
                <w:rFonts w:ascii="Arial" w:hAnsi="Arial"/>
                <w:b/>
                <w:sz w:val="19"/>
              </w:rPr>
              <w:t>Opinion</w:t>
            </w:r>
          </w:p>
        </w:tc>
      </w:tr>
      <w:tr w:rsidR="00F21F1F" w14:paraId="186C7083" w14:textId="77777777">
        <w:trPr>
          <w:trHeight w:hRule="exact" w:val="1600"/>
        </w:trPr>
        <w:tc>
          <w:tcPr>
            <w:tcW w:w="9749" w:type="dxa"/>
            <w:tcMar>
              <w:top w:w="15" w:type="dxa"/>
            </w:tcMar>
          </w:tcPr>
          <w:p w14:paraId="69A5367A" w14:textId="77777777" w:rsidR="00F21F1F" w:rsidRDefault="003B1F59">
            <w:pPr>
              <w:jc w:val="both"/>
            </w:pPr>
            <w:r>
              <w:rPr>
                <w:rFonts w:ascii="Arial" w:hAnsi="Arial"/>
                <w:sz w:val="19"/>
              </w:rPr>
              <w:t>We have audited the financial statements of Wildcat Petroleum Plc (the ‘Company’) for the period ended 30 June 2022 which comprise the statement of comprehensive income, the statements of financial position, the statements of cash flows, the statements of changes in equity and notes to the financial statements, including a summary of significant accounting policies.</w:t>
            </w:r>
          </w:p>
          <w:p w14:paraId="0227CDE0" w14:textId="77777777" w:rsidR="00F21F1F" w:rsidRDefault="00F21F1F">
            <w:pPr>
              <w:jc w:val="both"/>
            </w:pPr>
          </w:p>
          <w:p w14:paraId="4C11BEE6" w14:textId="77777777" w:rsidR="00F21F1F" w:rsidRDefault="003B1F59">
            <w:pPr>
              <w:jc w:val="both"/>
            </w:pPr>
            <w:r>
              <w:rPr>
                <w:rFonts w:ascii="Arial" w:hAnsi="Arial"/>
                <w:sz w:val="19"/>
              </w:rPr>
              <w:t>The financial reporting framework that has been applied in the preparation is applicable law and UK adopted international accounting standards (IFRSs).</w:t>
            </w:r>
          </w:p>
          <w:p w14:paraId="5FD5640F" w14:textId="77777777" w:rsidR="00F21F1F" w:rsidRDefault="00F21F1F">
            <w:pPr>
              <w:jc w:val="both"/>
            </w:pPr>
          </w:p>
        </w:tc>
      </w:tr>
      <w:tr w:rsidR="00F21F1F" w14:paraId="11AFC747" w14:textId="77777777">
        <w:trPr>
          <w:trHeight w:hRule="exact" w:val="255"/>
        </w:trPr>
        <w:tc>
          <w:tcPr>
            <w:tcW w:w="9749" w:type="dxa"/>
          </w:tcPr>
          <w:p w14:paraId="13251BFF" w14:textId="77777777" w:rsidR="00F21F1F" w:rsidRDefault="00F21F1F"/>
        </w:tc>
      </w:tr>
      <w:tr w:rsidR="00F21F1F" w14:paraId="52C68945" w14:textId="77777777">
        <w:trPr>
          <w:trHeight w:hRule="exact" w:val="1376"/>
        </w:trPr>
        <w:tc>
          <w:tcPr>
            <w:tcW w:w="9749" w:type="dxa"/>
            <w:tcMar>
              <w:top w:w="15" w:type="dxa"/>
            </w:tcMar>
          </w:tcPr>
          <w:p w14:paraId="1F7CA6C4" w14:textId="77777777" w:rsidR="00F21F1F" w:rsidRDefault="003B1F59">
            <w:pPr>
              <w:jc w:val="both"/>
            </w:pPr>
            <w:r>
              <w:rPr>
                <w:rFonts w:ascii="Arial" w:hAnsi="Arial"/>
                <w:sz w:val="19"/>
              </w:rPr>
              <w:t>In our opinion the financial statements:</w:t>
            </w:r>
          </w:p>
          <w:p w14:paraId="0C167AFB" w14:textId="77777777" w:rsidR="00F21F1F" w:rsidRDefault="00F21F1F">
            <w:pPr>
              <w:jc w:val="both"/>
            </w:pPr>
          </w:p>
          <w:p w14:paraId="5578B77D" w14:textId="77777777" w:rsidR="00F21F1F" w:rsidRDefault="003B1F59">
            <w:pPr>
              <w:numPr>
                <w:ilvl w:val="0"/>
                <w:numId w:val="60"/>
              </w:numPr>
              <w:jc w:val="both"/>
            </w:pPr>
            <w:r>
              <w:rPr>
                <w:rFonts w:ascii="Arial" w:hAnsi="Arial"/>
                <w:sz w:val="19"/>
              </w:rPr>
              <w:t>give a true and fair view of the state of the Company’s affairs as at 30 June 2022 and of the loss for the period then ended;</w:t>
            </w:r>
          </w:p>
          <w:p w14:paraId="13241B1E" w14:textId="77777777" w:rsidR="00F21F1F" w:rsidRDefault="003B1F59">
            <w:pPr>
              <w:numPr>
                <w:ilvl w:val="0"/>
                <w:numId w:val="61"/>
              </w:numPr>
              <w:jc w:val="both"/>
            </w:pPr>
            <w:r>
              <w:rPr>
                <w:rFonts w:ascii="Arial" w:hAnsi="Arial"/>
                <w:sz w:val="19"/>
              </w:rPr>
              <w:t>have been properly prepared in accordance with UK adopted international accounting standards; and</w:t>
            </w:r>
          </w:p>
          <w:p w14:paraId="6B31062B" w14:textId="77777777" w:rsidR="00F21F1F" w:rsidRDefault="003B1F59">
            <w:pPr>
              <w:numPr>
                <w:ilvl w:val="0"/>
                <w:numId w:val="62"/>
              </w:numPr>
              <w:jc w:val="both"/>
            </w:pPr>
            <w:r>
              <w:rPr>
                <w:rFonts w:ascii="Arial" w:hAnsi="Arial"/>
                <w:sz w:val="19"/>
              </w:rPr>
              <w:t>have been prepared in accordance with the requirements of the Companies Act 2006.</w:t>
            </w:r>
          </w:p>
        </w:tc>
      </w:tr>
      <w:tr w:rsidR="00F21F1F" w14:paraId="2C6F0F32" w14:textId="77777777">
        <w:trPr>
          <w:trHeight w:hRule="exact" w:val="255"/>
        </w:trPr>
        <w:tc>
          <w:tcPr>
            <w:tcW w:w="9749" w:type="dxa"/>
          </w:tcPr>
          <w:p w14:paraId="258CFA67" w14:textId="77777777" w:rsidR="00F21F1F" w:rsidRDefault="00F21F1F"/>
        </w:tc>
      </w:tr>
      <w:tr w:rsidR="00F21F1F" w14:paraId="7E0BE33E" w14:textId="77777777">
        <w:trPr>
          <w:trHeight w:hRule="exact" w:val="255"/>
        </w:trPr>
        <w:tc>
          <w:tcPr>
            <w:tcW w:w="9749" w:type="dxa"/>
            <w:tcMar>
              <w:top w:w="15" w:type="dxa"/>
            </w:tcMar>
          </w:tcPr>
          <w:p w14:paraId="3BA6B978" w14:textId="77777777" w:rsidR="00F21F1F" w:rsidRDefault="003B1F59">
            <w:r>
              <w:rPr>
                <w:rFonts w:ascii="Arial" w:hAnsi="Arial"/>
                <w:b/>
                <w:sz w:val="19"/>
              </w:rPr>
              <w:t>Basis for opinion</w:t>
            </w:r>
          </w:p>
          <w:p w14:paraId="0626154D" w14:textId="77777777" w:rsidR="00F21F1F" w:rsidRDefault="00F21F1F"/>
        </w:tc>
      </w:tr>
      <w:tr w:rsidR="00F21F1F" w14:paraId="4B08B3E3" w14:textId="77777777">
        <w:trPr>
          <w:trHeight w:hRule="exact" w:val="2049"/>
        </w:trPr>
        <w:tc>
          <w:tcPr>
            <w:tcW w:w="9749" w:type="dxa"/>
            <w:tcMar>
              <w:top w:w="15" w:type="dxa"/>
            </w:tcMar>
          </w:tcPr>
          <w:p w14:paraId="2919AB2D" w14:textId="77777777" w:rsidR="00F21F1F" w:rsidRDefault="003B1F59">
            <w:pPr>
              <w:jc w:val="both"/>
            </w:pPr>
            <w:r>
              <w:rPr>
                <w:rFonts w:ascii="Arial" w:hAnsi="Arial"/>
                <w:sz w:val="19"/>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Company in accordance with the ethical requirements that are relevant to our audit of the financial statements in the UK, including the FRC’s Ethical Standard as applied to listed entities, and we have fulfilled our other ethical responsibilities in accordance with these requirements.</w:t>
            </w:r>
          </w:p>
          <w:p w14:paraId="58C89551" w14:textId="77777777" w:rsidR="00F21F1F" w:rsidRDefault="00F21F1F">
            <w:pPr>
              <w:jc w:val="both"/>
            </w:pPr>
          </w:p>
          <w:p w14:paraId="22153891" w14:textId="77777777" w:rsidR="00F21F1F" w:rsidRDefault="003B1F59">
            <w:pPr>
              <w:jc w:val="both"/>
            </w:pPr>
            <w:r>
              <w:rPr>
                <w:rFonts w:ascii="Arial" w:hAnsi="Arial"/>
                <w:sz w:val="19"/>
              </w:rPr>
              <w:t>We believe that the audit evidence we have obtained is sufficient and appropriate to provide a basis for our opinion.</w:t>
            </w:r>
          </w:p>
          <w:p w14:paraId="2327DAFC" w14:textId="77777777" w:rsidR="00F21F1F" w:rsidRDefault="00F21F1F">
            <w:pPr>
              <w:jc w:val="both"/>
            </w:pPr>
          </w:p>
        </w:tc>
      </w:tr>
      <w:tr w:rsidR="00F21F1F" w14:paraId="53C6AABB" w14:textId="77777777">
        <w:trPr>
          <w:trHeight w:hRule="exact" w:val="254"/>
        </w:trPr>
        <w:tc>
          <w:tcPr>
            <w:tcW w:w="9749" w:type="dxa"/>
          </w:tcPr>
          <w:p w14:paraId="27E9EA1A" w14:textId="77777777" w:rsidR="00F21F1F" w:rsidRDefault="00F21F1F"/>
        </w:tc>
      </w:tr>
      <w:tr w:rsidR="00F21F1F" w14:paraId="1A80BCFF" w14:textId="77777777">
        <w:trPr>
          <w:trHeight w:hRule="exact" w:val="255"/>
        </w:trPr>
        <w:tc>
          <w:tcPr>
            <w:tcW w:w="9749" w:type="dxa"/>
            <w:tcMar>
              <w:top w:w="15" w:type="dxa"/>
            </w:tcMar>
          </w:tcPr>
          <w:p w14:paraId="0790A61F" w14:textId="77777777" w:rsidR="00F21F1F" w:rsidRDefault="003B1F59">
            <w:r>
              <w:rPr>
                <w:rFonts w:ascii="Arial" w:hAnsi="Arial"/>
                <w:b/>
                <w:sz w:val="19"/>
              </w:rPr>
              <w:t>Conclusions relating to going concern</w:t>
            </w:r>
          </w:p>
          <w:p w14:paraId="5341B31A" w14:textId="77777777" w:rsidR="00F21F1F" w:rsidRDefault="00F21F1F"/>
        </w:tc>
      </w:tr>
      <w:tr w:rsidR="00F21F1F" w14:paraId="3D9935EE" w14:textId="77777777">
        <w:trPr>
          <w:trHeight w:hRule="exact" w:val="3394"/>
        </w:trPr>
        <w:tc>
          <w:tcPr>
            <w:tcW w:w="9749" w:type="dxa"/>
            <w:tcMar>
              <w:top w:w="15" w:type="dxa"/>
            </w:tcMar>
          </w:tcPr>
          <w:p w14:paraId="57DF403A" w14:textId="77777777" w:rsidR="00F21F1F" w:rsidRDefault="003B1F59">
            <w:pPr>
              <w:jc w:val="both"/>
            </w:pPr>
            <w:r>
              <w:rPr>
                <w:rFonts w:ascii="Arial" w:hAnsi="Arial"/>
                <w:sz w:val="19"/>
              </w:rPr>
              <w:t>In auditing the financial statements, we have concluded that the Directors' use of the going concern basis of accounting in the preparation of the financial statements is appropriate. Our evaluation of the Directors’ assessment of the entity’s ability to continue to adopt the going concern basis of accounting included, as part of our risk assessment, review of the nature of the business of the group, its business model and related risks including Ukraine/Russian conflict, the requirements of the applicable financial reporting framework and the system of internal control. We evaluated the Directors’ assessment of the Company’s ability to continue as a going concern, including challenging the underlying data and key assumptions used to make the assessment, and evaluated the Directors’ plans for future actions in relation to their going concern assessment.</w:t>
            </w:r>
          </w:p>
          <w:p w14:paraId="2AAFD6C0" w14:textId="77777777" w:rsidR="00F21F1F" w:rsidRDefault="00F21F1F">
            <w:pPr>
              <w:jc w:val="both"/>
            </w:pPr>
          </w:p>
          <w:p w14:paraId="36CE49E2" w14:textId="77777777" w:rsidR="00F21F1F" w:rsidRDefault="003B1F59">
            <w:pPr>
              <w:jc w:val="both"/>
            </w:pPr>
            <w:r>
              <w:rPr>
                <w:rFonts w:ascii="Arial" w:hAnsi="Arial"/>
                <w:sz w:val="19"/>
              </w:rPr>
              <w:t>Based on the work we have performed, we have not identified any material uncertainties relating to events or conditions that, individually or collectively, may cast significant doubt on the Company's ability to continue as a going concern for a period of at least twelve months from when the financial statements are authorised for issue.</w:t>
            </w:r>
          </w:p>
          <w:p w14:paraId="22F53D8B" w14:textId="77777777" w:rsidR="00F21F1F" w:rsidRDefault="00F21F1F">
            <w:pPr>
              <w:jc w:val="both"/>
            </w:pPr>
          </w:p>
          <w:p w14:paraId="3546BA30" w14:textId="77777777" w:rsidR="00F21F1F" w:rsidRDefault="003B1F59">
            <w:pPr>
              <w:jc w:val="both"/>
            </w:pPr>
            <w:r>
              <w:rPr>
                <w:rFonts w:ascii="Arial" w:hAnsi="Arial"/>
                <w:sz w:val="19"/>
              </w:rPr>
              <w:t>Our responsibilities and the responsibilities of the Directors with respect to going concern are described in the relevant sections of this report.</w:t>
            </w:r>
          </w:p>
          <w:p w14:paraId="7561A238" w14:textId="77777777" w:rsidR="00F21F1F" w:rsidRDefault="00F21F1F">
            <w:pPr>
              <w:jc w:val="both"/>
            </w:pPr>
          </w:p>
        </w:tc>
      </w:tr>
      <w:tr w:rsidR="00F21F1F" w14:paraId="3326735F" w14:textId="77777777">
        <w:trPr>
          <w:trHeight w:hRule="exact" w:val="254"/>
        </w:trPr>
        <w:tc>
          <w:tcPr>
            <w:tcW w:w="9749" w:type="dxa"/>
          </w:tcPr>
          <w:p w14:paraId="39B6C168" w14:textId="77777777" w:rsidR="00F21F1F" w:rsidRDefault="00F21F1F"/>
        </w:tc>
      </w:tr>
      <w:tr w:rsidR="00F21F1F" w14:paraId="4FD9F38F" w14:textId="77777777">
        <w:trPr>
          <w:trHeight w:hRule="exact" w:val="255"/>
        </w:trPr>
        <w:tc>
          <w:tcPr>
            <w:tcW w:w="9749" w:type="dxa"/>
            <w:tcMar>
              <w:top w:w="15" w:type="dxa"/>
            </w:tcMar>
          </w:tcPr>
          <w:p w14:paraId="6524CD04" w14:textId="77777777" w:rsidR="00F21F1F" w:rsidRDefault="003B1F59">
            <w:r>
              <w:rPr>
                <w:rFonts w:ascii="Arial" w:hAnsi="Arial"/>
                <w:b/>
                <w:sz w:val="19"/>
              </w:rPr>
              <w:t>Key audit matters</w:t>
            </w:r>
          </w:p>
        </w:tc>
      </w:tr>
      <w:tr w:rsidR="00F21F1F" w14:paraId="26CAE4DA" w14:textId="77777777">
        <w:trPr>
          <w:trHeight w:hRule="exact" w:val="2049"/>
        </w:trPr>
        <w:tc>
          <w:tcPr>
            <w:tcW w:w="9749" w:type="dxa"/>
            <w:tcMar>
              <w:top w:w="15" w:type="dxa"/>
            </w:tcMar>
          </w:tcPr>
          <w:p w14:paraId="77619E5F" w14:textId="77777777" w:rsidR="00F21F1F" w:rsidRDefault="003B1F59">
            <w:pPr>
              <w:jc w:val="both"/>
            </w:pPr>
            <w:r>
              <w:rPr>
                <w:rFonts w:ascii="Arial" w:hAnsi="Arial"/>
                <w:sz w:val="19"/>
              </w:rPr>
              <w:t>Key audit matters are those matters that, in our professional judgment, were of most significance in our audit of the financial statements of the current period and include the most significant assessed risks of material misstatement (whether or not due to fraud) we identified, including those which had the greatest effect on: the overall audit strategy, the allocation of resources in the audit and directing the efforts of the engagement team. These matters were addressed in the context of our audit of the financial statements as a whole, and in forming our opinion thereon, and we do not provide a separate opinion on these matters.</w:t>
            </w:r>
          </w:p>
          <w:p w14:paraId="77059227" w14:textId="77777777" w:rsidR="00F21F1F" w:rsidRDefault="00F21F1F">
            <w:pPr>
              <w:jc w:val="both"/>
            </w:pPr>
          </w:p>
          <w:p w14:paraId="2BC4D4E2" w14:textId="77777777" w:rsidR="00F21F1F" w:rsidRDefault="003B1F59">
            <w:pPr>
              <w:jc w:val="both"/>
            </w:pPr>
            <w:r>
              <w:rPr>
                <w:rFonts w:ascii="Arial" w:hAnsi="Arial"/>
                <w:sz w:val="19"/>
              </w:rPr>
              <w:t>There were no key audit matters identified apart from Going concern basis that required to be explained in detail.</w:t>
            </w:r>
          </w:p>
          <w:p w14:paraId="3927BF8A" w14:textId="77777777" w:rsidR="00F21F1F" w:rsidRDefault="00F21F1F">
            <w:pPr>
              <w:jc w:val="both"/>
            </w:pPr>
          </w:p>
          <w:p w14:paraId="44EBD804" w14:textId="77777777" w:rsidR="00F21F1F" w:rsidRDefault="00F21F1F">
            <w:pPr>
              <w:jc w:val="both"/>
            </w:pPr>
          </w:p>
        </w:tc>
      </w:tr>
    </w:tbl>
    <w:p w14:paraId="50BA390A" w14:textId="77777777" w:rsidR="00F21F1F" w:rsidRDefault="00F21F1F">
      <w:pPr>
        <w:sectPr w:rsidR="00F21F1F">
          <w:headerReference w:type="default" r:id="rId42"/>
          <w:footerReference w:type="default" r:id="rId43"/>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77247AA0" w14:textId="77777777">
        <w:trPr>
          <w:trHeight w:hRule="exact" w:val="255"/>
        </w:trPr>
        <w:tc>
          <w:tcPr>
            <w:tcW w:w="9749" w:type="dxa"/>
            <w:tcMar>
              <w:top w:w="15" w:type="dxa"/>
            </w:tcMar>
          </w:tcPr>
          <w:p w14:paraId="132B172B" w14:textId="77777777" w:rsidR="00F21F1F" w:rsidRDefault="003B1F59">
            <w:r>
              <w:rPr>
                <w:rFonts w:ascii="Arial" w:hAnsi="Arial"/>
                <w:b/>
                <w:sz w:val="19"/>
              </w:rPr>
              <w:lastRenderedPageBreak/>
              <w:t>Our application of materiality</w:t>
            </w:r>
          </w:p>
        </w:tc>
      </w:tr>
      <w:tr w:rsidR="00F21F1F" w14:paraId="54F42629" w14:textId="77777777">
        <w:trPr>
          <w:trHeight w:hRule="exact" w:val="4491"/>
        </w:trPr>
        <w:tc>
          <w:tcPr>
            <w:tcW w:w="9749" w:type="dxa"/>
            <w:tcMar>
              <w:top w:w="15" w:type="dxa"/>
            </w:tcMar>
          </w:tcPr>
          <w:p w14:paraId="4D813A32" w14:textId="77777777" w:rsidR="00F21F1F" w:rsidRDefault="003B1F59">
            <w:pPr>
              <w:jc w:val="both"/>
            </w:pPr>
            <w:r>
              <w:rPr>
                <w:rFonts w:ascii="Arial" w:hAnsi="Arial"/>
                <w:sz w:val="19"/>
              </w:rPr>
              <w:t>The scope of our audit was influenced by our application of materiality. We set certain quantitative thresholds for materiality. These, together with qualitative considerations, helped us to determine the scope of our audit and the nature, timing and extent of our audit procedures on the individual financial statement line items and disclosures and in evaluating the effect of misstatements, both individually and in aggregate on the financial statements as a whole.</w:t>
            </w:r>
          </w:p>
          <w:p w14:paraId="71A2638E" w14:textId="77777777" w:rsidR="00F21F1F" w:rsidRDefault="00F21F1F">
            <w:pPr>
              <w:jc w:val="both"/>
            </w:pPr>
          </w:p>
          <w:p w14:paraId="7DD24527" w14:textId="77777777" w:rsidR="00F21F1F" w:rsidRDefault="003B1F59">
            <w:pPr>
              <w:jc w:val="both"/>
            </w:pPr>
            <w:r>
              <w:rPr>
                <w:rFonts w:ascii="Arial" w:hAnsi="Arial"/>
                <w:sz w:val="19"/>
              </w:rPr>
              <w:t>Based on our professional judgment, we determined materiality for the financial statements as a whole as follows:</w:t>
            </w:r>
          </w:p>
          <w:p w14:paraId="06B3F211" w14:textId="77777777" w:rsidR="00F21F1F" w:rsidRDefault="00F21F1F">
            <w:pPr>
              <w:jc w:val="both"/>
            </w:pPr>
          </w:p>
          <w:tbl>
            <w:tblPr>
              <w:tblStyle w:val="TableGrid5"/>
              <w:tblW w:w="9209" w:type="dxa"/>
              <w:tblInd w:w="0" w:type="dxa"/>
              <w:tblLook w:val="04A0" w:firstRow="1" w:lastRow="0" w:firstColumn="1" w:lastColumn="0" w:noHBand="0" w:noVBand="1"/>
            </w:tblPr>
            <w:tblGrid>
              <w:gridCol w:w="2802"/>
              <w:gridCol w:w="6407"/>
            </w:tblGrid>
            <w:tr w:rsidR="00EE2660" w:rsidRPr="000C763A" w14:paraId="304D2BDF" w14:textId="77777777" w:rsidTr="00341345">
              <w:tc>
                <w:tcPr>
                  <w:tcW w:w="2802" w:type="dxa"/>
                </w:tcPr>
                <w:p w14:paraId="31266E94" w14:textId="77777777" w:rsidR="00EE2660" w:rsidRPr="00267F95" w:rsidRDefault="00EE2660" w:rsidP="00EE2660">
                  <w:pPr>
                    <w:jc w:val="both"/>
                    <w:rPr>
                      <w:b/>
                      <w:bCs/>
                      <w:sz w:val="18"/>
                      <w:szCs w:val="18"/>
                      <w:highlight w:val="yellow"/>
                      <w:lang w:val="en-GB"/>
                    </w:rPr>
                  </w:pPr>
                </w:p>
              </w:tc>
              <w:tc>
                <w:tcPr>
                  <w:tcW w:w="6407" w:type="dxa"/>
                </w:tcPr>
                <w:p w14:paraId="2A6CF058" w14:textId="77777777" w:rsidR="00EE2660" w:rsidRPr="00267F95" w:rsidRDefault="00EE2660" w:rsidP="00EE2660">
                  <w:pPr>
                    <w:jc w:val="both"/>
                    <w:rPr>
                      <w:b/>
                      <w:bCs/>
                      <w:sz w:val="18"/>
                      <w:szCs w:val="18"/>
                      <w:highlight w:val="yellow"/>
                      <w:lang w:val="en-GB"/>
                    </w:rPr>
                  </w:pPr>
                  <w:r w:rsidRPr="00267F95">
                    <w:rPr>
                      <w:b/>
                      <w:bCs/>
                      <w:sz w:val="18"/>
                      <w:szCs w:val="18"/>
                      <w:lang w:val="en-GB"/>
                    </w:rPr>
                    <w:t>Company financial statements</w:t>
                  </w:r>
                </w:p>
              </w:tc>
            </w:tr>
            <w:tr w:rsidR="00EE2660" w:rsidRPr="000C763A" w14:paraId="1103CEEF" w14:textId="77777777" w:rsidTr="00341345">
              <w:tc>
                <w:tcPr>
                  <w:tcW w:w="2802" w:type="dxa"/>
                </w:tcPr>
                <w:p w14:paraId="1B98E3EE" w14:textId="77777777" w:rsidR="00EE2660" w:rsidRPr="00267F95" w:rsidRDefault="00EE2660" w:rsidP="00EE2660">
                  <w:pPr>
                    <w:jc w:val="both"/>
                    <w:rPr>
                      <w:b/>
                      <w:bCs/>
                      <w:sz w:val="18"/>
                      <w:szCs w:val="18"/>
                      <w:highlight w:val="yellow"/>
                      <w:lang w:val="en-GB"/>
                    </w:rPr>
                  </w:pPr>
                  <w:r w:rsidRPr="00267F95">
                    <w:rPr>
                      <w:b/>
                      <w:bCs/>
                      <w:sz w:val="18"/>
                      <w:szCs w:val="18"/>
                      <w:lang w:val="en-GB"/>
                    </w:rPr>
                    <w:t>Overall materiality</w:t>
                  </w:r>
                </w:p>
              </w:tc>
              <w:tc>
                <w:tcPr>
                  <w:tcW w:w="6407" w:type="dxa"/>
                </w:tcPr>
                <w:p w14:paraId="536CD3BD" w14:textId="77777777" w:rsidR="00EE2660" w:rsidRPr="000C763A" w:rsidRDefault="00EE2660" w:rsidP="00EE2660">
                  <w:pPr>
                    <w:jc w:val="both"/>
                    <w:rPr>
                      <w:sz w:val="18"/>
                      <w:szCs w:val="18"/>
                      <w:highlight w:val="yellow"/>
                      <w:lang w:val="en-GB"/>
                    </w:rPr>
                  </w:pPr>
                  <w:r>
                    <w:rPr>
                      <w:sz w:val="18"/>
                      <w:szCs w:val="18"/>
                      <w:lang w:val="en-GB"/>
                    </w:rPr>
                    <w:t>£14</w:t>
                  </w:r>
                  <w:r w:rsidRPr="000C763A">
                    <w:rPr>
                      <w:sz w:val="18"/>
                      <w:szCs w:val="18"/>
                      <w:lang w:val="en-GB"/>
                    </w:rPr>
                    <w:t>,000</w:t>
                  </w:r>
                </w:p>
              </w:tc>
            </w:tr>
            <w:tr w:rsidR="00EE2660" w:rsidRPr="000C763A" w14:paraId="31CD40BC" w14:textId="77777777" w:rsidTr="00341345">
              <w:trPr>
                <w:trHeight w:val="245"/>
              </w:trPr>
              <w:tc>
                <w:tcPr>
                  <w:tcW w:w="2802" w:type="dxa"/>
                </w:tcPr>
                <w:p w14:paraId="5A264F0F" w14:textId="77777777" w:rsidR="00EE2660" w:rsidRPr="00267F95" w:rsidRDefault="00EE2660" w:rsidP="00EE2660">
                  <w:pPr>
                    <w:jc w:val="both"/>
                    <w:rPr>
                      <w:b/>
                      <w:bCs/>
                      <w:sz w:val="18"/>
                      <w:szCs w:val="18"/>
                      <w:highlight w:val="yellow"/>
                      <w:lang w:val="en-GB"/>
                    </w:rPr>
                  </w:pPr>
                  <w:r w:rsidRPr="00267F95">
                    <w:rPr>
                      <w:b/>
                      <w:bCs/>
                      <w:sz w:val="18"/>
                      <w:szCs w:val="18"/>
                      <w:lang w:val="en-GB"/>
                    </w:rPr>
                    <w:t>How we determined it</w:t>
                  </w:r>
                </w:p>
              </w:tc>
              <w:tc>
                <w:tcPr>
                  <w:tcW w:w="6407" w:type="dxa"/>
                </w:tcPr>
                <w:p w14:paraId="0AB3E10C" w14:textId="77777777" w:rsidR="00EE2660" w:rsidRPr="000C763A" w:rsidRDefault="00EE2660" w:rsidP="00EE2660">
                  <w:pPr>
                    <w:jc w:val="both"/>
                    <w:rPr>
                      <w:sz w:val="18"/>
                      <w:szCs w:val="18"/>
                      <w:highlight w:val="yellow"/>
                      <w:lang w:val="en-GB"/>
                    </w:rPr>
                  </w:pPr>
                  <w:r w:rsidRPr="000C763A">
                    <w:rPr>
                      <w:sz w:val="18"/>
                      <w:szCs w:val="18"/>
                      <w:lang w:val="en-GB"/>
                    </w:rPr>
                    <w:t xml:space="preserve">5% of </w:t>
                  </w:r>
                  <w:r>
                    <w:rPr>
                      <w:sz w:val="18"/>
                      <w:szCs w:val="18"/>
                      <w:lang w:val="en-GB"/>
                    </w:rPr>
                    <w:t>Net Loss rounded down to the nearest £’000</w:t>
                  </w:r>
                </w:p>
              </w:tc>
            </w:tr>
            <w:tr w:rsidR="00EE2660" w:rsidRPr="000C763A" w14:paraId="15440656" w14:textId="77777777" w:rsidTr="00341345">
              <w:trPr>
                <w:trHeight w:val="462"/>
              </w:trPr>
              <w:tc>
                <w:tcPr>
                  <w:tcW w:w="2802" w:type="dxa"/>
                </w:tcPr>
                <w:p w14:paraId="2A3928B1" w14:textId="77777777" w:rsidR="00EE2660" w:rsidRPr="00267F95" w:rsidRDefault="00EE2660" w:rsidP="00EE2660">
                  <w:pPr>
                    <w:jc w:val="both"/>
                    <w:rPr>
                      <w:b/>
                      <w:bCs/>
                      <w:sz w:val="18"/>
                      <w:szCs w:val="18"/>
                      <w:lang w:val="en-GB"/>
                    </w:rPr>
                  </w:pPr>
                  <w:r w:rsidRPr="00267F95">
                    <w:rPr>
                      <w:b/>
                      <w:bCs/>
                      <w:sz w:val="18"/>
                      <w:szCs w:val="18"/>
                      <w:lang w:val="en-GB"/>
                    </w:rPr>
                    <w:t>Rationale for</w:t>
                  </w:r>
                </w:p>
                <w:p w14:paraId="6DDAD136" w14:textId="77777777" w:rsidR="00EE2660" w:rsidRPr="00267F95" w:rsidRDefault="00EE2660" w:rsidP="00EE2660">
                  <w:pPr>
                    <w:jc w:val="both"/>
                    <w:rPr>
                      <w:b/>
                      <w:bCs/>
                      <w:sz w:val="18"/>
                      <w:szCs w:val="18"/>
                      <w:lang w:val="en-GB"/>
                    </w:rPr>
                  </w:pPr>
                  <w:r w:rsidRPr="00267F95">
                    <w:rPr>
                      <w:b/>
                      <w:bCs/>
                      <w:sz w:val="18"/>
                      <w:szCs w:val="18"/>
                      <w:lang w:val="en-GB"/>
                    </w:rPr>
                    <w:t>benchmark applied</w:t>
                  </w:r>
                </w:p>
                <w:p w14:paraId="7E98E652" w14:textId="77777777" w:rsidR="00EE2660" w:rsidRPr="00267F95" w:rsidRDefault="00EE2660" w:rsidP="00EE2660">
                  <w:pPr>
                    <w:jc w:val="both"/>
                    <w:rPr>
                      <w:b/>
                      <w:bCs/>
                      <w:sz w:val="18"/>
                      <w:szCs w:val="18"/>
                      <w:highlight w:val="yellow"/>
                      <w:lang w:val="en-GB"/>
                    </w:rPr>
                  </w:pPr>
                </w:p>
              </w:tc>
              <w:tc>
                <w:tcPr>
                  <w:tcW w:w="6407" w:type="dxa"/>
                </w:tcPr>
                <w:p w14:paraId="4AC8D299" w14:textId="77777777" w:rsidR="00EE2660" w:rsidRPr="000C763A" w:rsidRDefault="00EE2660" w:rsidP="00EE2660">
                  <w:pPr>
                    <w:jc w:val="both"/>
                    <w:rPr>
                      <w:sz w:val="18"/>
                      <w:szCs w:val="18"/>
                      <w:highlight w:val="yellow"/>
                      <w:lang w:val="en-GB"/>
                    </w:rPr>
                  </w:pPr>
                  <w:r w:rsidRPr="000C763A">
                    <w:rPr>
                      <w:sz w:val="18"/>
                      <w:szCs w:val="18"/>
                      <w:lang w:val="en-GB"/>
                    </w:rPr>
                    <w:t xml:space="preserve">We believe that </w:t>
                  </w:r>
                  <w:r>
                    <w:rPr>
                      <w:sz w:val="18"/>
                      <w:szCs w:val="18"/>
                      <w:lang w:val="en-GB"/>
                    </w:rPr>
                    <w:t xml:space="preserve">net loss is the </w:t>
                  </w:r>
                  <w:r w:rsidRPr="000C763A">
                    <w:rPr>
                      <w:sz w:val="18"/>
                      <w:szCs w:val="18"/>
                      <w:lang w:val="en-GB"/>
                    </w:rPr>
                    <w:t xml:space="preserve">primary measure used by shareholders in assessing the </w:t>
                  </w:r>
                  <w:r>
                    <w:rPr>
                      <w:sz w:val="18"/>
                      <w:szCs w:val="18"/>
                      <w:lang w:val="en-GB"/>
                    </w:rPr>
                    <w:t xml:space="preserve">position and performance of the Company at the end of the period. </w:t>
                  </w:r>
                </w:p>
              </w:tc>
            </w:tr>
          </w:tbl>
          <w:p w14:paraId="012A575A" w14:textId="77777777" w:rsidR="00F21F1F" w:rsidRDefault="00F21F1F">
            <w:pPr>
              <w:jc w:val="both"/>
            </w:pPr>
          </w:p>
          <w:p w14:paraId="53D24879" w14:textId="77777777" w:rsidR="00F21F1F" w:rsidRDefault="003B1F59">
            <w:pPr>
              <w:jc w:val="both"/>
            </w:pPr>
            <w:r>
              <w:rPr>
                <w:rFonts w:ascii="Arial" w:hAnsi="Arial"/>
                <w:sz w:val="19"/>
              </w:rPr>
              <w:t>We agreed with the Board of Directors that we would report to them misstatements identified during our audit above £700 as well as misstatements below those amounts that, in our view, warranted reporting for qualitative reasons.</w:t>
            </w:r>
          </w:p>
          <w:p w14:paraId="2A2496E9" w14:textId="77777777" w:rsidR="00F21F1F" w:rsidRDefault="00F21F1F">
            <w:pPr>
              <w:jc w:val="both"/>
            </w:pPr>
          </w:p>
          <w:p w14:paraId="58BE226A" w14:textId="77777777" w:rsidR="00F97FA1" w:rsidRPr="00F97FA1" w:rsidRDefault="00F97FA1" w:rsidP="00F97FA1">
            <w:pPr>
              <w:jc w:val="both"/>
              <w:rPr>
                <w:b/>
                <w:bCs/>
              </w:rPr>
            </w:pPr>
            <w:r w:rsidRPr="00F97FA1">
              <w:rPr>
                <w:rFonts w:ascii="Arial" w:hAnsi="Arial"/>
                <w:b/>
                <w:bCs/>
                <w:sz w:val="19"/>
              </w:rPr>
              <w:t>An overview of the scope of our audit</w:t>
            </w:r>
          </w:p>
          <w:p w14:paraId="45331D34" w14:textId="217F4270" w:rsidR="00F97FA1" w:rsidRDefault="00F97FA1">
            <w:pPr>
              <w:jc w:val="both"/>
            </w:pPr>
          </w:p>
        </w:tc>
      </w:tr>
      <w:tr w:rsidR="00F21F1F" w14:paraId="58F86FEA" w14:textId="77777777">
        <w:trPr>
          <w:trHeight w:hRule="exact" w:val="2946"/>
        </w:trPr>
        <w:tc>
          <w:tcPr>
            <w:tcW w:w="9749" w:type="dxa"/>
            <w:tcMar>
              <w:top w:w="15" w:type="dxa"/>
            </w:tcMar>
          </w:tcPr>
          <w:p w14:paraId="397EE919" w14:textId="77777777" w:rsidR="00F21F1F" w:rsidRDefault="003B1F59">
            <w:pPr>
              <w:jc w:val="both"/>
            </w:pPr>
            <w:r>
              <w:rPr>
                <w:rFonts w:ascii="Arial" w:hAnsi="Arial"/>
                <w:sz w:val="19"/>
              </w:rPr>
              <w:t>As part of designing our audit, we determined materiality and assessed the risks of material misstatement in the financial statements. In particular, we looked at where the Directors made subjective judgments, for example in respect of significant accounting estimates that involved making assumptions and considering future events that are inherently uncertain. As in all of our audits we also addressed the risk of management override of internal controls, including evaluating whether there was evidence of bias by the directors that represented a risk of material misstatement due to fraud.</w:t>
            </w:r>
          </w:p>
          <w:p w14:paraId="54C13993" w14:textId="77777777" w:rsidR="00F21F1F" w:rsidRDefault="00F21F1F">
            <w:pPr>
              <w:jc w:val="both"/>
            </w:pPr>
          </w:p>
          <w:p w14:paraId="13CA9FE9" w14:textId="77777777" w:rsidR="00F21F1F" w:rsidRPr="00F97FA1" w:rsidRDefault="003B1F59">
            <w:pPr>
              <w:jc w:val="both"/>
              <w:rPr>
                <w:i/>
                <w:iCs/>
              </w:rPr>
            </w:pPr>
            <w:r w:rsidRPr="00F97FA1">
              <w:rPr>
                <w:rFonts w:ascii="Arial" w:hAnsi="Arial"/>
                <w:i/>
                <w:iCs/>
                <w:sz w:val="19"/>
              </w:rPr>
              <w:t>How we tailored the audit scope</w:t>
            </w:r>
          </w:p>
          <w:p w14:paraId="5F656983" w14:textId="77777777" w:rsidR="00F21F1F" w:rsidRDefault="00F21F1F">
            <w:pPr>
              <w:jc w:val="both"/>
            </w:pPr>
          </w:p>
          <w:p w14:paraId="508DA573" w14:textId="77777777" w:rsidR="00F21F1F" w:rsidRDefault="003B1F59">
            <w:pPr>
              <w:jc w:val="both"/>
            </w:pPr>
            <w:r>
              <w:rPr>
                <w:rFonts w:ascii="Arial" w:hAnsi="Arial"/>
                <w:sz w:val="19"/>
              </w:rPr>
              <w:t>We tailored the scope of our audit to ensure that we performed enough work to be able to give an opinion on the financial statements as a whole, taking into account the structure of the Company, its accounting processes, its internal controls and the industry in which it operates.</w:t>
            </w:r>
          </w:p>
          <w:p w14:paraId="651104F7" w14:textId="77777777" w:rsidR="00F21F1F" w:rsidRDefault="00F21F1F">
            <w:pPr>
              <w:jc w:val="both"/>
            </w:pPr>
          </w:p>
        </w:tc>
      </w:tr>
      <w:tr w:rsidR="00F21F1F" w14:paraId="3058E83A" w14:textId="77777777">
        <w:trPr>
          <w:trHeight w:hRule="exact" w:val="255"/>
        </w:trPr>
        <w:tc>
          <w:tcPr>
            <w:tcW w:w="9749" w:type="dxa"/>
          </w:tcPr>
          <w:p w14:paraId="4DEA4B55" w14:textId="77777777" w:rsidR="00F21F1F" w:rsidRDefault="00F21F1F"/>
        </w:tc>
      </w:tr>
      <w:tr w:rsidR="00F21F1F" w14:paraId="242A8A47" w14:textId="77777777">
        <w:trPr>
          <w:trHeight w:hRule="exact" w:val="255"/>
        </w:trPr>
        <w:tc>
          <w:tcPr>
            <w:tcW w:w="9749" w:type="dxa"/>
            <w:tcMar>
              <w:top w:w="15" w:type="dxa"/>
            </w:tcMar>
          </w:tcPr>
          <w:p w14:paraId="5DD1C592" w14:textId="77777777" w:rsidR="00F21F1F" w:rsidRDefault="003B1F59">
            <w:r>
              <w:rPr>
                <w:rFonts w:ascii="Arial" w:hAnsi="Arial"/>
                <w:b/>
                <w:sz w:val="19"/>
              </w:rPr>
              <w:t>Other information</w:t>
            </w:r>
          </w:p>
          <w:p w14:paraId="53955D56" w14:textId="77777777" w:rsidR="00F21F1F" w:rsidRDefault="00F21F1F"/>
        </w:tc>
      </w:tr>
      <w:tr w:rsidR="00F21F1F" w14:paraId="126118E5" w14:textId="77777777">
        <w:trPr>
          <w:trHeight w:hRule="exact" w:val="2946"/>
        </w:trPr>
        <w:tc>
          <w:tcPr>
            <w:tcW w:w="9749" w:type="dxa"/>
            <w:tcMar>
              <w:top w:w="15" w:type="dxa"/>
            </w:tcMar>
          </w:tcPr>
          <w:p w14:paraId="0F079E10" w14:textId="77777777" w:rsidR="00F21F1F" w:rsidRDefault="003B1F59">
            <w:pPr>
              <w:jc w:val="both"/>
            </w:pPr>
            <w:r>
              <w:rPr>
                <w:rFonts w:ascii="Arial" w:hAnsi="Arial"/>
                <w:sz w:val="19"/>
              </w:rPr>
              <w:t>The directors are responsible for the other information. The other information comprises the information included in the annual report, other than the financial statements and our auditor’s report thereon. Our opinion on the financial statements does not cover the other information and, except to the extent otherwise explicitly stated in our report, we do not express any form of assurance conclusion thereon.</w:t>
            </w:r>
          </w:p>
          <w:p w14:paraId="32477E3E" w14:textId="77777777" w:rsidR="00F21F1F" w:rsidRDefault="00F21F1F">
            <w:pPr>
              <w:jc w:val="both"/>
            </w:pPr>
          </w:p>
          <w:p w14:paraId="7BC2CD5D" w14:textId="77777777" w:rsidR="00F21F1F" w:rsidRDefault="003B1F59">
            <w:pPr>
              <w:jc w:val="both"/>
            </w:pPr>
            <w:r>
              <w:rPr>
                <w:rFonts w:ascii="Arial" w:hAnsi="Arial"/>
                <w:sz w:val="19"/>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 We have nothing to report in this regard.</w:t>
            </w:r>
          </w:p>
          <w:p w14:paraId="7B4D5581" w14:textId="77777777" w:rsidR="00F21F1F" w:rsidRDefault="00F21F1F">
            <w:pPr>
              <w:jc w:val="both"/>
            </w:pPr>
          </w:p>
          <w:p w14:paraId="60D62548" w14:textId="77777777" w:rsidR="00F21F1F" w:rsidRDefault="00F21F1F">
            <w:pPr>
              <w:jc w:val="both"/>
            </w:pPr>
          </w:p>
        </w:tc>
      </w:tr>
    </w:tbl>
    <w:p w14:paraId="3204C596" w14:textId="77777777" w:rsidR="00F21F1F" w:rsidRDefault="00F21F1F">
      <w:pPr>
        <w:sectPr w:rsidR="00F21F1F">
          <w:headerReference w:type="default" r:id="rId44"/>
          <w:footerReference w:type="default" r:id="rId45"/>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1114CB13" w14:textId="77777777">
        <w:trPr>
          <w:trHeight w:hRule="exact" w:val="255"/>
        </w:trPr>
        <w:tc>
          <w:tcPr>
            <w:tcW w:w="9749" w:type="dxa"/>
            <w:tcMar>
              <w:top w:w="15" w:type="dxa"/>
            </w:tcMar>
          </w:tcPr>
          <w:p w14:paraId="7C1CCE66" w14:textId="77777777" w:rsidR="00F21F1F" w:rsidRDefault="003B1F59">
            <w:r>
              <w:rPr>
                <w:rFonts w:ascii="Arial" w:hAnsi="Arial"/>
                <w:b/>
                <w:sz w:val="19"/>
              </w:rPr>
              <w:lastRenderedPageBreak/>
              <w:t>Opinions on other matters prescribed by the Companies Act 2006</w:t>
            </w:r>
          </w:p>
          <w:p w14:paraId="7827271F" w14:textId="77777777" w:rsidR="00F21F1F" w:rsidRDefault="00F21F1F"/>
        </w:tc>
      </w:tr>
      <w:tr w:rsidR="00F21F1F" w14:paraId="7AE5B58A" w14:textId="77777777">
        <w:trPr>
          <w:trHeight w:hRule="exact" w:val="1824"/>
        </w:trPr>
        <w:tc>
          <w:tcPr>
            <w:tcW w:w="9749" w:type="dxa"/>
            <w:tcMar>
              <w:top w:w="15" w:type="dxa"/>
            </w:tcMar>
          </w:tcPr>
          <w:p w14:paraId="65BF4049" w14:textId="77777777" w:rsidR="00F21F1F" w:rsidRDefault="003B1F59">
            <w:pPr>
              <w:jc w:val="both"/>
            </w:pPr>
            <w:r>
              <w:rPr>
                <w:rFonts w:ascii="Arial" w:hAnsi="Arial"/>
                <w:sz w:val="19"/>
              </w:rPr>
              <w:t>In our opinion the part of the Directors’ remuneration report to be audited has been properly prepared in accordance with the Companies Act 2006.</w:t>
            </w:r>
          </w:p>
          <w:p w14:paraId="75122D0C" w14:textId="77777777" w:rsidR="00F21F1F" w:rsidRDefault="00F21F1F">
            <w:pPr>
              <w:jc w:val="both"/>
            </w:pPr>
          </w:p>
          <w:p w14:paraId="55572137" w14:textId="77777777" w:rsidR="00F21F1F" w:rsidRDefault="003B1F59">
            <w:pPr>
              <w:jc w:val="both"/>
            </w:pPr>
            <w:r>
              <w:rPr>
                <w:rFonts w:ascii="Arial" w:hAnsi="Arial"/>
                <w:sz w:val="19"/>
              </w:rPr>
              <w:t>In our opinion, based on the work undertaken in the course of our audit:</w:t>
            </w:r>
          </w:p>
          <w:p w14:paraId="0AA21E90" w14:textId="77777777" w:rsidR="00F21F1F" w:rsidRDefault="003B1F59">
            <w:pPr>
              <w:numPr>
                <w:ilvl w:val="0"/>
                <w:numId w:val="63"/>
              </w:numPr>
              <w:jc w:val="both"/>
            </w:pPr>
            <w:r>
              <w:rPr>
                <w:rFonts w:ascii="Arial" w:hAnsi="Arial"/>
                <w:sz w:val="19"/>
              </w:rPr>
              <w:t>the information given in the strategic report and the Directors' report for the financial period for which the financial statements are prepared is consistent with the financial statements; and</w:t>
            </w:r>
          </w:p>
          <w:p w14:paraId="087B3D27" w14:textId="77777777" w:rsidR="00F21F1F" w:rsidRDefault="003B1F59">
            <w:pPr>
              <w:numPr>
                <w:ilvl w:val="0"/>
                <w:numId w:val="64"/>
              </w:numPr>
              <w:jc w:val="both"/>
            </w:pPr>
            <w:r>
              <w:rPr>
                <w:rFonts w:ascii="Arial" w:hAnsi="Arial"/>
                <w:sz w:val="19"/>
              </w:rPr>
              <w:t>the strategic report and the Directors' report have been prepared in accordance with applicable legal requirements.</w:t>
            </w:r>
          </w:p>
        </w:tc>
      </w:tr>
      <w:tr w:rsidR="00F21F1F" w14:paraId="15F52A44" w14:textId="77777777">
        <w:trPr>
          <w:trHeight w:hRule="exact" w:val="254"/>
        </w:trPr>
        <w:tc>
          <w:tcPr>
            <w:tcW w:w="9749" w:type="dxa"/>
          </w:tcPr>
          <w:p w14:paraId="59726E0F" w14:textId="77777777" w:rsidR="00F21F1F" w:rsidRDefault="00F21F1F"/>
        </w:tc>
      </w:tr>
      <w:tr w:rsidR="00F21F1F" w14:paraId="6CC2189D" w14:textId="77777777">
        <w:trPr>
          <w:trHeight w:hRule="exact" w:val="255"/>
        </w:trPr>
        <w:tc>
          <w:tcPr>
            <w:tcW w:w="9749" w:type="dxa"/>
            <w:tcMar>
              <w:top w:w="15" w:type="dxa"/>
            </w:tcMar>
          </w:tcPr>
          <w:p w14:paraId="79632CFF" w14:textId="77777777" w:rsidR="00F21F1F" w:rsidRDefault="003B1F59">
            <w:r>
              <w:rPr>
                <w:rFonts w:ascii="Arial" w:hAnsi="Arial"/>
                <w:b/>
                <w:sz w:val="19"/>
              </w:rPr>
              <w:t>Matters on which we are required to report by exception</w:t>
            </w:r>
          </w:p>
        </w:tc>
      </w:tr>
      <w:tr w:rsidR="00F21F1F" w14:paraId="6703D70B" w14:textId="77777777">
        <w:trPr>
          <w:trHeight w:hRule="exact" w:val="2721"/>
        </w:trPr>
        <w:tc>
          <w:tcPr>
            <w:tcW w:w="9749" w:type="dxa"/>
            <w:tcMar>
              <w:top w:w="15" w:type="dxa"/>
            </w:tcMar>
          </w:tcPr>
          <w:p w14:paraId="6D37211D" w14:textId="77777777" w:rsidR="00F21F1F" w:rsidRDefault="003B1F59">
            <w:pPr>
              <w:jc w:val="both"/>
            </w:pPr>
            <w:r>
              <w:rPr>
                <w:rFonts w:ascii="Arial" w:hAnsi="Arial"/>
                <w:sz w:val="19"/>
              </w:rPr>
              <w:t>In the light of the knowledge and understanding of the Company and its environment obtained in the course of the audit, we have not identified material misstatements in the strategic report or the directors’ report.</w:t>
            </w:r>
          </w:p>
          <w:p w14:paraId="76FE4CE5" w14:textId="77777777" w:rsidR="00F21F1F" w:rsidRDefault="00F21F1F">
            <w:pPr>
              <w:jc w:val="both"/>
            </w:pPr>
          </w:p>
          <w:p w14:paraId="14D8D4AC" w14:textId="77777777" w:rsidR="00F21F1F" w:rsidRDefault="003B1F59">
            <w:pPr>
              <w:jc w:val="both"/>
            </w:pPr>
            <w:r>
              <w:rPr>
                <w:rFonts w:ascii="Arial" w:hAnsi="Arial"/>
                <w:sz w:val="19"/>
              </w:rPr>
              <w:t>We have nothing to report in respect of the following matters in relation to which the Companies Act 2006 requires us to report to you if, in our opinion:</w:t>
            </w:r>
          </w:p>
          <w:p w14:paraId="5D63781D" w14:textId="77777777" w:rsidR="00F21F1F" w:rsidRDefault="00F21F1F">
            <w:pPr>
              <w:jc w:val="both"/>
            </w:pPr>
          </w:p>
          <w:p w14:paraId="4C03E220" w14:textId="77777777" w:rsidR="00F21F1F" w:rsidRDefault="003B1F59">
            <w:pPr>
              <w:numPr>
                <w:ilvl w:val="0"/>
                <w:numId w:val="65"/>
              </w:numPr>
              <w:jc w:val="both"/>
            </w:pPr>
            <w:r>
              <w:rPr>
                <w:rFonts w:ascii="Arial" w:hAnsi="Arial"/>
                <w:sz w:val="19"/>
              </w:rPr>
              <w:t>adequate accounting records have not been kept by the Company, or returns adequate for our audit have not been received from branches not visited by us; or</w:t>
            </w:r>
          </w:p>
          <w:p w14:paraId="4C06CD8D" w14:textId="77777777" w:rsidR="00F21F1F" w:rsidRDefault="003B1F59">
            <w:pPr>
              <w:numPr>
                <w:ilvl w:val="0"/>
                <w:numId w:val="66"/>
              </w:numPr>
              <w:jc w:val="both"/>
            </w:pPr>
            <w:r>
              <w:rPr>
                <w:rFonts w:ascii="Arial" w:hAnsi="Arial"/>
                <w:sz w:val="19"/>
              </w:rPr>
              <w:t>the Company financial statements and the directors’ remuneration report to be audited are not in agreement with the accounting records and returns; or</w:t>
            </w:r>
          </w:p>
          <w:p w14:paraId="3C087197" w14:textId="77777777" w:rsidR="00F21F1F" w:rsidRDefault="003B1F59">
            <w:pPr>
              <w:numPr>
                <w:ilvl w:val="0"/>
                <w:numId w:val="67"/>
              </w:numPr>
              <w:jc w:val="both"/>
            </w:pPr>
            <w:r>
              <w:rPr>
                <w:rFonts w:ascii="Arial" w:hAnsi="Arial"/>
                <w:sz w:val="19"/>
              </w:rPr>
              <w:t>certain disclosures of directors’ remuneration specified by law are not made; or</w:t>
            </w:r>
          </w:p>
          <w:p w14:paraId="2AFA7FC1" w14:textId="77777777" w:rsidR="00F21F1F" w:rsidRDefault="003B1F59">
            <w:pPr>
              <w:numPr>
                <w:ilvl w:val="0"/>
                <w:numId w:val="68"/>
              </w:numPr>
              <w:jc w:val="both"/>
            </w:pPr>
            <w:r>
              <w:rPr>
                <w:rFonts w:ascii="Arial" w:hAnsi="Arial"/>
                <w:sz w:val="19"/>
              </w:rPr>
              <w:t>we have not received all the information and explanations we require for our audit.</w:t>
            </w:r>
          </w:p>
        </w:tc>
      </w:tr>
      <w:tr w:rsidR="00F21F1F" w14:paraId="3931BC96" w14:textId="77777777">
        <w:trPr>
          <w:trHeight w:hRule="exact" w:val="255"/>
        </w:trPr>
        <w:tc>
          <w:tcPr>
            <w:tcW w:w="9749" w:type="dxa"/>
          </w:tcPr>
          <w:p w14:paraId="195DA939" w14:textId="77777777" w:rsidR="00F21F1F" w:rsidRDefault="00F21F1F"/>
        </w:tc>
      </w:tr>
      <w:tr w:rsidR="00F21F1F" w14:paraId="159698B7" w14:textId="77777777">
        <w:trPr>
          <w:trHeight w:hRule="exact" w:val="255"/>
        </w:trPr>
        <w:tc>
          <w:tcPr>
            <w:tcW w:w="9749" w:type="dxa"/>
            <w:tcMar>
              <w:top w:w="15" w:type="dxa"/>
            </w:tcMar>
          </w:tcPr>
          <w:p w14:paraId="441C87E8" w14:textId="77777777" w:rsidR="00F21F1F" w:rsidRDefault="003B1F59">
            <w:r>
              <w:rPr>
                <w:rFonts w:ascii="Arial" w:hAnsi="Arial"/>
                <w:b/>
                <w:sz w:val="19"/>
              </w:rPr>
              <w:t>Responsibilities of directors</w:t>
            </w:r>
          </w:p>
        </w:tc>
      </w:tr>
      <w:tr w:rsidR="00F21F1F" w14:paraId="60A2EE23" w14:textId="77777777">
        <w:trPr>
          <w:trHeight w:hRule="exact" w:val="2049"/>
        </w:trPr>
        <w:tc>
          <w:tcPr>
            <w:tcW w:w="9749" w:type="dxa"/>
            <w:tcMar>
              <w:top w:w="15" w:type="dxa"/>
            </w:tcMar>
          </w:tcPr>
          <w:p w14:paraId="4D6D5841" w14:textId="77777777" w:rsidR="00F21F1F" w:rsidRDefault="003B1F59">
            <w:pPr>
              <w:jc w:val="both"/>
            </w:pPr>
            <w:r>
              <w:rPr>
                <w:rFonts w:ascii="Arial" w:hAnsi="Arial"/>
                <w:sz w:val="19"/>
              </w:rPr>
              <w:t>As explained more fully in the Directors’ responsibilities statement set out on page 14,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14:paraId="76DFA328" w14:textId="77777777" w:rsidR="00F21F1F" w:rsidRDefault="00F21F1F">
            <w:pPr>
              <w:jc w:val="both"/>
            </w:pPr>
          </w:p>
          <w:p w14:paraId="7C8324CC" w14:textId="77777777" w:rsidR="00F21F1F" w:rsidRDefault="003B1F59">
            <w:pPr>
              <w:jc w:val="both"/>
            </w:pPr>
            <w:r>
              <w:rPr>
                <w:rFonts w:ascii="Arial" w:hAnsi="Arial"/>
                <w:sz w:val="19"/>
              </w:rPr>
              <w:t>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4E279C45" w14:textId="77777777" w:rsidR="00F21F1F" w:rsidRDefault="00F21F1F">
            <w:pPr>
              <w:jc w:val="both"/>
            </w:pPr>
          </w:p>
        </w:tc>
      </w:tr>
      <w:tr w:rsidR="00F21F1F" w14:paraId="5F2669E2" w14:textId="77777777">
        <w:trPr>
          <w:trHeight w:hRule="exact" w:val="254"/>
        </w:trPr>
        <w:tc>
          <w:tcPr>
            <w:tcW w:w="9749" w:type="dxa"/>
          </w:tcPr>
          <w:p w14:paraId="6596A435" w14:textId="77777777" w:rsidR="00F21F1F" w:rsidRDefault="00F21F1F"/>
        </w:tc>
      </w:tr>
      <w:tr w:rsidR="00F21F1F" w14:paraId="51AD7EF9" w14:textId="77777777">
        <w:trPr>
          <w:trHeight w:hRule="exact" w:val="255"/>
        </w:trPr>
        <w:tc>
          <w:tcPr>
            <w:tcW w:w="9749" w:type="dxa"/>
            <w:tcMar>
              <w:top w:w="15" w:type="dxa"/>
            </w:tcMar>
          </w:tcPr>
          <w:p w14:paraId="5FB8DAC4" w14:textId="77777777" w:rsidR="00F21F1F" w:rsidRDefault="003B1F59">
            <w:r>
              <w:rPr>
                <w:rFonts w:ascii="Arial" w:hAnsi="Arial"/>
                <w:b/>
                <w:sz w:val="19"/>
              </w:rPr>
              <w:t>Auditor's responsibilities for the audit of the financial statements</w:t>
            </w:r>
          </w:p>
        </w:tc>
      </w:tr>
      <w:tr w:rsidR="00F21F1F" w14:paraId="51021568" w14:textId="77777777">
        <w:trPr>
          <w:trHeight w:hRule="exact" w:val="2497"/>
        </w:trPr>
        <w:tc>
          <w:tcPr>
            <w:tcW w:w="9749" w:type="dxa"/>
            <w:tcMar>
              <w:top w:w="15" w:type="dxa"/>
            </w:tcMar>
          </w:tcPr>
          <w:p w14:paraId="07ECF445" w14:textId="77777777" w:rsidR="00F21F1F" w:rsidRDefault="003B1F59">
            <w:pPr>
              <w:jc w:val="both"/>
            </w:pPr>
            <w:r>
              <w:rPr>
                <w:rFonts w:ascii="Arial" w:hAnsi="Arial"/>
                <w:sz w:val="19"/>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2863BE6E" w14:textId="77777777" w:rsidR="00F21F1F" w:rsidRDefault="00F21F1F">
            <w:pPr>
              <w:jc w:val="both"/>
            </w:pPr>
          </w:p>
          <w:p w14:paraId="158D40C1" w14:textId="77777777" w:rsidR="00F21F1F" w:rsidRDefault="003B1F59">
            <w:pPr>
              <w:jc w:val="both"/>
            </w:pPr>
            <w:r>
              <w:rPr>
                <w:rFonts w:ascii="Arial" w:hAnsi="Arial"/>
                <w:sz w:val="19"/>
              </w:rPr>
              <w:t>Irregularities, including fraud, are instances of non-compliance with laws and regulations. We design procedures in line with our responsibilities, outlined above and on the Financial Reporting Council’s website, to detect material misstatements in respect of irregularities, including fraud.</w:t>
            </w:r>
          </w:p>
          <w:p w14:paraId="66F9E7D4" w14:textId="77777777" w:rsidR="00F21F1F" w:rsidRDefault="00F21F1F">
            <w:pPr>
              <w:jc w:val="both"/>
            </w:pPr>
          </w:p>
          <w:p w14:paraId="1C3FA74E" w14:textId="77777777" w:rsidR="00F21F1F" w:rsidRDefault="00F21F1F">
            <w:pPr>
              <w:jc w:val="both"/>
            </w:pPr>
          </w:p>
        </w:tc>
      </w:tr>
    </w:tbl>
    <w:p w14:paraId="57FC07DA" w14:textId="77777777" w:rsidR="00F21F1F" w:rsidRDefault="00F21F1F">
      <w:pPr>
        <w:sectPr w:rsidR="00F21F1F">
          <w:headerReference w:type="default" r:id="rId46"/>
          <w:footerReference w:type="default" r:id="rId47"/>
          <w:pgSz w:w="11908" w:h="16833"/>
          <w:pgMar w:top="2791" w:right="1080" w:bottom="720" w:left="1080" w:header="720" w:footer="300" w:gutter="0"/>
          <w:cols w:space="720"/>
        </w:sectPr>
      </w:pPr>
    </w:p>
    <w:tbl>
      <w:tblPr>
        <w:tblW w:w="9749" w:type="dxa"/>
        <w:tblCellMar>
          <w:left w:w="10" w:type="dxa"/>
          <w:right w:w="0" w:type="dxa"/>
        </w:tblCellMar>
        <w:tblLook w:val="0000" w:firstRow="0" w:lastRow="0" w:firstColumn="0" w:lastColumn="0" w:noHBand="0" w:noVBand="0"/>
      </w:tblPr>
      <w:tblGrid>
        <w:gridCol w:w="9749"/>
      </w:tblGrid>
      <w:tr w:rsidR="00F21F1F" w14:paraId="7D225074" w14:textId="77777777">
        <w:trPr>
          <w:trHeight w:hRule="exact" w:val="5412"/>
        </w:trPr>
        <w:tc>
          <w:tcPr>
            <w:tcW w:w="9749" w:type="dxa"/>
            <w:tcMar>
              <w:top w:w="15" w:type="dxa"/>
            </w:tcMar>
          </w:tcPr>
          <w:p w14:paraId="7AC62490" w14:textId="77777777" w:rsidR="00F21F1F" w:rsidRPr="00F97FA1" w:rsidRDefault="003B1F59">
            <w:pPr>
              <w:jc w:val="both"/>
              <w:rPr>
                <w:b/>
                <w:bCs/>
              </w:rPr>
            </w:pPr>
            <w:r w:rsidRPr="00F97FA1">
              <w:rPr>
                <w:rFonts w:ascii="Arial" w:hAnsi="Arial"/>
                <w:b/>
                <w:bCs/>
                <w:sz w:val="19"/>
              </w:rPr>
              <w:lastRenderedPageBreak/>
              <w:t>The extent to which the audit was considered capable of detecting irregularities, including fraud</w:t>
            </w:r>
          </w:p>
          <w:p w14:paraId="1E759782" w14:textId="77777777" w:rsidR="00F21F1F" w:rsidRDefault="00F21F1F">
            <w:pPr>
              <w:jc w:val="both"/>
            </w:pPr>
          </w:p>
          <w:p w14:paraId="20421EFC" w14:textId="77777777" w:rsidR="00F21F1F" w:rsidRDefault="003B1F59">
            <w:pPr>
              <w:jc w:val="both"/>
            </w:pPr>
            <w:r>
              <w:rPr>
                <w:rFonts w:ascii="Arial" w:hAnsi="Arial"/>
                <w:sz w:val="19"/>
              </w:rPr>
              <w:t>Our approach to identifying and assessing the risks of material misstatement in respect of irregularities, including fraud and non-compliance with laws and regulations, was as follows:</w:t>
            </w:r>
          </w:p>
          <w:p w14:paraId="23AB6B56" w14:textId="77777777" w:rsidR="00F21F1F" w:rsidRDefault="003B1F59">
            <w:pPr>
              <w:numPr>
                <w:ilvl w:val="0"/>
                <w:numId w:val="69"/>
              </w:numPr>
              <w:jc w:val="both"/>
            </w:pPr>
            <w:r>
              <w:rPr>
                <w:rFonts w:ascii="Arial" w:hAnsi="Arial"/>
                <w:sz w:val="19"/>
              </w:rPr>
              <w:t>the senior statutory auditor ensured the engagement team collectively had the appropriate competence, capabilities and skills to identify or recognise non-compliance with applicable laws and regulations;</w:t>
            </w:r>
          </w:p>
          <w:p w14:paraId="02418828" w14:textId="77777777" w:rsidR="00F21F1F" w:rsidRDefault="003B1F59">
            <w:pPr>
              <w:numPr>
                <w:ilvl w:val="0"/>
                <w:numId w:val="70"/>
              </w:numPr>
              <w:jc w:val="both"/>
            </w:pPr>
            <w:r>
              <w:rPr>
                <w:rFonts w:ascii="Arial" w:hAnsi="Arial"/>
                <w:sz w:val="19"/>
              </w:rPr>
              <w:t>we identified the laws and regulations applicable to the Company through discussions with the Directors, and from our commercial knowledge and experience of the oil and gas sector.</w:t>
            </w:r>
          </w:p>
          <w:p w14:paraId="271105B4" w14:textId="77777777" w:rsidR="00F21F1F" w:rsidRDefault="003B1F59">
            <w:pPr>
              <w:numPr>
                <w:ilvl w:val="0"/>
                <w:numId w:val="71"/>
              </w:numPr>
              <w:jc w:val="both"/>
            </w:pPr>
            <w:r>
              <w:rPr>
                <w:rFonts w:ascii="Arial" w:hAnsi="Arial"/>
                <w:sz w:val="19"/>
              </w:rPr>
              <w:t>we focused on specific laws and regulations which we considered may have a direct material effect on the financial statements or the operations of the Company, including Companies Act 2006, taxation legislation, data protection, anti-bribery, employment, environmental, health and safety legislation and anti-money laundering regulations.</w:t>
            </w:r>
          </w:p>
          <w:p w14:paraId="53149372" w14:textId="77777777" w:rsidR="00F21F1F" w:rsidRDefault="003B1F59">
            <w:pPr>
              <w:numPr>
                <w:ilvl w:val="0"/>
                <w:numId w:val="72"/>
              </w:numPr>
              <w:jc w:val="both"/>
            </w:pPr>
            <w:r>
              <w:rPr>
                <w:rFonts w:ascii="Arial" w:hAnsi="Arial"/>
                <w:sz w:val="19"/>
              </w:rPr>
              <w:t>we assessed the extent of compliance with the laws and regulations identified above through making enquiries of management and inspecting legal correspondence; and</w:t>
            </w:r>
          </w:p>
          <w:p w14:paraId="57697114" w14:textId="77777777" w:rsidR="00F21F1F" w:rsidRDefault="003B1F59">
            <w:pPr>
              <w:numPr>
                <w:ilvl w:val="0"/>
                <w:numId w:val="73"/>
              </w:numPr>
              <w:jc w:val="both"/>
            </w:pPr>
            <w:r>
              <w:rPr>
                <w:rFonts w:ascii="Arial" w:hAnsi="Arial"/>
                <w:sz w:val="19"/>
              </w:rPr>
              <w:t>identified laws and regulations were communicated within the audit team regularly and the team remained alert to instances of non-compliance throughout the audit.</w:t>
            </w:r>
          </w:p>
          <w:p w14:paraId="0323DEFE" w14:textId="77777777" w:rsidR="00F21F1F" w:rsidRDefault="00F21F1F">
            <w:pPr>
              <w:jc w:val="both"/>
            </w:pPr>
          </w:p>
          <w:p w14:paraId="122E57C5" w14:textId="77777777" w:rsidR="00F21F1F" w:rsidRDefault="003B1F59">
            <w:pPr>
              <w:jc w:val="both"/>
            </w:pPr>
            <w:r>
              <w:rPr>
                <w:rFonts w:ascii="Arial" w:hAnsi="Arial"/>
                <w:sz w:val="19"/>
              </w:rPr>
              <w:t>We assessed the susceptibility of the Company’s financial statements to material misstatement, including obtaining an understanding of how fraud might occur, by:</w:t>
            </w:r>
          </w:p>
          <w:p w14:paraId="16E9DB77" w14:textId="77777777" w:rsidR="00F21F1F" w:rsidRDefault="003B1F59">
            <w:pPr>
              <w:numPr>
                <w:ilvl w:val="0"/>
                <w:numId w:val="74"/>
              </w:numPr>
              <w:jc w:val="both"/>
            </w:pPr>
            <w:r>
              <w:rPr>
                <w:rFonts w:ascii="Arial" w:hAnsi="Arial"/>
                <w:sz w:val="19"/>
              </w:rPr>
              <w:t>making enquiries of management as to where they considered there was susceptibility to fraud, their knowledge of actual, suspected and alleged fraud;</w:t>
            </w:r>
          </w:p>
          <w:p w14:paraId="249525DF" w14:textId="77777777" w:rsidR="00F21F1F" w:rsidRDefault="003B1F59">
            <w:pPr>
              <w:numPr>
                <w:ilvl w:val="0"/>
                <w:numId w:val="75"/>
              </w:numPr>
              <w:jc w:val="both"/>
            </w:pPr>
            <w:r>
              <w:rPr>
                <w:rFonts w:ascii="Arial" w:hAnsi="Arial"/>
                <w:sz w:val="19"/>
              </w:rPr>
              <w:t>considering the internal controls in place to mitigate risks of fraud and non-compliance with laws and regulations.</w:t>
            </w:r>
          </w:p>
          <w:p w14:paraId="08DA93FD" w14:textId="77777777" w:rsidR="00F21F1F" w:rsidRDefault="00F21F1F">
            <w:pPr>
              <w:jc w:val="both"/>
            </w:pPr>
          </w:p>
          <w:p w14:paraId="446BF853" w14:textId="77777777" w:rsidR="00F21F1F" w:rsidRDefault="00F21F1F">
            <w:pPr>
              <w:jc w:val="both"/>
            </w:pPr>
          </w:p>
        </w:tc>
      </w:tr>
      <w:tr w:rsidR="00F21F1F" w14:paraId="5D6CF701" w14:textId="77777777">
        <w:trPr>
          <w:trHeight w:hRule="exact" w:val="6085"/>
        </w:trPr>
        <w:tc>
          <w:tcPr>
            <w:tcW w:w="9749" w:type="dxa"/>
            <w:tcMar>
              <w:top w:w="15" w:type="dxa"/>
            </w:tcMar>
          </w:tcPr>
          <w:p w14:paraId="28757D36" w14:textId="77777777" w:rsidR="00F21F1F" w:rsidRDefault="003B1F59">
            <w:pPr>
              <w:jc w:val="both"/>
            </w:pPr>
            <w:r>
              <w:rPr>
                <w:rFonts w:ascii="Arial" w:hAnsi="Arial"/>
                <w:sz w:val="19"/>
              </w:rPr>
              <w:t>To address the risk of fraud through management bias and override of controls, we:</w:t>
            </w:r>
          </w:p>
          <w:p w14:paraId="3E5138E4" w14:textId="77777777" w:rsidR="00F21F1F" w:rsidRDefault="003B1F59">
            <w:pPr>
              <w:numPr>
                <w:ilvl w:val="0"/>
                <w:numId w:val="76"/>
              </w:numPr>
              <w:jc w:val="both"/>
            </w:pPr>
            <w:r>
              <w:rPr>
                <w:rFonts w:ascii="Arial" w:hAnsi="Arial"/>
                <w:sz w:val="19"/>
              </w:rPr>
              <w:t>performed analytical procedures to identify any unusual or unexpected relationships;</w:t>
            </w:r>
          </w:p>
          <w:p w14:paraId="4D00461D" w14:textId="77777777" w:rsidR="00F21F1F" w:rsidRDefault="003B1F59">
            <w:pPr>
              <w:numPr>
                <w:ilvl w:val="0"/>
                <w:numId w:val="77"/>
              </w:numPr>
              <w:jc w:val="both"/>
            </w:pPr>
            <w:r>
              <w:rPr>
                <w:rFonts w:ascii="Arial" w:hAnsi="Arial"/>
                <w:sz w:val="19"/>
              </w:rPr>
              <w:t>tested journal entries to identify unusual transactions;</w:t>
            </w:r>
          </w:p>
          <w:p w14:paraId="1E8EA4B9" w14:textId="77777777" w:rsidR="00F21F1F" w:rsidRDefault="003B1F59">
            <w:pPr>
              <w:numPr>
                <w:ilvl w:val="0"/>
                <w:numId w:val="78"/>
              </w:numPr>
              <w:jc w:val="both"/>
            </w:pPr>
            <w:r>
              <w:rPr>
                <w:rFonts w:ascii="Arial" w:hAnsi="Arial"/>
                <w:sz w:val="19"/>
              </w:rPr>
              <w:t>assessed whether judgements and assumptions made in determining the accounting estimates set out in Note 2 of the Group financial statements were indicative of potential bias;</w:t>
            </w:r>
          </w:p>
          <w:p w14:paraId="61520D0B" w14:textId="77777777" w:rsidR="00F21F1F" w:rsidRDefault="003B1F59">
            <w:pPr>
              <w:numPr>
                <w:ilvl w:val="0"/>
                <w:numId w:val="79"/>
              </w:numPr>
              <w:jc w:val="both"/>
            </w:pPr>
            <w:r>
              <w:rPr>
                <w:rFonts w:ascii="Arial" w:hAnsi="Arial"/>
                <w:sz w:val="19"/>
              </w:rPr>
              <w:t>investigated the rationale behind significant or unusual transactions.</w:t>
            </w:r>
          </w:p>
          <w:p w14:paraId="23CB55E9" w14:textId="77777777" w:rsidR="00F21F1F" w:rsidRDefault="00F21F1F">
            <w:pPr>
              <w:jc w:val="both"/>
            </w:pPr>
          </w:p>
          <w:p w14:paraId="4AAB893C" w14:textId="77777777" w:rsidR="00F21F1F" w:rsidRDefault="003B1F59">
            <w:pPr>
              <w:jc w:val="both"/>
            </w:pPr>
            <w:r>
              <w:rPr>
                <w:rFonts w:ascii="Arial" w:hAnsi="Arial"/>
                <w:sz w:val="19"/>
              </w:rPr>
              <w:t>In response to the risk of irregularities and non-compliance with laws and regulations, we designed procedures which included, but were not limited to:</w:t>
            </w:r>
          </w:p>
          <w:p w14:paraId="31BCA87A" w14:textId="77777777" w:rsidR="00F21F1F" w:rsidRDefault="003B1F59">
            <w:pPr>
              <w:numPr>
                <w:ilvl w:val="0"/>
                <w:numId w:val="80"/>
              </w:numPr>
              <w:jc w:val="both"/>
            </w:pPr>
            <w:r>
              <w:rPr>
                <w:rFonts w:ascii="Arial" w:hAnsi="Arial"/>
                <w:sz w:val="19"/>
              </w:rPr>
              <w:t>agreeing financial statement disclosures to underlying supporting documentation;</w:t>
            </w:r>
          </w:p>
          <w:p w14:paraId="2D981674" w14:textId="77777777" w:rsidR="00F21F1F" w:rsidRDefault="003B1F59">
            <w:pPr>
              <w:numPr>
                <w:ilvl w:val="0"/>
                <w:numId w:val="81"/>
              </w:numPr>
              <w:jc w:val="both"/>
            </w:pPr>
            <w:r>
              <w:rPr>
                <w:rFonts w:ascii="Arial" w:hAnsi="Arial"/>
                <w:sz w:val="19"/>
              </w:rPr>
              <w:t>reading the minutes of meetings of those charged with governance;</w:t>
            </w:r>
          </w:p>
          <w:p w14:paraId="3EA23A94" w14:textId="77777777" w:rsidR="00F21F1F" w:rsidRDefault="003B1F59">
            <w:pPr>
              <w:numPr>
                <w:ilvl w:val="0"/>
                <w:numId w:val="82"/>
              </w:numPr>
              <w:jc w:val="both"/>
            </w:pPr>
            <w:r>
              <w:rPr>
                <w:rFonts w:ascii="Arial" w:hAnsi="Arial"/>
                <w:sz w:val="19"/>
              </w:rPr>
              <w:t>enquiring of management as to actual and potential litigation and claims;</w:t>
            </w:r>
          </w:p>
          <w:p w14:paraId="70AE22D1" w14:textId="77777777" w:rsidR="00F21F1F" w:rsidRDefault="003B1F59">
            <w:pPr>
              <w:numPr>
                <w:ilvl w:val="0"/>
                <w:numId w:val="83"/>
              </w:numPr>
              <w:jc w:val="both"/>
            </w:pPr>
            <w:r>
              <w:rPr>
                <w:rFonts w:ascii="Arial" w:hAnsi="Arial"/>
                <w:sz w:val="19"/>
              </w:rPr>
              <w:t>reviewing correspondence with HMRC and the Company’s legal advisor.</w:t>
            </w:r>
          </w:p>
          <w:p w14:paraId="637AB112" w14:textId="77777777" w:rsidR="00F21F1F" w:rsidRDefault="00F21F1F">
            <w:pPr>
              <w:jc w:val="both"/>
            </w:pPr>
          </w:p>
          <w:p w14:paraId="74E7F732" w14:textId="77777777" w:rsidR="00F21F1F" w:rsidRDefault="003B1F59">
            <w:pPr>
              <w:jc w:val="both"/>
            </w:pPr>
            <w:r>
              <w:rPr>
                <w:rFonts w:ascii="Arial" w:hAnsi="Arial"/>
                <w:sz w:val="19"/>
              </w:rPr>
              <w:t>There are inherent limitations in our audit procedures described above. The more removed the laws and regulations are from financial transactions, the less likely it is that we would become aware of non-compliance. Auditing standards also limit the audit procedures required to identify non-compliance with laws and regulations to enquiry of the directors and other management and the inspection of regulatory and legal correspondence, if any.</w:t>
            </w:r>
          </w:p>
          <w:p w14:paraId="02033C71" w14:textId="77777777" w:rsidR="00F21F1F" w:rsidRDefault="00F21F1F">
            <w:pPr>
              <w:jc w:val="both"/>
            </w:pPr>
          </w:p>
          <w:p w14:paraId="51327784" w14:textId="77777777" w:rsidR="00F21F1F" w:rsidRDefault="003B1F59">
            <w:pPr>
              <w:jc w:val="both"/>
            </w:pPr>
            <w:r>
              <w:rPr>
                <w:rFonts w:ascii="Arial" w:hAnsi="Arial"/>
                <w:sz w:val="19"/>
              </w:rPr>
              <w:t>Material misstatements that arise due to fraud can be harder to detect than those that arise from error as they may involve deliberate concealment or collusion.</w:t>
            </w:r>
          </w:p>
          <w:p w14:paraId="181FF333" w14:textId="77777777" w:rsidR="00F21F1F" w:rsidRDefault="00F21F1F">
            <w:pPr>
              <w:jc w:val="both"/>
            </w:pPr>
          </w:p>
          <w:p w14:paraId="1CC1B9C1" w14:textId="77777777" w:rsidR="00F21F1F" w:rsidRDefault="003B1F59">
            <w:pPr>
              <w:jc w:val="both"/>
            </w:pPr>
            <w:r>
              <w:rPr>
                <w:rFonts w:ascii="Arial" w:hAnsi="Arial"/>
                <w:sz w:val="19"/>
              </w:rPr>
              <w:t>A further description of our responsibilities for the audit of the financial statements is located on the Financial Reporting Council’s website at: www.frc.org.uk/auditorsresponsibilities. This description forms part of our auditor’s report.</w:t>
            </w:r>
          </w:p>
          <w:p w14:paraId="4EFFECDD" w14:textId="77777777" w:rsidR="00F21F1F" w:rsidRDefault="00F21F1F">
            <w:pPr>
              <w:jc w:val="both"/>
            </w:pPr>
          </w:p>
          <w:p w14:paraId="4B2ECCA0" w14:textId="77777777" w:rsidR="00F21F1F" w:rsidRDefault="00F21F1F">
            <w:pPr>
              <w:jc w:val="both"/>
            </w:pPr>
          </w:p>
        </w:tc>
      </w:tr>
    </w:tbl>
    <w:p w14:paraId="384CDC3F" w14:textId="77777777" w:rsidR="00F21F1F" w:rsidRDefault="00F21F1F">
      <w:pPr>
        <w:sectPr w:rsidR="00F21F1F">
          <w:headerReference w:type="default" r:id="rId48"/>
          <w:footerReference w:type="default" r:id="rId49"/>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6207"/>
        <w:gridCol w:w="3543"/>
      </w:tblGrid>
      <w:tr w:rsidR="00F21F1F" w14:paraId="4C3FAD2F" w14:textId="77777777">
        <w:trPr>
          <w:trHeight w:hRule="exact" w:val="255"/>
        </w:trPr>
        <w:tc>
          <w:tcPr>
            <w:tcW w:w="9750" w:type="dxa"/>
            <w:gridSpan w:val="2"/>
            <w:tcMar>
              <w:top w:w="15" w:type="dxa"/>
            </w:tcMar>
          </w:tcPr>
          <w:p w14:paraId="77AA3287" w14:textId="77777777" w:rsidR="00F21F1F" w:rsidRDefault="003B1F59">
            <w:r>
              <w:rPr>
                <w:rFonts w:ascii="Arial" w:hAnsi="Arial"/>
                <w:b/>
                <w:sz w:val="19"/>
              </w:rPr>
              <w:lastRenderedPageBreak/>
              <w:t>Other matters which we are required to address</w:t>
            </w:r>
          </w:p>
          <w:p w14:paraId="5761567C" w14:textId="77777777" w:rsidR="00F21F1F" w:rsidRDefault="00F21F1F"/>
        </w:tc>
      </w:tr>
      <w:tr w:rsidR="00F21F1F" w14:paraId="3A47DC89" w14:textId="77777777">
        <w:trPr>
          <w:trHeight w:hRule="exact" w:val="1824"/>
        </w:trPr>
        <w:tc>
          <w:tcPr>
            <w:tcW w:w="9750" w:type="dxa"/>
            <w:gridSpan w:val="2"/>
            <w:tcMar>
              <w:top w:w="15" w:type="dxa"/>
            </w:tcMar>
          </w:tcPr>
          <w:p w14:paraId="41E3D19F" w14:textId="77777777" w:rsidR="00F21F1F" w:rsidRDefault="003B1F59">
            <w:pPr>
              <w:jc w:val="both"/>
            </w:pPr>
            <w:r>
              <w:rPr>
                <w:rFonts w:ascii="Arial" w:hAnsi="Arial"/>
                <w:sz w:val="19"/>
              </w:rPr>
              <w:t>We were appointed by the Board of Directors on 8 January 2020 to audit the financial statements for the period ending 30 June 2022. Our total uninterrupted period of engagement is 2 period, covering the periods ending 30 June 2022 and 30 June 2021.</w:t>
            </w:r>
          </w:p>
          <w:p w14:paraId="5BED89AA" w14:textId="77777777" w:rsidR="00F21F1F" w:rsidRDefault="00F21F1F">
            <w:pPr>
              <w:jc w:val="both"/>
            </w:pPr>
          </w:p>
          <w:p w14:paraId="42C734D8" w14:textId="77777777" w:rsidR="00F21F1F" w:rsidRDefault="003B1F59">
            <w:pPr>
              <w:jc w:val="both"/>
            </w:pPr>
            <w:r>
              <w:rPr>
                <w:rFonts w:ascii="Arial" w:hAnsi="Arial"/>
                <w:sz w:val="19"/>
              </w:rPr>
              <w:t>The non-audit services prohibited by the FRC’s Ethical Standard were not provided to Company and we remain independent of the Company in conducting our audit.</w:t>
            </w:r>
          </w:p>
          <w:p w14:paraId="6F43267F" w14:textId="77777777" w:rsidR="00F21F1F" w:rsidRDefault="00F21F1F">
            <w:pPr>
              <w:jc w:val="both"/>
            </w:pPr>
          </w:p>
          <w:p w14:paraId="7E28C2C7" w14:textId="77777777" w:rsidR="00F21F1F" w:rsidRDefault="003B1F59">
            <w:pPr>
              <w:jc w:val="both"/>
            </w:pPr>
            <w:r>
              <w:rPr>
                <w:rFonts w:ascii="Arial" w:hAnsi="Arial"/>
                <w:sz w:val="19"/>
              </w:rPr>
              <w:t>Our audit opinion is consistent with the additional report to the Board of Directors.</w:t>
            </w:r>
          </w:p>
          <w:p w14:paraId="7CC55B2E" w14:textId="77777777" w:rsidR="00F21F1F" w:rsidRDefault="00F21F1F">
            <w:pPr>
              <w:jc w:val="both"/>
            </w:pPr>
          </w:p>
        </w:tc>
      </w:tr>
      <w:tr w:rsidR="00F21F1F" w14:paraId="5F2EA395" w14:textId="77777777">
        <w:trPr>
          <w:trHeight w:hRule="exact" w:val="254"/>
        </w:trPr>
        <w:tc>
          <w:tcPr>
            <w:tcW w:w="9750" w:type="dxa"/>
            <w:gridSpan w:val="2"/>
          </w:tcPr>
          <w:p w14:paraId="71E4521A" w14:textId="77777777" w:rsidR="00F21F1F" w:rsidRDefault="00F21F1F"/>
        </w:tc>
      </w:tr>
      <w:tr w:rsidR="00F21F1F" w14:paraId="02B0BCFB" w14:textId="77777777">
        <w:trPr>
          <w:trHeight w:hRule="exact" w:val="255"/>
        </w:trPr>
        <w:tc>
          <w:tcPr>
            <w:tcW w:w="9750" w:type="dxa"/>
            <w:gridSpan w:val="2"/>
            <w:tcMar>
              <w:top w:w="15" w:type="dxa"/>
            </w:tcMar>
          </w:tcPr>
          <w:p w14:paraId="1B4679F3" w14:textId="77777777" w:rsidR="00F21F1F" w:rsidRDefault="003B1F59">
            <w:r>
              <w:rPr>
                <w:rFonts w:ascii="Arial" w:hAnsi="Arial"/>
                <w:b/>
                <w:sz w:val="19"/>
              </w:rPr>
              <w:t>Use of our report</w:t>
            </w:r>
          </w:p>
          <w:p w14:paraId="79C12B8D" w14:textId="77777777" w:rsidR="00F21F1F" w:rsidRDefault="00F21F1F"/>
        </w:tc>
      </w:tr>
      <w:tr w:rsidR="00F21F1F" w14:paraId="42055836" w14:textId="77777777">
        <w:trPr>
          <w:trHeight w:hRule="exact" w:val="1376"/>
        </w:trPr>
        <w:tc>
          <w:tcPr>
            <w:tcW w:w="9750" w:type="dxa"/>
            <w:gridSpan w:val="2"/>
            <w:tcMar>
              <w:top w:w="15" w:type="dxa"/>
            </w:tcMar>
          </w:tcPr>
          <w:p w14:paraId="514EAD4B" w14:textId="77777777" w:rsidR="00F21F1F" w:rsidRDefault="003B1F59">
            <w:pPr>
              <w:jc w:val="both"/>
            </w:pPr>
            <w:r>
              <w:rPr>
                <w:rFonts w:ascii="Arial" w:hAnsi="Arial"/>
                <w:sz w:val="19"/>
              </w:rPr>
              <w:t>This report is made solely to the Company’s members, as a body, in accordance with Chapter 3 of Part 16 of the Companies Act 2006. 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525AF45C" w14:textId="77777777" w:rsidR="00F21F1F" w:rsidRDefault="00F21F1F">
            <w:pPr>
              <w:jc w:val="both"/>
            </w:pPr>
          </w:p>
          <w:p w14:paraId="065D3D4D" w14:textId="77777777" w:rsidR="00F21F1F" w:rsidRDefault="00F21F1F">
            <w:pPr>
              <w:jc w:val="both"/>
            </w:pPr>
          </w:p>
        </w:tc>
      </w:tr>
      <w:tr w:rsidR="00F21F1F" w14:paraId="7F3F4CF0" w14:textId="77777777">
        <w:trPr>
          <w:trHeight w:hRule="exact" w:val="1020"/>
        </w:trPr>
        <w:tc>
          <w:tcPr>
            <w:tcW w:w="9750" w:type="dxa"/>
            <w:gridSpan w:val="2"/>
          </w:tcPr>
          <w:p w14:paraId="6215F405" w14:textId="38136858" w:rsidR="00F21F1F" w:rsidRDefault="00731277">
            <w:r>
              <w:rPr>
                <w:noProof/>
              </w:rPr>
              <w:drawing>
                <wp:inline distT="0" distB="0" distL="0" distR="0" wp14:anchorId="5B96C2D3" wp14:editId="41BCF4BD">
                  <wp:extent cx="1082134" cy="487722"/>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082134" cy="487722"/>
                          </a:xfrm>
                          <a:prstGeom prst="rect">
                            <a:avLst/>
                          </a:prstGeom>
                        </pic:spPr>
                      </pic:pic>
                    </a:graphicData>
                  </a:graphic>
                </wp:inline>
              </w:drawing>
            </w:r>
          </w:p>
        </w:tc>
      </w:tr>
      <w:tr w:rsidR="00F21F1F" w14:paraId="17755FA1" w14:textId="77777777">
        <w:trPr>
          <w:trHeight w:hRule="exact" w:val="255"/>
        </w:trPr>
        <w:tc>
          <w:tcPr>
            <w:tcW w:w="9750" w:type="dxa"/>
            <w:gridSpan w:val="2"/>
            <w:tcMar>
              <w:top w:w="15" w:type="dxa"/>
            </w:tcMar>
          </w:tcPr>
          <w:p w14:paraId="3A778D52" w14:textId="77777777" w:rsidR="00F21F1F" w:rsidRDefault="003B1F59">
            <w:r>
              <w:rPr>
                <w:rFonts w:ascii="Arial" w:hAnsi="Arial"/>
                <w:b/>
                <w:sz w:val="19"/>
              </w:rPr>
              <w:t>Sanjay Parmar (Senior Statutory Auditor)</w:t>
            </w:r>
          </w:p>
        </w:tc>
      </w:tr>
      <w:tr w:rsidR="00F21F1F" w14:paraId="64755ADA" w14:textId="77777777">
        <w:trPr>
          <w:trHeight w:hRule="exact" w:val="255"/>
        </w:trPr>
        <w:tc>
          <w:tcPr>
            <w:tcW w:w="6207" w:type="dxa"/>
            <w:tcMar>
              <w:top w:w="15" w:type="dxa"/>
            </w:tcMar>
          </w:tcPr>
          <w:p w14:paraId="0CE258FE" w14:textId="77777777" w:rsidR="00F21F1F" w:rsidRDefault="003B1F59">
            <w:r>
              <w:rPr>
                <w:rFonts w:ascii="Arial" w:hAnsi="Arial"/>
                <w:b/>
                <w:sz w:val="19"/>
              </w:rPr>
              <w:t>For and on behalf of</w:t>
            </w:r>
          </w:p>
        </w:tc>
        <w:tc>
          <w:tcPr>
            <w:tcW w:w="3543" w:type="dxa"/>
            <w:tcMar>
              <w:top w:w="15" w:type="dxa"/>
            </w:tcMar>
          </w:tcPr>
          <w:p w14:paraId="627CAFE9" w14:textId="77777777" w:rsidR="00F21F1F" w:rsidRDefault="003B1F59">
            <w:r>
              <w:rPr>
                <w:rFonts w:ascii="Arial" w:hAnsi="Arial"/>
                <w:sz w:val="19"/>
              </w:rPr>
              <w:t>31 October 2022</w:t>
            </w:r>
          </w:p>
        </w:tc>
      </w:tr>
      <w:tr w:rsidR="00F21F1F" w14:paraId="6B716650" w14:textId="77777777">
        <w:trPr>
          <w:trHeight w:hRule="exact" w:val="255"/>
        </w:trPr>
        <w:tc>
          <w:tcPr>
            <w:tcW w:w="9750" w:type="dxa"/>
            <w:gridSpan w:val="2"/>
          </w:tcPr>
          <w:p w14:paraId="052B5BE7" w14:textId="77777777" w:rsidR="00F21F1F" w:rsidRDefault="00F21F1F"/>
        </w:tc>
      </w:tr>
      <w:tr w:rsidR="00F21F1F" w14:paraId="52197A9C" w14:textId="77777777">
        <w:trPr>
          <w:trHeight w:hRule="exact" w:val="255"/>
        </w:trPr>
        <w:tc>
          <w:tcPr>
            <w:tcW w:w="9750" w:type="dxa"/>
            <w:gridSpan w:val="2"/>
            <w:tcMar>
              <w:top w:w="15" w:type="dxa"/>
            </w:tcMar>
          </w:tcPr>
          <w:p w14:paraId="786EEA25" w14:textId="77777777" w:rsidR="00F21F1F" w:rsidRDefault="003B1F59">
            <w:r>
              <w:rPr>
                <w:rFonts w:ascii="Arial" w:hAnsi="Arial"/>
                <w:b/>
                <w:sz w:val="19"/>
              </w:rPr>
              <w:t>Jeffreys Henry LLP</w:t>
            </w:r>
          </w:p>
        </w:tc>
      </w:tr>
      <w:tr w:rsidR="00F21F1F" w14:paraId="26B86412" w14:textId="77777777">
        <w:trPr>
          <w:trHeight w:hRule="exact" w:val="255"/>
        </w:trPr>
        <w:tc>
          <w:tcPr>
            <w:tcW w:w="9750" w:type="dxa"/>
            <w:gridSpan w:val="2"/>
            <w:tcMar>
              <w:top w:w="15" w:type="dxa"/>
            </w:tcMar>
          </w:tcPr>
          <w:p w14:paraId="3681A58A" w14:textId="77777777" w:rsidR="00F21F1F" w:rsidRDefault="003B1F59">
            <w:proofErr w:type="spellStart"/>
            <w:r>
              <w:rPr>
                <w:rFonts w:ascii="Arial" w:hAnsi="Arial"/>
                <w:sz w:val="19"/>
              </w:rPr>
              <w:t>Finsgate</w:t>
            </w:r>
            <w:proofErr w:type="spellEnd"/>
            <w:r>
              <w:rPr>
                <w:rFonts w:ascii="Arial" w:hAnsi="Arial"/>
                <w:sz w:val="19"/>
              </w:rPr>
              <w:t xml:space="preserve"> 5-7 </w:t>
            </w:r>
            <w:proofErr w:type="spellStart"/>
            <w:r>
              <w:rPr>
                <w:rFonts w:ascii="Arial" w:hAnsi="Arial"/>
                <w:sz w:val="19"/>
              </w:rPr>
              <w:t>Cranwood</w:t>
            </w:r>
            <w:proofErr w:type="spellEnd"/>
            <w:r>
              <w:rPr>
                <w:rFonts w:ascii="Arial" w:hAnsi="Arial"/>
                <w:sz w:val="19"/>
              </w:rPr>
              <w:t xml:space="preserve"> Street</w:t>
            </w:r>
          </w:p>
        </w:tc>
      </w:tr>
      <w:tr w:rsidR="00F21F1F" w14:paraId="5E04F5E2" w14:textId="77777777">
        <w:trPr>
          <w:trHeight w:hRule="exact" w:val="255"/>
        </w:trPr>
        <w:tc>
          <w:tcPr>
            <w:tcW w:w="9750" w:type="dxa"/>
            <w:gridSpan w:val="2"/>
            <w:tcMar>
              <w:top w:w="15" w:type="dxa"/>
            </w:tcMar>
          </w:tcPr>
          <w:p w14:paraId="0AE3BE37" w14:textId="77777777" w:rsidR="00F21F1F" w:rsidRDefault="003B1F59">
            <w:r>
              <w:rPr>
                <w:rFonts w:ascii="Arial" w:hAnsi="Arial"/>
                <w:sz w:val="19"/>
              </w:rPr>
              <w:t>London</w:t>
            </w:r>
          </w:p>
        </w:tc>
      </w:tr>
      <w:tr w:rsidR="00F21F1F" w14:paraId="2FF08909" w14:textId="77777777">
        <w:trPr>
          <w:trHeight w:hRule="exact" w:val="255"/>
        </w:trPr>
        <w:tc>
          <w:tcPr>
            <w:tcW w:w="9750" w:type="dxa"/>
            <w:gridSpan w:val="2"/>
            <w:tcMar>
              <w:top w:w="15" w:type="dxa"/>
            </w:tcMar>
          </w:tcPr>
          <w:p w14:paraId="7F59B7E3" w14:textId="77777777" w:rsidR="00F21F1F" w:rsidRDefault="003B1F59">
            <w:r>
              <w:rPr>
                <w:rFonts w:ascii="Arial" w:hAnsi="Arial"/>
                <w:sz w:val="19"/>
              </w:rPr>
              <w:t>EC1V 9EE</w:t>
            </w:r>
          </w:p>
        </w:tc>
      </w:tr>
    </w:tbl>
    <w:p w14:paraId="39C5E4A1" w14:textId="77777777" w:rsidR="00F21F1F" w:rsidRDefault="00F21F1F">
      <w:pPr>
        <w:sectPr w:rsidR="00F21F1F">
          <w:headerReference w:type="default" r:id="rId51"/>
          <w:footerReference w:type="default" r:id="rId52"/>
          <w:pgSz w:w="11908" w:h="16833"/>
          <w:pgMar w:top="2791" w:right="1080" w:bottom="720" w:left="1080" w:header="720" w:footer="300" w:gutter="0"/>
          <w:cols w:space="720"/>
        </w:sectPr>
      </w:pPr>
    </w:p>
    <w:tbl>
      <w:tblPr>
        <w:tblW w:w="9819" w:type="dxa"/>
        <w:tblCellMar>
          <w:left w:w="10" w:type="dxa"/>
          <w:right w:w="0" w:type="dxa"/>
        </w:tblCellMar>
        <w:tblLook w:val="0000" w:firstRow="0" w:lastRow="0" w:firstColumn="0" w:lastColumn="0" w:noHBand="0" w:noVBand="0"/>
      </w:tblPr>
      <w:tblGrid>
        <w:gridCol w:w="4407"/>
        <w:gridCol w:w="721"/>
        <w:gridCol w:w="692"/>
        <w:gridCol w:w="65"/>
        <w:gridCol w:w="541"/>
        <w:gridCol w:w="706"/>
        <w:gridCol w:w="65"/>
        <w:gridCol w:w="1246"/>
        <w:gridCol w:w="65"/>
        <w:gridCol w:w="541"/>
        <w:gridCol w:w="705"/>
        <w:gridCol w:w="65"/>
      </w:tblGrid>
      <w:tr w:rsidR="00F21F1F" w14:paraId="62842B06" w14:textId="77777777">
        <w:trPr>
          <w:trHeight w:hRule="exact" w:val="255"/>
        </w:trPr>
        <w:tc>
          <w:tcPr>
            <w:tcW w:w="5820" w:type="dxa"/>
            <w:gridSpan w:val="3"/>
            <w:tcMar>
              <w:top w:w="15" w:type="dxa"/>
            </w:tcMar>
          </w:tcPr>
          <w:p w14:paraId="015FD0FB" w14:textId="77777777" w:rsidR="00913EE5" w:rsidRDefault="00913EE5" w:rsidP="00913EE5">
            <w:r>
              <w:rPr>
                <w:rFonts w:ascii="Arial" w:hAnsi="Arial"/>
                <w:b/>
                <w:sz w:val="24"/>
              </w:rPr>
              <w:lastRenderedPageBreak/>
              <w:t>STATEMENT OF COMPREHENSIVE INCOME</w:t>
            </w:r>
          </w:p>
          <w:p w14:paraId="53E0D917" w14:textId="77777777" w:rsidR="00913EE5" w:rsidRDefault="00913EE5" w:rsidP="00913EE5"/>
          <w:p w14:paraId="0BF230D1" w14:textId="77777777" w:rsidR="00F21F1F" w:rsidRDefault="00F21F1F"/>
          <w:p w14:paraId="0B2C4AD2" w14:textId="77777777" w:rsidR="00913EE5" w:rsidRDefault="00913EE5"/>
          <w:p w14:paraId="77E0BD77" w14:textId="1F6BF1E9" w:rsidR="00913EE5" w:rsidRDefault="00913EE5"/>
        </w:tc>
        <w:tc>
          <w:tcPr>
            <w:tcW w:w="1312" w:type="dxa"/>
            <w:gridSpan w:val="3"/>
            <w:tcMar>
              <w:top w:w="15" w:type="dxa"/>
            </w:tcMar>
          </w:tcPr>
          <w:p w14:paraId="03D17B4A" w14:textId="77777777" w:rsidR="00F21F1F" w:rsidRDefault="003B1F59">
            <w:pPr>
              <w:jc w:val="right"/>
            </w:pPr>
            <w:r>
              <w:rPr>
                <w:rFonts w:ascii="Arial" w:hAnsi="Arial"/>
                <w:b/>
                <w:sz w:val="19"/>
              </w:rPr>
              <w:t>Year</w:t>
            </w:r>
          </w:p>
        </w:tc>
        <w:tc>
          <w:tcPr>
            <w:tcW w:w="1311" w:type="dxa"/>
            <w:gridSpan w:val="2"/>
            <w:tcMar>
              <w:top w:w="15" w:type="dxa"/>
            </w:tcMar>
          </w:tcPr>
          <w:p w14:paraId="16737F81" w14:textId="77777777" w:rsidR="00F21F1F" w:rsidRDefault="00F21F1F"/>
        </w:tc>
        <w:tc>
          <w:tcPr>
            <w:tcW w:w="1311" w:type="dxa"/>
            <w:gridSpan w:val="3"/>
            <w:tcMar>
              <w:top w:w="15" w:type="dxa"/>
            </w:tcMar>
          </w:tcPr>
          <w:p w14:paraId="67EF457D" w14:textId="77777777" w:rsidR="00F21F1F" w:rsidRDefault="003B1F59">
            <w:pPr>
              <w:jc w:val="right"/>
            </w:pPr>
            <w:r>
              <w:rPr>
                <w:rFonts w:ascii="Arial" w:hAnsi="Arial"/>
                <w:b/>
                <w:sz w:val="19"/>
              </w:rPr>
              <w:t>18 months</w:t>
            </w:r>
          </w:p>
        </w:tc>
        <w:tc>
          <w:tcPr>
            <w:tcW w:w="65" w:type="dxa"/>
            <w:tcMar>
              <w:top w:w="15" w:type="dxa"/>
            </w:tcMar>
          </w:tcPr>
          <w:p w14:paraId="6149AD24" w14:textId="77777777" w:rsidR="00F21F1F" w:rsidRDefault="00F21F1F"/>
        </w:tc>
      </w:tr>
      <w:tr w:rsidR="00F21F1F" w14:paraId="5733FF57" w14:textId="77777777">
        <w:trPr>
          <w:trHeight w:hRule="exact" w:val="255"/>
        </w:trPr>
        <w:tc>
          <w:tcPr>
            <w:tcW w:w="5820" w:type="dxa"/>
            <w:gridSpan w:val="3"/>
            <w:tcMar>
              <w:top w:w="15" w:type="dxa"/>
            </w:tcMar>
          </w:tcPr>
          <w:p w14:paraId="03736312" w14:textId="77777777" w:rsidR="00F21F1F" w:rsidRDefault="00F21F1F"/>
        </w:tc>
        <w:tc>
          <w:tcPr>
            <w:tcW w:w="1312" w:type="dxa"/>
            <w:gridSpan w:val="3"/>
            <w:tcMar>
              <w:top w:w="15" w:type="dxa"/>
            </w:tcMar>
          </w:tcPr>
          <w:p w14:paraId="7CAC4D80" w14:textId="77777777" w:rsidR="00F21F1F" w:rsidRDefault="003B1F59">
            <w:pPr>
              <w:jc w:val="right"/>
            </w:pPr>
            <w:r>
              <w:rPr>
                <w:rFonts w:ascii="Arial" w:hAnsi="Arial"/>
                <w:b/>
                <w:sz w:val="19"/>
              </w:rPr>
              <w:t>ended</w:t>
            </w:r>
          </w:p>
        </w:tc>
        <w:tc>
          <w:tcPr>
            <w:tcW w:w="1311" w:type="dxa"/>
            <w:gridSpan w:val="2"/>
            <w:tcMar>
              <w:top w:w="15" w:type="dxa"/>
            </w:tcMar>
          </w:tcPr>
          <w:p w14:paraId="79262EE4" w14:textId="77777777" w:rsidR="00F21F1F" w:rsidRDefault="00F21F1F"/>
        </w:tc>
        <w:tc>
          <w:tcPr>
            <w:tcW w:w="1311" w:type="dxa"/>
            <w:gridSpan w:val="3"/>
            <w:tcMar>
              <w:top w:w="15" w:type="dxa"/>
            </w:tcMar>
          </w:tcPr>
          <w:p w14:paraId="48E1E9B9" w14:textId="77777777" w:rsidR="00F21F1F" w:rsidRDefault="003B1F59">
            <w:pPr>
              <w:jc w:val="right"/>
            </w:pPr>
            <w:r>
              <w:rPr>
                <w:rFonts w:ascii="Arial" w:hAnsi="Arial"/>
                <w:b/>
                <w:sz w:val="19"/>
              </w:rPr>
              <w:t>ended</w:t>
            </w:r>
          </w:p>
        </w:tc>
        <w:tc>
          <w:tcPr>
            <w:tcW w:w="65" w:type="dxa"/>
            <w:tcMar>
              <w:top w:w="15" w:type="dxa"/>
            </w:tcMar>
          </w:tcPr>
          <w:p w14:paraId="1DD032A7" w14:textId="77777777" w:rsidR="00F21F1F" w:rsidRDefault="00F21F1F"/>
        </w:tc>
      </w:tr>
      <w:tr w:rsidR="00F21F1F" w14:paraId="2789F4FB" w14:textId="77777777">
        <w:trPr>
          <w:trHeight w:hRule="exact" w:val="255"/>
        </w:trPr>
        <w:tc>
          <w:tcPr>
            <w:tcW w:w="5820" w:type="dxa"/>
            <w:gridSpan w:val="3"/>
            <w:tcMar>
              <w:top w:w="15" w:type="dxa"/>
            </w:tcMar>
          </w:tcPr>
          <w:p w14:paraId="00D7A22C" w14:textId="77777777" w:rsidR="00F21F1F" w:rsidRDefault="00F21F1F"/>
        </w:tc>
        <w:tc>
          <w:tcPr>
            <w:tcW w:w="1312" w:type="dxa"/>
            <w:gridSpan w:val="3"/>
            <w:tcMar>
              <w:top w:w="15" w:type="dxa"/>
            </w:tcMar>
          </w:tcPr>
          <w:p w14:paraId="6B75253C" w14:textId="77777777" w:rsidR="00F21F1F" w:rsidRDefault="003B1F59">
            <w:pPr>
              <w:jc w:val="right"/>
            </w:pPr>
            <w:r>
              <w:rPr>
                <w:rFonts w:ascii="Arial" w:hAnsi="Arial"/>
                <w:b/>
                <w:sz w:val="19"/>
              </w:rPr>
              <w:t>30 June</w:t>
            </w:r>
          </w:p>
        </w:tc>
        <w:tc>
          <w:tcPr>
            <w:tcW w:w="1311" w:type="dxa"/>
            <w:gridSpan w:val="2"/>
            <w:tcMar>
              <w:top w:w="15" w:type="dxa"/>
            </w:tcMar>
          </w:tcPr>
          <w:p w14:paraId="082251EF" w14:textId="77777777" w:rsidR="00F21F1F" w:rsidRDefault="00F21F1F"/>
        </w:tc>
        <w:tc>
          <w:tcPr>
            <w:tcW w:w="1311" w:type="dxa"/>
            <w:gridSpan w:val="3"/>
            <w:tcMar>
              <w:top w:w="15" w:type="dxa"/>
            </w:tcMar>
          </w:tcPr>
          <w:p w14:paraId="27ADE277" w14:textId="77777777" w:rsidR="00F21F1F" w:rsidRDefault="003B1F59">
            <w:pPr>
              <w:jc w:val="right"/>
            </w:pPr>
            <w:r>
              <w:rPr>
                <w:rFonts w:ascii="Arial" w:hAnsi="Arial"/>
                <w:b/>
                <w:sz w:val="19"/>
              </w:rPr>
              <w:t>30 June</w:t>
            </w:r>
          </w:p>
        </w:tc>
        <w:tc>
          <w:tcPr>
            <w:tcW w:w="65" w:type="dxa"/>
            <w:tcMar>
              <w:top w:w="15" w:type="dxa"/>
            </w:tcMar>
          </w:tcPr>
          <w:p w14:paraId="54D5C240" w14:textId="77777777" w:rsidR="00F21F1F" w:rsidRDefault="00F21F1F"/>
        </w:tc>
      </w:tr>
      <w:tr w:rsidR="00F21F1F" w14:paraId="08401216" w14:textId="77777777">
        <w:trPr>
          <w:trHeight w:hRule="exact" w:val="255"/>
        </w:trPr>
        <w:tc>
          <w:tcPr>
            <w:tcW w:w="5820" w:type="dxa"/>
            <w:gridSpan w:val="3"/>
            <w:tcMar>
              <w:top w:w="15" w:type="dxa"/>
            </w:tcMar>
          </w:tcPr>
          <w:p w14:paraId="728811F4" w14:textId="77777777" w:rsidR="00F21F1F" w:rsidRDefault="00F21F1F"/>
        </w:tc>
        <w:tc>
          <w:tcPr>
            <w:tcW w:w="1312" w:type="dxa"/>
            <w:gridSpan w:val="3"/>
            <w:tcMar>
              <w:top w:w="15" w:type="dxa"/>
            </w:tcMar>
          </w:tcPr>
          <w:p w14:paraId="6925B67F" w14:textId="77777777" w:rsidR="00F21F1F" w:rsidRDefault="003B1F59">
            <w:pPr>
              <w:jc w:val="right"/>
            </w:pPr>
            <w:r>
              <w:rPr>
                <w:rFonts w:ascii="Arial" w:hAnsi="Arial"/>
                <w:b/>
                <w:sz w:val="19"/>
              </w:rPr>
              <w:t>2022</w:t>
            </w:r>
          </w:p>
        </w:tc>
        <w:tc>
          <w:tcPr>
            <w:tcW w:w="1311" w:type="dxa"/>
            <w:gridSpan w:val="2"/>
            <w:tcMar>
              <w:top w:w="15" w:type="dxa"/>
            </w:tcMar>
          </w:tcPr>
          <w:p w14:paraId="66D725E3" w14:textId="77777777" w:rsidR="00F21F1F" w:rsidRDefault="00F21F1F"/>
        </w:tc>
        <w:tc>
          <w:tcPr>
            <w:tcW w:w="1311" w:type="dxa"/>
            <w:gridSpan w:val="3"/>
            <w:tcMar>
              <w:top w:w="15" w:type="dxa"/>
            </w:tcMar>
          </w:tcPr>
          <w:p w14:paraId="66D56A0D" w14:textId="77777777" w:rsidR="00F21F1F" w:rsidRDefault="003B1F59">
            <w:pPr>
              <w:jc w:val="right"/>
            </w:pPr>
            <w:r>
              <w:rPr>
                <w:rFonts w:ascii="Arial" w:hAnsi="Arial"/>
                <w:b/>
                <w:sz w:val="19"/>
              </w:rPr>
              <w:t>2021</w:t>
            </w:r>
          </w:p>
        </w:tc>
        <w:tc>
          <w:tcPr>
            <w:tcW w:w="65" w:type="dxa"/>
            <w:tcMar>
              <w:top w:w="15" w:type="dxa"/>
            </w:tcMar>
          </w:tcPr>
          <w:p w14:paraId="245266D7" w14:textId="77777777" w:rsidR="00F21F1F" w:rsidRDefault="00F21F1F"/>
        </w:tc>
      </w:tr>
      <w:tr w:rsidR="00F21F1F" w14:paraId="0752FB06" w14:textId="77777777">
        <w:trPr>
          <w:trHeight w:hRule="exact" w:val="255"/>
        </w:trPr>
        <w:tc>
          <w:tcPr>
            <w:tcW w:w="4407" w:type="dxa"/>
            <w:tcMar>
              <w:top w:w="15" w:type="dxa"/>
            </w:tcMar>
          </w:tcPr>
          <w:p w14:paraId="1D029083" w14:textId="77777777" w:rsidR="00F21F1F" w:rsidRDefault="00F21F1F"/>
        </w:tc>
        <w:tc>
          <w:tcPr>
            <w:tcW w:w="721" w:type="dxa"/>
            <w:tcMar>
              <w:top w:w="15" w:type="dxa"/>
            </w:tcMar>
          </w:tcPr>
          <w:p w14:paraId="066EC61D" w14:textId="77777777" w:rsidR="00F21F1F" w:rsidRDefault="003B1F59">
            <w:pPr>
              <w:jc w:val="center"/>
            </w:pPr>
            <w:r>
              <w:rPr>
                <w:rFonts w:ascii="Arial" w:hAnsi="Arial"/>
                <w:b/>
                <w:sz w:val="19"/>
              </w:rPr>
              <w:t>Notes</w:t>
            </w:r>
          </w:p>
        </w:tc>
        <w:tc>
          <w:tcPr>
            <w:tcW w:w="692" w:type="dxa"/>
            <w:tcMar>
              <w:top w:w="15" w:type="dxa"/>
            </w:tcMar>
          </w:tcPr>
          <w:p w14:paraId="62B2F5D0" w14:textId="77777777" w:rsidR="00F21F1F" w:rsidRDefault="00F21F1F"/>
        </w:tc>
        <w:tc>
          <w:tcPr>
            <w:tcW w:w="1312" w:type="dxa"/>
            <w:gridSpan w:val="3"/>
            <w:tcMar>
              <w:top w:w="15" w:type="dxa"/>
            </w:tcMar>
          </w:tcPr>
          <w:p w14:paraId="068D1E02" w14:textId="77777777" w:rsidR="00F21F1F" w:rsidRDefault="003B1F59">
            <w:pPr>
              <w:jc w:val="right"/>
            </w:pPr>
            <w:r>
              <w:rPr>
                <w:rFonts w:ascii="Arial" w:hAnsi="Arial"/>
                <w:b/>
                <w:sz w:val="19"/>
              </w:rPr>
              <w:t>£</w:t>
            </w:r>
          </w:p>
        </w:tc>
        <w:tc>
          <w:tcPr>
            <w:tcW w:w="1311" w:type="dxa"/>
            <w:gridSpan w:val="2"/>
            <w:tcMar>
              <w:top w:w="15" w:type="dxa"/>
            </w:tcMar>
          </w:tcPr>
          <w:p w14:paraId="6EC4E65A" w14:textId="77777777" w:rsidR="00F21F1F" w:rsidRDefault="00F21F1F"/>
        </w:tc>
        <w:tc>
          <w:tcPr>
            <w:tcW w:w="1311" w:type="dxa"/>
            <w:gridSpan w:val="3"/>
            <w:tcMar>
              <w:top w:w="15" w:type="dxa"/>
            </w:tcMar>
          </w:tcPr>
          <w:p w14:paraId="12C5EA4F" w14:textId="77777777" w:rsidR="00F21F1F" w:rsidRDefault="003B1F59">
            <w:pPr>
              <w:jc w:val="right"/>
            </w:pPr>
            <w:r>
              <w:rPr>
                <w:rFonts w:ascii="Arial" w:hAnsi="Arial"/>
                <w:b/>
                <w:sz w:val="19"/>
              </w:rPr>
              <w:t>£</w:t>
            </w:r>
          </w:p>
        </w:tc>
        <w:tc>
          <w:tcPr>
            <w:tcW w:w="65" w:type="dxa"/>
            <w:tcMar>
              <w:top w:w="15" w:type="dxa"/>
            </w:tcMar>
          </w:tcPr>
          <w:p w14:paraId="4DBA837C" w14:textId="77777777" w:rsidR="00F21F1F" w:rsidRDefault="00F21F1F"/>
        </w:tc>
      </w:tr>
      <w:tr w:rsidR="00F21F1F" w14:paraId="13EAF4C3" w14:textId="77777777">
        <w:trPr>
          <w:trHeight w:hRule="exact" w:val="255"/>
        </w:trPr>
        <w:tc>
          <w:tcPr>
            <w:tcW w:w="4407" w:type="dxa"/>
            <w:tcMar>
              <w:top w:w="15" w:type="dxa"/>
            </w:tcMar>
          </w:tcPr>
          <w:p w14:paraId="1574D9E4" w14:textId="77777777" w:rsidR="00F21F1F" w:rsidRDefault="003B1F59">
            <w:r>
              <w:rPr>
                <w:rFonts w:ascii="Arial" w:hAnsi="Arial"/>
                <w:sz w:val="19"/>
              </w:rPr>
              <w:t>Administrative expenses</w:t>
            </w:r>
          </w:p>
        </w:tc>
        <w:tc>
          <w:tcPr>
            <w:tcW w:w="1478" w:type="dxa"/>
            <w:gridSpan w:val="3"/>
            <w:tcMar>
              <w:top w:w="15" w:type="dxa"/>
            </w:tcMar>
          </w:tcPr>
          <w:p w14:paraId="3ED7C8F5" w14:textId="77777777" w:rsidR="00F21F1F" w:rsidRDefault="00F21F1F"/>
        </w:tc>
        <w:tc>
          <w:tcPr>
            <w:tcW w:w="1312" w:type="dxa"/>
            <w:gridSpan w:val="3"/>
            <w:tcMar>
              <w:top w:w="15" w:type="dxa"/>
            </w:tcMar>
            <w:vAlign w:val="bottom"/>
          </w:tcPr>
          <w:p w14:paraId="774543A1" w14:textId="77777777" w:rsidR="00F21F1F" w:rsidRDefault="003B1F59">
            <w:pPr>
              <w:jc w:val="right"/>
            </w:pPr>
            <w:r>
              <w:rPr>
                <w:rFonts w:ascii="Arial" w:hAnsi="Arial"/>
                <w:sz w:val="19"/>
              </w:rPr>
              <w:t>(298,244)</w:t>
            </w:r>
          </w:p>
        </w:tc>
        <w:tc>
          <w:tcPr>
            <w:tcW w:w="1311" w:type="dxa"/>
            <w:gridSpan w:val="2"/>
            <w:tcMar>
              <w:top w:w="15" w:type="dxa"/>
            </w:tcMar>
          </w:tcPr>
          <w:p w14:paraId="37407585" w14:textId="77777777" w:rsidR="00F21F1F" w:rsidRDefault="00F21F1F"/>
        </w:tc>
        <w:tc>
          <w:tcPr>
            <w:tcW w:w="1311" w:type="dxa"/>
            <w:gridSpan w:val="3"/>
            <w:tcMar>
              <w:top w:w="15" w:type="dxa"/>
            </w:tcMar>
            <w:vAlign w:val="bottom"/>
          </w:tcPr>
          <w:p w14:paraId="3EE936E0" w14:textId="77777777" w:rsidR="00F21F1F" w:rsidRDefault="003B1F59">
            <w:pPr>
              <w:jc w:val="right"/>
            </w:pPr>
            <w:r>
              <w:rPr>
                <w:rFonts w:ascii="Arial" w:hAnsi="Arial"/>
                <w:sz w:val="19"/>
              </w:rPr>
              <w:t>(211,112)</w:t>
            </w:r>
          </w:p>
        </w:tc>
      </w:tr>
      <w:tr w:rsidR="00F21F1F" w14:paraId="64904C32" w14:textId="77777777">
        <w:trPr>
          <w:trHeight w:hRule="exact" w:val="255"/>
        </w:trPr>
        <w:tc>
          <w:tcPr>
            <w:tcW w:w="4407" w:type="dxa"/>
            <w:tcMar>
              <w:top w:w="15" w:type="dxa"/>
            </w:tcMar>
          </w:tcPr>
          <w:p w14:paraId="37BC97F6" w14:textId="77777777" w:rsidR="00F21F1F" w:rsidRDefault="003B1F59">
            <w:r>
              <w:rPr>
                <w:rFonts w:ascii="Arial" w:hAnsi="Arial"/>
                <w:sz w:val="19"/>
              </w:rPr>
              <w:t>Exceptional items - share based payments</w:t>
            </w:r>
          </w:p>
        </w:tc>
        <w:tc>
          <w:tcPr>
            <w:tcW w:w="721" w:type="dxa"/>
            <w:tcMar>
              <w:top w:w="15" w:type="dxa"/>
            </w:tcMar>
            <w:vAlign w:val="bottom"/>
          </w:tcPr>
          <w:p w14:paraId="591E77E8" w14:textId="77777777" w:rsidR="00F21F1F" w:rsidRDefault="00F21F1F">
            <w:pPr>
              <w:jc w:val="center"/>
            </w:pPr>
          </w:p>
        </w:tc>
        <w:tc>
          <w:tcPr>
            <w:tcW w:w="757" w:type="dxa"/>
            <w:gridSpan w:val="2"/>
            <w:tcMar>
              <w:top w:w="15" w:type="dxa"/>
            </w:tcMar>
          </w:tcPr>
          <w:p w14:paraId="00EADA53" w14:textId="77777777" w:rsidR="00F21F1F" w:rsidRDefault="00F21F1F"/>
        </w:tc>
        <w:tc>
          <w:tcPr>
            <w:tcW w:w="1312" w:type="dxa"/>
            <w:gridSpan w:val="3"/>
            <w:tcMar>
              <w:top w:w="15" w:type="dxa"/>
            </w:tcMar>
            <w:vAlign w:val="bottom"/>
          </w:tcPr>
          <w:p w14:paraId="4CC649DD" w14:textId="77777777" w:rsidR="00F21F1F" w:rsidRDefault="003B1F59">
            <w:pPr>
              <w:jc w:val="right"/>
            </w:pPr>
            <w:r>
              <w:rPr>
                <w:rFonts w:ascii="Arial" w:hAnsi="Arial"/>
                <w:sz w:val="19"/>
              </w:rPr>
              <w:t>(7,500)</w:t>
            </w:r>
          </w:p>
        </w:tc>
        <w:tc>
          <w:tcPr>
            <w:tcW w:w="1311" w:type="dxa"/>
            <w:gridSpan w:val="2"/>
            <w:tcMar>
              <w:top w:w="15" w:type="dxa"/>
            </w:tcMar>
          </w:tcPr>
          <w:p w14:paraId="6E0C8777" w14:textId="77777777" w:rsidR="00F21F1F" w:rsidRDefault="00F21F1F"/>
        </w:tc>
        <w:tc>
          <w:tcPr>
            <w:tcW w:w="1311" w:type="dxa"/>
            <w:gridSpan w:val="3"/>
            <w:tcMar>
              <w:top w:w="15" w:type="dxa"/>
            </w:tcMar>
            <w:vAlign w:val="bottom"/>
          </w:tcPr>
          <w:p w14:paraId="71B5BFE9" w14:textId="77777777" w:rsidR="00F21F1F" w:rsidRDefault="003B1F59">
            <w:pPr>
              <w:jc w:val="right"/>
            </w:pPr>
            <w:r>
              <w:rPr>
                <w:rFonts w:ascii="Arial" w:hAnsi="Arial"/>
                <w:sz w:val="19"/>
              </w:rPr>
              <w:t>(248,534)</w:t>
            </w:r>
          </w:p>
        </w:tc>
      </w:tr>
      <w:tr w:rsidR="00F21F1F" w14:paraId="2C77A788" w14:textId="77777777">
        <w:trPr>
          <w:trHeight w:hRule="exact" w:val="112"/>
        </w:trPr>
        <w:tc>
          <w:tcPr>
            <w:tcW w:w="9819" w:type="dxa"/>
            <w:gridSpan w:val="12"/>
          </w:tcPr>
          <w:p w14:paraId="0EC8126D" w14:textId="77777777" w:rsidR="00F21F1F" w:rsidRDefault="00F21F1F"/>
        </w:tc>
      </w:tr>
      <w:tr w:rsidR="00F21F1F" w14:paraId="78FFBF44" w14:textId="77777777">
        <w:trPr>
          <w:trHeight w:hRule="exact" w:val="100"/>
        </w:trPr>
        <w:tc>
          <w:tcPr>
            <w:tcW w:w="6426" w:type="dxa"/>
            <w:gridSpan w:val="5"/>
            <w:tcMar>
              <w:top w:w="15" w:type="dxa"/>
            </w:tcMar>
          </w:tcPr>
          <w:p w14:paraId="0562CE46" w14:textId="77777777" w:rsidR="00F21F1F" w:rsidRDefault="00F21F1F"/>
        </w:tc>
        <w:tc>
          <w:tcPr>
            <w:tcW w:w="706" w:type="dxa"/>
            <w:tcBorders>
              <w:top w:val="single" w:sz="4" w:space="0" w:color="auto"/>
            </w:tcBorders>
            <w:tcMar>
              <w:top w:w="15" w:type="dxa"/>
            </w:tcMar>
          </w:tcPr>
          <w:p w14:paraId="3A8FF9F2" w14:textId="77777777" w:rsidR="00F21F1F" w:rsidRDefault="00F21F1F"/>
        </w:tc>
        <w:tc>
          <w:tcPr>
            <w:tcW w:w="1917" w:type="dxa"/>
            <w:gridSpan w:val="4"/>
            <w:tcMar>
              <w:top w:w="15" w:type="dxa"/>
            </w:tcMar>
          </w:tcPr>
          <w:p w14:paraId="40747A54" w14:textId="77777777" w:rsidR="00F21F1F" w:rsidRDefault="00F21F1F"/>
        </w:tc>
        <w:tc>
          <w:tcPr>
            <w:tcW w:w="705" w:type="dxa"/>
            <w:tcBorders>
              <w:top w:val="single" w:sz="4" w:space="0" w:color="auto"/>
            </w:tcBorders>
            <w:tcMar>
              <w:top w:w="15" w:type="dxa"/>
            </w:tcMar>
          </w:tcPr>
          <w:p w14:paraId="4F85B1F2" w14:textId="77777777" w:rsidR="00F21F1F" w:rsidRDefault="00F21F1F"/>
        </w:tc>
        <w:tc>
          <w:tcPr>
            <w:tcW w:w="65" w:type="dxa"/>
            <w:tcMar>
              <w:top w:w="15" w:type="dxa"/>
            </w:tcMar>
          </w:tcPr>
          <w:p w14:paraId="57086B0D" w14:textId="77777777" w:rsidR="00F21F1F" w:rsidRDefault="00F21F1F"/>
        </w:tc>
      </w:tr>
      <w:tr w:rsidR="00F21F1F" w14:paraId="33025A42" w14:textId="77777777">
        <w:trPr>
          <w:trHeight w:hRule="exact" w:val="42"/>
        </w:trPr>
        <w:tc>
          <w:tcPr>
            <w:tcW w:w="9819" w:type="dxa"/>
            <w:gridSpan w:val="12"/>
          </w:tcPr>
          <w:p w14:paraId="065982FA" w14:textId="77777777" w:rsidR="00F21F1F" w:rsidRDefault="00F21F1F"/>
        </w:tc>
      </w:tr>
      <w:tr w:rsidR="00F21F1F" w14:paraId="54822F50" w14:textId="77777777">
        <w:trPr>
          <w:trHeight w:hRule="exact" w:val="255"/>
        </w:trPr>
        <w:tc>
          <w:tcPr>
            <w:tcW w:w="4407" w:type="dxa"/>
            <w:tcMar>
              <w:top w:w="15" w:type="dxa"/>
            </w:tcMar>
          </w:tcPr>
          <w:p w14:paraId="7C4D5A9C" w14:textId="77777777" w:rsidR="00F21F1F" w:rsidRDefault="003B1F59">
            <w:r>
              <w:rPr>
                <w:rFonts w:ascii="Arial" w:hAnsi="Arial"/>
                <w:b/>
                <w:sz w:val="19"/>
              </w:rPr>
              <w:t>Operating loss</w:t>
            </w:r>
          </w:p>
        </w:tc>
        <w:tc>
          <w:tcPr>
            <w:tcW w:w="721" w:type="dxa"/>
            <w:tcMar>
              <w:top w:w="15" w:type="dxa"/>
            </w:tcMar>
          </w:tcPr>
          <w:p w14:paraId="3E99FB32" w14:textId="77777777" w:rsidR="00F21F1F" w:rsidRDefault="003B1F59">
            <w:pPr>
              <w:jc w:val="center"/>
            </w:pPr>
            <w:r>
              <w:rPr>
                <w:rFonts w:ascii="Arial" w:hAnsi="Arial"/>
                <w:b/>
                <w:sz w:val="19"/>
              </w:rPr>
              <w:t>3</w:t>
            </w:r>
          </w:p>
        </w:tc>
        <w:tc>
          <w:tcPr>
            <w:tcW w:w="757" w:type="dxa"/>
            <w:gridSpan w:val="2"/>
            <w:tcMar>
              <w:top w:w="15" w:type="dxa"/>
            </w:tcMar>
          </w:tcPr>
          <w:p w14:paraId="344695FD" w14:textId="77777777" w:rsidR="00F21F1F" w:rsidRDefault="00F21F1F"/>
        </w:tc>
        <w:tc>
          <w:tcPr>
            <w:tcW w:w="1312" w:type="dxa"/>
            <w:gridSpan w:val="3"/>
            <w:tcMar>
              <w:top w:w="15" w:type="dxa"/>
            </w:tcMar>
            <w:vAlign w:val="bottom"/>
          </w:tcPr>
          <w:p w14:paraId="12F4E92C" w14:textId="77777777" w:rsidR="00F21F1F" w:rsidRDefault="003B1F59">
            <w:pPr>
              <w:jc w:val="right"/>
            </w:pPr>
            <w:r>
              <w:rPr>
                <w:rFonts w:ascii="Arial" w:hAnsi="Arial"/>
                <w:sz w:val="19"/>
              </w:rPr>
              <w:t>(305,744)</w:t>
            </w:r>
          </w:p>
        </w:tc>
        <w:tc>
          <w:tcPr>
            <w:tcW w:w="1311" w:type="dxa"/>
            <w:gridSpan w:val="2"/>
            <w:tcMar>
              <w:top w:w="15" w:type="dxa"/>
            </w:tcMar>
          </w:tcPr>
          <w:p w14:paraId="58A203CA" w14:textId="77777777" w:rsidR="00F21F1F" w:rsidRDefault="00F21F1F"/>
        </w:tc>
        <w:tc>
          <w:tcPr>
            <w:tcW w:w="1311" w:type="dxa"/>
            <w:gridSpan w:val="3"/>
            <w:tcMar>
              <w:top w:w="15" w:type="dxa"/>
            </w:tcMar>
            <w:vAlign w:val="bottom"/>
          </w:tcPr>
          <w:p w14:paraId="5A784F2C" w14:textId="77777777" w:rsidR="00F21F1F" w:rsidRDefault="003B1F59">
            <w:pPr>
              <w:jc w:val="right"/>
            </w:pPr>
            <w:r>
              <w:rPr>
                <w:rFonts w:ascii="Arial" w:hAnsi="Arial"/>
                <w:sz w:val="19"/>
              </w:rPr>
              <w:t>(459,646)</w:t>
            </w:r>
          </w:p>
        </w:tc>
      </w:tr>
      <w:tr w:rsidR="00F21F1F" w14:paraId="2C22263C" w14:textId="77777777">
        <w:trPr>
          <w:trHeight w:hRule="exact" w:val="255"/>
        </w:trPr>
        <w:tc>
          <w:tcPr>
            <w:tcW w:w="9819" w:type="dxa"/>
            <w:gridSpan w:val="12"/>
          </w:tcPr>
          <w:p w14:paraId="215DF239" w14:textId="77777777" w:rsidR="00F21F1F" w:rsidRDefault="00F21F1F"/>
        </w:tc>
      </w:tr>
      <w:tr w:rsidR="00F21F1F" w14:paraId="31555B3E" w14:textId="77777777">
        <w:trPr>
          <w:trHeight w:hRule="exact" w:val="255"/>
        </w:trPr>
        <w:tc>
          <w:tcPr>
            <w:tcW w:w="4407" w:type="dxa"/>
            <w:tcMar>
              <w:top w:w="15" w:type="dxa"/>
            </w:tcMar>
          </w:tcPr>
          <w:p w14:paraId="3521A81C" w14:textId="77777777" w:rsidR="00F21F1F" w:rsidRDefault="003B1F59">
            <w:r>
              <w:rPr>
                <w:rFonts w:ascii="Arial" w:hAnsi="Arial"/>
                <w:sz w:val="19"/>
              </w:rPr>
              <w:t>Income tax expense</w:t>
            </w:r>
          </w:p>
        </w:tc>
        <w:tc>
          <w:tcPr>
            <w:tcW w:w="721" w:type="dxa"/>
            <w:tcMar>
              <w:top w:w="15" w:type="dxa"/>
            </w:tcMar>
          </w:tcPr>
          <w:p w14:paraId="673B0B9E" w14:textId="77777777" w:rsidR="00F21F1F" w:rsidRDefault="003B1F59">
            <w:pPr>
              <w:jc w:val="center"/>
            </w:pPr>
            <w:r>
              <w:rPr>
                <w:rFonts w:ascii="Arial" w:hAnsi="Arial"/>
                <w:b/>
                <w:sz w:val="19"/>
              </w:rPr>
              <w:t>7</w:t>
            </w:r>
          </w:p>
        </w:tc>
        <w:tc>
          <w:tcPr>
            <w:tcW w:w="692" w:type="dxa"/>
            <w:tcMar>
              <w:top w:w="15" w:type="dxa"/>
            </w:tcMar>
          </w:tcPr>
          <w:p w14:paraId="5F39973F" w14:textId="77777777" w:rsidR="00F21F1F" w:rsidRDefault="00F21F1F"/>
        </w:tc>
        <w:tc>
          <w:tcPr>
            <w:tcW w:w="1312" w:type="dxa"/>
            <w:gridSpan w:val="3"/>
            <w:tcMar>
              <w:top w:w="15" w:type="dxa"/>
            </w:tcMar>
            <w:vAlign w:val="bottom"/>
          </w:tcPr>
          <w:p w14:paraId="3F6C267A" w14:textId="77777777" w:rsidR="00F21F1F" w:rsidRDefault="003B1F59">
            <w:pPr>
              <w:jc w:val="right"/>
            </w:pPr>
            <w:r>
              <w:rPr>
                <w:rFonts w:ascii="Arial" w:hAnsi="Arial"/>
                <w:sz w:val="19"/>
              </w:rPr>
              <w:t>-</w:t>
            </w:r>
          </w:p>
        </w:tc>
        <w:tc>
          <w:tcPr>
            <w:tcW w:w="1311" w:type="dxa"/>
            <w:gridSpan w:val="2"/>
            <w:tcMar>
              <w:top w:w="15" w:type="dxa"/>
            </w:tcMar>
          </w:tcPr>
          <w:p w14:paraId="330CE0F3" w14:textId="77777777" w:rsidR="00F21F1F" w:rsidRDefault="00F21F1F"/>
        </w:tc>
        <w:tc>
          <w:tcPr>
            <w:tcW w:w="1311" w:type="dxa"/>
            <w:gridSpan w:val="3"/>
            <w:tcMar>
              <w:top w:w="15" w:type="dxa"/>
            </w:tcMar>
            <w:vAlign w:val="bottom"/>
          </w:tcPr>
          <w:p w14:paraId="101EA0D3" w14:textId="77777777" w:rsidR="00F21F1F" w:rsidRDefault="003B1F59">
            <w:pPr>
              <w:jc w:val="right"/>
            </w:pPr>
            <w:r>
              <w:rPr>
                <w:rFonts w:ascii="Arial" w:hAnsi="Arial"/>
                <w:sz w:val="19"/>
              </w:rPr>
              <w:t>-</w:t>
            </w:r>
          </w:p>
        </w:tc>
        <w:tc>
          <w:tcPr>
            <w:tcW w:w="65" w:type="dxa"/>
            <w:tcMar>
              <w:top w:w="15" w:type="dxa"/>
            </w:tcMar>
          </w:tcPr>
          <w:p w14:paraId="020C6A44" w14:textId="77777777" w:rsidR="00F21F1F" w:rsidRDefault="00F21F1F"/>
        </w:tc>
      </w:tr>
      <w:tr w:rsidR="00F21F1F" w14:paraId="5C7B6FF5" w14:textId="77777777">
        <w:trPr>
          <w:trHeight w:hRule="exact" w:val="112"/>
        </w:trPr>
        <w:tc>
          <w:tcPr>
            <w:tcW w:w="9819" w:type="dxa"/>
            <w:gridSpan w:val="12"/>
          </w:tcPr>
          <w:p w14:paraId="329A1745" w14:textId="77777777" w:rsidR="00F21F1F" w:rsidRDefault="00F21F1F"/>
        </w:tc>
      </w:tr>
      <w:tr w:rsidR="00F21F1F" w14:paraId="4FDC384A" w14:textId="77777777">
        <w:trPr>
          <w:trHeight w:hRule="exact" w:val="100"/>
        </w:trPr>
        <w:tc>
          <w:tcPr>
            <w:tcW w:w="6426" w:type="dxa"/>
            <w:gridSpan w:val="5"/>
            <w:tcMar>
              <w:top w:w="15" w:type="dxa"/>
            </w:tcMar>
          </w:tcPr>
          <w:p w14:paraId="0682E532" w14:textId="77777777" w:rsidR="00F21F1F" w:rsidRDefault="00F21F1F"/>
        </w:tc>
        <w:tc>
          <w:tcPr>
            <w:tcW w:w="706" w:type="dxa"/>
            <w:tcBorders>
              <w:top w:val="single" w:sz="4" w:space="0" w:color="auto"/>
            </w:tcBorders>
            <w:tcMar>
              <w:top w:w="15" w:type="dxa"/>
            </w:tcMar>
          </w:tcPr>
          <w:p w14:paraId="669F64D0" w14:textId="77777777" w:rsidR="00F21F1F" w:rsidRDefault="00F21F1F"/>
        </w:tc>
        <w:tc>
          <w:tcPr>
            <w:tcW w:w="1917" w:type="dxa"/>
            <w:gridSpan w:val="4"/>
            <w:tcMar>
              <w:top w:w="15" w:type="dxa"/>
            </w:tcMar>
          </w:tcPr>
          <w:p w14:paraId="0BEB5B81" w14:textId="77777777" w:rsidR="00F21F1F" w:rsidRDefault="00F21F1F"/>
        </w:tc>
        <w:tc>
          <w:tcPr>
            <w:tcW w:w="705" w:type="dxa"/>
            <w:tcBorders>
              <w:top w:val="single" w:sz="4" w:space="0" w:color="auto"/>
            </w:tcBorders>
            <w:tcMar>
              <w:top w:w="15" w:type="dxa"/>
            </w:tcMar>
          </w:tcPr>
          <w:p w14:paraId="5F221278" w14:textId="77777777" w:rsidR="00F21F1F" w:rsidRDefault="00F21F1F"/>
        </w:tc>
        <w:tc>
          <w:tcPr>
            <w:tcW w:w="65" w:type="dxa"/>
            <w:tcMar>
              <w:top w:w="15" w:type="dxa"/>
            </w:tcMar>
          </w:tcPr>
          <w:p w14:paraId="392B5EAF" w14:textId="77777777" w:rsidR="00F21F1F" w:rsidRDefault="00F21F1F"/>
        </w:tc>
      </w:tr>
      <w:tr w:rsidR="00F21F1F" w14:paraId="1216AEBE" w14:textId="77777777">
        <w:trPr>
          <w:trHeight w:hRule="exact" w:val="42"/>
        </w:trPr>
        <w:tc>
          <w:tcPr>
            <w:tcW w:w="9819" w:type="dxa"/>
            <w:gridSpan w:val="12"/>
          </w:tcPr>
          <w:p w14:paraId="4E684B1E" w14:textId="77777777" w:rsidR="00F21F1F" w:rsidRDefault="00F21F1F"/>
        </w:tc>
      </w:tr>
      <w:tr w:rsidR="00F21F1F" w14:paraId="75ED322C" w14:textId="77777777">
        <w:trPr>
          <w:trHeight w:hRule="exact" w:val="479"/>
        </w:trPr>
        <w:tc>
          <w:tcPr>
            <w:tcW w:w="4407" w:type="dxa"/>
            <w:tcMar>
              <w:top w:w="15" w:type="dxa"/>
            </w:tcMar>
          </w:tcPr>
          <w:p w14:paraId="0B3A77A2" w14:textId="77777777" w:rsidR="00F21F1F" w:rsidRDefault="003B1F59">
            <w:r>
              <w:rPr>
                <w:rFonts w:ascii="Arial" w:hAnsi="Arial"/>
                <w:b/>
                <w:sz w:val="19"/>
              </w:rPr>
              <w:t>Loss and total comprehensive income for the year</w:t>
            </w:r>
          </w:p>
        </w:tc>
        <w:tc>
          <w:tcPr>
            <w:tcW w:w="721" w:type="dxa"/>
            <w:tcMar>
              <w:top w:w="15" w:type="dxa"/>
            </w:tcMar>
          </w:tcPr>
          <w:p w14:paraId="5D0C35B3" w14:textId="77777777" w:rsidR="00F21F1F" w:rsidRDefault="003B1F59">
            <w:pPr>
              <w:jc w:val="center"/>
            </w:pPr>
            <w:r>
              <w:rPr>
                <w:rFonts w:ascii="Arial" w:hAnsi="Arial"/>
                <w:b/>
                <w:sz w:val="19"/>
              </w:rPr>
              <w:t>18</w:t>
            </w:r>
          </w:p>
        </w:tc>
        <w:tc>
          <w:tcPr>
            <w:tcW w:w="757" w:type="dxa"/>
            <w:gridSpan w:val="2"/>
            <w:tcMar>
              <w:top w:w="15" w:type="dxa"/>
            </w:tcMar>
          </w:tcPr>
          <w:p w14:paraId="3875088B" w14:textId="77777777" w:rsidR="00F21F1F" w:rsidRDefault="00F21F1F"/>
        </w:tc>
        <w:tc>
          <w:tcPr>
            <w:tcW w:w="1312" w:type="dxa"/>
            <w:gridSpan w:val="3"/>
            <w:tcMar>
              <w:top w:w="15" w:type="dxa"/>
            </w:tcMar>
            <w:vAlign w:val="bottom"/>
          </w:tcPr>
          <w:p w14:paraId="7CD58147" w14:textId="77777777" w:rsidR="00F21F1F" w:rsidRDefault="003B1F59">
            <w:pPr>
              <w:jc w:val="right"/>
            </w:pPr>
            <w:r>
              <w:rPr>
                <w:rFonts w:ascii="Arial" w:hAnsi="Arial"/>
                <w:sz w:val="19"/>
              </w:rPr>
              <w:t>(305,744)</w:t>
            </w:r>
          </w:p>
        </w:tc>
        <w:tc>
          <w:tcPr>
            <w:tcW w:w="1311" w:type="dxa"/>
            <w:gridSpan w:val="2"/>
            <w:tcMar>
              <w:top w:w="15" w:type="dxa"/>
            </w:tcMar>
          </w:tcPr>
          <w:p w14:paraId="25CD7742" w14:textId="77777777" w:rsidR="00F21F1F" w:rsidRDefault="00F21F1F"/>
        </w:tc>
        <w:tc>
          <w:tcPr>
            <w:tcW w:w="1311" w:type="dxa"/>
            <w:gridSpan w:val="3"/>
            <w:tcMar>
              <w:top w:w="15" w:type="dxa"/>
            </w:tcMar>
            <w:vAlign w:val="bottom"/>
          </w:tcPr>
          <w:p w14:paraId="5664D932" w14:textId="77777777" w:rsidR="00F21F1F" w:rsidRDefault="003B1F59">
            <w:pPr>
              <w:jc w:val="right"/>
            </w:pPr>
            <w:r>
              <w:rPr>
                <w:rFonts w:ascii="Arial" w:hAnsi="Arial"/>
                <w:sz w:val="19"/>
              </w:rPr>
              <w:t>(459,646)</w:t>
            </w:r>
          </w:p>
        </w:tc>
      </w:tr>
      <w:tr w:rsidR="00F21F1F" w14:paraId="59002A30" w14:textId="77777777">
        <w:trPr>
          <w:trHeight w:hRule="exact" w:val="112"/>
        </w:trPr>
        <w:tc>
          <w:tcPr>
            <w:tcW w:w="9819" w:type="dxa"/>
            <w:gridSpan w:val="12"/>
          </w:tcPr>
          <w:p w14:paraId="27AAA81D" w14:textId="77777777" w:rsidR="00F21F1F" w:rsidRDefault="00F21F1F"/>
        </w:tc>
      </w:tr>
      <w:tr w:rsidR="00F21F1F" w14:paraId="09F0EA77" w14:textId="77777777">
        <w:trPr>
          <w:trHeight w:hRule="exact" w:val="100"/>
        </w:trPr>
        <w:tc>
          <w:tcPr>
            <w:tcW w:w="6426" w:type="dxa"/>
            <w:gridSpan w:val="5"/>
            <w:tcMar>
              <w:top w:w="15" w:type="dxa"/>
            </w:tcMar>
          </w:tcPr>
          <w:p w14:paraId="765F627A" w14:textId="77777777" w:rsidR="00F21F1F" w:rsidRDefault="00F21F1F"/>
        </w:tc>
        <w:tc>
          <w:tcPr>
            <w:tcW w:w="706" w:type="dxa"/>
            <w:tcBorders>
              <w:top w:val="double" w:sz="4" w:space="0" w:color="auto"/>
            </w:tcBorders>
            <w:tcMar>
              <w:top w:w="15" w:type="dxa"/>
            </w:tcMar>
          </w:tcPr>
          <w:p w14:paraId="4451E9DE" w14:textId="77777777" w:rsidR="00F21F1F" w:rsidRDefault="00F21F1F"/>
        </w:tc>
        <w:tc>
          <w:tcPr>
            <w:tcW w:w="1917" w:type="dxa"/>
            <w:gridSpan w:val="4"/>
            <w:tcMar>
              <w:top w:w="15" w:type="dxa"/>
            </w:tcMar>
          </w:tcPr>
          <w:p w14:paraId="1585B3C1" w14:textId="77777777" w:rsidR="00F21F1F" w:rsidRDefault="00F21F1F"/>
        </w:tc>
        <w:tc>
          <w:tcPr>
            <w:tcW w:w="705" w:type="dxa"/>
            <w:tcBorders>
              <w:top w:val="double" w:sz="4" w:space="0" w:color="auto"/>
            </w:tcBorders>
            <w:tcMar>
              <w:top w:w="15" w:type="dxa"/>
            </w:tcMar>
          </w:tcPr>
          <w:p w14:paraId="454DBF3E" w14:textId="77777777" w:rsidR="00F21F1F" w:rsidRDefault="00F21F1F"/>
        </w:tc>
        <w:tc>
          <w:tcPr>
            <w:tcW w:w="65" w:type="dxa"/>
            <w:tcMar>
              <w:top w:w="15" w:type="dxa"/>
            </w:tcMar>
          </w:tcPr>
          <w:p w14:paraId="52AE75FA" w14:textId="77777777" w:rsidR="00F21F1F" w:rsidRDefault="00F21F1F"/>
        </w:tc>
      </w:tr>
      <w:tr w:rsidR="00F21F1F" w14:paraId="3DD4D960" w14:textId="77777777">
        <w:trPr>
          <w:trHeight w:hRule="exact" w:val="297"/>
        </w:trPr>
        <w:tc>
          <w:tcPr>
            <w:tcW w:w="9819" w:type="dxa"/>
            <w:gridSpan w:val="12"/>
          </w:tcPr>
          <w:p w14:paraId="7A5F8742" w14:textId="77777777" w:rsidR="00F21F1F" w:rsidRDefault="00F21F1F"/>
        </w:tc>
      </w:tr>
      <w:tr w:rsidR="00F21F1F" w14:paraId="0B5244E1" w14:textId="77777777">
        <w:trPr>
          <w:trHeight w:hRule="exact" w:val="255"/>
        </w:trPr>
        <w:tc>
          <w:tcPr>
            <w:tcW w:w="4407" w:type="dxa"/>
            <w:tcMar>
              <w:top w:w="15" w:type="dxa"/>
            </w:tcMar>
          </w:tcPr>
          <w:p w14:paraId="29A40F05" w14:textId="77777777" w:rsidR="00F21F1F" w:rsidRDefault="003B1F59">
            <w:r>
              <w:rPr>
                <w:rFonts w:ascii="Arial" w:hAnsi="Arial"/>
                <w:b/>
                <w:sz w:val="19"/>
              </w:rPr>
              <w:t>Loss per share</w:t>
            </w:r>
          </w:p>
        </w:tc>
        <w:tc>
          <w:tcPr>
            <w:tcW w:w="721" w:type="dxa"/>
            <w:tcMar>
              <w:top w:w="15" w:type="dxa"/>
            </w:tcMar>
          </w:tcPr>
          <w:p w14:paraId="15E0EFD0" w14:textId="77777777" w:rsidR="00F21F1F" w:rsidRDefault="003B1F59">
            <w:pPr>
              <w:jc w:val="center"/>
            </w:pPr>
            <w:r>
              <w:rPr>
                <w:rFonts w:ascii="Arial" w:hAnsi="Arial"/>
                <w:b/>
                <w:sz w:val="19"/>
              </w:rPr>
              <w:t>8</w:t>
            </w:r>
          </w:p>
        </w:tc>
        <w:tc>
          <w:tcPr>
            <w:tcW w:w="4691" w:type="dxa"/>
            <w:gridSpan w:val="10"/>
            <w:tcMar>
              <w:top w:w="15" w:type="dxa"/>
            </w:tcMar>
          </w:tcPr>
          <w:p w14:paraId="715CAC7E" w14:textId="77777777" w:rsidR="00F21F1F" w:rsidRDefault="00F21F1F"/>
        </w:tc>
      </w:tr>
      <w:tr w:rsidR="00F21F1F" w14:paraId="348C8253" w14:textId="77777777">
        <w:trPr>
          <w:trHeight w:hRule="exact" w:val="255"/>
        </w:trPr>
        <w:tc>
          <w:tcPr>
            <w:tcW w:w="4407" w:type="dxa"/>
            <w:tcMar>
              <w:top w:w="15" w:type="dxa"/>
            </w:tcMar>
          </w:tcPr>
          <w:p w14:paraId="6E291CD0" w14:textId="77777777" w:rsidR="00F21F1F" w:rsidRDefault="003B1F59">
            <w:r>
              <w:rPr>
                <w:rFonts w:ascii="Arial" w:hAnsi="Arial"/>
                <w:sz w:val="19"/>
              </w:rPr>
              <w:t>Basic and diluted</w:t>
            </w:r>
          </w:p>
        </w:tc>
        <w:tc>
          <w:tcPr>
            <w:tcW w:w="1478" w:type="dxa"/>
            <w:gridSpan w:val="3"/>
            <w:tcMar>
              <w:top w:w="15" w:type="dxa"/>
            </w:tcMar>
          </w:tcPr>
          <w:p w14:paraId="3A4356CB" w14:textId="77777777" w:rsidR="00F21F1F" w:rsidRDefault="00F21F1F"/>
        </w:tc>
        <w:tc>
          <w:tcPr>
            <w:tcW w:w="1312" w:type="dxa"/>
            <w:gridSpan w:val="3"/>
            <w:tcMar>
              <w:top w:w="15" w:type="dxa"/>
            </w:tcMar>
            <w:vAlign w:val="bottom"/>
          </w:tcPr>
          <w:p w14:paraId="44656DB5" w14:textId="77777777" w:rsidR="00F21F1F" w:rsidRDefault="003B1F59">
            <w:pPr>
              <w:jc w:val="right"/>
            </w:pPr>
            <w:r>
              <w:rPr>
                <w:rFonts w:ascii="Arial" w:hAnsi="Arial"/>
                <w:sz w:val="19"/>
              </w:rPr>
              <w:t>(0.01)</w:t>
            </w:r>
          </w:p>
        </w:tc>
        <w:tc>
          <w:tcPr>
            <w:tcW w:w="1311" w:type="dxa"/>
            <w:gridSpan w:val="2"/>
            <w:tcMar>
              <w:top w:w="15" w:type="dxa"/>
            </w:tcMar>
          </w:tcPr>
          <w:p w14:paraId="022E88EE" w14:textId="77777777" w:rsidR="00F21F1F" w:rsidRDefault="00F21F1F"/>
        </w:tc>
        <w:tc>
          <w:tcPr>
            <w:tcW w:w="1311" w:type="dxa"/>
            <w:gridSpan w:val="3"/>
            <w:tcMar>
              <w:top w:w="15" w:type="dxa"/>
            </w:tcMar>
            <w:vAlign w:val="bottom"/>
          </w:tcPr>
          <w:p w14:paraId="4E47D393" w14:textId="77777777" w:rsidR="00F21F1F" w:rsidRDefault="003B1F59">
            <w:pPr>
              <w:jc w:val="right"/>
            </w:pPr>
            <w:r>
              <w:rPr>
                <w:rFonts w:ascii="Arial" w:hAnsi="Arial"/>
                <w:sz w:val="19"/>
              </w:rPr>
              <w:t>(0.02)</w:t>
            </w:r>
          </w:p>
        </w:tc>
      </w:tr>
      <w:tr w:rsidR="00F21F1F" w14:paraId="30BB167D" w14:textId="77777777">
        <w:trPr>
          <w:trHeight w:hRule="exact" w:val="112"/>
        </w:trPr>
        <w:tc>
          <w:tcPr>
            <w:tcW w:w="9819" w:type="dxa"/>
            <w:gridSpan w:val="12"/>
          </w:tcPr>
          <w:p w14:paraId="0D70856B" w14:textId="77777777" w:rsidR="00F21F1F" w:rsidRDefault="00F21F1F"/>
        </w:tc>
      </w:tr>
      <w:tr w:rsidR="00F21F1F" w14:paraId="4BF7C5BB" w14:textId="77777777">
        <w:trPr>
          <w:trHeight w:hRule="exact" w:val="100"/>
        </w:trPr>
        <w:tc>
          <w:tcPr>
            <w:tcW w:w="6426" w:type="dxa"/>
            <w:gridSpan w:val="5"/>
            <w:tcMar>
              <w:top w:w="15" w:type="dxa"/>
            </w:tcMar>
          </w:tcPr>
          <w:p w14:paraId="145A913B" w14:textId="77777777" w:rsidR="00F21F1F" w:rsidRDefault="00F21F1F"/>
        </w:tc>
        <w:tc>
          <w:tcPr>
            <w:tcW w:w="706" w:type="dxa"/>
            <w:tcBorders>
              <w:top w:val="double" w:sz="4" w:space="0" w:color="auto"/>
            </w:tcBorders>
            <w:tcMar>
              <w:top w:w="15" w:type="dxa"/>
            </w:tcMar>
          </w:tcPr>
          <w:p w14:paraId="71823369" w14:textId="77777777" w:rsidR="00F21F1F" w:rsidRDefault="00F21F1F"/>
        </w:tc>
        <w:tc>
          <w:tcPr>
            <w:tcW w:w="1311" w:type="dxa"/>
            <w:gridSpan w:val="2"/>
            <w:tcMar>
              <w:top w:w="15" w:type="dxa"/>
            </w:tcMar>
          </w:tcPr>
          <w:p w14:paraId="2AFB3F14" w14:textId="77777777" w:rsidR="00F21F1F" w:rsidRDefault="00F21F1F"/>
        </w:tc>
        <w:tc>
          <w:tcPr>
            <w:tcW w:w="606" w:type="dxa"/>
            <w:gridSpan w:val="2"/>
            <w:tcMar>
              <w:top w:w="15" w:type="dxa"/>
            </w:tcMar>
          </w:tcPr>
          <w:p w14:paraId="03AFA688" w14:textId="77777777" w:rsidR="00F21F1F" w:rsidRDefault="00F21F1F"/>
        </w:tc>
        <w:tc>
          <w:tcPr>
            <w:tcW w:w="705" w:type="dxa"/>
            <w:tcBorders>
              <w:top w:val="double" w:sz="4" w:space="0" w:color="auto"/>
            </w:tcBorders>
            <w:tcMar>
              <w:top w:w="15" w:type="dxa"/>
            </w:tcMar>
          </w:tcPr>
          <w:p w14:paraId="04944EBB" w14:textId="77777777" w:rsidR="00F21F1F" w:rsidRDefault="00F21F1F"/>
        </w:tc>
        <w:tc>
          <w:tcPr>
            <w:tcW w:w="65" w:type="dxa"/>
            <w:tcMar>
              <w:top w:w="15" w:type="dxa"/>
            </w:tcMar>
          </w:tcPr>
          <w:p w14:paraId="489D0C90" w14:textId="77777777" w:rsidR="00F21F1F" w:rsidRDefault="00F21F1F"/>
        </w:tc>
      </w:tr>
    </w:tbl>
    <w:p w14:paraId="7B697377" w14:textId="77777777" w:rsidR="00F21F1F" w:rsidRDefault="00F21F1F">
      <w:pPr>
        <w:sectPr w:rsidR="00F21F1F">
          <w:headerReference w:type="default" r:id="rId53"/>
          <w:footerReference w:type="default" r:id="rId54"/>
          <w:pgSz w:w="11908" w:h="16833"/>
          <w:pgMar w:top="2791" w:right="1080" w:bottom="720" w:left="1080" w:header="720" w:footer="300" w:gutter="0"/>
          <w:cols w:space="720"/>
        </w:sectPr>
      </w:pPr>
    </w:p>
    <w:tbl>
      <w:tblPr>
        <w:tblW w:w="9819" w:type="dxa"/>
        <w:tblCellMar>
          <w:left w:w="10" w:type="dxa"/>
          <w:right w:w="0" w:type="dxa"/>
        </w:tblCellMar>
        <w:tblLook w:val="0000" w:firstRow="0" w:lastRow="0" w:firstColumn="0" w:lastColumn="0" w:noHBand="0" w:noVBand="0"/>
      </w:tblPr>
      <w:tblGrid>
        <w:gridCol w:w="4378"/>
        <w:gridCol w:w="721"/>
        <w:gridCol w:w="721"/>
        <w:gridCol w:w="65"/>
        <w:gridCol w:w="541"/>
        <w:gridCol w:w="706"/>
        <w:gridCol w:w="65"/>
        <w:gridCol w:w="1246"/>
        <w:gridCol w:w="65"/>
        <w:gridCol w:w="541"/>
        <w:gridCol w:w="705"/>
        <w:gridCol w:w="65"/>
      </w:tblGrid>
      <w:tr w:rsidR="00F21F1F" w14:paraId="1FCA9FE2" w14:textId="77777777">
        <w:trPr>
          <w:trHeight w:hRule="exact" w:val="255"/>
        </w:trPr>
        <w:tc>
          <w:tcPr>
            <w:tcW w:w="5820" w:type="dxa"/>
            <w:gridSpan w:val="3"/>
            <w:tcMar>
              <w:top w:w="15" w:type="dxa"/>
            </w:tcMar>
          </w:tcPr>
          <w:p w14:paraId="2E03E833" w14:textId="77777777" w:rsidR="00913EE5" w:rsidRDefault="00913EE5" w:rsidP="00913EE5">
            <w:r>
              <w:rPr>
                <w:rFonts w:ascii="Arial" w:hAnsi="Arial"/>
                <w:b/>
                <w:sz w:val="24"/>
              </w:rPr>
              <w:lastRenderedPageBreak/>
              <w:t>STATEMENT OF FINANCIAL POSITION</w:t>
            </w:r>
          </w:p>
          <w:p w14:paraId="177FA8F3" w14:textId="77777777" w:rsidR="00F21F1F" w:rsidRDefault="00F21F1F"/>
        </w:tc>
        <w:tc>
          <w:tcPr>
            <w:tcW w:w="1312" w:type="dxa"/>
            <w:gridSpan w:val="3"/>
            <w:tcMar>
              <w:top w:w="15" w:type="dxa"/>
            </w:tcMar>
          </w:tcPr>
          <w:p w14:paraId="17812A8D" w14:textId="77777777" w:rsidR="00F21F1F" w:rsidRDefault="003B1F59">
            <w:pPr>
              <w:jc w:val="right"/>
            </w:pPr>
            <w:r>
              <w:rPr>
                <w:rFonts w:ascii="Arial" w:hAnsi="Arial"/>
                <w:b/>
                <w:sz w:val="19"/>
              </w:rPr>
              <w:t>2022</w:t>
            </w:r>
          </w:p>
        </w:tc>
        <w:tc>
          <w:tcPr>
            <w:tcW w:w="1311" w:type="dxa"/>
            <w:gridSpan w:val="2"/>
            <w:tcMar>
              <w:top w:w="15" w:type="dxa"/>
            </w:tcMar>
          </w:tcPr>
          <w:p w14:paraId="514A2682" w14:textId="77777777" w:rsidR="00F21F1F" w:rsidRDefault="00F21F1F"/>
        </w:tc>
        <w:tc>
          <w:tcPr>
            <w:tcW w:w="1311" w:type="dxa"/>
            <w:gridSpan w:val="3"/>
            <w:tcMar>
              <w:top w:w="15" w:type="dxa"/>
            </w:tcMar>
          </w:tcPr>
          <w:p w14:paraId="24B4276A" w14:textId="77777777" w:rsidR="00F21F1F" w:rsidRDefault="003B1F59">
            <w:pPr>
              <w:jc w:val="right"/>
            </w:pPr>
            <w:r>
              <w:rPr>
                <w:rFonts w:ascii="Arial" w:hAnsi="Arial"/>
                <w:b/>
                <w:sz w:val="19"/>
              </w:rPr>
              <w:t>2021</w:t>
            </w:r>
          </w:p>
        </w:tc>
        <w:tc>
          <w:tcPr>
            <w:tcW w:w="65" w:type="dxa"/>
            <w:tcMar>
              <w:top w:w="15" w:type="dxa"/>
            </w:tcMar>
          </w:tcPr>
          <w:p w14:paraId="2E58CD59" w14:textId="77777777" w:rsidR="00F21F1F" w:rsidRDefault="00F21F1F"/>
        </w:tc>
      </w:tr>
      <w:tr w:rsidR="00F21F1F" w14:paraId="4288FA2A" w14:textId="77777777">
        <w:trPr>
          <w:trHeight w:hRule="exact" w:val="255"/>
        </w:trPr>
        <w:tc>
          <w:tcPr>
            <w:tcW w:w="4378" w:type="dxa"/>
            <w:tcMar>
              <w:top w:w="15" w:type="dxa"/>
            </w:tcMar>
          </w:tcPr>
          <w:p w14:paraId="3B645EB1" w14:textId="77777777" w:rsidR="00F21F1F" w:rsidRDefault="00F21F1F"/>
        </w:tc>
        <w:tc>
          <w:tcPr>
            <w:tcW w:w="721" w:type="dxa"/>
            <w:tcMar>
              <w:top w:w="15" w:type="dxa"/>
            </w:tcMar>
          </w:tcPr>
          <w:p w14:paraId="149191FB" w14:textId="77777777" w:rsidR="00F21F1F" w:rsidRDefault="003B1F59">
            <w:pPr>
              <w:jc w:val="center"/>
            </w:pPr>
            <w:r>
              <w:rPr>
                <w:rFonts w:ascii="Arial" w:hAnsi="Arial"/>
                <w:b/>
                <w:sz w:val="19"/>
              </w:rPr>
              <w:t>Notes</w:t>
            </w:r>
          </w:p>
        </w:tc>
        <w:tc>
          <w:tcPr>
            <w:tcW w:w="721" w:type="dxa"/>
            <w:tcMar>
              <w:top w:w="15" w:type="dxa"/>
            </w:tcMar>
          </w:tcPr>
          <w:p w14:paraId="2F9A1051" w14:textId="77777777" w:rsidR="00F21F1F" w:rsidRDefault="00F21F1F"/>
        </w:tc>
        <w:tc>
          <w:tcPr>
            <w:tcW w:w="1312" w:type="dxa"/>
            <w:gridSpan w:val="3"/>
            <w:tcMar>
              <w:top w:w="15" w:type="dxa"/>
            </w:tcMar>
          </w:tcPr>
          <w:p w14:paraId="4470CDDD" w14:textId="77777777" w:rsidR="00F21F1F" w:rsidRDefault="003B1F59">
            <w:pPr>
              <w:jc w:val="right"/>
            </w:pPr>
            <w:r>
              <w:rPr>
                <w:rFonts w:ascii="Arial" w:hAnsi="Arial"/>
                <w:b/>
                <w:sz w:val="19"/>
              </w:rPr>
              <w:t>£</w:t>
            </w:r>
          </w:p>
        </w:tc>
        <w:tc>
          <w:tcPr>
            <w:tcW w:w="1311" w:type="dxa"/>
            <w:gridSpan w:val="2"/>
            <w:tcMar>
              <w:top w:w="15" w:type="dxa"/>
            </w:tcMar>
          </w:tcPr>
          <w:p w14:paraId="36967A57" w14:textId="77777777" w:rsidR="00F21F1F" w:rsidRDefault="00F21F1F"/>
        </w:tc>
        <w:tc>
          <w:tcPr>
            <w:tcW w:w="1311" w:type="dxa"/>
            <w:gridSpan w:val="3"/>
            <w:tcMar>
              <w:top w:w="15" w:type="dxa"/>
            </w:tcMar>
          </w:tcPr>
          <w:p w14:paraId="45E03A64" w14:textId="77777777" w:rsidR="00F21F1F" w:rsidRDefault="003B1F59">
            <w:pPr>
              <w:jc w:val="right"/>
            </w:pPr>
            <w:r>
              <w:rPr>
                <w:rFonts w:ascii="Arial" w:hAnsi="Arial"/>
                <w:b/>
                <w:sz w:val="19"/>
              </w:rPr>
              <w:t>£</w:t>
            </w:r>
          </w:p>
        </w:tc>
        <w:tc>
          <w:tcPr>
            <w:tcW w:w="65" w:type="dxa"/>
            <w:tcMar>
              <w:top w:w="15" w:type="dxa"/>
            </w:tcMar>
          </w:tcPr>
          <w:p w14:paraId="462CDF8D" w14:textId="77777777" w:rsidR="00F21F1F" w:rsidRDefault="00F21F1F"/>
        </w:tc>
      </w:tr>
      <w:tr w:rsidR="00F21F1F" w14:paraId="2E985520" w14:textId="77777777">
        <w:trPr>
          <w:trHeight w:hRule="exact" w:val="255"/>
        </w:trPr>
        <w:tc>
          <w:tcPr>
            <w:tcW w:w="9819" w:type="dxa"/>
            <w:gridSpan w:val="12"/>
          </w:tcPr>
          <w:p w14:paraId="1BF20436" w14:textId="77777777" w:rsidR="00F21F1F" w:rsidRDefault="00F21F1F"/>
        </w:tc>
      </w:tr>
      <w:tr w:rsidR="00F21F1F" w14:paraId="1ADD52AF" w14:textId="77777777">
        <w:trPr>
          <w:trHeight w:hRule="exact" w:val="255"/>
        </w:trPr>
        <w:tc>
          <w:tcPr>
            <w:tcW w:w="4378" w:type="dxa"/>
            <w:tcMar>
              <w:top w:w="15" w:type="dxa"/>
            </w:tcMar>
          </w:tcPr>
          <w:p w14:paraId="2506675F" w14:textId="77777777" w:rsidR="00F21F1F" w:rsidRDefault="003B1F59">
            <w:r>
              <w:rPr>
                <w:rFonts w:ascii="Arial" w:hAnsi="Arial"/>
                <w:b/>
                <w:sz w:val="19"/>
              </w:rPr>
              <w:t>Current assets</w:t>
            </w:r>
          </w:p>
        </w:tc>
        <w:tc>
          <w:tcPr>
            <w:tcW w:w="5441" w:type="dxa"/>
            <w:gridSpan w:val="11"/>
            <w:tcMar>
              <w:top w:w="15" w:type="dxa"/>
            </w:tcMar>
          </w:tcPr>
          <w:p w14:paraId="01B86A94" w14:textId="77777777" w:rsidR="00F21F1F" w:rsidRDefault="00F21F1F"/>
        </w:tc>
      </w:tr>
      <w:tr w:rsidR="00F21F1F" w14:paraId="1D11EEE8" w14:textId="77777777">
        <w:trPr>
          <w:trHeight w:hRule="exact" w:val="255"/>
        </w:trPr>
        <w:tc>
          <w:tcPr>
            <w:tcW w:w="4378" w:type="dxa"/>
            <w:tcMar>
              <w:top w:w="15" w:type="dxa"/>
            </w:tcMar>
          </w:tcPr>
          <w:p w14:paraId="37B9CFC8" w14:textId="77777777" w:rsidR="00F21F1F" w:rsidRDefault="003B1F59">
            <w:r>
              <w:rPr>
                <w:rFonts w:ascii="Arial" w:hAnsi="Arial"/>
                <w:sz w:val="19"/>
              </w:rPr>
              <w:t>Trade and other receivables</w:t>
            </w:r>
          </w:p>
        </w:tc>
        <w:tc>
          <w:tcPr>
            <w:tcW w:w="721" w:type="dxa"/>
            <w:tcMar>
              <w:top w:w="15" w:type="dxa"/>
            </w:tcMar>
          </w:tcPr>
          <w:p w14:paraId="6E64EBB8" w14:textId="77777777" w:rsidR="00F21F1F" w:rsidRDefault="003B1F59">
            <w:pPr>
              <w:jc w:val="center"/>
            </w:pPr>
            <w:r>
              <w:rPr>
                <w:rFonts w:ascii="Arial" w:hAnsi="Arial"/>
                <w:b/>
                <w:sz w:val="19"/>
              </w:rPr>
              <w:t>9</w:t>
            </w:r>
          </w:p>
        </w:tc>
        <w:tc>
          <w:tcPr>
            <w:tcW w:w="721" w:type="dxa"/>
            <w:tcMar>
              <w:top w:w="15" w:type="dxa"/>
            </w:tcMar>
          </w:tcPr>
          <w:p w14:paraId="30B3D74C" w14:textId="77777777" w:rsidR="00F21F1F" w:rsidRDefault="00F21F1F"/>
        </w:tc>
        <w:tc>
          <w:tcPr>
            <w:tcW w:w="1312" w:type="dxa"/>
            <w:gridSpan w:val="3"/>
            <w:tcMar>
              <w:top w:w="15" w:type="dxa"/>
            </w:tcMar>
            <w:vAlign w:val="bottom"/>
          </w:tcPr>
          <w:p w14:paraId="7E575659" w14:textId="77777777" w:rsidR="00F21F1F" w:rsidRDefault="003B1F59">
            <w:pPr>
              <w:jc w:val="right"/>
            </w:pPr>
            <w:r>
              <w:rPr>
                <w:rFonts w:ascii="Arial" w:hAnsi="Arial"/>
                <w:sz w:val="19"/>
              </w:rPr>
              <w:t>25,998</w:t>
            </w:r>
          </w:p>
        </w:tc>
        <w:tc>
          <w:tcPr>
            <w:tcW w:w="1311" w:type="dxa"/>
            <w:gridSpan w:val="2"/>
            <w:tcMar>
              <w:top w:w="15" w:type="dxa"/>
            </w:tcMar>
          </w:tcPr>
          <w:p w14:paraId="77988911" w14:textId="77777777" w:rsidR="00F21F1F" w:rsidRDefault="00F21F1F"/>
        </w:tc>
        <w:tc>
          <w:tcPr>
            <w:tcW w:w="1311" w:type="dxa"/>
            <w:gridSpan w:val="3"/>
            <w:tcMar>
              <w:top w:w="15" w:type="dxa"/>
            </w:tcMar>
            <w:vAlign w:val="bottom"/>
          </w:tcPr>
          <w:p w14:paraId="31CF5161" w14:textId="77777777" w:rsidR="00F21F1F" w:rsidRDefault="003B1F59">
            <w:pPr>
              <w:jc w:val="right"/>
            </w:pPr>
            <w:r>
              <w:rPr>
                <w:rFonts w:ascii="Arial" w:hAnsi="Arial"/>
                <w:sz w:val="19"/>
              </w:rPr>
              <w:t>81,332</w:t>
            </w:r>
          </w:p>
        </w:tc>
        <w:tc>
          <w:tcPr>
            <w:tcW w:w="65" w:type="dxa"/>
            <w:tcMar>
              <w:top w:w="15" w:type="dxa"/>
            </w:tcMar>
          </w:tcPr>
          <w:p w14:paraId="7971C7FB" w14:textId="77777777" w:rsidR="00F21F1F" w:rsidRDefault="00F21F1F"/>
        </w:tc>
      </w:tr>
      <w:tr w:rsidR="00F21F1F" w14:paraId="481C0F25" w14:textId="77777777">
        <w:trPr>
          <w:trHeight w:hRule="exact" w:val="255"/>
        </w:trPr>
        <w:tc>
          <w:tcPr>
            <w:tcW w:w="4378" w:type="dxa"/>
            <w:tcMar>
              <w:top w:w="15" w:type="dxa"/>
            </w:tcMar>
          </w:tcPr>
          <w:p w14:paraId="54070489" w14:textId="77777777" w:rsidR="00F21F1F" w:rsidRDefault="003B1F59">
            <w:r>
              <w:rPr>
                <w:rFonts w:ascii="Arial" w:hAnsi="Arial"/>
                <w:sz w:val="19"/>
              </w:rPr>
              <w:t>Cash and cash equivalents</w:t>
            </w:r>
          </w:p>
        </w:tc>
        <w:tc>
          <w:tcPr>
            <w:tcW w:w="1442" w:type="dxa"/>
            <w:gridSpan w:val="2"/>
            <w:tcMar>
              <w:top w:w="15" w:type="dxa"/>
            </w:tcMar>
          </w:tcPr>
          <w:p w14:paraId="2C45D5D6" w14:textId="77777777" w:rsidR="00F21F1F" w:rsidRDefault="00F21F1F"/>
        </w:tc>
        <w:tc>
          <w:tcPr>
            <w:tcW w:w="1312" w:type="dxa"/>
            <w:gridSpan w:val="3"/>
            <w:tcMar>
              <w:top w:w="15" w:type="dxa"/>
            </w:tcMar>
            <w:vAlign w:val="bottom"/>
          </w:tcPr>
          <w:p w14:paraId="0E2932F6" w14:textId="77777777" w:rsidR="00F21F1F" w:rsidRDefault="003B1F59">
            <w:pPr>
              <w:jc w:val="right"/>
            </w:pPr>
            <w:r>
              <w:rPr>
                <w:rFonts w:ascii="Arial" w:hAnsi="Arial"/>
                <w:sz w:val="19"/>
              </w:rPr>
              <w:t>153,701</w:t>
            </w:r>
          </w:p>
        </w:tc>
        <w:tc>
          <w:tcPr>
            <w:tcW w:w="1311" w:type="dxa"/>
            <w:gridSpan w:val="2"/>
            <w:tcMar>
              <w:top w:w="15" w:type="dxa"/>
            </w:tcMar>
          </w:tcPr>
          <w:p w14:paraId="5D94AE07" w14:textId="77777777" w:rsidR="00F21F1F" w:rsidRDefault="00F21F1F"/>
        </w:tc>
        <w:tc>
          <w:tcPr>
            <w:tcW w:w="1311" w:type="dxa"/>
            <w:gridSpan w:val="3"/>
            <w:tcMar>
              <w:top w:w="15" w:type="dxa"/>
            </w:tcMar>
            <w:vAlign w:val="bottom"/>
          </w:tcPr>
          <w:p w14:paraId="2BE53842" w14:textId="77777777" w:rsidR="00F21F1F" w:rsidRDefault="003B1F59">
            <w:pPr>
              <w:jc w:val="right"/>
            </w:pPr>
            <w:r>
              <w:rPr>
                <w:rFonts w:ascii="Arial" w:hAnsi="Arial"/>
                <w:sz w:val="19"/>
              </w:rPr>
              <w:t>358,560</w:t>
            </w:r>
          </w:p>
        </w:tc>
        <w:tc>
          <w:tcPr>
            <w:tcW w:w="65" w:type="dxa"/>
            <w:tcMar>
              <w:top w:w="15" w:type="dxa"/>
            </w:tcMar>
          </w:tcPr>
          <w:p w14:paraId="13ABFD2B" w14:textId="77777777" w:rsidR="00F21F1F" w:rsidRDefault="00F21F1F"/>
        </w:tc>
      </w:tr>
      <w:tr w:rsidR="00F21F1F" w14:paraId="33C4DDF9" w14:textId="77777777">
        <w:trPr>
          <w:trHeight w:hRule="exact" w:val="112"/>
        </w:trPr>
        <w:tc>
          <w:tcPr>
            <w:tcW w:w="9819" w:type="dxa"/>
            <w:gridSpan w:val="12"/>
          </w:tcPr>
          <w:p w14:paraId="777DE4F1" w14:textId="77777777" w:rsidR="00F21F1F" w:rsidRDefault="00F21F1F"/>
        </w:tc>
      </w:tr>
      <w:tr w:rsidR="00F21F1F" w14:paraId="7EC08E4B" w14:textId="77777777">
        <w:trPr>
          <w:trHeight w:hRule="exact" w:val="100"/>
        </w:trPr>
        <w:tc>
          <w:tcPr>
            <w:tcW w:w="6426" w:type="dxa"/>
            <w:gridSpan w:val="5"/>
            <w:tcMar>
              <w:top w:w="15" w:type="dxa"/>
            </w:tcMar>
          </w:tcPr>
          <w:p w14:paraId="22846D01" w14:textId="77777777" w:rsidR="00F21F1F" w:rsidRDefault="00F21F1F"/>
        </w:tc>
        <w:tc>
          <w:tcPr>
            <w:tcW w:w="706" w:type="dxa"/>
            <w:tcBorders>
              <w:top w:val="single" w:sz="4" w:space="0" w:color="auto"/>
            </w:tcBorders>
            <w:tcMar>
              <w:top w:w="15" w:type="dxa"/>
            </w:tcMar>
          </w:tcPr>
          <w:p w14:paraId="4D568725" w14:textId="77777777" w:rsidR="00F21F1F" w:rsidRDefault="00F21F1F"/>
        </w:tc>
        <w:tc>
          <w:tcPr>
            <w:tcW w:w="1917" w:type="dxa"/>
            <w:gridSpan w:val="4"/>
            <w:tcMar>
              <w:top w:w="15" w:type="dxa"/>
            </w:tcMar>
          </w:tcPr>
          <w:p w14:paraId="0B8B70BC" w14:textId="77777777" w:rsidR="00F21F1F" w:rsidRDefault="00F21F1F"/>
        </w:tc>
        <w:tc>
          <w:tcPr>
            <w:tcW w:w="705" w:type="dxa"/>
            <w:tcBorders>
              <w:top w:val="single" w:sz="4" w:space="0" w:color="auto"/>
            </w:tcBorders>
            <w:tcMar>
              <w:top w:w="15" w:type="dxa"/>
            </w:tcMar>
          </w:tcPr>
          <w:p w14:paraId="7F708B0C" w14:textId="77777777" w:rsidR="00F21F1F" w:rsidRDefault="00F21F1F"/>
        </w:tc>
        <w:tc>
          <w:tcPr>
            <w:tcW w:w="65" w:type="dxa"/>
            <w:tcMar>
              <w:top w:w="15" w:type="dxa"/>
            </w:tcMar>
          </w:tcPr>
          <w:p w14:paraId="1B9358C0" w14:textId="77777777" w:rsidR="00F21F1F" w:rsidRDefault="00F21F1F"/>
        </w:tc>
      </w:tr>
      <w:tr w:rsidR="00F21F1F" w14:paraId="2D83C324" w14:textId="77777777">
        <w:trPr>
          <w:trHeight w:hRule="exact" w:val="42"/>
        </w:trPr>
        <w:tc>
          <w:tcPr>
            <w:tcW w:w="9819" w:type="dxa"/>
            <w:gridSpan w:val="12"/>
          </w:tcPr>
          <w:p w14:paraId="3C1FDD90" w14:textId="77777777" w:rsidR="00F21F1F" w:rsidRDefault="00F21F1F"/>
        </w:tc>
      </w:tr>
      <w:tr w:rsidR="00F21F1F" w14:paraId="4ABD93A3" w14:textId="77777777">
        <w:trPr>
          <w:trHeight w:hRule="exact" w:val="255"/>
        </w:trPr>
        <w:tc>
          <w:tcPr>
            <w:tcW w:w="5820" w:type="dxa"/>
            <w:gridSpan w:val="3"/>
            <w:tcMar>
              <w:top w:w="15" w:type="dxa"/>
            </w:tcMar>
          </w:tcPr>
          <w:p w14:paraId="32E21026" w14:textId="77777777" w:rsidR="00F21F1F" w:rsidRDefault="00F21F1F"/>
        </w:tc>
        <w:tc>
          <w:tcPr>
            <w:tcW w:w="1312" w:type="dxa"/>
            <w:gridSpan w:val="3"/>
            <w:tcMar>
              <w:top w:w="15" w:type="dxa"/>
            </w:tcMar>
            <w:vAlign w:val="bottom"/>
          </w:tcPr>
          <w:p w14:paraId="25925401" w14:textId="77777777" w:rsidR="00F21F1F" w:rsidRDefault="003B1F59">
            <w:pPr>
              <w:jc w:val="right"/>
            </w:pPr>
            <w:r>
              <w:rPr>
                <w:rFonts w:ascii="Arial" w:hAnsi="Arial"/>
                <w:sz w:val="19"/>
              </w:rPr>
              <w:t>179,699</w:t>
            </w:r>
          </w:p>
        </w:tc>
        <w:tc>
          <w:tcPr>
            <w:tcW w:w="1311" w:type="dxa"/>
            <w:gridSpan w:val="2"/>
            <w:tcMar>
              <w:top w:w="15" w:type="dxa"/>
            </w:tcMar>
          </w:tcPr>
          <w:p w14:paraId="79AD67CD" w14:textId="77777777" w:rsidR="00F21F1F" w:rsidRDefault="00F21F1F"/>
        </w:tc>
        <w:tc>
          <w:tcPr>
            <w:tcW w:w="1311" w:type="dxa"/>
            <w:gridSpan w:val="3"/>
            <w:tcMar>
              <w:top w:w="15" w:type="dxa"/>
            </w:tcMar>
            <w:vAlign w:val="bottom"/>
          </w:tcPr>
          <w:p w14:paraId="0C742195" w14:textId="77777777" w:rsidR="00F21F1F" w:rsidRDefault="003B1F59">
            <w:pPr>
              <w:jc w:val="right"/>
            </w:pPr>
            <w:r>
              <w:rPr>
                <w:rFonts w:ascii="Arial" w:hAnsi="Arial"/>
                <w:sz w:val="19"/>
              </w:rPr>
              <w:t>439,892</w:t>
            </w:r>
          </w:p>
        </w:tc>
        <w:tc>
          <w:tcPr>
            <w:tcW w:w="65" w:type="dxa"/>
            <w:tcMar>
              <w:top w:w="15" w:type="dxa"/>
            </w:tcMar>
          </w:tcPr>
          <w:p w14:paraId="5E38F937" w14:textId="77777777" w:rsidR="00F21F1F" w:rsidRDefault="00F21F1F"/>
        </w:tc>
      </w:tr>
      <w:tr w:rsidR="00F21F1F" w14:paraId="5354CBCE" w14:textId="77777777">
        <w:trPr>
          <w:trHeight w:hRule="exact" w:val="112"/>
        </w:trPr>
        <w:tc>
          <w:tcPr>
            <w:tcW w:w="9819" w:type="dxa"/>
            <w:gridSpan w:val="12"/>
          </w:tcPr>
          <w:p w14:paraId="65D5BA31" w14:textId="77777777" w:rsidR="00F21F1F" w:rsidRDefault="00F21F1F"/>
        </w:tc>
      </w:tr>
      <w:tr w:rsidR="00F21F1F" w14:paraId="5EF83E64" w14:textId="77777777">
        <w:trPr>
          <w:trHeight w:hRule="exact" w:val="100"/>
        </w:trPr>
        <w:tc>
          <w:tcPr>
            <w:tcW w:w="6426" w:type="dxa"/>
            <w:gridSpan w:val="5"/>
            <w:tcMar>
              <w:top w:w="15" w:type="dxa"/>
            </w:tcMar>
          </w:tcPr>
          <w:p w14:paraId="771B8E27" w14:textId="77777777" w:rsidR="00F21F1F" w:rsidRDefault="00F21F1F"/>
        </w:tc>
        <w:tc>
          <w:tcPr>
            <w:tcW w:w="706" w:type="dxa"/>
            <w:tcBorders>
              <w:top w:val="single" w:sz="4" w:space="0" w:color="auto"/>
            </w:tcBorders>
            <w:tcMar>
              <w:top w:w="15" w:type="dxa"/>
            </w:tcMar>
          </w:tcPr>
          <w:p w14:paraId="772952B8" w14:textId="77777777" w:rsidR="00F21F1F" w:rsidRDefault="00F21F1F"/>
        </w:tc>
        <w:tc>
          <w:tcPr>
            <w:tcW w:w="1917" w:type="dxa"/>
            <w:gridSpan w:val="4"/>
            <w:tcMar>
              <w:top w:w="15" w:type="dxa"/>
            </w:tcMar>
          </w:tcPr>
          <w:p w14:paraId="0757540F" w14:textId="77777777" w:rsidR="00F21F1F" w:rsidRDefault="00F21F1F"/>
        </w:tc>
        <w:tc>
          <w:tcPr>
            <w:tcW w:w="705" w:type="dxa"/>
            <w:tcBorders>
              <w:top w:val="single" w:sz="4" w:space="0" w:color="auto"/>
            </w:tcBorders>
            <w:tcMar>
              <w:top w:w="15" w:type="dxa"/>
            </w:tcMar>
          </w:tcPr>
          <w:p w14:paraId="3C4076A0" w14:textId="77777777" w:rsidR="00F21F1F" w:rsidRDefault="00F21F1F"/>
        </w:tc>
        <w:tc>
          <w:tcPr>
            <w:tcW w:w="65" w:type="dxa"/>
            <w:tcMar>
              <w:top w:w="15" w:type="dxa"/>
            </w:tcMar>
          </w:tcPr>
          <w:p w14:paraId="1013B44A" w14:textId="77777777" w:rsidR="00F21F1F" w:rsidRDefault="00F21F1F"/>
        </w:tc>
      </w:tr>
      <w:tr w:rsidR="00F21F1F" w14:paraId="326B63B6" w14:textId="77777777">
        <w:trPr>
          <w:trHeight w:hRule="exact" w:val="40"/>
        </w:trPr>
        <w:tc>
          <w:tcPr>
            <w:tcW w:w="9819" w:type="dxa"/>
            <w:gridSpan w:val="12"/>
          </w:tcPr>
          <w:p w14:paraId="747E756A" w14:textId="77777777" w:rsidR="00F21F1F" w:rsidRDefault="00F21F1F"/>
        </w:tc>
      </w:tr>
      <w:tr w:rsidR="00F21F1F" w14:paraId="5D74C80B" w14:textId="77777777">
        <w:trPr>
          <w:trHeight w:hRule="exact" w:val="250"/>
        </w:trPr>
        <w:tc>
          <w:tcPr>
            <w:tcW w:w="4378" w:type="dxa"/>
            <w:tcMar>
              <w:top w:w="12" w:type="dxa"/>
            </w:tcMar>
          </w:tcPr>
          <w:p w14:paraId="5CDD0EDD" w14:textId="77777777" w:rsidR="00F21F1F" w:rsidRDefault="003B1F59">
            <w:r>
              <w:rPr>
                <w:rFonts w:ascii="Arial" w:hAnsi="Arial"/>
                <w:b/>
                <w:sz w:val="19"/>
              </w:rPr>
              <w:t>Current liabilities</w:t>
            </w:r>
          </w:p>
        </w:tc>
        <w:tc>
          <w:tcPr>
            <w:tcW w:w="5441" w:type="dxa"/>
            <w:gridSpan w:val="11"/>
            <w:tcMar>
              <w:top w:w="12" w:type="dxa"/>
            </w:tcMar>
          </w:tcPr>
          <w:p w14:paraId="279014A5" w14:textId="77777777" w:rsidR="00F21F1F" w:rsidRDefault="00F21F1F"/>
        </w:tc>
      </w:tr>
      <w:tr w:rsidR="00F21F1F" w14:paraId="6A55C3DD" w14:textId="77777777">
        <w:trPr>
          <w:trHeight w:hRule="exact" w:val="2"/>
        </w:trPr>
        <w:tc>
          <w:tcPr>
            <w:tcW w:w="9819" w:type="dxa"/>
            <w:gridSpan w:val="12"/>
          </w:tcPr>
          <w:p w14:paraId="642B407C" w14:textId="77777777" w:rsidR="00F21F1F" w:rsidRDefault="00F21F1F"/>
        </w:tc>
      </w:tr>
      <w:tr w:rsidR="00F21F1F" w14:paraId="5169E37C" w14:textId="77777777">
        <w:trPr>
          <w:trHeight w:hRule="exact" w:val="255"/>
        </w:trPr>
        <w:tc>
          <w:tcPr>
            <w:tcW w:w="4378" w:type="dxa"/>
            <w:tcMar>
              <w:top w:w="15" w:type="dxa"/>
            </w:tcMar>
          </w:tcPr>
          <w:p w14:paraId="7747E7EC" w14:textId="77777777" w:rsidR="00F21F1F" w:rsidRDefault="003B1F59">
            <w:r>
              <w:rPr>
                <w:rFonts w:ascii="Arial" w:hAnsi="Arial"/>
                <w:sz w:val="19"/>
              </w:rPr>
              <w:t>Trade and other payables</w:t>
            </w:r>
          </w:p>
        </w:tc>
        <w:tc>
          <w:tcPr>
            <w:tcW w:w="721" w:type="dxa"/>
            <w:tcMar>
              <w:top w:w="15" w:type="dxa"/>
            </w:tcMar>
          </w:tcPr>
          <w:p w14:paraId="1C99457E" w14:textId="77777777" w:rsidR="00F21F1F" w:rsidRDefault="003B1F59">
            <w:pPr>
              <w:jc w:val="center"/>
            </w:pPr>
            <w:r>
              <w:rPr>
                <w:rFonts w:ascii="Arial" w:hAnsi="Arial"/>
                <w:b/>
                <w:sz w:val="19"/>
              </w:rPr>
              <w:t>11</w:t>
            </w:r>
          </w:p>
        </w:tc>
        <w:tc>
          <w:tcPr>
            <w:tcW w:w="721" w:type="dxa"/>
            <w:tcMar>
              <w:top w:w="15" w:type="dxa"/>
            </w:tcMar>
          </w:tcPr>
          <w:p w14:paraId="3F0BB6E2" w14:textId="77777777" w:rsidR="00F21F1F" w:rsidRDefault="00F21F1F"/>
        </w:tc>
        <w:tc>
          <w:tcPr>
            <w:tcW w:w="1312" w:type="dxa"/>
            <w:gridSpan w:val="3"/>
            <w:tcMar>
              <w:top w:w="15" w:type="dxa"/>
            </w:tcMar>
            <w:vAlign w:val="bottom"/>
          </w:tcPr>
          <w:p w14:paraId="3F73DA36" w14:textId="77777777" w:rsidR="00F21F1F" w:rsidRDefault="003B1F59">
            <w:pPr>
              <w:jc w:val="right"/>
            </w:pPr>
            <w:r>
              <w:rPr>
                <w:rFonts w:ascii="Arial" w:hAnsi="Arial"/>
                <w:sz w:val="19"/>
              </w:rPr>
              <w:t>71,697</w:t>
            </w:r>
          </w:p>
        </w:tc>
        <w:tc>
          <w:tcPr>
            <w:tcW w:w="1311" w:type="dxa"/>
            <w:gridSpan w:val="2"/>
            <w:tcMar>
              <w:top w:w="15" w:type="dxa"/>
            </w:tcMar>
          </w:tcPr>
          <w:p w14:paraId="5A8728DA" w14:textId="77777777" w:rsidR="00F21F1F" w:rsidRDefault="00F21F1F"/>
        </w:tc>
        <w:tc>
          <w:tcPr>
            <w:tcW w:w="1311" w:type="dxa"/>
            <w:gridSpan w:val="3"/>
            <w:tcMar>
              <w:top w:w="15" w:type="dxa"/>
            </w:tcMar>
            <w:vAlign w:val="bottom"/>
          </w:tcPr>
          <w:p w14:paraId="0E3707DE" w14:textId="77777777" w:rsidR="00F21F1F" w:rsidRDefault="003B1F59">
            <w:pPr>
              <w:jc w:val="right"/>
            </w:pPr>
            <w:r>
              <w:rPr>
                <w:rFonts w:ascii="Arial" w:hAnsi="Arial"/>
                <w:sz w:val="19"/>
              </w:rPr>
              <w:t>33,646</w:t>
            </w:r>
          </w:p>
        </w:tc>
        <w:tc>
          <w:tcPr>
            <w:tcW w:w="65" w:type="dxa"/>
            <w:tcMar>
              <w:top w:w="15" w:type="dxa"/>
            </w:tcMar>
          </w:tcPr>
          <w:p w14:paraId="70358CDD" w14:textId="77777777" w:rsidR="00F21F1F" w:rsidRDefault="00F21F1F"/>
        </w:tc>
      </w:tr>
      <w:tr w:rsidR="00F21F1F" w14:paraId="15CA8596" w14:textId="77777777">
        <w:trPr>
          <w:trHeight w:hRule="exact" w:val="112"/>
        </w:trPr>
        <w:tc>
          <w:tcPr>
            <w:tcW w:w="9819" w:type="dxa"/>
            <w:gridSpan w:val="12"/>
          </w:tcPr>
          <w:p w14:paraId="6648E6C8" w14:textId="77777777" w:rsidR="00F21F1F" w:rsidRDefault="00F21F1F"/>
        </w:tc>
      </w:tr>
      <w:tr w:rsidR="00F21F1F" w14:paraId="0E18311C" w14:textId="77777777">
        <w:trPr>
          <w:trHeight w:hRule="exact" w:val="100"/>
        </w:trPr>
        <w:tc>
          <w:tcPr>
            <w:tcW w:w="6426" w:type="dxa"/>
            <w:gridSpan w:val="5"/>
            <w:tcMar>
              <w:top w:w="15" w:type="dxa"/>
            </w:tcMar>
          </w:tcPr>
          <w:p w14:paraId="157399CC" w14:textId="77777777" w:rsidR="00F21F1F" w:rsidRDefault="00F21F1F"/>
        </w:tc>
        <w:tc>
          <w:tcPr>
            <w:tcW w:w="706" w:type="dxa"/>
            <w:tcBorders>
              <w:top w:val="single" w:sz="4" w:space="0" w:color="auto"/>
            </w:tcBorders>
            <w:tcMar>
              <w:top w:w="15" w:type="dxa"/>
            </w:tcMar>
          </w:tcPr>
          <w:p w14:paraId="0EDFD378" w14:textId="77777777" w:rsidR="00F21F1F" w:rsidRDefault="00F21F1F"/>
        </w:tc>
        <w:tc>
          <w:tcPr>
            <w:tcW w:w="1917" w:type="dxa"/>
            <w:gridSpan w:val="4"/>
            <w:tcMar>
              <w:top w:w="15" w:type="dxa"/>
            </w:tcMar>
          </w:tcPr>
          <w:p w14:paraId="3BC06A73" w14:textId="77777777" w:rsidR="00F21F1F" w:rsidRDefault="00F21F1F"/>
        </w:tc>
        <w:tc>
          <w:tcPr>
            <w:tcW w:w="705" w:type="dxa"/>
            <w:tcBorders>
              <w:top w:val="single" w:sz="4" w:space="0" w:color="auto"/>
            </w:tcBorders>
            <w:tcMar>
              <w:top w:w="15" w:type="dxa"/>
            </w:tcMar>
          </w:tcPr>
          <w:p w14:paraId="5FC09F08" w14:textId="77777777" w:rsidR="00F21F1F" w:rsidRDefault="00F21F1F"/>
        </w:tc>
        <w:tc>
          <w:tcPr>
            <w:tcW w:w="65" w:type="dxa"/>
            <w:tcMar>
              <w:top w:w="15" w:type="dxa"/>
            </w:tcMar>
          </w:tcPr>
          <w:p w14:paraId="7BA1ED44" w14:textId="77777777" w:rsidR="00F21F1F" w:rsidRDefault="00F21F1F"/>
        </w:tc>
      </w:tr>
      <w:tr w:rsidR="00F21F1F" w14:paraId="6C83F238" w14:textId="77777777">
        <w:trPr>
          <w:trHeight w:hRule="exact" w:val="42"/>
        </w:trPr>
        <w:tc>
          <w:tcPr>
            <w:tcW w:w="9819" w:type="dxa"/>
            <w:gridSpan w:val="12"/>
          </w:tcPr>
          <w:p w14:paraId="5120A5C2" w14:textId="77777777" w:rsidR="00F21F1F" w:rsidRDefault="00F21F1F"/>
        </w:tc>
      </w:tr>
      <w:tr w:rsidR="00F21F1F" w14:paraId="2A090C81" w14:textId="77777777">
        <w:trPr>
          <w:trHeight w:hRule="exact" w:val="255"/>
        </w:trPr>
        <w:tc>
          <w:tcPr>
            <w:tcW w:w="4378" w:type="dxa"/>
            <w:tcMar>
              <w:top w:w="15" w:type="dxa"/>
            </w:tcMar>
          </w:tcPr>
          <w:p w14:paraId="1CF03A05" w14:textId="77777777" w:rsidR="00F21F1F" w:rsidRDefault="003B1F59">
            <w:r>
              <w:rPr>
                <w:rFonts w:ascii="Arial" w:hAnsi="Arial"/>
                <w:b/>
                <w:sz w:val="19"/>
              </w:rPr>
              <w:t>Net current assets</w:t>
            </w:r>
          </w:p>
        </w:tc>
        <w:tc>
          <w:tcPr>
            <w:tcW w:w="1442" w:type="dxa"/>
            <w:gridSpan w:val="2"/>
            <w:tcMar>
              <w:top w:w="15" w:type="dxa"/>
            </w:tcMar>
          </w:tcPr>
          <w:p w14:paraId="46EE860B" w14:textId="77777777" w:rsidR="00F21F1F" w:rsidRDefault="00F21F1F"/>
        </w:tc>
        <w:tc>
          <w:tcPr>
            <w:tcW w:w="1312" w:type="dxa"/>
            <w:gridSpan w:val="3"/>
            <w:tcMar>
              <w:top w:w="15" w:type="dxa"/>
            </w:tcMar>
            <w:vAlign w:val="bottom"/>
          </w:tcPr>
          <w:p w14:paraId="47991EA0" w14:textId="77777777" w:rsidR="00F21F1F" w:rsidRDefault="003B1F59">
            <w:pPr>
              <w:jc w:val="right"/>
            </w:pPr>
            <w:r>
              <w:rPr>
                <w:rFonts w:ascii="Arial" w:hAnsi="Arial"/>
                <w:sz w:val="19"/>
              </w:rPr>
              <w:t>108,002</w:t>
            </w:r>
          </w:p>
        </w:tc>
        <w:tc>
          <w:tcPr>
            <w:tcW w:w="1311" w:type="dxa"/>
            <w:gridSpan w:val="2"/>
            <w:tcMar>
              <w:top w:w="15" w:type="dxa"/>
            </w:tcMar>
          </w:tcPr>
          <w:p w14:paraId="5838B6AB" w14:textId="77777777" w:rsidR="00F21F1F" w:rsidRDefault="00F21F1F"/>
        </w:tc>
        <w:tc>
          <w:tcPr>
            <w:tcW w:w="1311" w:type="dxa"/>
            <w:gridSpan w:val="3"/>
            <w:tcMar>
              <w:top w:w="15" w:type="dxa"/>
            </w:tcMar>
            <w:vAlign w:val="bottom"/>
          </w:tcPr>
          <w:p w14:paraId="12C49019" w14:textId="77777777" w:rsidR="00F21F1F" w:rsidRDefault="003B1F59">
            <w:pPr>
              <w:jc w:val="right"/>
            </w:pPr>
            <w:r>
              <w:rPr>
                <w:rFonts w:ascii="Arial" w:hAnsi="Arial"/>
                <w:sz w:val="19"/>
              </w:rPr>
              <w:t>406,246</w:t>
            </w:r>
          </w:p>
        </w:tc>
        <w:tc>
          <w:tcPr>
            <w:tcW w:w="65" w:type="dxa"/>
            <w:tcMar>
              <w:top w:w="15" w:type="dxa"/>
            </w:tcMar>
          </w:tcPr>
          <w:p w14:paraId="19D8B79F" w14:textId="77777777" w:rsidR="00F21F1F" w:rsidRDefault="00F21F1F"/>
        </w:tc>
      </w:tr>
      <w:tr w:rsidR="00F21F1F" w14:paraId="5DC002CA" w14:textId="77777777">
        <w:trPr>
          <w:trHeight w:hRule="exact" w:val="112"/>
        </w:trPr>
        <w:tc>
          <w:tcPr>
            <w:tcW w:w="9819" w:type="dxa"/>
            <w:gridSpan w:val="12"/>
          </w:tcPr>
          <w:p w14:paraId="38317E1D" w14:textId="77777777" w:rsidR="00F21F1F" w:rsidRDefault="00F21F1F"/>
        </w:tc>
      </w:tr>
      <w:tr w:rsidR="00F21F1F" w14:paraId="2B849F17" w14:textId="77777777">
        <w:trPr>
          <w:trHeight w:hRule="exact" w:val="100"/>
        </w:trPr>
        <w:tc>
          <w:tcPr>
            <w:tcW w:w="6426" w:type="dxa"/>
            <w:gridSpan w:val="5"/>
            <w:tcMar>
              <w:top w:w="15" w:type="dxa"/>
            </w:tcMar>
          </w:tcPr>
          <w:p w14:paraId="2A37DA92" w14:textId="77777777" w:rsidR="00F21F1F" w:rsidRDefault="00F21F1F"/>
        </w:tc>
        <w:tc>
          <w:tcPr>
            <w:tcW w:w="706" w:type="dxa"/>
            <w:tcBorders>
              <w:top w:val="single" w:sz="4" w:space="0" w:color="auto"/>
            </w:tcBorders>
            <w:tcMar>
              <w:top w:w="15" w:type="dxa"/>
            </w:tcMar>
          </w:tcPr>
          <w:p w14:paraId="3BC8EF0D" w14:textId="77777777" w:rsidR="00F21F1F" w:rsidRDefault="00F21F1F"/>
        </w:tc>
        <w:tc>
          <w:tcPr>
            <w:tcW w:w="1917" w:type="dxa"/>
            <w:gridSpan w:val="4"/>
            <w:tcMar>
              <w:top w:w="15" w:type="dxa"/>
            </w:tcMar>
          </w:tcPr>
          <w:p w14:paraId="2687A1A9" w14:textId="77777777" w:rsidR="00F21F1F" w:rsidRDefault="00F21F1F"/>
        </w:tc>
        <w:tc>
          <w:tcPr>
            <w:tcW w:w="705" w:type="dxa"/>
            <w:tcBorders>
              <w:top w:val="single" w:sz="4" w:space="0" w:color="auto"/>
            </w:tcBorders>
            <w:tcMar>
              <w:top w:w="15" w:type="dxa"/>
            </w:tcMar>
          </w:tcPr>
          <w:p w14:paraId="3C51A55D" w14:textId="77777777" w:rsidR="00F21F1F" w:rsidRDefault="00F21F1F"/>
        </w:tc>
        <w:tc>
          <w:tcPr>
            <w:tcW w:w="65" w:type="dxa"/>
            <w:tcMar>
              <w:top w:w="15" w:type="dxa"/>
            </w:tcMar>
          </w:tcPr>
          <w:p w14:paraId="2341B9E1" w14:textId="77777777" w:rsidR="00F21F1F" w:rsidRDefault="00F21F1F"/>
        </w:tc>
      </w:tr>
      <w:tr w:rsidR="00F21F1F" w14:paraId="1127BEB3" w14:textId="77777777">
        <w:trPr>
          <w:trHeight w:hRule="exact" w:val="42"/>
        </w:trPr>
        <w:tc>
          <w:tcPr>
            <w:tcW w:w="9819" w:type="dxa"/>
            <w:gridSpan w:val="12"/>
          </w:tcPr>
          <w:p w14:paraId="19D81198" w14:textId="77777777" w:rsidR="00F21F1F" w:rsidRDefault="00F21F1F"/>
        </w:tc>
      </w:tr>
      <w:tr w:rsidR="00F21F1F" w14:paraId="61098C9A" w14:textId="77777777">
        <w:trPr>
          <w:trHeight w:hRule="exact" w:val="255"/>
        </w:trPr>
        <w:tc>
          <w:tcPr>
            <w:tcW w:w="4378" w:type="dxa"/>
            <w:tcMar>
              <w:top w:w="15" w:type="dxa"/>
            </w:tcMar>
          </w:tcPr>
          <w:p w14:paraId="3CCBA1A2" w14:textId="77777777" w:rsidR="00F21F1F" w:rsidRDefault="003B1F59">
            <w:r>
              <w:rPr>
                <w:rFonts w:ascii="Arial" w:hAnsi="Arial"/>
                <w:b/>
                <w:sz w:val="19"/>
              </w:rPr>
              <w:t>Net assets</w:t>
            </w:r>
          </w:p>
        </w:tc>
        <w:tc>
          <w:tcPr>
            <w:tcW w:w="1442" w:type="dxa"/>
            <w:gridSpan w:val="2"/>
            <w:tcMar>
              <w:top w:w="15" w:type="dxa"/>
            </w:tcMar>
          </w:tcPr>
          <w:p w14:paraId="6B049E10" w14:textId="77777777" w:rsidR="00F21F1F" w:rsidRDefault="00F21F1F"/>
        </w:tc>
        <w:tc>
          <w:tcPr>
            <w:tcW w:w="1312" w:type="dxa"/>
            <w:gridSpan w:val="3"/>
            <w:tcMar>
              <w:top w:w="15" w:type="dxa"/>
            </w:tcMar>
            <w:vAlign w:val="bottom"/>
          </w:tcPr>
          <w:p w14:paraId="2B30C054" w14:textId="77777777" w:rsidR="00F21F1F" w:rsidRDefault="003B1F59">
            <w:pPr>
              <w:jc w:val="right"/>
            </w:pPr>
            <w:r>
              <w:rPr>
                <w:rFonts w:ascii="Arial" w:hAnsi="Arial"/>
                <w:sz w:val="19"/>
              </w:rPr>
              <w:t>108,002</w:t>
            </w:r>
          </w:p>
        </w:tc>
        <w:tc>
          <w:tcPr>
            <w:tcW w:w="1311" w:type="dxa"/>
            <w:gridSpan w:val="2"/>
            <w:tcMar>
              <w:top w:w="15" w:type="dxa"/>
            </w:tcMar>
          </w:tcPr>
          <w:p w14:paraId="084F1B61" w14:textId="77777777" w:rsidR="00F21F1F" w:rsidRDefault="00F21F1F"/>
        </w:tc>
        <w:tc>
          <w:tcPr>
            <w:tcW w:w="1311" w:type="dxa"/>
            <w:gridSpan w:val="3"/>
            <w:tcMar>
              <w:top w:w="15" w:type="dxa"/>
            </w:tcMar>
            <w:vAlign w:val="bottom"/>
          </w:tcPr>
          <w:p w14:paraId="5DDA08F1" w14:textId="77777777" w:rsidR="00F21F1F" w:rsidRDefault="003B1F59">
            <w:pPr>
              <w:jc w:val="right"/>
            </w:pPr>
            <w:r>
              <w:rPr>
                <w:rFonts w:ascii="Arial" w:hAnsi="Arial"/>
                <w:sz w:val="19"/>
              </w:rPr>
              <w:t>406,246</w:t>
            </w:r>
          </w:p>
        </w:tc>
        <w:tc>
          <w:tcPr>
            <w:tcW w:w="65" w:type="dxa"/>
            <w:tcMar>
              <w:top w:w="15" w:type="dxa"/>
            </w:tcMar>
          </w:tcPr>
          <w:p w14:paraId="1095E1F1" w14:textId="77777777" w:rsidR="00F21F1F" w:rsidRDefault="00F21F1F"/>
        </w:tc>
      </w:tr>
      <w:tr w:rsidR="00F21F1F" w14:paraId="7F2F5F72" w14:textId="77777777">
        <w:trPr>
          <w:trHeight w:hRule="exact" w:val="112"/>
        </w:trPr>
        <w:tc>
          <w:tcPr>
            <w:tcW w:w="9819" w:type="dxa"/>
            <w:gridSpan w:val="12"/>
          </w:tcPr>
          <w:p w14:paraId="4663D6AC" w14:textId="77777777" w:rsidR="00F21F1F" w:rsidRDefault="00F21F1F"/>
        </w:tc>
      </w:tr>
      <w:tr w:rsidR="00F21F1F" w14:paraId="760DC809" w14:textId="77777777">
        <w:trPr>
          <w:trHeight w:hRule="exact" w:val="100"/>
        </w:trPr>
        <w:tc>
          <w:tcPr>
            <w:tcW w:w="6426" w:type="dxa"/>
            <w:gridSpan w:val="5"/>
            <w:tcMar>
              <w:top w:w="15" w:type="dxa"/>
            </w:tcMar>
          </w:tcPr>
          <w:p w14:paraId="576D85E2" w14:textId="77777777" w:rsidR="00F21F1F" w:rsidRDefault="00F21F1F"/>
        </w:tc>
        <w:tc>
          <w:tcPr>
            <w:tcW w:w="706" w:type="dxa"/>
            <w:tcBorders>
              <w:top w:val="double" w:sz="4" w:space="0" w:color="auto"/>
            </w:tcBorders>
            <w:tcMar>
              <w:top w:w="15" w:type="dxa"/>
            </w:tcMar>
          </w:tcPr>
          <w:p w14:paraId="1FB6177B" w14:textId="77777777" w:rsidR="00F21F1F" w:rsidRDefault="00F21F1F"/>
        </w:tc>
        <w:tc>
          <w:tcPr>
            <w:tcW w:w="1917" w:type="dxa"/>
            <w:gridSpan w:val="4"/>
            <w:tcMar>
              <w:top w:w="15" w:type="dxa"/>
            </w:tcMar>
          </w:tcPr>
          <w:p w14:paraId="27AF7E23" w14:textId="77777777" w:rsidR="00F21F1F" w:rsidRDefault="00F21F1F"/>
        </w:tc>
        <w:tc>
          <w:tcPr>
            <w:tcW w:w="705" w:type="dxa"/>
            <w:tcBorders>
              <w:top w:val="double" w:sz="4" w:space="0" w:color="auto"/>
            </w:tcBorders>
            <w:tcMar>
              <w:top w:w="15" w:type="dxa"/>
            </w:tcMar>
          </w:tcPr>
          <w:p w14:paraId="1286BDE3" w14:textId="77777777" w:rsidR="00F21F1F" w:rsidRDefault="00F21F1F"/>
        </w:tc>
        <w:tc>
          <w:tcPr>
            <w:tcW w:w="65" w:type="dxa"/>
            <w:tcMar>
              <w:top w:w="15" w:type="dxa"/>
            </w:tcMar>
          </w:tcPr>
          <w:p w14:paraId="562F77A5" w14:textId="77777777" w:rsidR="00F21F1F" w:rsidRDefault="00F21F1F"/>
        </w:tc>
      </w:tr>
      <w:tr w:rsidR="00F21F1F" w14:paraId="22CC55BF" w14:textId="77777777">
        <w:trPr>
          <w:trHeight w:hRule="exact" w:val="295"/>
        </w:trPr>
        <w:tc>
          <w:tcPr>
            <w:tcW w:w="9819" w:type="dxa"/>
            <w:gridSpan w:val="12"/>
          </w:tcPr>
          <w:p w14:paraId="09BFEBF9" w14:textId="77777777" w:rsidR="00F21F1F" w:rsidRDefault="00F21F1F"/>
        </w:tc>
      </w:tr>
      <w:tr w:rsidR="00F21F1F" w14:paraId="2BFBBE95" w14:textId="77777777">
        <w:trPr>
          <w:trHeight w:hRule="exact" w:val="250"/>
        </w:trPr>
        <w:tc>
          <w:tcPr>
            <w:tcW w:w="4378" w:type="dxa"/>
            <w:tcMar>
              <w:top w:w="12" w:type="dxa"/>
            </w:tcMar>
          </w:tcPr>
          <w:p w14:paraId="14025343" w14:textId="77777777" w:rsidR="00F21F1F" w:rsidRDefault="003B1F59">
            <w:r>
              <w:rPr>
                <w:rFonts w:ascii="Arial" w:hAnsi="Arial"/>
                <w:b/>
                <w:sz w:val="19"/>
              </w:rPr>
              <w:t>Equity</w:t>
            </w:r>
          </w:p>
        </w:tc>
        <w:tc>
          <w:tcPr>
            <w:tcW w:w="5441" w:type="dxa"/>
            <w:gridSpan w:val="11"/>
            <w:tcMar>
              <w:top w:w="12" w:type="dxa"/>
            </w:tcMar>
          </w:tcPr>
          <w:p w14:paraId="3840E0C5" w14:textId="77777777" w:rsidR="00F21F1F" w:rsidRDefault="00F21F1F"/>
        </w:tc>
      </w:tr>
      <w:tr w:rsidR="00F21F1F" w14:paraId="545F10BB" w14:textId="77777777">
        <w:trPr>
          <w:trHeight w:hRule="exact" w:val="2"/>
        </w:trPr>
        <w:tc>
          <w:tcPr>
            <w:tcW w:w="9819" w:type="dxa"/>
            <w:gridSpan w:val="12"/>
          </w:tcPr>
          <w:p w14:paraId="73CB2BDF" w14:textId="77777777" w:rsidR="00F21F1F" w:rsidRDefault="00F21F1F"/>
        </w:tc>
      </w:tr>
      <w:tr w:rsidR="00F21F1F" w14:paraId="48DFE2A4" w14:textId="77777777">
        <w:trPr>
          <w:trHeight w:hRule="exact" w:val="255"/>
        </w:trPr>
        <w:tc>
          <w:tcPr>
            <w:tcW w:w="4378" w:type="dxa"/>
            <w:tcMar>
              <w:top w:w="15" w:type="dxa"/>
            </w:tcMar>
          </w:tcPr>
          <w:p w14:paraId="5E11C68D" w14:textId="77777777" w:rsidR="00F21F1F" w:rsidRDefault="003B1F59">
            <w:r>
              <w:rPr>
                <w:rFonts w:ascii="Arial" w:hAnsi="Arial"/>
                <w:sz w:val="19"/>
              </w:rPr>
              <w:t>Called up share capital</w:t>
            </w:r>
          </w:p>
        </w:tc>
        <w:tc>
          <w:tcPr>
            <w:tcW w:w="721" w:type="dxa"/>
            <w:tcMar>
              <w:top w:w="15" w:type="dxa"/>
            </w:tcMar>
          </w:tcPr>
          <w:p w14:paraId="6AFAE949" w14:textId="77777777" w:rsidR="00F21F1F" w:rsidRDefault="003B1F59">
            <w:pPr>
              <w:jc w:val="center"/>
            </w:pPr>
            <w:r>
              <w:rPr>
                <w:rFonts w:ascii="Arial" w:hAnsi="Arial"/>
                <w:b/>
                <w:sz w:val="19"/>
              </w:rPr>
              <w:t>15</w:t>
            </w:r>
          </w:p>
        </w:tc>
        <w:tc>
          <w:tcPr>
            <w:tcW w:w="721" w:type="dxa"/>
            <w:tcMar>
              <w:top w:w="15" w:type="dxa"/>
            </w:tcMar>
          </w:tcPr>
          <w:p w14:paraId="36D47C19" w14:textId="77777777" w:rsidR="00F21F1F" w:rsidRDefault="00F21F1F"/>
        </w:tc>
        <w:tc>
          <w:tcPr>
            <w:tcW w:w="1312" w:type="dxa"/>
            <w:gridSpan w:val="3"/>
            <w:tcMar>
              <w:top w:w="15" w:type="dxa"/>
            </w:tcMar>
            <w:vAlign w:val="bottom"/>
          </w:tcPr>
          <w:p w14:paraId="10A99830" w14:textId="77777777" w:rsidR="00F21F1F" w:rsidRDefault="003B1F59">
            <w:pPr>
              <w:jc w:val="right"/>
            </w:pPr>
            <w:r>
              <w:rPr>
                <w:rFonts w:ascii="Arial" w:hAnsi="Arial"/>
                <w:sz w:val="19"/>
              </w:rPr>
              <w:t>67,200</w:t>
            </w:r>
          </w:p>
        </w:tc>
        <w:tc>
          <w:tcPr>
            <w:tcW w:w="1311" w:type="dxa"/>
            <w:gridSpan w:val="2"/>
            <w:tcMar>
              <w:top w:w="15" w:type="dxa"/>
            </w:tcMar>
          </w:tcPr>
          <w:p w14:paraId="55401964" w14:textId="77777777" w:rsidR="00F21F1F" w:rsidRDefault="00F21F1F"/>
        </w:tc>
        <w:tc>
          <w:tcPr>
            <w:tcW w:w="1311" w:type="dxa"/>
            <w:gridSpan w:val="3"/>
            <w:tcMar>
              <w:top w:w="15" w:type="dxa"/>
            </w:tcMar>
            <w:vAlign w:val="bottom"/>
          </w:tcPr>
          <w:p w14:paraId="171AF4C3" w14:textId="77777777" w:rsidR="00F21F1F" w:rsidRDefault="003B1F59">
            <w:pPr>
              <w:jc w:val="right"/>
            </w:pPr>
            <w:r>
              <w:rPr>
                <w:rFonts w:ascii="Arial" w:hAnsi="Arial"/>
                <w:sz w:val="19"/>
              </w:rPr>
              <w:t>67,200</w:t>
            </w:r>
          </w:p>
        </w:tc>
        <w:tc>
          <w:tcPr>
            <w:tcW w:w="65" w:type="dxa"/>
            <w:tcMar>
              <w:top w:w="15" w:type="dxa"/>
            </w:tcMar>
          </w:tcPr>
          <w:p w14:paraId="002C91BE" w14:textId="77777777" w:rsidR="00F21F1F" w:rsidRDefault="00F21F1F"/>
        </w:tc>
      </w:tr>
      <w:tr w:rsidR="00F21F1F" w14:paraId="1D3EE903" w14:textId="77777777">
        <w:trPr>
          <w:trHeight w:hRule="exact" w:val="255"/>
        </w:trPr>
        <w:tc>
          <w:tcPr>
            <w:tcW w:w="4378" w:type="dxa"/>
            <w:tcMar>
              <w:top w:w="15" w:type="dxa"/>
            </w:tcMar>
          </w:tcPr>
          <w:p w14:paraId="50068565" w14:textId="77777777" w:rsidR="00F21F1F" w:rsidRDefault="003B1F59">
            <w:r>
              <w:rPr>
                <w:rFonts w:ascii="Arial" w:hAnsi="Arial"/>
                <w:sz w:val="19"/>
              </w:rPr>
              <w:t>Share premium account</w:t>
            </w:r>
          </w:p>
        </w:tc>
        <w:tc>
          <w:tcPr>
            <w:tcW w:w="721" w:type="dxa"/>
            <w:tcMar>
              <w:top w:w="15" w:type="dxa"/>
            </w:tcMar>
          </w:tcPr>
          <w:p w14:paraId="2538576C" w14:textId="77777777" w:rsidR="00F21F1F" w:rsidRDefault="003B1F59">
            <w:pPr>
              <w:jc w:val="center"/>
            </w:pPr>
            <w:r>
              <w:rPr>
                <w:rFonts w:ascii="Arial" w:hAnsi="Arial"/>
                <w:b/>
                <w:sz w:val="19"/>
              </w:rPr>
              <w:t>16</w:t>
            </w:r>
          </w:p>
        </w:tc>
        <w:tc>
          <w:tcPr>
            <w:tcW w:w="721" w:type="dxa"/>
            <w:tcMar>
              <w:top w:w="15" w:type="dxa"/>
            </w:tcMar>
          </w:tcPr>
          <w:p w14:paraId="7D7E9B01" w14:textId="77777777" w:rsidR="00F21F1F" w:rsidRDefault="00F21F1F"/>
        </w:tc>
        <w:tc>
          <w:tcPr>
            <w:tcW w:w="1312" w:type="dxa"/>
            <w:gridSpan w:val="3"/>
            <w:tcMar>
              <w:top w:w="15" w:type="dxa"/>
            </w:tcMar>
            <w:vAlign w:val="bottom"/>
          </w:tcPr>
          <w:p w14:paraId="7D0D6E38" w14:textId="77777777" w:rsidR="00F21F1F" w:rsidRDefault="003B1F59">
            <w:pPr>
              <w:jc w:val="right"/>
            </w:pPr>
            <w:r>
              <w:rPr>
                <w:rFonts w:ascii="Arial" w:hAnsi="Arial"/>
                <w:sz w:val="19"/>
              </w:rPr>
              <w:t>550,158</w:t>
            </w:r>
          </w:p>
        </w:tc>
        <w:tc>
          <w:tcPr>
            <w:tcW w:w="1311" w:type="dxa"/>
            <w:gridSpan w:val="2"/>
            <w:tcMar>
              <w:top w:w="15" w:type="dxa"/>
            </w:tcMar>
          </w:tcPr>
          <w:p w14:paraId="074A5A1A" w14:textId="77777777" w:rsidR="00F21F1F" w:rsidRDefault="00F21F1F"/>
        </w:tc>
        <w:tc>
          <w:tcPr>
            <w:tcW w:w="1311" w:type="dxa"/>
            <w:gridSpan w:val="3"/>
            <w:tcMar>
              <w:top w:w="15" w:type="dxa"/>
            </w:tcMar>
            <w:vAlign w:val="bottom"/>
          </w:tcPr>
          <w:p w14:paraId="4A6F3F62" w14:textId="77777777" w:rsidR="00F21F1F" w:rsidRDefault="003B1F59">
            <w:pPr>
              <w:jc w:val="right"/>
            </w:pPr>
            <w:r>
              <w:rPr>
                <w:rFonts w:ascii="Arial" w:hAnsi="Arial"/>
                <w:sz w:val="19"/>
              </w:rPr>
              <w:t>550,158</w:t>
            </w:r>
          </w:p>
        </w:tc>
        <w:tc>
          <w:tcPr>
            <w:tcW w:w="65" w:type="dxa"/>
            <w:tcMar>
              <w:top w:w="15" w:type="dxa"/>
            </w:tcMar>
          </w:tcPr>
          <w:p w14:paraId="28DF6553" w14:textId="77777777" w:rsidR="00F21F1F" w:rsidRDefault="00F21F1F"/>
        </w:tc>
      </w:tr>
      <w:tr w:rsidR="00F21F1F" w14:paraId="23A37EB1" w14:textId="77777777">
        <w:trPr>
          <w:trHeight w:hRule="exact" w:val="255"/>
        </w:trPr>
        <w:tc>
          <w:tcPr>
            <w:tcW w:w="4378" w:type="dxa"/>
            <w:tcMar>
              <w:top w:w="15" w:type="dxa"/>
            </w:tcMar>
          </w:tcPr>
          <w:p w14:paraId="117DD2FD" w14:textId="77777777" w:rsidR="00F21F1F" w:rsidRDefault="003B1F59">
            <w:r>
              <w:rPr>
                <w:rFonts w:ascii="Arial" w:hAnsi="Arial"/>
                <w:sz w:val="19"/>
              </w:rPr>
              <w:t>Other reserves</w:t>
            </w:r>
          </w:p>
        </w:tc>
        <w:tc>
          <w:tcPr>
            <w:tcW w:w="721" w:type="dxa"/>
            <w:tcMar>
              <w:top w:w="15" w:type="dxa"/>
            </w:tcMar>
          </w:tcPr>
          <w:p w14:paraId="2313DE8C" w14:textId="77777777" w:rsidR="00F21F1F" w:rsidRDefault="003B1F59">
            <w:pPr>
              <w:jc w:val="center"/>
            </w:pPr>
            <w:r>
              <w:rPr>
                <w:rFonts w:ascii="Arial" w:hAnsi="Arial"/>
                <w:b/>
                <w:sz w:val="19"/>
              </w:rPr>
              <w:t>17</w:t>
            </w:r>
          </w:p>
        </w:tc>
        <w:tc>
          <w:tcPr>
            <w:tcW w:w="721" w:type="dxa"/>
            <w:tcMar>
              <w:top w:w="15" w:type="dxa"/>
            </w:tcMar>
          </w:tcPr>
          <w:p w14:paraId="4C4D61E6" w14:textId="77777777" w:rsidR="00F21F1F" w:rsidRDefault="00F21F1F"/>
        </w:tc>
        <w:tc>
          <w:tcPr>
            <w:tcW w:w="1312" w:type="dxa"/>
            <w:gridSpan w:val="3"/>
            <w:tcMar>
              <w:top w:w="15" w:type="dxa"/>
            </w:tcMar>
            <w:vAlign w:val="bottom"/>
          </w:tcPr>
          <w:p w14:paraId="4FB18181" w14:textId="77777777" w:rsidR="00F21F1F" w:rsidRDefault="003B1F59">
            <w:pPr>
              <w:jc w:val="right"/>
            </w:pPr>
            <w:r>
              <w:rPr>
                <w:rFonts w:ascii="Arial" w:hAnsi="Arial"/>
                <w:sz w:val="19"/>
              </w:rPr>
              <w:t>256,034</w:t>
            </w:r>
          </w:p>
        </w:tc>
        <w:tc>
          <w:tcPr>
            <w:tcW w:w="1311" w:type="dxa"/>
            <w:gridSpan w:val="2"/>
            <w:tcMar>
              <w:top w:w="15" w:type="dxa"/>
            </w:tcMar>
          </w:tcPr>
          <w:p w14:paraId="67C2209B" w14:textId="77777777" w:rsidR="00F21F1F" w:rsidRDefault="00F21F1F"/>
        </w:tc>
        <w:tc>
          <w:tcPr>
            <w:tcW w:w="1311" w:type="dxa"/>
            <w:gridSpan w:val="3"/>
            <w:tcMar>
              <w:top w:w="15" w:type="dxa"/>
            </w:tcMar>
            <w:vAlign w:val="bottom"/>
          </w:tcPr>
          <w:p w14:paraId="1D69C5FC" w14:textId="77777777" w:rsidR="00F21F1F" w:rsidRDefault="003B1F59">
            <w:pPr>
              <w:jc w:val="right"/>
            </w:pPr>
            <w:r>
              <w:rPr>
                <w:rFonts w:ascii="Arial" w:hAnsi="Arial"/>
                <w:sz w:val="19"/>
              </w:rPr>
              <w:t>248,534</w:t>
            </w:r>
          </w:p>
        </w:tc>
        <w:tc>
          <w:tcPr>
            <w:tcW w:w="65" w:type="dxa"/>
            <w:tcMar>
              <w:top w:w="15" w:type="dxa"/>
            </w:tcMar>
          </w:tcPr>
          <w:p w14:paraId="7DDD08B2" w14:textId="77777777" w:rsidR="00F21F1F" w:rsidRDefault="00F21F1F"/>
        </w:tc>
      </w:tr>
      <w:tr w:rsidR="00F21F1F" w14:paraId="728D04BC" w14:textId="77777777">
        <w:trPr>
          <w:trHeight w:hRule="exact" w:val="255"/>
        </w:trPr>
        <w:tc>
          <w:tcPr>
            <w:tcW w:w="4378" w:type="dxa"/>
            <w:tcMar>
              <w:top w:w="15" w:type="dxa"/>
            </w:tcMar>
          </w:tcPr>
          <w:p w14:paraId="524000AD" w14:textId="77777777" w:rsidR="00F21F1F" w:rsidRDefault="003B1F59">
            <w:r>
              <w:rPr>
                <w:rFonts w:ascii="Arial" w:hAnsi="Arial"/>
                <w:sz w:val="19"/>
              </w:rPr>
              <w:t>Retained earnings</w:t>
            </w:r>
          </w:p>
        </w:tc>
        <w:tc>
          <w:tcPr>
            <w:tcW w:w="721" w:type="dxa"/>
            <w:tcMar>
              <w:top w:w="15" w:type="dxa"/>
            </w:tcMar>
          </w:tcPr>
          <w:p w14:paraId="7C66C569" w14:textId="77777777" w:rsidR="00F21F1F" w:rsidRDefault="003B1F59">
            <w:pPr>
              <w:jc w:val="center"/>
            </w:pPr>
            <w:r>
              <w:rPr>
                <w:rFonts w:ascii="Arial" w:hAnsi="Arial"/>
                <w:b/>
                <w:sz w:val="19"/>
              </w:rPr>
              <w:t>18</w:t>
            </w:r>
          </w:p>
        </w:tc>
        <w:tc>
          <w:tcPr>
            <w:tcW w:w="786" w:type="dxa"/>
            <w:gridSpan w:val="2"/>
            <w:tcMar>
              <w:top w:w="15" w:type="dxa"/>
            </w:tcMar>
          </w:tcPr>
          <w:p w14:paraId="0DB041D0" w14:textId="77777777" w:rsidR="00F21F1F" w:rsidRDefault="00F21F1F"/>
        </w:tc>
        <w:tc>
          <w:tcPr>
            <w:tcW w:w="1312" w:type="dxa"/>
            <w:gridSpan w:val="3"/>
            <w:tcMar>
              <w:top w:w="15" w:type="dxa"/>
            </w:tcMar>
            <w:vAlign w:val="bottom"/>
          </w:tcPr>
          <w:p w14:paraId="3DD974FF" w14:textId="77777777" w:rsidR="00F21F1F" w:rsidRDefault="003B1F59">
            <w:pPr>
              <w:jc w:val="right"/>
            </w:pPr>
            <w:r>
              <w:rPr>
                <w:rFonts w:ascii="Arial" w:hAnsi="Arial"/>
                <w:sz w:val="19"/>
              </w:rPr>
              <w:t>(765,390)</w:t>
            </w:r>
          </w:p>
        </w:tc>
        <w:tc>
          <w:tcPr>
            <w:tcW w:w="1311" w:type="dxa"/>
            <w:gridSpan w:val="2"/>
            <w:tcMar>
              <w:top w:w="15" w:type="dxa"/>
            </w:tcMar>
          </w:tcPr>
          <w:p w14:paraId="5A6A2976" w14:textId="77777777" w:rsidR="00F21F1F" w:rsidRDefault="00F21F1F"/>
        </w:tc>
        <w:tc>
          <w:tcPr>
            <w:tcW w:w="1311" w:type="dxa"/>
            <w:gridSpan w:val="3"/>
            <w:tcMar>
              <w:top w:w="15" w:type="dxa"/>
            </w:tcMar>
            <w:vAlign w:val="bottom"/>
          </w:tcPr>
          <w:p w14:paraId="35C57101" w14:textId="77777777" w:rsidR="00F21F1F" w:rsidRDefault="003B1F59">
            <w:pPr>
              <w:jc w:val="right"/>
            </w:pPr>
            <w:r>
              <w:rPr>
                <w:rFonts w:ascii="Arial" w:hAnsi="Arial"/>
                <w:sz w:val="19"/>
              </w:rPr>
              <w:t>(459,646)</w:t>
            </w:r>
          </w:p>
        </w:tc>
      </w:tr>
      <w:tr w:rsidR="00F21F1F" w14:paraId="1A0A9122" w14:textId="77777777">
        <w:trPr>
          <w:trHeight w:hRule="exact" w:val="112"/>
        </w:trPr>
        <w:tc>
          <w:tcPr>
            <w:tcW w:w="9819" w:type="dxa"/>
            <w:gridSpan w:val="12"/>
          </w:tcPr>
          <w:p w14:paraId="26FB842E" w14:textId="77777777" w:rsidR="00F21F1F" w:rsidRDefault="00F21F1F"/>
        </w:tc>
      </w:tr>
      <w:tr w:rsidR="00F21F1F" w14:paraId="190B4321" w14:textId="77777777">
        <w:trPr>
          <w:trHeight w:hRule="exact" w:val="100"/>
        </w:trPr>
        <w:tc>
          <w:tcPr>
            <w:tcW w:w="6426" w:type="dxa"/>
            <w:gridSpan w:val="5"/>
            <w:tcMar>
              <w:top w:w="15" w:type="dxa"/>
            </w:tcMar>
          </w:tcPr>
          <w:p w14:paraId="226E9693" w14:textId="77777777" w:rsidR="00F21F1F" w:rsidRDefault="00F21F1F"/>
        </w:tc>
        <w:tc>
          <w:tcPr>
            <w:tcW w:w="706" w:type="dxa"/>
            <w:tcBorders>
              <w:top w:val="single" w:sz="4" w:space="0" w:color="auto"/>
            </w:tcBorders>
            <w:tcMar>
              <w:top w:w="15" w:type="dxa"/>
            </w:tcMar>
          </w:tcPr>
          <w:p w14:paraId="07935B59" w14:textId="77777777" w:rsidR="00F21F1F" w:rsidRDefault="00F21F1F"/>
        </w:tc>
        <w:tc>
          <w:tcPr>
            <w:tcW w:w="1917" w:type="dxa"/>
            <w:gridSpan w:val="4"/>
            <w:tcMar>
              <w:top w:w="15" w:type="dxa"/>
            </w:tcMar>
          </w:tcPr>
          <w:p w14:paraId="3B2425EC" w14:textId="77777777" w:rsidR="00F21F1F" w:rsidRDefault="00F21F1F"/>
        </w:tc>
        <w:tc>
          <w:tcPr>
            <w:tcW w:w="705" w:type="dxa"/>
            <w:tcBorders>
              <w:top w:val="single" w:sz="4" w:space="0" w:color="auto"/>
            </w:tcBorders>
            <w:tcMar>
              <w:top w:w="15" w:type="dxa"/>
            </w:tcMar>
          </w:tcPr>
          <w:p w14:paraId="74CF983C" w14:textId="77777777" w:rsidR="00F21F1F" w:rsidRDefault="00F21F1F"/>
        </w:tc>
        <w:tc>
          <w:tcPr>
            <w:tcW w:w="65" w:type="dxa"/>
            <w:tcMar>
              <w:top w:w="15" w:type="dxa"/>
            </w:tcMar>
          </w:tcPr>
          <w:p w14:paraId="5B103D44" w14:textId="77777777" w:rsidR="00F21F1F" w:rsidRDefault="00F21F1F"/>
        </w:tc>
      </w:tr>
      <w:tr w:rsidR="00F21F1F" w14:paraId="0998AD46" w14:textId="77777777">
        <w:trPr>
          <w:trHeight w:hRule="exact" w:val="42"/>
        </w:trPr>
        <w:tc>
          <w:tcPr>
            <w:tcW w:w="9819" w:type="dxa"/>
            <w:gridSpan w:val="12"/>
          </w:tcPr>
          <w:p w14:paraId="601B1244" w14:textId="77777777" w:rsidR="00F21F1F" w:rsidRDefault="00F21F1F"/>
        </w:tc>
      </w:tr>
      <w:tr w:rsidR="00F21F1F" w14:paraId="72469452" w14:textId="77777777">
        <w:trPr>
          <w:trHeight w:hRule="exact" w:val="255"/>
        </w:trPr>
        <w:tc>
          <w:tcPr>
            <w:tcW w:w="4378" w:type="dxa"/>
            <w:tcMar>
              <w:top w:w="15" w:type="dxa"/>
            </w:tcMar>
          </w:tcPr>
          <w:p w14:paraId="413BFF7E" w14:textId="77777777" w:rsidR="00F21F1F" w:rsidRDefault="003B1F59">
            <w:r>
              <w:rPr>
                <w:rFonts w:ascii="Arial" w:hAnsi="Arial"/>
                <w:b/>
                <w:sz w:val="19"/>
              </w:rPr>
              <w:t>Total equity</w:t>
            </w:r>
          </w:p>
        </w:tc>
        <w:tc>
          <w:tcPr>
            <w:tcW w:w="1442" w:type="dxa"/>
            <w:gridSpan w:val="2"/>
            <w:tcMar>
              <w:top w:w="15" w:type="dxa"/>
            </w:tcMar>
          </w:tcPr>
          <w:p w14:paraId="35C54CEE" w14:textId="77777777" w:rsidR="00F21F1F" w:rsidRDefault="00F21F1F"/>
        </w:tc>
        <w:tc>
          <w:tcPr>
            <w:tcW w:w="1312" w:type="dxa"/>
            <w:gridSpan w:val="3"/>
            <w:tcMar>
              <w:top w:w="15" w:type="dxa"/>
            </w:tcMar>
            <w:vAlign w:val="bottom"/>
          </w:tcPr>
          <w:p w14:paraId="6D251D3A" w14:textId="77777777" w:rsidR="00F21F1F" w:rsidRDefault="003B1F59">
            <w:pPr>
              <w:jc w:val="right"/>
            </w:pPr>
            <w:r>
              <w:rPr>
                <w:rFonts w:ascii="Arial" w:hAnsi="Arial"/>
                <w:sz w:val="19"/>
              </w:rPr>
              <w:t>108,002</w:t>
            </w:r>
          </w:p>
        </w:tc>
        <w:tc>
          <w:tcPr>
            <w:tcW w:w="1311" w:type="dxa"/>
            <w:gridSpan w:val="2"/>
            <w:tcMar>
              <w:top w:w="15" w:type="dxa"/>
            </w:tcMar>
          </w:tcPr>
          <w:p w14:paraId="43DF20F2" w14:textId="77777777" w:rsidR="00F21F1F" w:rsidRDefault="00F21F1F"/>
        </w:tc>
        <w:tc>
          <w:tcPr>
            <w:tcW w:w="1311" w:type="dxa"/>
            <w:gridSpan w:val="3"/>
            <w:tcMar>
              <w:top w:w="15" w:type="dxa"/>
            </w:tcMar>
            <w:vAlign w:val="bottom"/>
          </w:tcPr>
          <w:p w14:paraId="61FFCCE3" w14:textId="77777777" w:rsidR="00F21F1F" w:rsidRDefault="003B1F59">
            <w:pPr>
              <w:jc w:val="right"/>
            </w:pPr>
            <w:r>
              <w:rPr>
                <w:rFonts w:ascii="Arial" w:hAnsi="Arial"/>
                <w:sz w:val="19"/>
              </w:rPr>
              <w:t>406,246</w:t>
            </w:r>
          </w:p>
        </w:tc>
        <w:tc>
          <w:tcPr>
            <w:tcW w:w="65" w:type="dxa"/>
            <w:tcMar>
              <w:top w:w="15" w:type="dxa"/>
            </w:tcMar>
          </w:tcPr>
          <w:p w14:paraId="2D640CAA" w14:textId="77777777" w:rsidR="00F21F1F" w:rsidRDefault="00F21F1F"/>
        </w:tc>
      </w:tr>
      <w:tr w:rsidR="00F21F1F" w14:paraId="7300D0F3" w14:textId="77777777">
        <w:trPr>
          <w:trHeight w:hRule="exact" w:val="112"/>
        </w:trPr>
        <w:tc>
          <w:tcPr>
            <w:tcW w:w="9819" w:type="dxa"/>
            <w:gridSpan w:val="12"/>
          </w:tcPr>
          <w:p w14:paraId="18B50155" w14:textId="77777777" w:rsidR="00F21F1F" w:rsidRDefault="00F21F1F"/>
        </w:tc>
      </w:tr>
      <w:tr w:rsidR="00F21F1F" w14:paraId="4B43058E" w14:textId="77777777">
        <w:trPr>
          <w:trHeight w:hRule="exact" w:val="100"/>
        </w:trPr>
        <w:tc>
          <w:tcPr>
            <w:tcW w:w="6426" w:type="dxa"/>
            <w:gridSpan w:val="5"/>
            <w:tcMar>
              <w:top w:w="15" w:type="dxa"/>
            </w:tcMar>
          </w:tcPr>
          <w:p w14:paraId="015CE787" w14:textId="77777777" w:rsidR="00F21F1F" w:rsidRDefault="00F21F1F"/>
        </w:tc>
        <w:tc>
          <w:tcPr>
            <w:tcW w:w="706" w:type="dxa"/>
            <w:tcBorders>
              <w:top w:val="double" w:sz="4" w:space="0" w:color="auto"/>
            </w:tcBorders>
            <w:tcMar>
              <w:top w:w="15" w:type="dxa"/>
            </w:tcMar>
          </w:tcPr>
          <w:p w14:paraId="642AD339" w14:textId="77777777" w:rsidR="00F21F1F" w:rsidRDefault="00F21F1F"/>
        </w:tc>
        <w:tc>
          <w:tcPr>
            <w:tcW w:w="1917" w:type="dxa"/>
            <w:gridSpan w:val="4"/>
            <w:tcMar>
              <w:top w:w="15" w:type="dxa"/>
            </w:tcMar>
          </w:tcPr>
          <w:p w14:paraId="59F61FDA" w14:textId="77777777" w:rsidR="00F21F1F" w:rsidRDefault="00F21F1F"/>
        </w:tc>
        <w:tc>
          <w:tcPr>
            <w:tcW w:w="705" w:type="dxa"/>
            <w:tcBorders>
              <w:top w:val="double" w:sz="4" w:space="0" w:color="auto"/>
            </w:tcBorders>
            <w:tcMar>
              <w:top w:w="15" w:type="dxa"/>
            </w:tcMar>
          </w:tcPr>
          <w:p w14:paraId="5230D3F2" w14:textId="77777777" w:rsidR="00F21F1F" w:rsidRDefault="00F21F1F"/>
        </w:tc>
        <w:tc>
          <w:tcPr>
            <w:tcW w:w="65" w:type="dxa"/>
            <w:tcMar>
              <w:top w:w="15" w:type="dxa"/>
            </w:tcMar>
          </w:tcPr>
          <w:p w14:paraId="363FDE61" w14:textId="77777777" w:rsidR="00F21F1F" w:rsidRDefault="00F21F1F"/>
        </w:tc>
      </w:tr>
      <w:tr w:rsidR="00F21F1F" w14:paraId="562900B7" w14:textId="77777777">
        <w:trPr>
          <w:trHeight w:hRule="exact" w:val="297"/>
        </w:trPr>
        <w:tc>
          <w:tcPr>
            <w:tcW w:w="9819" w:type="dxa"/>
            <w:gridSpan w:val="12"/>
          </w:tcPr>
          <w:p w14:paraId="6538FC04" w14:textId="77777777" w:rsidR="00F21F1F" w:rsidRDefault="00F21F1F"/>
        </w:tc>
      </w:tr>
      <w:tr w:rsidR="00F21F1F" w14:paraId="39E7C3EB" w14:textId="77777777">
        <w:trPr>
          <w:trHeight w:hRule="exact" w:val="479"/>
        </w:trPr>
        <w:tc>
          <w:tcPr>
            <w:tcW w:w="9754" w:type="dxa"/>
            <w:gridSpan w:val="11"/>
            <w:tcMar>
              <w:top w:w="15" w:type="dxa"/>
            </w:tcMar>
          </w:tcPr>
          <w:p w14:paraId="7E0D4F75" w14:textId="14383A34" w:rsidR="00F21F1F" w:rsidRDefault="003B1F59">
            <w:pPr>
              <w:jc w:val="both"/>
            </w:pPr>
            <w:r>
              <w:rPr>
                <w:rFonts w:ascii="Arial" w:hAnsi="Arial"/>
                <w:sz w:val="19"/>
              </w:rPr>
              <w:t xml:space="preserve">The financial statements were approved by the board of Directors and authorised for issue on </w:t>
            </w:r>
            <w:r w:rsidR="00341345">
              <w:rPr>
                <w:rFonts w:ascii="Arial" w:hAnsi="Arial"/>
                <w:sz w:val="19"/>
              </w:rPr>
              <w:t>31 October 2022</w:t>
            </w:r>
            <w:r>
              <w:rPr>
                <w:rFonts w:ascii="Arial" w:hAnsi="Arial"/>
                <w:sz w:val="19"/>
              </w:rPr>
              <w:t xml:space="preserve"> and are signed on its behalf by:</w:t>
            </w:r>
          </w:p>
        </w:tc>
        <w:tc>
          <w:tcPr>
            <w:tcW w:w="65" w:type="dxa"/>
            <w:tcMar>
              <w:top w:w="15" w:type="dxa"/>
            </w:tcMar>
          </w:tcPr>
          <w:p w14:paraId="5FAE39AE" w14:textId="77777777" w:rsidR="00F21F1F" w:rsidRDefault="00F21F1F"/>
        </w:tc>
      </w:tr>
      <w:tr w:rsidR="00F21F1F" w14:paraId="2C5C58AA" w14:textId="77777777">
        <w:trPr>
          <w:trHeight w:hRule="exact" w:val="510"/>
        </w:trPr>
        <w:tc>
          <w:tcPr>
            <w:tcW w:w="9819" w:type="dxa"/>
            <w:gridSpan w:val="12"/>
          </w:tcPr>
          <w:p w14:paraId="0B53E3F1" w14:textId="4C1D8D12" w:rsidR="00F21F1F" w:rsidRDefault="00341345">
            <w:r>
              <w:rPr>
                <w:noProof/>
              </w:rPr>
              <w:drawing>
                <wp:anchor distT="0" distB="0" distL="114300" distR="114300" simplePos="0" relativeHeight="251662336" behindDoc="1" locked="0" layoutInCell="1" allowOverlap="1" wp14:anchorId="24B9BD83" wp14:editId="04A8197E">
                  <wp:simplePos x="0" y="0"/>
                  <wp:positionH relativeFrom="margin">
                    <wp:posOffset>0</wp:posOffset>
                  </wp:positionH>
                  <wp:positionV relativeFrom="paragraph">
                    <wp:posOffset>3175</wp:posOffset>
                  </wp:positionV>
                  <wp:extent cx="1784117" cy="464024"/>
                  <wp:effectExtent l="0" t="0" r="6985" b="0"/>
                  <wp:wrapNone/>
                  <wp:docPr id="5" name="Picture 5"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117" cy="4640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21F1F" w14:paraId="5A32A8D3" w14:textId="77777777">
        <w:trPr>
          <w:trHeight w:hRule="exact" w:val="255"/>
        </w:trPr>
        <w:tc>
          <w:tcPr>
            <w:tcW w:w="9754" w:type="dxa"/>
            <w:gridSpan w:val="11"/>
            <w:tcMar>
              <w:top w:w="15" w:type="dxa"/>
            </w:tcMar>
          </w:tcPr>
          <w:p w14:paraId="6DC22981" w14:textId="77777777" w:rsidR="00F21F1F" w:rsidRDefault="003B1F59">
            <w:r>
              <w:rPr>
                <w:rFonts w:ascii="Arial" w:hAnsi="Arial"/>
                <w:sz w:val="19"/>
              </w:rPr>
              <w:t>..............................</w:t>
            </w:r>
          </w:p>
        </w:tc>
        <w:tc>
          <w:tcPr>
            <w:tcW w:w="65" w:type="dxa"/>
            <w:tcMar>
              <w:top w:w="15" w:type="dxa"/>
            </w:tcMar>
          </w:tcPr>
          <w:p w14:paraId="4CBF1919" w14:textId="77777777" w:rsidR="00F21F1F" w:rsidRDefault="00F21F1F"/>
        </w:tc>
      </w:tr>
      <w:tr w:rsidR="00F21F1F" w14:paraId="3A49B36C" w14:textId="77777777">
        <w:trPr>
          <w:trHeight w:hRule="exact" w:val="255"/>
        </w:trPr>
        <w:tc>
          <w:tcPr>
            <w:tcW w:w="9754" w:type="dxa"/>
            <w:gridSpan w:val="11"/>
            <w:tcMar>
              <w:top w:w="15" w:type="dxa"/>
            </w:tcMar>
          </w:tcPr>
          <w:p w14:paraId="64839133" w14:textId="77777777" w:rsidR="00F21F1F" w:rsidRDefault="003B1F59">
            <w:r>
              <w:rPr>
                <w:rFonts w:ascii="Arial" w:hAnsi="Arial"/>
                <w:sz w:val="19"/>
              </w:rPr>
              <w:t>Mr M Singh</w:t>
            </w:r>
          </w:p>
        </w:tc>
        <w:tc>
          <w:tcPr>
            <w:tcW w:w="65" w:type="dxa"/>
            <w:tcMar>
              <w:top w:w="15" w:type="dxa"/>
            </w:tcMar>
          </w:tcPr>
          <w:p w14:paraId="2666369C" w14:textId="77777777" w:rsidR="00F21F1F" w:rsidRDefault="00F21F1F"/>
        </w:tc>
      </w:tr>
      <w:tr w:rsidR="00F21F1F" w14:paraId="622EB9CA" w14:textId="77777777">
        <w:trPr>
          <w:trHeight w:hRule="exact" w:val="255"/>
        </w:trPr>
        <w:tc>
          <w:tcPr>
            <w:tcW w:w="9754" w:type="dxa"/>
            <w:gridSpan w:val="11"/>
            <w:tcMar>
              <w:top w:w="15" w:type="dxa"/>
            </w:tcMar>
          </w:tcPr>
          <w:p w14:paraId="38750B47" w14:textId="77777777" w:rsidR="00F21F1F" w:rsidRDefault="003B1F59">
            <w:r>
              <w:rPr>
                <w:rFonts w:ascii="Arial" w:hAnsi="Arial"/>
                <w:b/>
                <w:sz w:val="19"/>
              </w:rPr>
              <w:t>Director</w:t>
            </w:r>
          </w:p>
        </w:tc>
        <w:tc>
          <w:tcPr>
            <w:tcW w:w="65" w:type="dxa"/>
            <w:tcMar>
              <w:top w:w="15" w:type="dxa"/>
            </w:tcMar>
          </w:tcPr>
          <w:p w14:paraId="7D3E82D9" w14:textId="77777777" w:rsidR="00F21F1F" w:rsidRDefault="00F21F1F"/>
        </w:tc>
      </w:tr>
      <w:tr w:rsidR="00F21F1F" w14:paraId="7D0B1B76" w14:textId="77777777">
        <w:trPr>
          <w:trHeight w:hRule="exact" w:val="255"/>
        </w:trPr>
        <w:tc>
          <w:tcPr>
            <w:tcW w:w="9819" w:type="dxa"/>
            <w:gridSpan w:val="12"/>
          </w:tcPr>
          <w:p w14:paraId="359A5712" w14:textId="77777777" w:rsidR="00F21F1F" w:rsidRDefault="00F21F1F"/>
        </w:tc>
      </w:tr>
      <w:tr w:rsidR="00F21F1F" w14:paraId="72B8D81F" w14:textId="77777777">
        <w:trPr>
          <w:trHeight w:hRule="exact" w:val="255"/>
        </w:trPr>
        <w:tc>
          <w:tcPr>
            <w:tcW w:w="9754" w:type="dxa"/>
            <w:gridSpan w:val="11"/>
            <w:tcMar>
              <w:top w:w="15" w:type="dxa"/>
            </w:tcMar>
          </w:tcPr>
          <w:p w14:paraId="2E297A79" w14:textId="77777777" w:rsidR="00F21F1F" w:rsidRDefault="003B1F59">
            <w:r>
              <w:rPr>
                <w:rFonts w:ascii="Arial" w:hAnsi="Arial"/>
                <w:b/>
                <w:sz w:val="19"/>
              </w:rPr>
              <w:t>Company Registration No. 12392909</w:t>
            </w:r>
          </w:p>
        </w:tc>
        <w:tc>
          <w:tcPr>
            <w:tcW w:w="65" w:type="dxa"/>
            <w:tcMar>
              <w:top w:w="15" w:type="dxa"/>
            </w:tcMar>
          </w:tcPr>
          <w:p w14:paraId="084C507F" w14:textId="77777777" w:rsidR="00F21F1F" w:rsidRDefault="00F21F1F"/>
        </w:tc>
      </w:tr>
    </w:tbl>
    <w:p w14:paraId="3848221C" w14:textId="77777777" w:rsidR="00F21F1F" w:rsidRDefault="00F21F1F">
      <w:pPr>
        <w:sectPr w:rsidR="00F21F1F">
          <w:headerReference w:type="default" r:id="rId55"/>
          <w:footerReference w:type="default" r:id="rId56"/>
          <w:pgSz w:w="11908" w:h="16833"/>
          <w:pgMar w:top="2791" w:right="1080" w:bottom="720" w:left="1080" w:header="720" w:footer="300" w:gutter="0"/>
          <w:cols w:space="720"/>
        </w:sectPr>
      </w:pPr>
    </w:p>
    <w:tbl>
      <w:tblPr>
        <w:tblW w:w="9819" w:type="dxa"/>
        <w:tblCellMar>
          <w:left w:w="10" w:type="dxa"/>
          <w:right w:w="0" w:type="dxa"/>
        </w:tblCellMar>
        <w:tblLook w:val="0000" w:firstRow="0" w:lastRow="0" w:firstColumn="0" w:lastColumn="0" w:noHBand="0" w:noVBand="0"/>
      </w:tblPr>
      <w:tblGrid>
        <w:gridCol w:w="3241"/>
        <w:gridCol w:w="749"/>
        <w:gridCol w:w="448"/>
        <w:gridCol w:w="705"/>
        <w:gridCol w:w="448"/>
        <w:gridCol w:w="705"/>
        <w:gridCol w:w="448"/>
        <w:gridCol w:w="705"/>
        <w:gridCol w:w="65"/>
        <w:gridCol w:w="383"/>
        <w:gridCol w:w="705"/>
        <w:gridCol w:w="65"/>
        <w:gridCol w:w="382"/>
        <w:gridCol w:w="705"/>
        <w:gridCol w:w="65"/>
      </w:tblGrid>
      <w:tr w:rsidR="00F21F1F" w14:paraId="053008BB" w14:textId="77777777">
        <w:trPr>
          <w:trHeight w:hRule="exact" w:val="703"/>
        </w:trPr>
        <w:tc>
          <w:tcPr>
            <w:tcW w:w="3990" w:type="dxa"/>
            <w:gridSpan w:val="2"/>
            <w:tcMar>
              <w:top w:w="15" w:type="dxa"/>
            </w:tcMar>
          </w:tcPr>
          <w:p w14:paraId="1FD5BF0F" w14:textId="77777777" w:rsidR="00913EE5" w:rsidRDefault="00913EE5" w:rsidP="00913EE5">
            <w:r>
              <w:rPr>
                <w:rFonts w:ascii="Arial" w:hAnsi="Arial"/>
                <w:b/>
                <w:sz w:val="24"/>
              </w:rPr>
              <w:lastRenderedPageBreak/>
              <w:t>STATEMENT OF CHANGES IN EQUITY</w:t>
            </w:r>
          </w:p>
          <w:p w14:paraId="425167F6" w14:textId="77777777" w:rsidR="00F21F1F" w:rsidRDefault="00F21F1F"/>
        </w:tc>
        <w:tc>
          <w:tcPr>
            <w:tcW w:w="1153" w:type="dxa"/>
            <w:gridSpan w:val="2"/>
            <w:tcMar>
              <w:top w:w="15" w:type="dxa"/>
            </w:tcMar>
          </w:tcPr>
          <w:p w14:paraId="480E0F66" w14:textId="77777777" w:rsidR="00F21F1F" w:rsidRDefault="003B1F59">
            <w:pPr>
              <w:jc w:val="right"/>
            </w:pPr>
            <w:r>
              <w:rPr>
                <w:rFonts w:ascii="Arial" w:hAnsi="Arial"/>
                <w:b/>
                <w:sz w:val="19"/>
              </w:rPr>
              <w:t>Share capital</w:t>
            </w:r>
          </w:p>
        </w:tc>
        <w:tc>
          <w:tcPr>
            <w:tcW w:w="1153" w:type="dxa"/>
            <w:gridSpan w:val="2"/>
            <w:tcMar>
              <w:top w:w="15" w:type="dxa"/>
            </w:tcMar>
          </w:tcPr>
          <w:p w14:paraId="5E719D63" w14:textId="77777777" w:rsidR="00F21F1F" w:rsidRDefault="003B1F59">
            <w:pPr>
              <w:jc w:val="right"/>
            </w:pPr>
            <w:r>
              <w:rPr>
                <w:rFonts w:ascii="Arial" w:hAnsi="Arial"/>
                <w:b/>
                <w:sz w:val="19"/>
              </w:rPr>
              <w:t>Share premium account</w:t>
            </w:r>
          </w:p>
        </w:tc>
        <w:tc>
          <w:tcPr>
            <w:tcW w:w="1153" w:type="dxa"/>
            <w:gridSpan w:val="2"/>
            <w:tcMar>
              <w:top w:w="15" w:type="dxa"/>
            </w:tcMar>
          </w:tcPr>
          <w:p w14:paraId="47AFB6EE" w14:textId="77777777" w:rsidR="00F21F1F" w:rsidRDefault="003B1F59">
            <w:pPr>
              <w:jc w:val="right"/>
            </w:pPr>
            <w:r>
              <w:rPr>
                <w:rFonts w:ascii="Arial" w:hAnsi="Arial"/>
                <w:b/>
                <w:sz w:val="19"/>
              </w:rPr>
              <w:t>Other reserves</w:t>
            </w:r>
          </w:p>
        </w:tc>
        <w:tc>
          <w:tcPr>
            <w:tcW w:w="1153" w:type="dxa"/>
            <w:gridSpan w:val="3"/>
            <w:tcMar>
              <w:top w:w="15" w:type="dxa"/>
            </w:tcMar>
          </w:tcPr>
          <w:p w14:paraId="3B09ABBE" w14:textId="77777777" w:rsidR="00F21F1F" w:rsidRDefault="003B1F59">
            <w:pPr>
              <w:jc w:val="right"/>
            </w:pPr>
            <w:r>
              <w:rPr>
                <w:rFonts w:ascii="Arial" w:hAnsi="Arial"/>
                <w:b/>
                <w:sz w:val="19"/>
              </w:rPr>
              <w:t>Retained earnings</w:t>
            </w:r>
          </w:p>
        </w:tc>
        <w:tc>
          <w:tcPr>
            <w:tcW w:w="1152" w:type="dxa"/>
            <w:gridSpan w:val="3"/>
            <w:tcMar>
              <w:top w:w="15" w:type="dxa"/>
            </w:tcMar>
          </w:tcPr>
          <w:p w14:paraId="7D0E6559" w14:textId="77777777" w:rsidR="00F21F1F" w:rsidRDefault="003B1F59">
            <w:pPr>
              <w:jc w:val="right"/>
            </w:pPr>
            <w:r>
              <w:rPr>
                <w:rFonts w:ascii="Arial" w:hAnsi="Arial"/>
                <w:b/>
                <w:sz w:val="19"/>
              </w:rPr>
              <w:t>Total</w:t>
            </w:r>
          </w:p>
        </w:tc>
        <w:tc>
          <w:tcPr>
            <w:tcW w:w="65" w:type="dxa"/>
            <w:tcMar>
              <w:top w:w="15" w:type="dxa"/>
            </w:tcMar>
          </w:tcPr>
          <w:p w14:paraId="2C52F28E" w14:textId="77777777" w:rsidR="00F21F1F" w:rsidRDefault="00F21F1F"/>
        </w:tc>
      </w:tr>
      <w:tr w:rsidR="00F21F1F" w14:paraId="06E2DFCA" w14:textId="77777777">
        <w:trPr>
          <w:trHeight w:hRule="exact" w:val="255"/>
        </w:trPr>
        <w:tc>
          <w:tcPr>
            <w:tcW w:w="3241" w:type="dxa"/>
            <w:tcMar>
              <w:top w:w="15" w:type="dxa"/>
            </w:tcMar>
          </w:tcPr>
          <w:p w14:paraId="1ECBAAED" w14:textId="77777777" w:rsidR="00F21F1F" w:rsidRDefault="00F21F1F"/>
        </w:tc>
        <w:tc>
          <w:tcPr>
            <w:tcW w:w="749" w:type="dxa"/>
            <w:tcMar>
              <w:top w:w="15" w:type="dxa"/>
            </w:tcMar>
          </w:tcPr>
          <w:p w14:paraId="06691A65" w14:textId="77777777" w:rsidR="00F21F1F" w:rsidRDefault="003B1F59">
            <w:pPr>
              <w:jc w:val="center"/>
            </w:pPr>
            <w:r>
              <w:rPr>
                <w:rFonts w:ascii="Arial" w:hAnsi="Arial"/>
                <w:b/>
                <w:sz w:val="19"/>
              </w:rPr>
              <w:t>Notes</w:t>
            </w:r>
          </w:p>
        </w:tc>
        <w:tc>
          <w:tcPr>
            <w:tcW w:w="1153" w:type="dxa"/>
            <w:gridSpan w:val="2"/>
            <w:tcMar>
              <w:top w:w="15" w:type="dxa"/>
            </w:tcMar>
          </w:tcPr>
          <w:p w14:paraId="0926556F" w14:textId="77777777" w:rsidR="00F21F1F" w:rsidRDefault="003B1F59">
            <w:pPr>
              <w:jc w:val="right"/>
            </w:pPr>
            <w:r>
              <w:rPr>
                <w:rFonts w:ascii="Arial" w:hAnsi="Arial"/>
                <w:b/>
                <w:sz w:val="19"/>
              </w:rPr>
              <w:t>£</w:t>
            </w:r>
          </w:p>
        </w:tc>
        <w:tc>
          <w:tcPr>
            <w:tcW w:w="1153" w:type="dxa"/>
            <w:gridSpan w:val="2"/>
            <w:tcMar>
              <w:top w:w="15" w:type="dxa"/>
            </w:tcMar>
          </w:tcPr>
          <w:p w14:paraId="1EA83468" w14:textId="77777777" w:rsidR="00F21F1F" w:rsidRDefault="003B1F59">
            <w:pPr>
              <w:jc w:val="right"/>
            </w:pPr>
            <w:r>
              <w:rPr>
                <w:rFonts w:ascii="Arial" w:hAnsi="Arial"/>
                <w:b/>
                <w:sz w:val="19"/>
              </w:rPr>
              <w:t>£</w:t>
            </w:r>
          </w:p>
        </w:tc>
        <w:tc>
          <w:tcPr>
            <w:tcW w:w="1153" w:type="dxa"/>
            <w:gridSpan w:val="2"/>
            <w:tcMar>
              <w:top w:w="15" w:type="dxa"/>
            </w:tcMar>
          </w:tcPr>
          <w:p w14:paraId="35EF2C49" w14:textId="77777777" w:rsidR="00F21F1F" w:rsidRDefault="003B1F59">
            <w:pPr>
              <w:jc w:val="right"/>
            </w:pPr>
            <w:r>
              <w:rPr>
                <w:rFonts w:ascii="Arial" w:hAnsi="Arial"/>
                <w:b/>
                <w:sz w:val="19"/>
              </w:rPr>
              <w:t>£</w:t>
            </w:r>
          </w:p>
        </w:tc>
        <w:tc>
          <w:tcPr>
            <w:tcW w:w="1153" w:type="dxa"/>
            <w:gridSpan w:val="3"/>
            <w:tcMar>
              <w:top w:w="15" w:type="dxa"/>
            </w:tcMar>
          </w:tcPr>
          <w:p w14:paraId="3382B055" w14:textId="77777777" w:rsidR="00F21F1F" w:rsidRDefault="003B1F59">
            <w:pPr>
              <w:jc w:val="right"/>
            </w:pPr>
            <w:r>
              <w:rPr>
                <w:rFonts w:ascii="Arial" w:hAnsi="Arial"/>
                <w:b/>
                <w:sz w:val="19"/>
              </w:rPr>
              <w:t>£</w:t>
            </w:r>
          </w:p>
        </w:tc>
        <w:tc>
          <w:tcPr>
            <w:tcW w:w="1152" w:type="dxa"/>
            <w:gridSpan w:val="3"/>
            <w:tcMar>
              <w:top w:w="15" w:type="dxa"/>
            </w:tcMar>
          </w:tcPr>
          <w:p w14:paraId="37B36F1E" w14:textId="77777777" w:rsidR="00F21F1F" w:rsidRDefault="003B1F59">
            <w:pPr>
              <w:jc w:val="right"/>
            </w:pPr>
            <w:r>
              <w:rPr>
                <w:rFonts w:ascii="Arial" w:hAnsi="Arial"/>
                <w:b/>
                <w:sz w:val="19"/>
              </w:rPr>
              <w:t>£</w:t>
            </w:r>
          </w:p>
        </w:tc>
        <w:tc>
          <w:tcPr>
            <w:tcW w:w="65" w:type="dxa"/>
            <w:tcMar>
              <w:top w:w="15" w:type="dxa"/>
            </w:tcMar>
          </w:tcPr>
          <w:p w14:paraId="79BA9B40" w14:textId="77777777" w:rsidR="00F21F1F" w:rsidRDefault="00F21F1F"/>
        </w:tc>
      </w:tr>
      <w:tr w:rsidR="00F21F1F" w14:paraId="2036116D" w14:textId="77777777">
        <w:trPr>
          <w:trHeight w:hRule="exact" w:val="255"/>
        </w:trPr>
        <w:tc>
          <w:tcPr>
            <w:tcW w:w="9819" w:type="dxa"/>
            <w:gridSpan w:val="15"/>
          </w:tcPr>
          <w:p w14:paraId="48AFED79" w14:textId="77777777" w:rsidR="00F21F1F" w:rsidRDefault="00F21F1F"/>
        </w:tc>
      </w:tr>
      <w:tr w:rsidR="00F21F1F" w14:paraId="21038AC4" w14:textId="77777777">
        <w:trPr>
          <w:trHeight w:hRule="exact" w:val="255"/>
        </w:trPr>
        <w:tc>
          <w:tcPr>
            <w:tcW w:w="3241" w:type="dxa"/>
            <w:tcMar>
              <w:top w:w="15" w:type="dxa"/>
            </w:tcMar>
          </w:tcPr>
          <w:p w14:paraId="55474D9A" w14:textId="77777777" w:rsidR="00F21F1F" w:rsidRDefault="003B1F59">
            <w:r>
              <w:rPr>
                <w:rFonts w:ascii="Arial" w:hAnsi="Arial"/>
                <w:b/>
                <w:sz w:val="19"/>
              </w:rPr>
              <w:t>Balance at 8 January 2020</w:t>
            </w:r>
          </w:p>
        </w:tc>
        <w:tc>
          <w:tcPr>
            <w:tcW w:w="749" w:type="dxa"/>
            <w:tcMar>
              <w:top w:w="15" w:type="dxa"/>
            </w:tcMar>
          </w:tcPr>
          <w:p w14:paraId="2B78DFF8" w14:textId="77777777" w:rsidR="00F21F1F" w:rsidRDefault="00F21F1F"/>
        </w:tc>
        <w:tc>
          <w:tcPr>
            <w:tcW w:w="1153" w:type="dxa"/>
            <w:gridSpan w:val="2"/>
            <w:tcMar>
              <w:top w:w="15" w:type="dxa"/>
            </w:tcMar>
            <w:vAlign w:val="bottom"/>
          </w:tcPr>
          <w:p w14:paraId="5734EA75" w14:textId="77777777" w:rsidR="00F21F1F" w:rsidRDefault="003B1F59">
            <w:pPr>
              <w:jc w:val="right"/>
            </w:pPr>
            <w:r>
              <w:rPr>
                <w:rFonts w:ascii="Arial" w:hAnsi="Arial"/>
                <w:sz w:val="19"/>
              </w:rPr>
              <w:t>-</w:t>
            </w:r>
          </w:p>
        </w:tc>
        <w:tc>
          <w:tcPr>
            <w:tcW w:w="1153" w:type="dxa"/>
            <w:gridSpan w:val="2"/>
            <w:tcMar>
              <w:top w:w="15" w:type="dxa"/>
            </w:tcMar>
            <w:vAlign w:val="bottom"/>
          </w:tcPr>
          <w:p w14:paraId="241381A4" w14:textId="77777777" w:rsidR="00F21F1F" w:rsidRDefault="003B1F59">
            <w:pPr>
              <w:jc w:val="right"/>
            </w:pPr>
            <w:r>
              <w:rPr>
                <w:rFonts w:ascii="Arial" w:hAnsi="Arial"/>
                <w:sz w:val="19"/>
              </w:rPr>
              <w:t>-</w:t>
            </w:r>
          </w:p>
        </w:tc>
        <w:tc>
          <w:tcPr>
            <w:tcW w:w="1153" w:type="dxa"/>
            <w:gridSpan w:val="2"/>
            <w:tcMar>
              <w:top w:w="15" w:type="dxa"/>
            </w:tcMar>
            <w:vAlign w:val="bottom"/>
          </w:tcPr>
          <w:p w14:paraId="1B614314" w14:textId="77777777" w:rsidR="00F21F1F" w:rsidRDefault="003B1F59">
            <w:pPr>
              <w:jc w:val="right"/>
            </w:pPr>
            <w:r>
              <w:rPr>
                <w:rFonts w:ascii="Arial" w:hAnsi="Arial"/>
                <w:sz w:val="19"/>
              </w:rPr>
              <w:t>-</w:t>
            </w:r>
          </w:p>
        </w:tc>
        <w:tc>
          <w:tcPr>
            <w:tcW w:w="1153" w:type="dxa"/>
            <w:gridSpan w:val="3"/>
            <w:tcMar>
              <w:top w:w="15" w:type="dxa"/>
            </w:tcMar>
            <w:vAlign w:val="bottom"/>
          </w:tcPr>
          <w:p w14:paraId="7D570937" w14:textId="77777777" w:rsidR="00F21F1F" w:rsidRDefault="003B1F59">
            <w:pPr>
              <w:jc w:val="right"/>
            </w:pPr>
            <w:r>
              <w:rPr>
                <w:rFonts w:ascii="Arial" w:hAnsi="Arial"/>
                <w:sz w:val="19"/>
              </w:rPr>
              <w:t>-</w:t>
            </w:r>
          </w:p>
        </w:tc>
        <w:tc>
          <w:tcPr>
            <w:tcW w:w="1152" w:type="dxa"/>
            <w:gridSpan w:val="3"/>
            <w:tcMar>
              <w:top w:w="15" w:type="dxa"/>
            </w:tcMar>
            <w:vAlign w:val="bottom"/>
          </w:tcPr>
          <w:p w14:paraId="0F09709B" w14:textId="77777777" w:rsidR="00F21F1F" w:rsidRDefault="003B1F59">
            <w:pPr>
              <w:jc w:val="right"/>
            </w:pPr>
            <w:r>
              <w:rPr>
                <w:rFonts w:ascii="Arial" w:hAnsi="Arial"/>
                <w:sz w:val="19"/>
              </w:rPr>
              <w:t>-</w:t>
            </w:r>
          </w:p>
        </w:tc>
        <w:tc>
          <w:tcPr>
            <w:tcW w:w="65" w:type="dxa"/>
            <w:tcMar>
              <w:top w:w="15" w:type="dxa"/>
            </w:tcMar>
          </w:tcPr>
          <w:p w14:paraId="783193E4" w14:textId="77777777" w:rsidR="00F21F1F" w:rsidRDefault="00F21F1F"/>
        </w:tc>
      </w:tr>
      <w:tr w:rsidR="00F21F1F" w14:paraId="37C1BD81" w14:textId="77777777">
        <w:trPr>
          <w:trHeight w:hRule="exact" w:val="255"/>
        </w:trPr>
        <w:tc>
          <w:tcPr>
            <w:tcW w:w="9819" w:type="dxa"/>
            <w:gridSpan w:val="15"/>
          </w:tcPr>
          <w:p w14:paraId="1FEF3B46" w14:textId="77777777" w:rsidR="00F21F1F" w:rsidRDefault="00F21F1F"/>
        </w:tc>
      </w:tr>
      <w:tr w:rsidR="00F21F1F" w14:paraId="74DA5B39" w14:textId="77777777">
        <w:trPr>
          <w:trHeight w:hRule="exact" w:val="255"/>
        </w:trPr>
        <w:tc>
          <w:tcPr>
            <w:tcW w:w="3241" w:type="dxa"/>
            <w:tcMar>
              <w:top w:w="15" w:type="dxa"/>
            </w:tcMar>
          </w:tcPr>
          <w:p w14:paraId="1E8FC5DF" w14:textId="77777777" w:rsidR="00F21F1F" w:rsidRDefault="003B1F59">
            <w:r>
              <w:rPr>
                <w:rFonts w:ascii="Arial" w:hAnsi="Arial"/>
                <w:b/>
                <w:sz w:val="19"/>
              </w:rPr>
              <w:t>Period ended 30 June 2021:</w:t>
            </w:r>
          </w:p>
        </w:tc>
        <w:tc>
          <w:tcPr>
            <w:tcW w:w="6578" w:type="dxa"/>
            <w:gridSpan w:val="14"/>
            <w:tcMar>
              <w:top w:w="15" w:type="dxa"/>
            </w:tcMar>
          </w:tcPr>
          <w:p w14:paraId="0CA6C4D8" w14:textId="77777777" w:rsidR="00F21F1F" w:rsidRDefault="00F21F1F"/>
        </w:tc>
      </w:tr>
      <w:tr w:rsidR="00F21F1F" w14:paraId="572A002B" w14:textId="77777777">
        <w:trPr>
          <w:trHeight w:hRule="exact" w:val="479"/>
        </w:trPr>
        <w:tc>
          <w:tcPr>
            <w:tcW w:w="3241" w:type="dxa"/>
            <w:tcMar>
              <w:top w:w="15" w:type="dxa"/>
            </w:tcMar>
          </w:tcPr>
          <w:p w14:paraId="77EA81DB" w14:textId="77777777" w:rsidR="00F21F1F" w:rsidRDefault="003B1F59">
            <w:r>
              <w:rPr>
                <w:rFonts w:ascii="Arial" w:hAnsi="Arial"/>
                <w:sz w:val="19"/>
              </w:rPr>
              <w:t>Loss and total comprehensive income for the period</w:t>
            </w:r>
          </w:p>
        </w:tc>
        <w:tc>
          <w:tcPr>
            <w:tcW w:w="749" w:type="dxa"/>
            <w:tcMar>
              <w:top w:w="15" w:type="dxa"/>
            </w:tcMar>
          </w:tcPr>
          <w:p w14:paraId="7A849AFA" w14:textId="77777777" w:rsidR="00F21F1F" w:rsidRDefault="00F21F1F"/>
        </w:tc>
        <w:tc>
          <w:tcPr>
            <w:tcW w:w="1153" w:type="dxa"/>
            <w:gridSpan w:val="2"/>
            <w:tcMar>
              <w:top w:w="15" w:type="dxa"/>
            </w:tcMar>
            <w:vAlign w:val="bottom"/>
          </w:tcPr>
          <w:p w14:paraId="4C3A62BA" w14:textId="77777777" w:rsidR="00F21F1F" w:rsidRDefault="003B1F59">
            <w:pPr>
              <w:jc w:val="right"/>
            </w:pPr>
            <w:r>
              <w:rPr>
                <w:rFonts w:ascii="Arial" w:hAnsi="Arial"/>
                <w:sz w:val="19"/>
              </w:rPr>
              <w:t>-</w:t>
            </w:r>
          </w:p>
        </w:tc>
        <w:tc>
          <w:tcPr>
            <w:tcW w:w="1153" w:type="dxa"/>
            <w:gridSpan w:val="2"/>
            <w:tcMar>
              <w:top w:w="15" w:type="dxa"/>
            </w:tcMar>
            <w:vAlign w:val="bottom"/>
          </w:tcPr>
          <w:p w14:paraId="76EA67C9" w14:textId="77777777" w:rsidR="00F21F1F" w:rsidRDefault="003B1F59">
            <w:pPr>
              <w:jc w:val="right"/>
            </w:pPr>
            <w:r>
              <w:rPr>
                <w:rFonts w:ascii="Arial" w:hAnsi="Arial"/>
                <w:sz w:val="19"/>
              </w:rPr>
              <w:t>-</w:t>
            </w:r>
          </w:p>
        </w:tc>
        <w:tc>
          <w:tcPr>
            <w:tcW w:w="1153" w:type="dxa"/>
            <w:gridSpan w:val="2"/>
            <w:tcMar>
              <w:top w:w="15" w:type="dxa"/>
            </w:tcMar>
            <w:vAlign w:val="bottom"/>
          </w:tcPr>
          <w:p w14:paraId="199C91A4" w14:textId="77777777" w:rsidR="00F21F1F" w:rsidRDefault="003B1F59">
            <w:pPr>
              <w:jc w:val="right"/>
            </w:pPr>
            <w:r>
              <w:rPr>
                <w:rFonts w:ascii="Arial" w:hAnsi="Arial"/>
                <w:sz w:val="19"/>
              </w:rPr>
              <w:t>-</w:t>
            </w:r>
          </w:p>
        </w:tc>
        <w:tc>
          <w:tcPr>
            <w:tcW w:w="65" w:type="dxa"/>
            <w:tcMar>
              <w:top w:w="15" w:type="dxa"/>
            </w:tcMar>
          </w:tcPr>
          <w:p w14:paraId="268C11BA" w14:textId="77777777" w:rsidR="00F21F1F" w:rsidRDefault="00F21F1F"/>
        </w:tc>
        <w:tc>
          <w:tcPr>
            <w:tcW w:w="1153" w:type="dxa"/>
            <w:gridSpan w:val="3"/>
            <w:tcMar>
              <w:top w:w="15" w:type="dxa"/>
            </w:tcMar>
            <w:vAlign w:val="bottom"/>
          </w:tcPr>
          <w:p w14:paraId="6690DB8B" w14:textId="77777777" w:rsidR="00F21F1F" w:rsidRDefault="003B1F59">
            <w:pPr>
              <w:jc w:val="right"/>
            </w:pPr>
            <w:r>
              <w:rPr>
                <w:rFonts w:ascii="Arial" w:hAnsi="Arial"/>
                <w:sz w:val="19"/>
              </w:rPr>
              <w:t>(459,646)</w:t>
            </w:r>
          </w:p>
        </w:tc>
        <w:tc>
          <w:tcPr>
            <w:tcW w:w="1152" w:type="dxa"/>
            <w:gridSpan w:val="3"/>
            <w:tcMar>
              <w:top w:w="15" w:type="dxa"/>
            </w:tcMar>
            <w:vAlign w:val="bottom"/>
          </w:tcPr>
          <w:p w14:paraId="5E434E91" w14:textId="77777777" w:rsidR="00F21F1F" w:rsidRDefault="003B1F59">
            <w:pPr>
              <w:jc w:val="right"/>
            </w:pPr>
            <w:r>
              <w:rPr>
                <w:rFonts w:ascii="Arial" w:hAnsi="Arial"/>
                <w:sz w:val="19"/>
              </w:rPr>
              <w:t>(459,646)</w:t>
            </w:r>
          </w:p>
        </w:tc>
      </w:tr>
      <w:tr w:rsidR="00F21F1F" w14:paraId="4260E0BA" w14:textId="77777777">
        <w:trPr>
          <w:trHeight w:hRule="exact" w:val="255"/>
        </w:trPr>
        <w:tc>
          <w:tcPr>
            <w:tcW w:w="3241" w:type="dxa"/>
            <w:tcMar>
              <w:top w:w="15" w:type="dxa"/>
            </w:tcMar>
          </w:tcPr>
          <w:p w14:paraId="01555641" w14:textId="77777777" w:rsidR="00F21F1F" w:rsidRDefault="003B1F59">
            <w:r>
              <w:rPr>
                <w:rFonts w:ascii="Arial" w:hAnsi="Arial"/>
                <w:sz w:val="19"/>
              </w:rPr>
              <w:t>Issue of share capital</w:t>
            </w:r>
          </w:p>
        </w:tc>
        <w:tc>
          <w:tcPr>
            <w:tcW w:w="749" w:type="dxa"/>
            <w:tcMar>
              <w:top w:w="15" w:type="dxa"/>
            </w:tcMar>
            <w:vAlign w:val="bottom"/>
          </w:tcPr>
          <w:p w14:paraId="41DAACEB" w14:textId="77777777" w:rsidR="00F21F1F" w:rsidRDefault="003B1F59">
            <w:pPr>
              <w:jc w:val="center"/>
            </w:pPr>
            <w:r>
              <w:rPr>
                <w:rFonts w:ascii="Arial" w:hAnsi="Arial"/>
                <w:b/>
                <w:sz w:val="19"/>
              </w:rPr>
              <w:t>21</w:t>
            </w:r>
          </w:p>
        </w:tc>
        <w:tc>
          <w:tcPr>
            <w:tcW w:w="1153" w:type="dxa"/>
            <w:gridSpan w:val="2"/>
            <w:tcMar>
              <w:top w:w="15" w:type="dxa"/>
            </w:tcMar>
            <w:vAlign w:val="bottom"/>
          </w:tcPr>
          <w:p w14:paraId="7D287AC7" w14:textId="77777777" w:rsidR="00F21F1F" w:rsidRDefault="003B1F59">
            <w:pPr>
              <w:jc w:val="right"/>
            </w:pPr>
            <w:r>
              <w:rPr>
                <w:rFonts w:ascii="Arial" w:hAnsi="Arial"/>
                <w:sz w:val="19"/>
              </w:rPr>
              <w:t>67,200</w:t>
            </w:r>
          </w:p>
        </w:tc>
        <w:tc>
          <w:tcPr>
            <w:tcW w:w="1153" w:type="dxa"/>
            <w:gridSpan w:val="2"/>
            <w:tcMar>
              <w:top w:w="15" w:type="dxa"/>
            </w:tcMar>
            <w:vAlign w:val="bottom"/>
          </w:tcPr>
          <w:p w14:paraId="14FB0D92" w14:textId="77777777" w:rsidR="00F21F1F" w:rsidRDefault="003B1F59">
            <w:pPr>
              <w:jc w:val="right"/>
            </w:pPr>
            <w:r>
              <w:rPr>
                <w:rFonts w:ascii="Arial" w:hAnsi="Arial"/>
                <w:sz w:val="19"/>
              </w:rPr>
              <w:t>550,158</w:t>
            </w:r>
          </w:p>
        </w:tc>
        <w:tc>
          <w:tcPr>
            <w:tcW w:w="1153" w:type="dxa"/>
            <w:gridSpan w:val="2"/>
            <w:tcMar>
              <w:top w:w="15" w:type="dxa"/>
            </w:tcMar>
            <w:vAlign w:val="bottom"/>
          </w:tcPr>
          <w:p w14:paraId="7E445574" w14:textId="77777777" w:rsidR="00F21F1F" w:rsidRDefault="003B1F59">
            <w:pPr>
              <w:jc w:val="right"/>
            </w:pPr>
            <w:r>
              <w:rPr>
                <w:rFonts w:ascii="Arial" w:hAnsi="Arial"/>
                <w:sz w:val="19"/>
              </w:rPr>
              <w:t>-</w:t>
            </w:r>
          </w:p>
        </w:tc>
        <w:tc>
          <w:tcPr>
            <w:tcW w:w="1153" w:type="dxa"/>
            <w:gridSpan w:val="3"/>
            <w:tcMar>
              <w:top w:w="15" w:type="dxa"/>
            </w:tcMar>
            <w:vAlign w:val="bottom"/>
          </w:tcPr>
          <w:p w14:paraId="1E8F44EB" w14:textId="77777777" w:rsidR="00F21F1F" w:rsidRDefault="003B1F59">
            <w:pPr>
              <w:jc w:val="right"/>
            </w:pPr>
            <w:r>
              <w:rPr>
                <w:rFonts w:ascii="Arial" w:hAnsi="Arial"/>
                <w:sz w:val="19"/>
              </w:rPr>
              <w:t>-</w:t>
            </w:r>
          </w:p>
        </w:tc>
        <w:tc>
          <w:tcPr>
            <w:tcW w:w="1152" w:type="dxa"/>
            <w:gridSpan w:val="3"/>
            <w:tcMar>
              <w:top w:w="15" w:type="dxa"/>
            </w:tcMar>
            <w:vAlign w:val="bottom"/>
          </w:tcPr>
          <w:p w14:paraId="7953B5EC" w14:textId="77777777" w:rsidR="00F21F1F" w:rsidRDefault="003B1F59">
            <w:pPr>
              <w:jc w:val="right"/>
            </w:pPr>
            <w:r>
              <w:rPr>
                <w:rFonts w:ascii="Arial" w:hAnsi="Arial"/>
                <w:sz w:val="19"/>
              </w:rPr>
              <w:t>617,358</w:t>
            </w:r>
          </w:p>
        </w:tc>
        <w:tc>
          <w:tcPr>
            <w:tcW w:w="65" w:type="dxa"/>
            <w:tcMar>
              <w:top w:w="15" w:type="dxa"/>
            </w:tcMar>
          </w:tcPr>
          <w:p w14:paraId="1B7714AD" w14:textId="77777777" w:rsidR="00F21F1F" w:rsidRDefault="00F21F1F"/>
        </w:tc>
      </w:tr>
      <w:tr w:rsidR="00F21F1F" w14:paraId="6E99C262" w14:textId="77777777">
        <w:trPr>
          <w:trHeight w:hRule="exact" w:val="479"/>
        </w:trPr>
        <w:tc>
          <w:tcPr>
            <w:tcW w:w="3241" w:type="dxa"/>
            <w:tcMar>
              <w:top w:w="15" w:type="dxa"/>
            </w:tcMar>
          </w:tcPr>
          <w:p w14:paraId="199A1C09" w14:textId="77777777" w:rsidR="00F21F1F" w:rsidRDefault="003B1F59">
            <w:r>
              <w:rPr>
                <w:rFonts w:ascii="Arial" w:hAnsi="Arial"/>
                <w:sz w:val="19"/>
              </w:rPr>
              <w:t>Credit to equity for equity settled share-based payments</w:t>
            </w:r>
          </w:p>
        </w:tc>
        <w:tc>
          <w:tcPr>
            <w:tcW w:w="749" w:type="dxa"/>
            <w:tcMar>
              <w:top w:w="15" w:type="dxa"/>
            </w:tcMar>
          </w:tcPr>
          <w:p w14:paraId="48323E4A" w14:textId="77777777" w:rsidR="00F21F1F" w:rsidRDefault="003B1F59">
            <w:pPr>
              <w:jc w:val="center"/>
            </w:pPr>
            <w:r>
              <w:rPr>
                <w:rFonts w:ascii="Arial" w:hAnsi="Arial"/>
                <w:b/>
                <w:sz w:val="19"/>
              </w:rPr>
              <w:t>18</w:t>
            </w:r>
          </w:p>
        </w:tc>
        <w:tc>
          <w:tcPr>
            <w:tcW w:w="1153" w:type="dxa"/>
            <w:gridSpan w:val="2"/>
            <w:tcMar>
              <w:top w:w="15" w:type="dxa"/>
            </w:tcMar>
            <w:vAlign w:val="bottom"/>
          </w:tcPr>
          <w:p w14:paraId="4A8C7F7D" w14:textId="77777777" w:rsidR="00F21F1F" w:rsidRDefault="003B1F59">
            <w:pPr>
              <w:jc w:val="right"/>
            </w:pPr>
            <w:r>
              <w:rPr>
                <w:rFonts w:ascii="Arial" w:hAnsi="Arial"/>
                <w:sz w:val="19"/>
              </w:rPr>
              <w:t>-</w:t>
            </w:r>
          </w:p>
        </w:tc>
        <w:tc>
          <w:tcPr>
            <w:tcW w:w="1153" w:type="dxa"/>
            <w:gridSpan w:val="2"/>
            <w:tcMar>
              <w:top w:w="15" w:type="dxa"/>
            </w:tcMar>
            <w:vAlign w:val="bottom"/>
          </w:tcPr>
          <w:p w14:paraId="0B03B9C0" w14:textId="77777777" w:rsidR="00F21F1F" w:rsidRDefault="003B1F59">
            <w:pPr>
              <w:jc w:val="right"/>
            </w:pPr>
            <w:r>
              <w:rPr>
                <w:rFonts w:ascii="Arial" w:hAnsi="Arial"/>
                <w:sz w:val="19"/>
              </w:rPr>
              <w:t>-</w:t>
            </w:r>
          </w:p>
        </w:tc>
        <w:tc>
          <w:tcPr>
            <w:tcW w:w="1153" w:type="dxa"/>
            <w:gridSpan w:val="2"/>
            <w:tcMar>
              <w:top w:w="15" w:type="dxa"/>
            </w:tcMar>
            <w:vAlign w:val="bottom"/>
          </w:tcPr>
          <w:p w14:paraId="28F9BE56" w14:textId="77777777" w:rsidR="00F21F1F" w:rsidRDefault="003B1F59">
            <w:pPr>
              <w:jc w:val="right"/>
            </w:pPr>
            <w:r>
              <w:rPr>
                <w:rFonts w:ascii="Arial" w:hAnsi="Arial"/>
                <w:sz w:val="19"/>
              </w:rPr>
              <w:t>248,534</w:t>
            </w:r>
          </w:p>
        </w:tc>
        <w:tc>
          <w:tcPr>
            <w:tcW w:w="1153" w:type="dxa"/>
            <w:gridSpan w:val="3"/>
            <w:tcMar>
              <w:top w:w="15" w:type="dxa"/>
            </w:tcMar>
            <w:vAlign w:val="bottom"/>
          </w:tcPr>
          <w:p w14:paraId="1007BCF1" w14:textId="77777777" w:rsidR="00F21F1F" w:rsidRDefault="003B1F59">
            <w:pPr>
              <w:jc w:val="right"/>
            </w:pPr>
            <w:r>
              <w:rPr>
                <w:rFonts w:ascii="Arial" w:hAnsi="Arial"/>
                <w:sz w:val="19"/>
              </w:rPr>
              <w:t>-</w:t>
            </w:r>
          </w:p>
        </w:tc>
        <w:tc>
          <w:tcPr>
            <w:tcW w:w="1152" w:type="dxa"/>
            <w:gridSpan w:val="3"/>
            <w:tcMar>
              <w:top w:w="15" w:type="dxa"/>
            </w:tcMar>
            <w:vAlign w:val="bottom"/>
          </w:tcPr>
          <w:p w14:paraId="13E818E9" w14:textId="77777777" w:rsidR="00F21F1F" w:rsidRDefault="003B1F59">
            <w:pPr>
              <w:jc w:val="right"/>
            </w:pPr>
            <w:r>
              <w:rPr>
                <w:rFonts w:ascii="Arial" w:hAnsi="Arial"/>
                <w:sz w:val="19"/>
              </w:rPr>
              <w:t>248,534</w:t>
            </w:r>
          </w:p>
        </w:tc>
        <w:tc>
          <w:tcPr>
            <w:tcW w:w="65" w:type="dxa"/>
            <w:tcMar>
              <w:top w:w="15" w:type="dxa"/>
            </w:tcMar>
          </w:tcPr>
          <w:p w14:paraId="4A104E54" w14:textId="77777777" w:rsidR="00F21F1F" w:rsidRDefault="00F21F1F"/>
        </w:tc>
      </w:tr>
      <w:tr w:rsidR="00F21F1F" w14:paraId="24538D32" w14:textId="77777777">
        <w:trPr>
          <w:trHeight w:hRule="exact" w:val="112"/>
        </w:trPr>
        <w:tc>
          <w:tcPr>
            <w:tcW w:w="9819" w:type="dxa"/>
            <w:gridSpan w:val="15"/>
          </w:tcPr>
          <w:p w14:paraId="1BC30996" w14:textId="77777777" w:rsidR="00F21F1F" w:rsidRDefault="00F21F1F"/>
        </w:tc>
      </w:tr>
      <w:tr w:rsidR="00F21F1F" w14:paraId="403C2CC0" w14:textId="77777777">
        <w:trPr>
          <w:trHeight w:hRule="exact" w:val="100"/>
        </w:trPr>
        <w:tc>
          <w:tcPr>
            <w:tcW w:w="4438" w:type="dxa"/>
            <w:gridSpan w:val="3"/>
            <w:tcMar>
              <w:top w:w="15" w:type="dxa"/>
            </w:tcMar>
          </w:tcPr>
          <w:p w14:paraId="345C7881" w14:textId="77777777" w:rsidR="00F21F1F" w:rsidRDefault="00F21F1F"/>
        </w:tc>
        <w:tc>
          <w:tcPr>
            <w:tcW w:w="705" w:type="dxa"/>
            <w:tcBorders>
              <w:top w:val="single" w:sz="4" w:space="0" w:color="auto"/>
            </w:tcBorders>
            <w:tcMar>
              <w:top w:w="15" w:type="dxa"/>
            </w:tcMar>
          </w:tcPr>
          <w:p w14:paraId="5A87AF53" w14:textId="77777777" w:rsidR="00F21F1F" w:rsidRDefault="00F21F1F"/>
        </w:tc>
        <w:tc>
          <w:tcPr>
            <w:tcW w:w="448" w:type="dxa"/>
            <w:tcMar>
              <w:top w:w="15" w:type="dxa"/>
            </w:tcMar>
          </w:tcPr>
          <w:p w14:paraId="225DE16A" w14:textId="77777777" w:rsidR="00F21F1F" w:rsidRDefault="00F21F1F"/>
        </w:tc>
        <w:tc>
          <w:tcPr>
            <w:tcW w:w="705" w:type="dxa"/>
            <w:tcBorders>
              <w:top w:val="single" w:sz="4" w:space="0" w:color="auto"/>
            </w:tcBorders>
            <w:tcMar>
              <w:top w:w="15" w:type="dxa"/>
            </w:tcMar>
          </w:tcPr>
          <w:p w14:paraId="069D6652" w14:textId="77777777" w:rsidR="00F21F1F" w:rsidRDefault="00F21F1F"/>
        </w:tc>
        <w:tc>
          <w:tcPr>
            <w:tcW w:w="448" w:type="dxa"/>
            <w:tcMar>
              <w:top w:w="15" w:type="dxa"/>
            </w:tcMar>
          </w:tcPr>
          <w:p w14:paraId="5F6AFDDA" w14:textId="77777777" w:rsidR="00F21F1F" w:rsidRDefault="00F21F1F"/>
        </w:tc>
        <w:tc>
          <w:tcPr>
            <w:tcW w:w="705" w:type="dxa"/>
            <w:tcBorders>
              <w:top w:val="single" w:sz="4" w:space="0" w:color="auto"/>
            </w:tcBorders>
            <w:tcMar>
              <w:top w:w="15" w:type="dxa"/>
            </w:tcMar>
          </w:tcPr>
          <w:p w14:paraId="26997887" w14:textId="77777777" w:rsidR="00F21F1F" w:rsidRDefault="00F21F1F"/>
        </w:tc>
        <w:tc>
          <w:tcPr>
            <w:tcW w:w="448" w:type="dxa"/>
            <w:gridSpan w:val="2"/>
            <w:tcMar>
              <w:top w:w="15" w:type="dxa"/>
            </w:tcMar>
          </w:tcPr>
          <w:p w14:paraId="68B18ED5" w14:textId="77777777" w:rsidR="00F21F1F" w:rsidRDefault="00F21F1F"/>
        </w:tc>
        <w:tc>
          <w:tcPr>
            <w:tcW w:w="705" w:type="dxa"/>
            <w:tcBorders>
              <w:top w:val="single" w:sz="4" w:space="0" w:color="auto"/>
            </w:tcBorders>
            <w:tcMar>
              <w:top w:w="15" w:type="dxa"/>
            </w:tcMar>
          </w:tcPr>
          <w:p w14:paraId="7EC17FA1" w14:textId="77777777" w:rsidR="00F21F1F" w:rsidRDefault="00F21F1F"/>
        </w:tc>
        <w:tc>
          <w:tcPr>
            <w:tcW w:w="447" w:type="dxa"/>
            <w:gridSpan w:val="2"/>
            <w:tcMar>
              <w:top w:w="15" w:type="dxa"/>
            </w:tcMar>
          </w:tcPr>
          <w:p w14:paraId="604A4629" w14:textId="77777777" w:rsidR="00F21F1F" w:rsidRDefault="00F21F1F"/>
        </w:tc>
        <w:tc>
          <w:tcPr>
            <w:tcW w:w="705" w:type="dxa"/>
            <w:tcBorders>
              <w:top w:val="single" w:sz="4" w:space="0" w:color="auto"/>
            </w:tcBorders>
            <w:tcMar>
              <w:top w:w="15" w:type="dxa"/>
            </w:tcMar>
          </w:tcPr>
          <w:p w14:paraId="1C728AB5" w14:textId="77777777" w:rsidR="00F21F1F" w:rsidRDefault="00F21F1F"/>
        </w:tc>
        <w:tc>
          <w:tcPr>
            <w:tcW w:w="65" w:type="dxa"/>
            <w:tcMar>
              <w:top w:w="15" w:type="dxa"/>
            </w:tcMar>
          </w:tcPr>
          <w:p w14:paraId="7140063C" w14:textId="77777777" w:rsidR="00F21F1F" w:rsidRDefault="00F21F1F"/>
        </w:tc>
      </w:tr>
      <w:tr w:rsidR="00F21F1F" w14:paraId="54521BA6" w14:textId="77777777">
        <w:trPr>
          <w:trHeight w:hRule="exact" w:val="42"/>
        </w:trPr>
        <w:tc>
          <w:tcPr>
            <w:tcW w:w="9819" w:type="dxa"/>
            <w:gridSpan w:val="15"/>
          </w:tcPr>
          <w:p w14:paraId="5F8D8C74" w14:textId="77777777" w:rsidR="00F21F1F" w:rsidRDefault="00F21F1F"/>
        </w:tc>
      </w:tr>
      <w:tr w:rsidR="00F21F1F" w14:paraId="200DC4EF" w14:textId="77777777">
        <w:trPr>
          <w:trHeight w:hRule="exact" w:val="255"/>
        </w:trPr>
        <w:tc>
          <w:tcPr>
            <w:tcW w:w="3241" w:type="dxa"/>
            <w:tcMar>
              <w:top w:w="15" w:type="dxa"/>
            </w:tcMar>
          </w:tcPr>
          <w:p w14:paraId="6CFBA384" w14:textId="77777777" w:rsidR="00F21F1F" w:rsidRDefault="003B1F59">
            <w:r>
              <w:rPr>
                <w:rFonts w:ascii="Arial" w:hAnsi="Arial"/>
                <w:b/>
                <w:sz w:val="19"/>
              </w:rPr>
              <w:t>Balance at 30 June 2021</w:t>
            </w:r>
          </w:p>
        </w:tc>
        <w:tc>
          <w:tcPr>
            <w:tcW w:w="749" w:type="dxa"/>
            <w:tcMar>
              <w:top w:w="15" w:type="dxa"/>
            </w:tcMar>
          </w:tcPr>
          <w:p w14:paraId="0CBCF498" w14:textId="77777777" w:rsidR="00F21F1F" w:rsidRDefault="00F21F1F"/>
        </w:tc>
        <w:tc>
          <w:tcPr>
            <w:tcW w:w="1153" w:type="dxa"/>
            <w:gridSpan w:val="2"/>
            <w:tcMar>
              <w:top w:w="15" w:type="dxa"/>
            </w:tcMar>
            <w:vAlign w:val="bottom"/>
          </w:tcPr>
          <w:p w14:paraId="48002596" w14:textId="77777777" w:rsidR="00F21F1F" w:rsidRDefault="003B1F59">
            <w:pPr>
              <w:jc w:val="right"/>
            </w:pPr>
            <w:r>
              <w:rPr>
                <w:rFonts w:ascii="Arial" w:hAnsi="Arial"/>
                <w:sz w:val="19"/>
              </w:rPr>
              <w:t>67,200</w:t>
            </w:r>
          </w:p>
        </w:tc>
        <w:tc>
          <w:tcPr>
            <w:tcW w:w="1153" w:type="dxa"/>
            <w:gridSpan w:val="2"/>
            <w:tcMar>
              <w:top w:w="15" w:type="dxa"/>
            </w:tcMar>
            <w:vAlign w:val="bottom"/>
          </w:tcPr>
          <w:p w14:paraId="48AED870" w14:textId="77777777" w:rsidR="00F21F1F" w:rsidRDefault="003B1F59">
            <w:pPr>
              <w:jc w:val="right"/>
            </w:pPr>
            <w:r>
              <w:rPr>
                <w:rFonts w:ascii="Arial" w:hAnsi="Arial"/>
                <w:sz w:val="19"/>
              </w:rPr>
              <w:t>550,158</w:t>
            </w:r>
          </w:p>
        </w:tc>
        <w:tc>
          <w:tcPr>
            <w:tcW w:w="1153" w:type="dxa"/>
            <w:gridSpan w:val="2"/>
            <w:tcMar>
              <w:top w:w="15" w:type="dxa"/>
            </w:tcMar>
            <w:vAlign w:val="bottom"/>
          </w:tcPr>
          <w:p w14:paraId="76B21E92" w14:textId="77777777" w:rsidR="00F21F1F" w:rsidRDefault="003B1F59">
            <w:pPr>
              <w:jc w:val="right"/>
            </w:pPr>
            <w:r>
              <w:rPr>
                <w:rFonts w:ascii="Arial" w:hAnsi="Arial"/>
                <w:sz w:val="19"/>
              </w:rPr>
              <w:t>248,534</w:t>
            </w:r>
          </w:p>
        </w:tc>
        <w:tc>
          <w:tcPr>
            <w:tcW w:w="65" w:type="dxa"/>
            <w:tcMar>
              <w:top w:w="15" w:type="dxa"/>
            </w:tcMar>
          </w:tcPr>
          <w:p w14:paraId="2A4BB7BC" w14:textId="77777777" w:rsidR="00F21F1F" w:rsidRDefault="00F21F1F"/>
        </w:tc>
        <w:tc>
          <w:tcPr>
            <w:tcW w:w="1153" w:type="dxa"/>
            <w:gridSpan w:val="3"/>
            <w:tcMar>
              <w:top w:w="15" w:type="dxa"/>
            </w:tcMar>
            <w:vAlign w:val="bottom"/>
          </w:tcPr>
          <w:p w14:paraId="35D461F7" w14:textId="77777777" w:rsidR="00F21F1F" w:rsidRDefault="003B1F59">
            <w:pPr>
              <w:jc w:val="right"/>
            </w:pPr>
            <w:r>
              <w:rPr>
                <w:rFonts w:ascii="Arial" w:hAnsi="Arial"/>
                <w:sz w:val="19"/>
              </w:rPr>
              <w:t>(459,646)</w:t>
            </w:r>
          </w:p>
        </w:tc>
        <w:tc>
          <w:tcPr>
            <w:tcW w:w="1087" w:type="dxa"/>
            <w:gridSpan w:val="2"/>
            <w:tcMar>
              <w:top w:w="15" w:type="dxa"/>
            </w:tcMar>
            <w:vAlign w:val="bottom"/>
          </w:tcPr>
          <w:p w14:paraId="2FBF2330" w14:textId="77777777" w:rsidR="00F21F1F" w:rsidRDefault="003B1F59">
            <w:pPr>
              <w:jc w:val="right"/>
            </w:pPr>
            <w:r>
              <w:rPr>
                <w:rFonts w:ascii="Arial" w:hAnsi="Arial"/>
                <w:sz w:val="19"/>
              </w:rPr>
              <w:t>406,246</w:t>
            </w:r>
          </w:p>
        </w:tc>
        <w:tc>
          <w:tcPr>
            <w:tcW w:w="65" w:type="dxa"/>
            <w:tcMar>
              <w:top w:w="15" w:type="dxa"/>
            </w:tcMar>
          </w:tcPr>
          <w:p w14:paraId="52B5B5D6" w14:textId="77777777" w:rsidR="00F21F1F" w:rsidRDefault="00F21F1F"/>
        </w:tc>
      </w:tr>
      <w:tr w:rsidR="00F21F1F" w14:paraId="448A7D54" w14:textId="77777777">
        <w:trPr>
          <w:trHeight w:hRule="exact" w:val="112"/>
        </w:trPr>
        <w:tc>
          <w:tcPr>
            <w:tcW w:w="9819" w:type="dxa"/>
            <w:gridSpan w:val="15"/>
          </w:tcPr>
          <w:p w14:paraId="4B48D7C5" w14:textId="77777777" w:rsidR="00F21F1F" w:rsidRDefault="00F21F1F"/>
        </w:tc>
      </w:tr>
      <w:tr w:rsidR="00F21F1F" w14:paraId="0CF020D7" w14:textId="77777777">
        <w:trPr>
          <w:trHeight w:hRule="exact" w:val="100"/>
        </w:trPr>
        <w:tc>
          <w:tcPr>
            <w:tcW w:w="4438" w:type="dxa"/>
            <w:gridSpan w:val="3"/>
            <w:tcMar>
              <w:top w:w="15" w:type="dxa"/>
            </w:tcMar>
          </w:tcPr>
          <w:p w14:paraId="0FF6D46A" w14:textId="77777777" w:rsidR="00F21F1F" w:rsidRDefault="00F21F1F"/>
        </w:tc>
        <w:tc>
          <w:tcPr>
            <w:tcW w:w="705" w:type="dxa"/>
            <w:tcBorders>
              <w:top w:val="single" w:sz="4" w:space="0" w:color="auto"/>
            </w:tcBorders>
            <w:tcMar>
              <w:top w:w="15" w:type="dxa"/>
            </w:tcMar>
          </w:tcPr>
          <w:p w14:paraId="0B3F9245" w14:textId="77777777" w:rsidR="00F21F1F" w:rsidRDefault="00F21F1F"/>
        </w:tc>
        <w:tc>
          <w:tcPr>
            <w:tcW w:w="448" w:type="dxa"/>
            <w:tcMar>
              <w:top w:w="15" w:type="dxa"/>
            </w:tcMar>
          </w:tcPr>
          <w:p w14:paraId="20DB178B" w14:textId="77777777" w:rsidR="00F21F1F" w:rsidRDefault="00F21F1F"/>
        </w:tc>
        <w:tc>
          <w:tcPr>
            <w:tcW w:w="705" w:type="dxa"/>
            <w:tcBorders>
              <w:top w:val="single" w:sz="4" w:space="0" w:color="auto"/>
            </w:tcBorders>
            <w:tcMar>
              <w:top w:w="15" w:type="dxa"/>
            </w:tcMar>
          </w:tcPr>
          <w:p w14:paraId="1022E500" w14:textId="77777777" w:rsidR="00F21F1F" w:rsidRDefault="00F21F1F"/>
        </w:tc>
        <w:tc>
          <w:tcPr>
            <w:tcW w:w="448" w:type="dxa"/>
            <w:tcMar>
              <w:top w:w="15" w:type="dxa"/>
            </w:tcMar>
          </w:tcPr>
          <w:p w14:paraId="25B7D8A4" w14:textId="77777777" w:rsidR="00F21F1F" w:rsidRDefault="00F21F1F"/>
        </w:tc>
        <w:tc>
          <w:tcPr>
            <w:tcW w:w="705" w:type="dxa"/>
            <w:tcBorders>
              <w:top w:val="single" w:sz="4" w:space="0" w:color="auto"/>
            </w:tcBorders>
            <w:tcMar>
              <w:top w:w="15" w:type="dxa"/>
            </w:tcMar>
          </w:tcPr>
          <w:p w14:paraId="18FEC26E" w14:textId="77777777" w:rsidR="00F21F1F" w:rsidRDefault="00F21F1F"/>
        </w:tc>
        <w:tc>
          <w:tcPr>
            <w:tcW w:w="448" w:type="dxa"/>
            <w:gridSpan w:val="2"/>
            <w:tcMar>
              <w:top w:w="15" w:type="dxa"/>
            </w:tcMar>
          </w:tcPr>
          <w:p w14:paraId="0075A7F1" w14:textId="77777777" w:rsidR="00F21F1F" w:rsidRDefault="00F21F1F"/>
        </w:tc>
        <w:tc>
          <w:tcPr>
            <w:tcW w:w="705" w:type="dxa"/>
            <w:tcBorders>
              <w:top w:val="single" w:sz="4" w:space="0" w:color="auto"/>
            </w:tcBorders>
            <w:tcMar>
              <w:top w:w="15" w:type="dxa"/>
            </w:tcMar>
          </w:tcPr>
          <w:p w14:paraId="3CB881F2" w14:textId="77777777" w:rsidR="00F21F1F" w:rsidRDefault="00F21F1F"/>
        </w:tc>
        <w:tc>
          <w:tcPr>
            <w:tcW w:w="447" w:type="dxa"/>
            <w:gridSpan w:val="2"/>
            <w:tcMar>
              <w:top w:w="15" w:type="dxa"/>
            </w:tcMar>
          </w:tcPr>
          <w:p w14:paraId="0D5E0001" w14:textId="77777777" w:rsidR="00F21F1F" w:rsidRDefault="00F21F1F"/>
        </w:tc>
        <w:tc>
          <w:tcPr>
            <w:tcW w:w="705" w:type="dxa"/>
            <w:tcBorders>
              <w:top w:val="single" w:sz="4" w:space="0" w:color="auto"/>
            </w:tcBorders>
            <w:tcMar>
              <w:top w:w="15" w:type="dxa"/>
            </w:tcMar>
          </w:tcPr>
          <w:p w14:paraId="6A32D232" w14:textId="77777777" w:rsidR="00F21F1F" w:rsidRDefault="00F21F1F"/>
        </w:tc>
        <w:tc>
          <w:tcPr>
            <w:tcW w:w="65" w:type="dxa"/>
            <w:tcMar>
              <w:top w:w="15" w:type="dxa"/>
            </w:tcMar>
          </w:tcPr>
          <w:p w14:paraId="3AB6ABF8" w14:textId="77777777" w:rsidR="00F21F1F" w:rsidRDefault="00F21F1F"/>
        </w:tc>
      </w:tr>
      <w:tr w:rsidR="00F21F1F" w14:paraId="73C7D896" w14:textId="77777777">
        <w:trPr>
          <w:trHeight w:hRule="exact" w:val="42"/>
        </w:trPr>
        <w:tc>
          <w:tcPr>
            <w:tcW w:w="9819" w:type="dxa"/>
            <w:gridSpan w:val="15"/>
          </w:tcPr>
          <w:p w14:paraId="7328801D" w14:textId="77777777" w:rsidR="00F21F1F" w:rsidRDefault="00F21F1F"/>
        </w:tc>
      </w:tr>
      <w:tr w:rsidR="00F21F1F" w14:paraId="21DFC8A6" w14:textId="77777777">
        <w:trPr>
          <w:trHeight w:hRule="exact" w:val="255"/>
        </w:trPr>
        <w:tc>
          <w:tcPr>
            <w:tcW w:w="3241" w:type="dxa"/>
            <w:tcMar>
              <w:top w:w="15" w:type="dxa"/>
            </w:tcMar>
          </w:tcPr>
          <w:p w14:paraId="54CCDCAA" w14:textId="77777777" w:rsidR="00F21F1F" w:rsidRDefault="003B1F59">
            <w:r>
              <w:rPr>
                <w:rFonts w:ascii="Arial" w:hAnsi="Arial"/>
                <w:b/>
                <w:sz w:val="19"/>
              </w:rPr>
              <w:t>Year ended 30 June 2022:</w:t>
            </w:r>
          </w:p>
        </w:tc>
        <w:tc>
          <w:tcPr>
            <w:tcW w:w="6578" w:type="dxa"/>
            <w:gridSpan w:val="14"/>
            <w:tcMar>
              <w:top w:w="15" w:type="dxa"/>
            </w:tcMar>
          </w:tcPr>
          <w:p w14:paraId="523A4E6F" w14:textId="77777777" w:rsidR="00F21F1F" w:rsidRDefault="00F21F1F"/>
        </w:tc>
      </w:tr>
      <w:tr w:rsidR="00F21F1F" w14:paraId="547752AD" w14:textId="77777777">
        <w:trPr>
          <w:trHeight w:hRule="exact" w:val="479"/>
        </w:trPr>
        <w:tc>
          <w:tcPr>
            <w:tcW w:w="3241" w:type="dxa"/>
            <w:tcMar>
              <w:top w:w="15" w:type="dxa"/>
            </w:tcMar>
          </w:tcPr>
          <w:p w14:paraId="2121575B" w14:textId="77777777" w:rsidR="00F21F1F" w:rsidRDefault="003B1F59">
            <w:r>
              <w:rPr>
                <w:rFonts w:ascii="Arial" w:hAnsi="Arial"/>
                <w:sz w:val="19"/>
              </w:rPr>
              <w:t>Loss and total comprehensive income for the year</w:t>
            </w:r>
          </w:p>
        </w:tc>
        <w:tc>
          <w:tcPr>
            <w:tcW w:w="749" w:type="dxa"/>
            <w:tcMar>
              <w:top w:w="15" w:type="dxa"/>
            </w:tcMar>
          </w:tcPr>
          <w:p w14:paraId="172109BD" w14:textId="77777777" w:rsidR="00F21F1F" w:rsidRDefault="00F21F1F"/>
        </w:tc>
        <w:tc>
          <w:tcPr>
            <w:tcW w:w="1153" w:type="dxa"/>
            <w:gridSpan w:val="2"/>
            <w:tcMar>
              <w:top w:w="15" w:type="dxa"/>
            </w:tcMar>
            <w:vAlign w:val="bottom"/>
          </w:tcPr>
          <w:p w14:paraId="697F5CAB" w14:textId="77777777" w:rsidR="00F21F1F" w:rsidRDefault="003B1F59">
            <w:pPr>
              <w:jc w:val="right"/>
            </w:pPr>
            <w:r>
              <w:rPr>
                <w:rFonts w:ascii="Arial" w:hAnsi="Arial"/>
                <w:sz w:val="19"/>
              </w:rPr>
              <w:t>-</w:t>
            </w:r>
          </w:p>
        </w:tc>
        <w:tc>
          <w:tcPr>
            <w:tcW w:w="1153" w:type="dxa"/>
            <w:gridSpan w:val="2"/>
            <w:tcMar>
              <w:top w:w="15" w:type="dxa"/>
            </w:tcMar>
            <w:vAlign w:val="bottom"/>
          </w:tcPr>
          <w:p w14:paraId="5612F120" w14:textId="77777777" w:rsidR="00F21F1F" w:rsidRDefault="003B1F59">
            <w:pPr>
              <w:jc w:val="right"/>
            </w:pPr>
            <w:r>
              <w:rPr>
                <w:rFonts w:ascii="Arial" w:hAnsi="Arial"/>
                <w:sz w:val="19"/>
              </w:rPr>
              <w:t>-</w:t>
            </w:r>
          </w:p>
        </w:tc>
        <w:tc>
          <w:tcPr>
            <w:tcW w:w="1153" w:type="dxa"/>
            <w:gridSpan w:val="2"/>
            <w:tcMar>
              <w:top w:w="15" w:type="dxa"/>
            </w:tcMar>
            <w:vAlign w:val="bottom"/>
          </w:tcPr>
          <w:p w14:paraId="2FB92CC5" w14:textId="77777777" w:rsidR="00F21F1F" w:rsidRDefault="003B1F59">
            <w:pPr>
              <w:jc w:val="right"/>
            </w:pPr>
            <w:r>
              <w:rPr>
                <w:rFonts w:ascii="Arial" w:hAnsi="Arial"/>
                <w:sz w:val="19"/>
              </w:rPr>
              <w:t>-</w:t>
            </w:r>
          </w:p>
        </w:tc>
        <w:tc>
          <w:tcPr>
            <w:tcW w:w="65" w:type="dxa"/>
            <w:tcMar>
              <w:top w:w="15" w:type="dxa"/>
            </w:tcMar>
          </w:tcPr>
          <w:p w14:paraId="6DF75ABB" w14:textId="77777777" w:rsidR="00F21F1F" w:rsidRDefault="00F21F1F"/>
        </w:tc>
        <w:tc>
          <w:tcPr>
            <w:tcW w:w="1153" w:type="dxa"/>
            <w:gridSpan w:val="3"/>
            <w:tcMar>
              <w:top w:w="15" w:type="dxa"/>
            </w:tcMar>
            <w:vAlign w:val="bottom"/>
          </w:tcPr>
          <w:p w14:paraId="4560979E" w14:textId="77777777" w:rsidR="00F21F1F" w:rsidRDefault="003B1F59">
            <w:pPr>
              <w:jc w:val="right"/>
            </w:pPr>
            <w:r>
              <w:rPr>
                <w:rFonts w:ascii="Arial" w:hAnsi="Arial"/>
                <w:sz w:val="19"/>
              </w:rPr>
              <w:t>(305,744)</w:t>
            </w:r>
          </w:p>
        </w:tc>
        <w:tc>
          <w:tcPr>
            <w:tcW w:w="1152" w:type="dxa"/>
            <w:gridSpan w:val="3"/>
            <w:tcMar>
              <w:top w:w="15" w:type="dxa"/>
            </w:tcMar>
            <w:vAlign w:val="bottom"/>
          </w:tcPr>
          <w:p w14:paraId="25A56097" w14:textId="77777777" w:rsidR="00F21F1F" w:rsidRDefault="003B1F59">
            <w:pPr>
              <w:jc w:val="right"/>
            </w:pPr>
            <w:r>
              <w:rPr>
                <w:rFonts w:ascii="Arial" w:hAnsi="Arial"/>
                <w:sz w:val="19"/>
              </w:rPr>
              <w:t>(305,744)</w:t>
            </w:r>
          </w:p>
        </w:tc>
      </w:tr>
      <w:tr w:rsidR="00F21F1F" w14:paraId="2645AAED" w14:textId="77777777">
        <w:trPr>
          <w:trHeight w:hRule="exact" w:val="479"/>
        </w:trPr>
        <w:tc>
          <w:tcPr>
            <w:tcW w:w="3241" w:type="dxa"/>
            <w:tcMar>
              <w:top w:w="15" w:type="dxa"/>
            </w:tcMar>
          </w:tcPr>
          <w:p w14:paraId="00AB9E2E" w14:textId="77777777" w:rsidR="00F21F1F" w:rsidRDefault="003B1F59">
            <w:r>
              <w:rPr>
                <w:rFonts w:ascii="Arial" w:hAnsi="Arial"/>
                <w:sz w:val="19"/>
              </w:rPr>
              <w:t>Credit to equity for equity settled share-based payments</w:t>
            </w:r>
          </w:p>
        </w:tc>
        <w:tc>
          <w:tcPr>
            <w:tcW w:w="749" w:type="dxa"/>
            <w:tcMar>
              <w:top w:w="15" w:type="dxa"/>
            </w:tcMar>
          </w:tcPr>
          <w:p w14:paraId="52DFEA54" w14:textId="77777777" w:rsidR="00F21F1F" w:rsidRDefault="003B1F59">
            <w:pPr>
              <w:jc w:val="center"/>
            </w:pPr>
            <w:r>
              <w:rPr>
                <w:rFonts w:ascii="Arial" w:hAnsi="Arial"/>
                <w:b/>
                <w:sz w:val="19"/>
              </w:rPr>
              <w:t>18</w:t>
            </w:r>
          </w:p>
        </w:tc>
        <w:tc>
          <w:tcPr>
            <w:tcW w:w="1153" w:type="dxa"/>
            <w:gridSpan w:val="2"/>
            <w:tcMar>
              <w:top w:w="15" w:type="dxa"/>
            </w:tcMar>
            <w:vAlign w:val="bottom"/>
          </w:tcPr>
          <w:p w14:paraId="732D8B61" w14:textId="77777777" w:rsidR="00F21F1F" w:rsidRDefault="003B1F59">
            <w:pPr>
              <w:jc w:val="right"/>
            </w:pPr>
            <w:r>
              <w:rPr>
                <w:rFonts w:ascii="Arial" w:hAnsi="Arial"/>
                <w:sz w:val="19"/>
              </w:rPr>
              <w:t>-</w:t>
            </w:r>
          </w:p>
        </w:tc>
        <w:tc>
          <w:tcPr>
            <w:tcW w:w="1153" w:type="dxa"/>
            <w:gridSpan w:val="2"/>
            <w:tcMar>
              <w:top w:w="15" w:type="dxa"/>
            </w:tcMar>
            <w:vAlign w:val="bottom"/>
          </w:tcPr>
          <w:p w14:paraId="3548FF00" w14:textId="77777777" w:rsidR="00F21F1F" w:rsidRDefault="003B1F59">
            <w:pPr>
              <w:jc w:val="right"/>
            </w:pPr>
            <w:r>
              <w:rPr>
                <w:rFonts w:ascii="Arial" w:hAnsi="Arial"/>
                <w:sz w:val="19"/>
              </w:rPr>
              <w:t>-</w:t>
            </w:r>
          </w:p>
        </w:tc>
        <w:tc>
          <w:tcPr>
            <w:tcW w:w="1153" w:type="dxa"/>
            <w:gridSpan w:val="2"/>
            <w:tcMar>
              <w:top w:w="15" w:type="dxa"/>
            </w:tcMar>
            <w:vAlign w:val="bottom"/>
          </w:tcPr>
          <w:p w14:paraId="4C6B7918" w14:textId="77777777" w:rsidR="00F21F1F" w:rsidRDefault="003B1F59">
            <w:pPr>
              <w:jc w:val="right"/>
            </w:pPr>
            <w:r>
              <w:rPr>
                <w:rFonts w:ascii="Arial" w:hAnsi="Arial"/>
                <w:sz w:val="19"/>
              </w:rPr>
              <w:t>7,500</w:t>
            </w:r>
          </w:p>
        </w:tc>
        <w:tc>
          <w:tcPr>
            <w:tcW w:w="1153" w:type="dxa"/>
            <w:gridSpan w:val="3"/>
            <w:tcMar>
              <w:top w:w="15" w:type="dxa"/>
            </w:tcMar>
            <w:vAlign w:val="bottom"/>
          </w:tcPr>
          <w:p w14:paraId="52115C3E" w14:textId="77777777" w:rsidR="00F21F1F" w:rsidRDefault="003B1F59">
            <w:pPr>
              <w:jc w:val="right"/>
            </w:pPr>
            <w:r>
              <w:rPr>
                <w:rFonts w:ascii="Arial" w:hAnsi="Arial"/>
                <w:sz w:val="19"/>
              </w:rPr>
              <w:t>-</w:t>
            </w:r>
          </w:p>
        </w:tc>
        <w:tc>
          <w:tcPr>
            <w:tcW w:w="1152" w:type="dxa"/>
            <w:gridSpan w:val="3"/>
            <w:tcMar>
              <w:top w:w="15" w:type="dxa"/>
            </w:tcMar>
            <w:vAlign w:val="bottom"/>
          </w:tcPr>
          <w:p w14:paraId="7F0C9E25" w14:textId="77777777" w:rsidR="00F21F1F" w:rsidRDefault="003B1F59">
            <w:pPr>
              <w:jc w:val="right"/>
            </w:pPr>
            <w:r>
              <w:rPr>
                <w:rFonts w:ascii="Arial" w:hAnsi="Arial"/>
                <w:sz w:val="19"/>
              </w:rPr>
              <w:t>7,500</w:t>
            </w:r>
          </w:p>
        </w:tc>
        <w:tc>
          <w:tcPr>
            <w:tcW w:w="65" w:type="dxa"/>
            <w:tcMar>
              <w:top w:w="15" w:type="dxa"/>
            </w:tcMar>
          </w:tcPr>
          <w:p w14:paraId="221BF9AA" w14:textId="77777777" w:rsidR="00F21F1F" w:rsidRDefault="00F21F1F"/>
        </w:tc>
      </w:tr>
      <w:tr w:rsidR="00F21F1F" w14:paraId="79F3354C" w14:textId="77777777">
        <w:trPr>
          <w:trHeight w:hRule="exact" w:val="112"/>
        </w:trPr>
        <w:tc>
          <w:tcPr>
            <w:tcW w:w="9819" w:type="dxa"/>
            <w:gridSpan w:val="15"/>
          </w:tcPr>
          <w:p w14:paraId="59BB1A77" w14:textId="77777777" w:rsidR="00F21F1F" w:rsidRDefault="00F21F1F"/>
        </w:tc>
      </w:tr>
      <w:tr w:rsidR="00F21F1F" w14:paraId="67D2067C" w14:textId="77777777">
        <w:trPr>
          <w:trHeight w:hRule="exact" w:val="100"/>
        </w:trPr>
        <w:tc>
          <w:tcPr>
            <w:tcW w:w="4438" w:type="dxa"/>
            <w:gridSpan w:val="3"/>
            <w:tcMar>
              <w:top w:w="15" w:type="dxa"/>
            </w:tcMar>
          </w:tcPr>
          <w:p w14:paraId="02509E4C" w14:textId="77777777" w:rsidR="00F21F1F" w:rsidRDefault="00F21F1F"/>
        </w:tc>
        <w:tc>
          <w:tcPr>
            <w:tcW w:w="705" w:type="dxa"/>
            <w:tcBorders>
              <w:top w:val="single" w:sz="4" w:space="0" w:color="auto"/>
            </w:tcBorders>
            <w:tcMar>
              <w:top w:w="15" w:type="dxa"/>
            </w:tcMar>
          </w:tcPr>
          <w:p w14:paraId="69D57C7C" w14:textId="77777777" w:rsidR="00F21F1F" w:rsidRDefault="00F21F1F"/>
        </w:tc>
        <w:tc>
          <w:tcPr>
            <w:tcW w:w="448" w:type="dxa"/>
            <w:tcMar>
              <w:top w:w="15" w:type="dxa"/>
            </w:tcMar>
          </w:tcPr>
          <w:p w14:paraId="3E1587B4" w14:textId="77777777" w:rsidR="00F21F1F" w:rsidRDefault="00F21F1F"/>
        </w:tc>
        <w:tc>
          <w:tcPr>
            <w:tcW w:w="705" w:type="dxa"/>
            <w:tcBorders>
              <w:top w:val="single" w:sz="4" w:space="0" w:color="auto"/>
            </w:tcBorders>
            <w:tcMar>
              <w:top w:w="15" w:type="dxa"/>
            </w:tcMar>
          </w:tcPr>
          <w:p w14:paraId="5B03C906" w14:textId="77777777" w:rsidR="00F21F1F" w:rsidRDefault="00F21F1F"/>
        </w:tc>
        <w:tc>
          <w:tcPr>
            <w:tcW w:w="448" w:type="dxa"/>
            <w:tcMar>
              <w:top w:w="15" w:type="dxa"/>
            </w:tcMar>
          </w:tcPr>
          <w:p w14:paraId="3B43D3B5" w14:textId="77777777" w:rsidR="00F21F1F" w:rsidRDefault="00F21F1F"/>
        </w:tc>
        <w:tc>
          <w:tcPr>
            <w:tcW w:w="705" w:type="dxa"/>
            <w:tcBorders>
              <w:top w:val="single" w:sz="4" w:space="0" w:color="auto"/>
            </w:tcBorders>
            <w:tcMar>
              <w:top w:w="15" w:type="dxa"/>
            </w:tcMar>
          </w:tcPr>
          <w:p w14:paraId="341D8924" w14:textId="77777777" w:rsidR="00F21F1F" w:rsidRDefault="00F21F1F"/>
        </w:tc>
        <w:tc>
          <w:tcPr>
            <w:tcW w:w="448" w:type="dxa"/>
            <w:gridSpan w:val="2"/>
            <w:tcMar>
              <w:top w:w="15" w:type="dxa"/>
            </w:tcMar>
          </w:tcPr>
          <w:p w14:paraId="6C23015E" w14:textId="77777777" w:rsidR="00F21F1F" w:rsidRDefault="00F21F1F"/>
        </w:tc>
        <w:tc>
          <w:tcPr>
            <w:tcW w:w="705" w:type="dxa"/>
            <w:tcBorders>
              <w:top w:val="single" w:sz="4" w:space="0" w:color="auto"/>
            </w:tcBorders>
            <w:tcMar>
              <w:top w:w="15" w:type="dxa"/>
            </w:tcMar>
          </w:tcPr>
          <w:p w14:paraId="15F86471" w14:textId="77777777" w:rsidR="00F21F1F" w:rsidRDefault="00F21F1F"/>
        </w:tc>
        <w:tc>
          <w:tcPr>
            <w:tcW w:w="447" w:type="dxa"/>
            <w:gridSpan w:val="2"/>
            <w:tcMar>
              <w:top w:w="15" w:type="dxa"/>
            </w:tcMar>
          </w:tcPr>
          <w:p w14:paraId="75320F1A" w14:textId="77777777" w:rsidR="00F21F1F" w:rsidRDefault="00F21F1F"/>
        </w:tc>
        <w:tc>
          <w:tcPr>
            <w:tcW w:w="705" w:type="dxa"/>
            <w:tcBorders>
              <w:top w:val="single" w:sz="4" w:space="0" w:color="auto"/>
            </w:tcBorders>
            <w:tcMar>
              <w:top w:w="15" w:type="dxa"/>
            </w:tcMar>
          </w:tcPr>
          <w:p w14:paraId="1C7A404C" w14:textId="77777777" w:rsidR="00F21F1F" w:rsidRDefault="00F21F1F"/>
        </w:tc>
        <w:tc>
          <w:tcPr>
            <w:tcW w:w="65" w:type="dxa"/>
            <w:tcMar>
              <w:top w:w="15" w:type="dxa"/>
            </w:tcMar>
          </w:tcPr>
          <w:p w14:paraId="19017429" w14:textId="77777777" w:rsidR="00F21F1F" w:rsidRDefault="00F21F1F"/>
        </w:tc>
      </w:tr>
      <w:tr w:rsidR="00F21F1F" w14:paraId="2E08ADB4" w14:textId="77777777">
        <w:trPr>
          <w:trHeight w:hRule="exact" w:val="42"/>
        </w:trPr>
        <w:tc>
          <w:tcPr>
            <w:tcW w:w="9819" w:type="dxa"/>
            <w:gridSpan w:val="15"/>
          </w:tcPr>
          <w:p w14:paraId="7F4FA8B9" w14:textId="77777777" w:rsidR="00F21F1F" w:rsidRDefault="00F21F1F"/>
        </w:tc>
      </w:tr>
      <w:tr w:rsidR="00F21F1F" w14:paraId="541C225C" w14:textId="77777777">
        <w:trPr>
          <w:trHeight w:hRule="exact" w:val="255"/>
        </w:trPr>
        <w:tc>
          <w:tcPr>
            <w:tcW w:w="3990" w:type="dxa"/>
            <w:gridSpan w:val="2"/>
            <w:tcMar>
              <w:top w:w="15" w:type="dxa"/>
            </w:tcMar>
          </w:tcPr>
          <w:p w14:paraId="1DFCACD5" w14:textId="77777777" w:rsidR="00F21F1F" w:rsidRDefault="003B1F59">
            <w:r>
              <w:rPr>
                <w:rFonts w:ascii="Arial" w:hAnsi="Arial"/>
                <w:b/>
                <w:sz w:val="19"/>
              </w:rPr>
              <w:t>Balance at 30 June 2022</w:t>
            </w:r>
          </w:p>
        </w:tc>
        <w:tc>
          <w:tcPr>
            <w:tcW w:w="1153" w:type="dxa"/>
            <w:gridSpan w:val="2"/>
            <w:tcMar>
              <w:top w:w="15" w:type="dxa"/>
            </w:tcMar>
            <w:vAlign w:val="bottom"/>
          </w:tcPr>
          <w:p w14:paraId="017F2413" w14:textId="77777777" w:rsidR="00F21F1F" w:rsidRDefault="003B1F59">
            <w:pPr>
              <w:jc w:val="right"/>
            </w:pPr>
            <w:r>
              <w:rPr>
                <w:rFonts w:ascii="Arial" w:hAnsi="Arial"/>
                <w:sz w:val="19"/>
              </w:rPr>
              <w:t>67,200</w:t>
            </w:r>
          </w:p>
        </w:tc>
        <w:tc>
          <w:tcPr>
            <w:tcW w:w="1153" w:type="dxa"/>
            <w:gridSpan w:val="2"/>
            <w:tcMar>
              <w:top w:w="15" w:type="dxa"/>
            </w:tcMar>
            <w:vAlign w:val="bottom"/>
          </w:tcPr>
          <w:p w14:paraId="0597A554" w14:textId="77777777" w:rsidR="00F21F1F" w:rsidRDefault="003B1F59">
            <w:pPr>
              <w:jc w:val="right"/>
            </w:pPr>
            <w:r>
              <w:rPr>
                <w:rFonts w:ascii="Arial" w:hAnsi="Arial"/>
                <w:sz w:val="19"/>
              </w:rPr>
              <w:t>550,158</w:t>
            </w:r>
          </w:p>
        </w:tc>
        <w:tc>
          <w:tcPr>
            <w:tcW w:w="1153" w:type="dxa"/>
            <w:gridSpan w:val="2"/>
            <w:tcMar>
              <w:top w:w="15" w:type="dxa"/>
            </w:tcMar>
            <w:vAlign w:val="bottom"/>
          </w:tcPr>
          <w:p w14:paraId="25AE3261" w14:textId="77777777" w:rsidR="00F21F1F" w:rsidRDefault="003B1F59">
            <w:pPr>
              <w:jc w:val="right"/>
            </w:pPr>
            <w:r>
              <w:rPr>
                <w:rFonts w:ascii="Arial" w:hAnsi="Arial"/>
                <w:sz w:val="19"/>
              </w:rPr>
              <w:t>256,034</w:t>
            </w:r>
          </w:p>
        </w:tc>
        <w:tc>
          <w:tcPr>
            <w:tcW w:w="65" w:type="dxa"/>
            <w:tcMar>
              <w:top w:w="15" w:type="dxa"/>
            </w:tcMar>
          </w:tcPr>
          <w:p w14:paraId="26CF6E51" w14:textId="77777777" w:rsidR="00F21F1F" w:rsidRDefault="00F21F1F"/>
        </w:tc>
        <w:tc>
          <w:tcPr>
            <w:tcW w:w="1153" w:type="dxa"/>
            <w:gridSpan w:val="3"/>
            <w:tcMar>
              <w:top w:w="15" w:type="dxa"/>
            </w:tcMar>
            <w:vAlign w:val="bottom"/>
          </w:tcPr>
          <w:p w14:paraId="7EC7E104" w14:textId="77777777" w:rsidR="00F21F1F" w:rsidRDefault="003B1F59">
            <w:pPr>
              <w:jc w:val="right"/>
            </w:pPr>
            <w:r>
              <w:rPr>
                <w:rFonts w:ascii="Arial" w:hAnsi="Arial"/>
                <w:sz w:val="19"/>
              </w:rPr>
              <w:t>(765,390)</w:t>
            </w:r>
          </w:p>
        </w:tc>
        <w:tc>
          <w:tcPr>
            <w:tcW w:w="1087" w:type="dxa"/>
            <w:gridSpan w:val="2"/>
            <w:tcMar>
              <w:top w:w="15" w:type="dxa"/>
            </w:tcMar>
            <w:vAlign w:val="bottom"/>
          </w:tcPr>
          <w:p w14:paraId="551058DD" w14:textId="77777777" w:rsidR="00F21F1F" w:rsidRDefault="003B1F59">
            <w:pPr>
              <w:jc w:val="right"/>
            </w:pPr>
            <w:r>
              <w:rPr>
                <w:rFonts w:ascii="Arial" w:hAnsi="Arial"/>
                <w:sz w:val="19"/>
              </w:rPr>
              <w:t>108,002</w:t>
            </w:r>
          </w:p>
        </w:tc>
        <w:tc>
          <w:tcPr>
            <w:tcW w:w="65" w:type="dxa"/>
            <w:tcMar>
              <w:top w:w="15" w:type="dxa"/>
            </w:tcMar>
          </w:tcPr>
          <w:p w14:paraId="6F2E08FF" w14:textId="77777777" w:rsidR="00F21F1F" w:rsidRDefault="00F21F1F"/>
        </w:tc>
      </w:tr>
      <w:tr w:rsidR="00F21F1F" w14:paraId="1709AF4A" w14:textId="77777777">
        <w:trPr>
          <w:trHeight w:hRule="exact" w:val="112"/>
        </w:trPr>
        <w:tc>
          <w:tcPr>
            <w:tcW w:w="9819" w:type="dxa"/>
            <w:gridSpan w:val="15"/>
          </w:tcPr>
          <w:p w14:paraId="565F09D9" w14:textId="77777777" w:rsidR="00F21F1F" w:rsidRDefault="00F21F1F"/>
        </w:tc>
      </w:tr>
      <w:tr w:rsidR="00F21F1F" w14:paraId="354F5E21" w14:textId="77777777">
        <w:trPr>
          <w:trHeight w:hRule="exact" w:val="100"/>
        </w:trPr>
        <w:tc>
          <w:tcPr>
            <w:tcW w:w="4438" w:type="dxa"/>
            <w:gridSpan w:val="3"/>
            <w:tcMar>
              <w:top w:w="15" w:type="dxa"/>
            </w:tcMar>
          </w:tcPr>
          <w:p w14:paraId="69965B1C" w14:textId="77777777" w:rsidR="00F21F1F" w:rsidRDefault="00F21F1F"/>
        </w:tc>
        <w:tc>
          <w:tcPr>
            <w:tcW w:w="705" w:type="dxa"/>
            <w:tcBorders>
              <w:top w:val="double" w:sz="4" w:space="0" w:color="auto"/>
            </w:tcBorders>
            <w:tcMar>
              <w:top w:w="15" w:type="dxa"/>
            </w:tcMar>
          </w:tcPr>
          <w:p w14:paraId="483227F9" w14:textId="77777777" w:rsidR="00F21F1F" w:rsidRDefault="00F21F1F"/>
        </w:tc>
        <w:tc>
          <w:tcPr>
            <w:tcW w:w="448" w:type="dxa"/>
            <w:tcMar>
              <w:top w:w="15" w:type="dxa"/>
            </w:tcMar>
          </w:tcPr>
          <w:p w14:paraId="47345D63" w14:textId="77777777" w:rsidR="00F21F1F" w:rsidRDefault="00F21F1F"/>
        </w:tc>
        <w:tc>
          <w:tcPr>
            <w:tcW w:w="705" w:type="dxa"/>
            <w:tcBorders>
              <w:top w:val="double" w:sz="4" w:space="0" w:color="auto"/>
            </w:tcBorders>
            <w:tcMar>
              <w:top w:w="15" w:type="dxa"/>
            </w:tcMar>
          </w:tcPr>
          <w:p w14:paraId="3EEF8850" w14:textId="77777777" w:rsidR="00F21F1F" w:rsidRDefault="00F21F1F"/>
        </w:tc>
        <w:tc>
          <w:tcPr>
            <w:tcW w:w="448" w:type="dxa"/>
            <w:tcMar>
              <w:top w:w="15" w:type="dxa"/>
            </w:tcMar>
          </w:tcPr>
          <w:p w14:paraId="064D4DBE" w14:textId="77777777" w:rsidR="00F21F1F" w:rsidRDefault="00F21F1F"/>
        </w:tc>
        <w:tc>
          <w:tcPr>
            <w:tcW w:w="705" w:type="dxa"/>
            <w:tcBorders>
              <w:top w:val="double" w:sz="4" w:space="0" w:color="auto"/>
            </w:tcBorders>
            <w:tcMar>
              <w:top w:w="15" w:type="dxa"/>
            </w:tcMar>
          </w:tcPr>
          <w:p w14:paraId="5EAC1BFB" w14:textId="77777777" w:rsidR="00F21F1F" w:rsidRDefault="00F21F1F"/>
        </w:tc>
        <w:tc>
          <w:tcPr>
            <w:tcW w:w="448" w:type="dxa"/>
            <w:gridSpan w:val="2"/>
            <w:tcMar>
              <w:top w:w="15" w:type="dxa"/>
            </w:tcMar>
          </w:tcPr>
          <w:p w14:paraId="0BBA619A" w14:textId="77777777" w:rsidR="00F21F1F" w:rsidRDefault="00F21F1F"/>
        </w:tc>
        <w:tc>
          <w:tcPr>
            <w:tcW w:w="705" w:type="dxa"/>
            <w:tcBorders>
              <w:top w:val="double" w:sz="4" w:space="0" w:color="auto"/>
            </w:tcBorders>
            <w:tcMar>
              <w:top w:w="15" w:type="dxa"/>
            </w:tcMar>
          </w:tcPr>
          <w:p w14:paraId="083EF643" w14:textId="77777777" w:rsidR="00F21F1F" w:rsidRDefault="00F21F1F"/>
        </w:tc>
        <w:tc>
          <w:tcPr>
            <w:tcW w:w="447" w:type="dxa"/>
            <w:gridSpan w:val="2"/>
            <w:tcMar>
              <w:top w:w="15" w:type="dxa"/>
            </w:tcMar>
          </w:tcPr>
          <w:p w14:paraId="727A2D59" w14:textId="77777777" w:rsidR="00F21F1F" w:rsidRDefault="00F21F1F"/>
        </w:tc>
        <w:tc>
          <w:tcPr>
            <w:tcW w:w="705" w:type="dxa"/>
            <w:tcBorders>
              <w:top w:val="double" w:sz="4" w:space="0" w:color="auto"/>
            </w:tcBorders>
            <w:tcMar>
              <w:top w:w="15" w:type="dxa"/>
            </w:tcMar>
          </w:tcPr>
          <w:p w14:paraId="542A9456" w14:textId="77777777" w:rsidR="00F21F1F" w:rsidRDefault="00F21F1F"/>
        </w:tc>
        <w:tc>
          <w:tcPr>
            <w:tcW w:w="65" w:type="dxa"/>
            <w:tcMar>
              <w:top w:w="15" w:type="dxa"/>
            </w:tcMar>
          </w:tcPr>
          <w:p w14:paraId="00897B64" w14:textId="77777777" w:rsidR="00F21F1F" w:rsidRDefault="00F21F1F"/>
        </w:tc>
      </w:tr>
    </w:tbl>
    <w:p w14:paraId="40DAF7AC" w14:textId="77777777" w:rsidR="00F21F1F" w:rsidRDefault="00F21F1F">
      <w:pPr>
        <w:sectPr w:rsidR="00F21F1F">
          <w:headerReference w:type="default" r:id="rId57"/>
          <w:footerReference w:type="default" r:id="rId58"/>
          <w:pgSz w:w="11908" w:h="16833"/>
          <w:pgMar w:top="2791" w:right="1080" w:bottom="720" w:left="1080" w:header="720" w:footer="300" w:gutter="0"/>
          <w:cols w:space="720"/>
        </w:sectPr>
      </w:pPr>
    </w:p>
    <w:tbl>
      <w:tblPr>
        <w:tblW w:w="9819" w:type="dxa"/>
        <w:tblCellMar>
          <w:left w:w="10" w:type="dxa"/>
          <w:right w:w="0" w:type="dxa"/>
        </w:tblCellMar>
        <w:tblLook w:val="0000" w:firstRow="0" w:lastRow="0" w:firstColumn="0" w:lastColumn="0" w:noHBand="0" w:noVBand="0"/>
      </w:tblPr>
      <w:tblGrid>
        <w:gridCol w:w="3788"/>
        <w:gridCol w:w="721"/>
        <w:gridCol w:w="606"/>
        <w:gridCol w:w="705"/>
        <w:gridCol w:w="65"/>
        <w:gridCol w:w="541"/>
        <w:gridCol w:w="706"/>
        <w:gridCol w:w="65"/>
        <w:gridCol w:w="541"/>
        <w:gridCol w:w="705"/>
        <w:gridCol w:w="65"/>
        <w:gridCol w:w="541"/>
        <w:gridCol w:w="705"/>
        <w:gridCol w:w="65"/>
      </w:tblGrid>
      <w:tr w:rsidR="00F21F1F" w14:paraId="5F282473" w14:textId="77777777">
        <w:trPr>
          <w:trHeight w:hRule="exact" w:val="255"/>
        </w:trPr>
        <w:tc>
          <w:tcPr>
            <w:tcW w:w="5820" w:type="dxa"/>
            <w:gridSpan w:val="4"/>
            <w:tcMar>
              <w:top w:w="15" w:type="dxa"/>
            </w:tcMar>
          </w:tcPr>
          <w:p w14:paraId="7DEBA230" w14:textId="77777777" w:rsidR="00913EE5" w:rsidRDefault="00913EE5" w:rsidP="00913EE5">
            <w:r>
              <w:rPr>
                <w:rFonts w:ascii="Arial" w:hAnsi="Arial"/>
                <w:b/>
                <w:sz w:val="24"/>
              </w:rPr>
              <w:lastRenderedPageBreak/>
              <w:t>STATEMENT OF CASH FLOWS</w:t>
            </w:r>
          </w:p>
          <w:p w14:paraId="2B5C651A" w14:textId="77777777" w:rsidR="00F21F1F" w:rsidRDefault="00F21F1F"/>
        </w:tc>
        <w:tc>
          <w:tcPr>
            <w:tcW w:w="1312" w:type="dxa"/>
            <w:gridSpan w:val="3"/>
            <w:tcMar>
              <w:top w:w="15" w:type="dxa"/>
            </w:tcMar>
          </w:tcPr>
          <w:p w14:paraId="129F6FEA" w14:textId="77777777" w:rsidR="00F21F1F" w:rsidRDefault="003B1F59">
            <w:r>
              <w:rPr>
                <w:rFonts w:ascii="Arial" w:hAnsi="Arial"/>
                <w:b/>
                <w:sz w:val="19"/>
              </w:rPr>
              <w:t>2022</w:t>
            </w:r>
          </w:p>
        </w:tc>
        <w:tc>
          <w:tcPr>
            <w:tcW w:w="1311" w:type="dxa"/>
            <w:gridSpan w:val="3"/>
            <w:tcMar>
              <w:top w:w="15" w:type="dxa"/>
            </w:tcMar>
          </w:tcPr>
          <w:p w14:paraId="099512D7" w14:textId="77777777" w:rsidR="00F21F1F" w:rsidRDefault="00F21F1F"/>
        </w:tc>
        <w:tc>
          <w:tcPr>
            <w:tcW w:w="1311" w:type="dxa"/>
            <w:gridSpan w:val="3"/>
            <w:tcMar>
              <w:top w:w="15" w:type="dxa"/>
            </w:tcMar>
          </w:tcPr>
          <w:p w14:paraId="370089BD" w14:textId="77777777" w:rsidR="00F21F1F" w:rsidRDefault="003B1F59">
            <w:r>
              <w:rPr>
                <w:rFonts w:ascii="Arial" w:hAnsi="Arial"/>
                <w:b/>
                <w:sz w:val="19"/>
              </w:rPr>
              <w:t>2021</w:t>
            </w:r>
          </w:p>
        </w:tc>
        <w:tc>
          <w:tcPr>
            <w:tcW w:w="65" w:type="dxa"/>
            <w:tcMar>
              <w:top w:w="15" w:type="dxa"/>
            </w:tcMar>
          </w:tcPr>
          <w:p w14:paraId="2AB0E404" w14:textId="77777777" w:rsidR="00F21F1F" w:rsidRDefault="00F21F1F"/>
        </w:tc>
      </w:tr>
      <w:tr w:rsidR="00F21F1F" w14:paraId="66751B15" w14:textId="77777777">
        <w:trPr>
          <w:trHeight w:hRule="exact" w:val="255"/>
        </w:trPr>
        <w:tc>
          <w:tcPr>
            <w:tcW w:w="3788" w:type="dxa"/>
            <w:tcMar>
              <w:top w:w="15" w:type="dxa"/>
            </w:tcMar>
          </w:tcPr>
          <w:p w14:paraId="220B360E" w14:textId="77777777" w:rsidR="00F21F1F" w:rsidRDefault="00F21F1F"/>
        </w:tc>
        <w:tc>
          <w:tcPr>
            <w:tcW w:w="721" w:type="dxa"/>
            <w:tcMar>
              <w:top w:w="15" w:type="dxa"/>
            </w:tcMar>
          </w:tcPr>
          <w:p w14:paraId="23258E9B" w14:textId="77777777" w:rsidR="00F21F1F" w:rsidRDefault="003B1F59">
            <w:pPr>
              <w:jc w:val="center"/>
            </w:pPr>
            <w:r>
              <w:rPr>
                <w:rFonts w:ascii="Arial" w:hAnsi="Arial"/>
                <w:b/>
                <w:sz w:val="19"/>
              </w:rPr>
              <w:t>Notes</w:t>
            </w:r>
          </w:p>
        </w:tc>
        <w:tc>
          <w:tcPr>
            <w:tcW w:w="1311" w:type="dxa"/>
            <w:gridSpan w:val="2"/>
            <w:tcMar>
              <w:top w:w="15" w:type="dxa"/>
            </w:tcMar>
          </w:tcPr>
          <w:p w14:paraId="72DC89C7" w14:textId="77777777" w:rsidR="00F21F1F" w:rsidRDefault="003B1F59">
            <w:pPr>
              <w:jc w:val="right"/>
            </w:pPr>
            <w:r>
              <w:rPr>
                <w:rFonts w:ascii="Arial" w:hAnsi="Arial"/>
                <w:b/>
                <w:sz w:val="19"/>
              </w:rPr>
              <w:t>£</w:t>
            </w:r>
          </w:p>
        </w:tc>
        <w:tc>
          <w:tcPr>
            <w:tcW w:w="1312" w:type="dxa"/>
            <w:gridSpan w:val="3"/>
            <w:tcMar>
              <w:top w:w="15" w:type="dxa"/>
            </w:tcMar>
          </w:tcPr>
          <w:p w14:paraId="119E7D59" w14:textId="77777777" w:rsidR="00F21F1F" w:rsidRDefault="003B1F59">
            <w:pPr>
              <w:jc w:val="right"/>
            </w:pPr>
            <w:r>
              <w:rPr>
                <w:rFonts w:ascii="Arial" w:hAnsi="Arial"/>
                <w:b/>
                <w:sz w:val="19"/>
              </w:rPr>
              <w:t>£</w:t>
            </w:r>
          </w:p>
        </w:tc>
        <w:tc>
          <w:tcPr>
            <w:tcW w:w="1311" w:type="dxa"/>
            <w:gridSpan w:val="3"/>
            <w:tcMar>
              <w:top w:w="15" w:type="dxa"/>
            </w:tcMar>
          </w:tcPr>
          <w:p w14:paraId="083B8219" w14:textId="77777777" w:rsidR="00F21F1F" w:rsidRDefault="003B1F59">
            <w:pPr>
              <w:jc w:val="right"/>
            </w:pPr>
            <w:r>
              <w:rPr>
                <w:rFonts w:ascii="Arial" w:hAnsi="Arial"/>
                <w:b/>
                <w:sz w:val="19"/>
              </w:rPr>
              <w:t>£</w:t>
            </w:r>
          </w:p>
        </w:tc>
        <w:tc>
          <w:tcPr>
            <w:tcW w:w="1311" w:type="dxa"/>
            <w:gridSpan w:val="3"/>
            <w:tcMar>
              <w:top w:w="15" w:type="dxa"/>
            </w:tcMar>
          </w:tcPr>
          <w:p w14:paraId="6DFAA67C" w14:textId="77777777" w:rsidR="00F21F1F" w:rsidRDefault="003B1F59">
            <w:pPr>
              <w:jc w:val="right"/>
            </w:pPr>
            <w:r>
              <w:rPr>
                <w:rFonts w:ascii="Arial" w:hAnsi="Arial"/>
                <w:b/>
                <w:sz w:val="19"/>
              </w:rPr>
              <w:t>£</w:t>
            </w:r>
          </w:p>
        </w:tc>
        <w:tc>
          <w:tcPr>
            <w:tcW w:w="65" w:type="dxa"/>
            <w:tcMar>
              <w:top w:w="15" w:type="dxa"/>
            </w:tcMar>
          </w:tcPr>
          <w:p w14:paraId="43D1E619" w14:textId="77777777" w:rsidR="00F21F1F" w:rsidRDefault="00F21F1F"/>
        </w:tc>
      </w:tr>
      <w:tr w:rsidR="00F21F1F" w14:paraId="5C2AFD72" w14:textId="77777777">
        <w:trPr>
          <w:trHeight w:hRule="exact" w:val="252"/>
        </w:trPr>
        <w:tc>
          <w:tcPr>
            <w:tcW w:w="9819" w:type="dxa"/>
            <w:gridSpan w:val="14"/>
          </w:tcPr>
          <w:p w14:paraId="359CD1D7" w14:textId="77777777" w:rsidR="00F21F1F" w:rsidRDefault="00F21F1F"/>
        </w:tc>
      </w:tr>
      <w:tr w:rsidR="00F21F1F" w14:paraId="71B10258" w14:textId="77777777">
        <w:trPr>
          <w:trHeight w:hRule="exact" w:val="250"/>
        </w:trPr>
        <w:tc>
          <w:tcPr>
            <w:tcW w:w="4509" w:type="dxa"/>
            <w:gridSpan w:val="2"/>
            <w:tcMar>
              <w:top w:w="12" w:type="dxa"/>
            </w:tcMar>
          </w:tcPr>
          <w:p w14:paraId="7849DE2B" w14:textId="77777777" w:rsidR="00F21F1F" w:rsidRDefault="003B1F59">
            <w:r>
              <w:rPr>
                <w:rFonts w:ascii="Arial" w:hAnsi="Arial"/>
                <w:b/>
                <w:sz w:val="19"/>
              </w:rPr>
              <w:t>Cash flows from operating activities</w:t>
            </w:r>
          </w:p>
        </w:tc>
        <w:tc>
          <w:tcPr>
            <w:tcW w:w="5310" w:type="dxa"/>
            <w:gridSpan w:val="12"/>
            <w:tcMar>
              <w:top w:w="12" w:type="dxa"/>
            </w:tcMar>
          </w:tcPr>
          <w:p w14:paraId="44DD1D12" w14:textId="77777777" w:rsidR="00F21F1F" w:rsidRDefault="00F21F1F"/>
        </w:tc>
      </w:tr>
      <w:tr w:rsidR="00F21F1F" w14:paraId="4528E2CE" w14:textId="77777777">
        <w:trPr>
          <w:trHeight w:hRule="exact" w:val="2"/>
        </w:trPr>
        <w:tc>
          <w:tcPr>
            <w:tcW w:w="9819" w:type="dxa"/>
            <w:gridSpan w:val="14"/>
          </w:tcPr>
          <w:p w14:paraId="2EB3DCC3" w14:textId="77777777" w:rsidR="00F21F1F" w:rsidRDefault="00F21F1F"/>
        </w:tc>
      </w:tr>
      <w:tr w:rsidR="00F21F1F" w14:paraId="3D66C60C" w14:textId="77777777">
        <w:trPr>
          <w:trHeight w:hRule="exact" w:val="255"/>
        </w:trPr>
        <w:tc>
          <w:tcPr>
            <w:tcW w:w="3788" w:type="dxa"/>
            <w:tcMar>
              <w:top w:w="15" w:type="dxa"/>
            </w:tcMar>
          </w:tcPr>
          <w:p w14:paraId="4C91DAFE" w14:textId="77777777" w:rsidR="00F21F1F" w:rsidRDefault="003B1F59">
            <w:r>
              <w:rPr>
                <w:rFonts w:ascii="Arial" w:hAnsi="Arial"/>
                <w:sz w:val="19"/>
              </w:rPr>
              <w:t>Cash absorbed by operations</w:t>
            </w:r>
          </w:p>
        </w:tc>
        <w:tc>
          <w:tcPr>
            <w:tcW w:w="721" w:type="dxa"/>
            <w:tcMar>
              <w:top w:w="15" w:type="dxa"/>
            </w:tcMar>
          </w:tcPr>
          <w:p w14:paraId="128B1A2B" w14:textId="77777777" w:rsidR="00F21F1F" w:rsidRDefault="003B1F59">
            <w:pPr>
              <w:jc w:val="center"/>
            </w:pPr>
            <w:r>
              <w:rPr>
                <w:rFonts w:ascii="Arial" w:hAnsi="Arial"/>
                <w:b/>
                <w:sz w:val="19"/>
              </w:rPr>
              <w:t>24</w:t>
            </w:r>
          </w:p>
        </w:tc>
        <w:tc>
          <w:tcPr>
            <w:tcW w:w="1376" w:type="dxa"/>
            <w:gridSpan w:val="3"/>
            <w:tcMar>
              <w:top w:w="15" w:type="dxa"/>
            </w:tcMar>
          </w:tcPr>
          <w:p w14:paraId="7D779991" w14:textId="77777777" w:rsidR="00F21F1F" w:rsidRDefault="00F21F1F"/>
        </w:tc>
        <w:tc>
          <w:tcPr>
            <w:tcW w:w="1312" w:type="dxa"/>
            <w:gridSpan w:val="3"/>
            <w:tcMar>
              <w:top w:w="15" w:type="dxa"/>
            </w:tcMar>
            <w:vAlign w:val="bottom"/>
          </w:tcPr>
          <w:p w14:paraId="704B477C" w14:textId="77777777" w:rsidR="00F21F1F" w:rsidRDefault="003B1F59">
            <w:pPr>
              <w:jc w:val="right"/>
            </w:pPr>
            <w:r>
              <w:rPr>
                <w:rFonts w:ascii="Arial" w:hAnsi="Arial"/>
                <w:sz w:val="19"/>
              </w:rPr>
              <w:t>(204,859)</w:t>
            </w:r>
          </w:p>
        </w:tc>
        <w:tc>
          <w:tcPr>
            <w:tcW w:w="1311" w:type="dxa"/>
            <w:gridSpan w:val="3"/>
            <w:tcMar>
              <w:top w:w="15" w:type="dxa"/>
            </w:tcMar>
          </w:tcPr>
          <w:p w14:paraId="13024AF9" w14:textId="77777777" w:rsidR="00F21F1F" w:rsidRDefault="00F21F1F"/>
        </w:tc>
        <w:tc>
          <w:tcPr>
            <w:tcW w:w="1311" w:type="dxa"/>
            <w:gridSpan w:val="3"/>
            <w:tcMar>
              <w:top w:w="15" w:type="dxa"/>
            </w:tcMar>
            <w:vAlign w:val="bottom"/>
          </w:tcPr>
          <w:p w14:paraId="5A02EDB9" w14:textId="77777777" w:rsidR="00F21F1F" w:rsidRDefault="003B1F59">
            <w:pPr>
              <w:jc w:val="right"/>
            </w:pPr>
            <w:r>
              <w:rPr>
                <w:rFonts w:ascii="Arial" w:hAnsi="Arial"/>
                <w:sz w:val="19"/>
              </w:rPr>
              <w:t>(258,798)</w:t>
            </w:r>
          </w:p>
        </w:tc>
      </w:tr>
      <w:tr w:rsidR="00F21F1F" w14:paraId="6ADC065B" w14:textId="77777777">
        <w:trPr>
          <w:trHeight w:hRule="exact" w:val="367"/>
        </w:trPr>
        <w:tc>
          <w:tcPr>
            <w:tcW w:w="9819" w:type="dxa"/>
            <w:gridSpan w:val="14"/>
          </w:tcPr>
          <w:p w14:paraId="2AC88D28" w14:textId="77777777" w:rsidR="00F21F1F" w:rsidRDefault="00F21F1F"/>
        </w:tc>
      </w:tr>
      <w:tr w:rsidR="00F21F1F" w14:paraId="7D7F6B2F" w14:textId="77777777">
        <w:trPr>
          <w:trHeight w:hRule="exact" w:val="100"/>
        </w:trPr>
        <w:tc>
          <w:tcPr>
            <w:tcW w:w="6426" w:type="dxa"/>
            <w:gridSpan w:val="6"/>
            <w:tcMar>
              <w:top w:w="15" w:type="dxa"/>
            </w:tcMar>
          </w:tcPr>
          <w:p w14:paraId="15ECAE33" w14:textId="77777777" w:rsidR="00F21F1F" w:rsidRDefault="00F21F1F"/>
        </w:tc>
        <w:tc>
          <w:tcPr>
            <w:tcW w:w="706" w:type="dxa"/>
            <w:tcBorders>
              <w:top w:val="single" w:sz="4" w:space="0" w:color="auto"/>
            </w:tcBorders>
            <w:tcMar>
              <w:top w:w="15" w:type="dxa"/>
            </w:tcMar>
          </w:tcPr>
          <w:p w14:paraId="33E3859D" w14:textId="77777777" w:rsidR="00F21F1F" w:rsidRDefault="00F21F1F"/>
        </w:tc>
        <w:tc>
          <w:tcPr>
            <w:tcW w:w="1917" w:type="dxa"/>
            <w:gridSpan w:val="5"/>
            <w:tcMar>
              <w:top w:w="15" w:type="dxa"/>
            </w:tcMar>
          </w:tcPr>
          <w:p w14:paraId="3A899C85" w14:textId="77777777" w:rsidR="00F21F1F" w:rsidRDefault="00F21F1F"/>
        </w:tc>
        <w:tc>
          <w:tcPr>
            <w:tcW w:w="705" w:type="dxa"/>
            <w:tcBorders>
              <w:top w:val="single" w:sz="4" w:space="0" w:color="auto"/>
            </w:tcBorders>
            <w:tcMar>
              <w:top w:w="15" w:type="dxa"/>
            </w:tcMar>
          </w:tcPr>
          <w:p w14:paraId="4C4674E7" w14:textId="77777777" w:rsidR="00F21F1F" w:rsidRDefault="00F21F1F"/>
        </w:tc>
        <w:tc>
          <w:tcPr>
            <w:tcW w:w="65" w:type="dxa"/>
            <w:tcMar>
              <w:top w:w="15" w:type="dxa"/>
            </w:tcMar>
          </w:tcPr>
          <w:p w14:paraId="45FFB2E9" w14:textId="77777777" w:rsidR="00F21F1F" w:rsidRDefault="00F21F1F"/>
        </w:tc>
      </w:tr>
      <w:tr w:rsidR="00F21F1F" w14:paraId="59DDA531" w14:textId="77777777">
        <w:trPr>
          <w:trHeight w:hRule="exact" w:val="42"/>
        </w:trPr>
        <w:tc>
          <w:tcPr>
            <w:tcW w:w="9819" w:type="dxa"/>
            <w:gridSpan w:val="14"/>
          </w:tcPr>
          <w:p w14:paraId="1C3FE269" w14:textId="77777777" w:rsidR="00F21F1F" w:rsidRDefault="00F21F1F"/>
        </w:tc>
      </w:tr>
      <w:tr w:rsidR="00F21F1F" w14:paraId="13B5E19E" w14:textId="77777777">
        <w:trPr>
          <w:trHeight w:hRule="exact" w:val="479"/>
        </w:trPr>
        <w:tc>
          <w:tcPr>
            <w:tcW w:w="3788" w:type="dxa"/>
            <w:tcMar>
              <w:top w:w="15" w:type="dxa"/>
            </w:tcMar>
          </w:tcPr>
          <w:p w14:paraId="27173AD8" w14:textId="77777777" w:rsidR="00F21F1F" w:rsidRDefault="003B1F59">
            <w:r>
              <w:rPr>
                <w:rFonts w:ascii="Arial" w:hAnsi="Arial"/>
                <w:b/>
                <w:sz w:val="19"/>
              </w:rPr>
              <w:t>Net cash outflow from operating activities</w:t>
            </w:r>
          </w:p>
        </w:tc>
        <w:tc>
          <w:tcPr>
            <w:tcW w:w="2097" w:type="dxa"/>
            <w:gridSpan w:val="4"/>
            <w:tcMar>
              <w:top w:w="15" w:type="dxa"/>
            </w:tcMar>
          </w:tcPr>
          <w:p w14:paraId="4139357A" w14:textId="77777777" w:rsidR="00F21F1F" w:rsidRDefault="00F21F1F"/>
        </w:tc>
        <w:tc>
          <w:tcPr>
            <w:tcW w:w="1312" w:type="dxa"/>
            <w:gridSpan w:val="3"/>
            <w:tcMar>
              <w:top w:w="15" w:type="dxa"/>
            </w:tcMar>
            <w:vAlign w:val="bottom"/>
          </w:tcPr>
          <w:p w14:paraId="4AC56E53" w14:textId="77777777" w:rsidR="00F21F1F" w:rsidRDefault="003B1F59">
            <w:pPr>
              <w:jc w:val="right"/>
            </w:pPr>
            <w:r>
              <w:rPr>
                <w:rFonts w:ascii="Arial" w:hAnsi="Arial"/>
                <w:sz w:val="19"/>
              </w:rPr>
              <w:t>(204,859)</w:t>
            </w:r>
          </w:p>
        </w:tc>
        <w:tc>
          <w:tcPr>
            <w:tcW w:w="1311" w:type="dxa"/>
            <w:gridSpan w:val="3"/>
            <w:tcMar>
              <w:top w:w="15" w:type="dxa"/>
            </w:tcMar>
          </w:tcPr>
          <w:p w14:paraId="13263A4D" w14:textId="77777777" w:rsidR="00F21F1F" w:rsidRDefault="00F21F1F"/>
        </w:tc>
        <w:tc>
          <w:tcPr>
            <w:tcW w:w="1311" w:type="dxa"/>
            <w:gridSpan w:val="3"/>
            <w:tcMar>
              <w:top w:w="15" w:type="dxa"/>
            </w:tcMar>
            <w:vAlign w:val="bottom"/>
          </w:tcPr>
          <w:p w14:paraId="3C974EC6" w14:textId="77777777" w:rsidR="00F21F1F" w:rsidRDefault="003B1F59">
            <w:pPr>
              <w:jc w:val="right"/>
            </w:pPr>
            <w:r>
              <w:rPr>
                <w:rFonts w:ascii="Arial" w:hAnsi="Arial"/>
                <w:sz w:val="19"/>
              </w:rPr>
              <w:t>(258,798)</w:t>
            </w:r>
          </w:p>
        </w:tc>
      </w:tr>
      <w:tr w:rsidR="00F21F1F" w14:paraId="7D4DCF05" w14:textId="77777777">
        <w:trPr>
          <w:trHeight w:hRule="exact" w:val="509"/>
        </w:trPr>
        <w:tc>
          <w:tcPr>
            <w:tcW w:w="9819" w:type="dxa"/>
            <w:gridSpan w:val="14"/>
          </w:tcPr>
          <w:p w14:paraId="439D1C27" w14:textId="77777777" w:rsidR="00F21F1F" w:rsidRDefault="00F21F1F"/>
        </w:tc>
      </w:tr>
      <w:tr w:rsidR="00F21F1F" w14:paraId="1E3138D4" w14:textId="77777777">
        <w:trPr>
          <w:trHeight w:hRule="exact" w:val="255"/>
        </w:trPr>
        <w:tc>
          <w:tcPr>
            <w:tcW w:w="3788" w:type="dxa"/>
            <w:tcMar>
              <w:top w:w="15" w:type="dxa"/>
            </w:tcMar>
          </w:tcPr>
          <w:p w14:paraId="2D0BDE44" w14:textId="77777777" w:rsidR="00F21F1F" w:rsidRDefault="003B1F59">
            <w:r>
              <w:rPr>
                <w:rFonts w:ascii="Arial" w:hAnsi="Arial"/>
                <w:b/>
                <w:sz w:val="19"/>
              </w:rPr>
              <w:t>Financing activities</w:t>
            </w:r>
          </w:p>
        </w:tc>
        <w:tc>
          <w:tcPr>
            <w:tcW w:w="6031" w:type="dxa"/>
            <w:gridSpan w:val="13"/>
            <w:tcMar>
              <w:top w:w="15" w:type="dxa"/>
            </w:tcMar>
          </w:tcPr>
          <w:p w14:paraId="3B5A9C76" w14:textId="77777777" w:rsidR="00F21F1F" w:rsidRDefault="00F21F1F"/>
        </w:tc>
      </w:tr>
      <w:tr w:rsidR="00F21F1F" w14:paraId="001F9E72" w14:textId="77777777">
        <w:trPr>
          <w:trHeight w:hRule="exact" w:val="255"/>
        </w:trPr>
        <w:tc>
          <w:tcPr>
            <w:tcW w:w="3788" w:type="dxa"/>
            <w:tcMar>
              <w:top w:w="15" w:type="dxa"/>
            </w:tcMar>
          </w:tcPr>
          <w:p w14:paraId="615DEE50" w14:textId="77777777" w:rsidR="00F21F1F" w:rsidRDefault="003B1F59">
            <w:r>
              <w:rPr>
                <w:rFonts w:ascii="Arial" w:hAnsi="Arial"/>
                <w:sz w:val="19"/>
              </w:rPr>
              <w:t>Proceeds from issue of shares</w:t>
            </w:r>
          </w:p>
        </w:tc>
        <w:tc>
          <w:tcPr>
            <w:tcW w:w="721" w:type="dxa"/>
            <w:tcMar>
              <w:top w:w="15" w:type="dxa"/>
            </w:tcMar>
          </w:tcPr>
          <w:p w14:paraId="6B8C4FF9" w14:textId="77777777" w:rsidR="00F21F1F" w:rsidRDefault="00F21F1F"/>
        </w:tc>
        <w:tc>
          <w:tcPr>
            <w:tcW w:w="1311" w:type="dxa"/>
            <w:gridSpan w:val="2"/>
            <w:tcMar>
              <w:top w:w="15" w:type="dxa"/>
            </w:tcMar>
            <w:vAlign w:val="bottom"/>
          </w:tcPr>
          <w:p w14:paraId="00E4E64B" w14:textId="77777777" w:rsidR="00F21F1F" w:rsidRDefault="003B1F59">
            <w:pPr>
              <w:jc w:val="right"/>
            </w:pPr>
            <w:r>
              <w:rPr>
                <w:rFonts w:ascii="Arial" w:hAnsi="Arial"/>
                <w:sz w:val="19"/>
              </w:rPr>
              <w:t>-</w:t>
            </w:r>
          </w:p>
        </w:tc>
        <w:tc>
          <w:tcPr>
            <w:tcW w:w="1312" w:type="dxa"/>
            <w:gridSpan w:val="3"/>
            <w:tcMar>
              <w:top w:w="15" w:type="dxa"/>
            </w:tcMar>
          </w:tcPr>
          <w:p w14:paraId="68636ED6" w14:textId="77777777" w:rsidR="00F21F1F" w:rsidRDefault="00F21F1F"/>
        </w:tc>
        <w:tc>
          <w:tcPr>
            <w:tcW w:w="1311" w:type="dxa"/>
            <w:gridSpan w:val="3"/>
            <w:tcMar>
              <w:top w:w="15" w:type="dxa"/>
            </w:tcMar>
            <w:vAlign w:val="bottom"/>
          </w:tcPr>
          <w:p w14:paraId="499FEC4C" w14:textId="77777777" w:rsidR="00F21F1F" w:rsidRDefault="003B1F59">
            <w:pPr>
              <w:jc w:val="right"/>
            </w:pPr>
            <w:r>
              <w:rPr>
                <w:rFonts w:ascii="Arial" w:hAnsi="Arial"/>
                <w:sz w:val="19"/>
              </w:rPr>
              <w:t>650,400</w:t>
            </w:r>
          </w:p>
        </w:tc>
        <w:tc>
          <w:tcPr>
            <w:tcW w:w="1376" w:type="dxa"/>
            <w:gridSpan w:val="4"/>
            <w:tcMar>
              <w:top w:w="15" w:type="dxa"/>
            </w:tcMar>
          </w:tcPr>
          <w:p w14:paraId="1738FBC6" w14:textId="77777777" w:rsidR="00F21F1F" w:rsidRDefault="00F21F1F"/>
        </w:tc>
      </w:tr>
      <w:tr w:rsidR="00F21F1F" w14:paraId="1B7B7239" w14:textId="77777777">
        <w:trPr>
          <w:trHeight w:hRule="exact" w:val="255"/>
        </w:trPr>
        <w:tc>
          <w:tcPr>
            <w:tcW w:w="3788" w:type="dxa"/>
            <w:tcMar>
              <w:top w:w="15" w:type="dxa"/>
            </w:tcMar>
          </w:tcPr>
          <w:p w14:paraId="580E21C7" w14:textId="77777777" w:rsidR="00F21F1F" w:rsidRDefault="003B1F59">
            <w:r>
              <w:rPr>
                <w:rFonts w:ascii="Arial" w:hAnsi="Arial"/>
                <w:sz w:val="19"/>
              </w:rPr>
              <w:t>Share issue costs</w:t>
            </w:r>
          </w:p>
        </w:tc>
        <w:tc>
          <w:tcPr>
            <w:tcW w:w="721" w:type="dxa"/>
            <w:tcMar>
              <w:top w:w="15" w:type="dxa"/>
            </w:tcMar>
          </w:tcPr>
          <w:p w14:paraId="3132A922" w14:textId="77777777" w:rsidR="00F21F1F" w:rsidRDefault="00F21F1F"/>
        </w:tc>
        <w:tc>
          <w:tcPr>
            <w:tcW w:w="1311" w:type="dxa"/>
            <w:gridSpan w:val="2"/>
            <w:tcMar>
              <w:top w:w="15" w:type="dxa"/>
            </w:tcMar>
            <w:vAlign w:val="bottom"/>
          </w:tcPr>
          <w:p w14:paraId="7F8F5D68" w14:textId="77777777" w:rsidR="00F21F1F" w:rsidRDefault="003B1F59">
            <w:pPr>
              <w:jc w:val="right"/>
            </w:pPr>
            <w:r>
              <w:rPr>
                <w:rFonts w:ascii="Arial" w:hAnsi="Arial"/>
                <w:sz w:val="19"/>
              </w:rPr>
              <w:t>-</w:t>
            </w:r>
          </w:p>
        </w:tc>
        <w:tc>
          <w:tcPr>
            <w:tcW w:w="1377" w:type="dxa"/>
            <w:gridSpan w:val="4"/>
            <w:tcMar>
              <w:top w:w="15" w:type="dxa"/>
            </w:tcMar>
          </w:tcPr>
          <w:p w14:paraId="39FF59BD" w14:textId="77777777" w:rsidR="00F21F1F" w:rsidRDefault="00F21F1F"/>
        </w:tc>
        <w:tc>
          <w:tcPr>
            <w:tcW w:w="1311" w:type="dxa"/>
            <w:gridSpan w:val="3"/>
            <w:tcMar>
              <w:top w:w="15" w:type="dxa"/>
            </w:tcMar>
            <w:vAlign w:val="bottom"/>
          </w:tcPr>
          <w:p w14:paraId="14228459" w14:textId="77777777" w:rsidR="00F21F1F" w:rsidRDefault="003B1F59">
            <w:pPr>
              <w:jc w:val="right"/>
            </w:pPr>
            <w:r>
              <w:rPr>
                <w:rFonts w:ascii="Arial" w:hAnsi="Arial"/>
                <w:sz w:val="19"/>
              </w:rPr>
              <w:t>(33,042)</w:t>
            </w:r>
          </w:p>
        </w:tc>
        <w:tc>
          <w:tcPr>
            <w:tcW w:w="1311" w:type="dxa"/>
            <w:gridSpan w:val="3"/>
            <w:tcMar>
              <w:top w:w="15" w:type="dxa"/>
            </w:tcMar>
          </w:tcPr>
          <w:p w14:paraId="0B3C1843" w14:textId="77777777" w:rsidR="00F21F1F" w:rsidRDefault="00F21F1F"/>
        </w:tc>
      </w:tr>
      <w:tr w:rsidR="00F21F1F" w14:paraId="5E7A8038" w14:textId="77777777">
        <w:trPr>
          <w:trHeight w:hRule="exact" w:val="112"/>
        </w:trPr>
        <w:tc>
          <w:tcPr>
            <w:tcW w:w="9819" w:type="dxa"/>
            <w:gridSpan w:val="14"/>
          </w:tcPr>
          <w:p w14:paraId="69D9AACE" w14:textId="77777777" w:rsidR="00F21F1F" w:rsidRDefault="00F21F1F"/>
        </w:tc>
      </w:tr>
      <w:tr w:rsidR="00F21F1F" w14:paraId="15561E93" w14:textId="77777777">
        <w:trPr>
          <w:trHeight w:hRule="exact" w:val="100"/>
        </w:trPr>
        <w:tc>
          <w:tcPr>
            <w:tcW w:w="5115" w:type="dxa"/>
            <w:gridSpan w:val="3"/>
            <w:tcMar>
              <w:top w:w="15" w:type="dxa"/>
            </w:tcMar>
          </w:tcPr>
          <w:p w14:paraId="1C95C6F4" w14:textId="77777777" w:rsidR="00F21F1F" w:rsidRDefault="00F21F1F"/>
        </w:tc>
        <w:tc>
          <w:tcPr>
            <w:tcW w:w="705" w:type="dxa"/>
            <w:tcBorders>
              <w:top w:val="single" w:sz="4" w:space="0" w:color="auto"/>
            </w:tcBorders>
            <w:tcMar>
              <w:top w:w="15" w:type="dxa"/>
            </w:tcMar>
          </w:tcPr>
          <w:p w14:paraId="38FE339E" w14:textId="77777777" w:rsidR="00F21F1F" w:rsidRDefault="00F21F1F"/>
        </w:tc>
        <w:tc>
          <w:tcPr>
            <w:tcW w:w="1918" w:type="dxa"/>
            <w:gridSpan w:val="5"/>
            <w:tcMar>
              <w:top w:w="15" w:type="dxa"/>
            </w:tcMar>
          </w:tcPr>
          <w:p w14:paraId="0B0EF7FD" w14:textId="77777777" w:rsidR="00F21F1F" w:rsidRDefault="00F21F1F"/>
        </w:tc>
        <w:tc>
          <w:tcPr>
            <w:tcW w:w="705" w:type="dxa"/>
            <w:tcBorders>
              <w:top w:val="single" w:sz="4" w:space="0" w:color="auto"/>
            </w:tcBorders>
            <w:tcMar>
              <w:top w:w="15" w:type="dxa"/>
            </w:tcMar>
          </w:tcPr>
          <w:p w14:paraId="584C523E" w14:textId="77777777" w:rsidR="00F21F1F" w:rsidRDefault="00F21F1F"/>
        </w:tc>
        <w:tc>
          <w:tcPr>
            <w:tcW w:w="1376" w:type="dxa"/>
            <w:gridSpan w:val="4"/>
            <w:tcMar>
              <w:top w:w="15" w:type="dxa"/>
            </w:tcMar>
          </w:tcPr>
          <w:p w14:paraId="02FBEA3F" w14:textId="77777777" w:rsidR="00F21F1F" w:rsidRDefault="00F21F1F"/>
        </w:tc>
      </w:tr>
      <w:tr w:rsidR="00F21F1F" w14:paraId="54936744" w14:textId="77777777">
        <w:trPr>
          <w:trHeight w:hRule="exact" w:val="42"/>
        </w:trPr>
        <w:tc>
          <w:tcPr>
            <w:tcW w:w="9819" w:type="dxa"/>
            <w:gridSpan w:val="14"/>
          </w:tcPr>
          <w:p w14:paraId="23DF9CE9" w14:textId="77777777" w:rsidR="00F21F1F" w:rsidRDefault="00F21F1F"/>
        </w:tc>
      </w:tr>
      <w:tr w:rsidR="00F21F1F" w14:paraId="5682E63D" w14:textId="77777777">
        <w:trPr>
          <w:trHeight w:hRule="exact" w:val="479"/>
        </w:trPr>
        <w:tc>
          <w:tcPr>
            <w:tcW w:w="3788" w:type="dxa"/>
            <w:tcMar>
              <w:top w:w="15" w:type="dxa"/>
            </w:tcMar>
          </w:tcPr>
          <w:p w14:paraId="35ED86A0" w14:textId="77777777" w:rsidR="00F21F1F" w:rsidRDefault="003B1F59">
            <w:r>
              <w:rPr>
                <w:rFonts w:ascii="Arial" w:hAnsi="Arial"/>
                <w:b/>
                <w:sz w:val="19"/>
              </w:rPr>
              <w:t>Net cash (used in)/generated from financing activities</w:t>
            </w:r>
          </w:p>
        </w:tc>
        <w:tc>
          <w:tcPr>
            <w:tcW w:w="2032" w:type="dxa"/>
            <w:gridSpan w:val="3"/>
            <w:tcMar>
              <w:top w:w="15" w:type="dxa"/>
            </w:tcMar>
          </w:tcPr>
          <w:p w14:paraId="745289AE" w14:textId="77777777" w:rsidR="00F21F1F" w:rsidRDefault="00F21F1F"/>
        </w:tc>
        <w:tc>
          <w:tcPr>
            <w:tcW w:w="1312" w:type="dxa"/>
            <w:gridSpan w:val="3"/>
            <w:tcMar>
              <w:top w:w="15" w:type="dxa"/>
            </w:tcMar>
            <w:vAlign w:val="bottom"/>
          </w:tcPr>
          <w:p w14:paraId="1D78C516" w14:textId="77777777" w:rsidR="00F21F1F" w:rsidRDefault="003B1F59">
            <w:pPr>
              <w:jc w:val="right"/>
            </w:pPr>
            <w:r>
              <w:rPr>
                <w:rFonts w:ascii="Arial" w:hAnsi="Arial"/>
                <w:sz w:val="19"/>
              </w:rPr>
              <w:t>-</w:t>
            </w:r>
          </w:p>
        </w:tc>
        <w:tc>
          <w:tcPr>
            <w:tcW w:w="1311" w:type="dxa"/>
            <w:gridSpan w:val="3"/>
            <w:tcMar>
              <w:top w:w="15" w:type="dxa"/>
            </w:tcMar>
          </w:tcPr>
          <w:p w14:paraId="3D2D8D9F" w14:textId="77777777" w:rsidR="00F21F1F" w:rsidRDefault="00F21F1F"/>
        </w:tc>
        <w:tc>
          <w:tcPr>
            <w:tcW w:w="1311" w:type="dxa"/>
            <w:gridSpan w:val="3"/>
            <w:tcMar>
              <w:top w:w="15" w:type="dxa"/>
            </w:tcMar>
            <w:vAlign w:val="bottom"/>
          </w:tcPr>
          <w:p w14:paraId="179EE22F" w14:textId="77777777" w:rsidR="00F21F1F" w:rsidRDefault="003B1F59">
            <w:pPr>
              <w:jc w:val="right"/>
            </w:pPr>
            <w:r>
              <w:rPr>
                <w:rFonts w:ascii="Arial" w:hAnsi="Arial"/>
                <w:sz w:val="19"/>
              </w:rPr>
              <w:t>617,358</w:t>
            </w:r>
          </w:p>
        </w:tc>
        <w:tc>
          <w:tcPr>
            <w:tcW w:w="65" w:type="dxa"/>
            <w:tcMar>
              <w:top w:w="15" w:type="dxa"/>
            </w:tcMar>
          </w:tcPr>
          <w:p w14:paraId="4557DB3F" w14:textId="77777777" w:rsidR="00F21F1F" w:rsidRDefault="00F21F1F"/>
        </w:tc>
      </w:tr>
      <w:tr w:rsidR="00F21F1F" w14:paraId="6104E5A7" w14:textId="77777777">
        <w:trPr>
          <w:trHeight w:hRule="exact" w:val="112"/>
        </w:trPr>
        <w:tc>
          <w:tcPr>
            <w:tcW w:w="9819" w:type="dxa"/>
            <w:gridSpan w:val="14"/>
          </w:tcPr>
          <w:p w14:paraId="76C790A4" w14:textId="77777777" w:rsidR="00F21F1F" w:rsidRDefault="00F21F1F"/>
        </w:tc>
      </w:tr>
      <w:tr w:rsidR="00F21F1F" w14:paraId="5A4E8AA3" w14:textId="77777777">
        <w:trPr>
          <w:trHeight w:hRule="exact" w:val="100"/>
        </w:trPr>
        <w:tc>
          <w:tcPr>
            <w:tcW w:w="6426" w:type="dxa"/>
            <w:gridSpan w:val="6"/>
            <w:tcMar>
              <w:top w:w="15" w:type="dxa"/>
            </w:tcMar>
          </w:tcPr>
          <w:p w14:paraId="13EB1E19" w14:textId="77777777" w:rsidR="00F21F1F" w:rsidRDefault="00F21F1F"/>
        </w:tc>
        <w:tc>
          <w:tcPr>
            <w:tcW w:w="706" w:type="dxa"/>
            <w:tcBorders>
              <w:top w:val="single" w:sz="4" w:space="0" w:color="auto"/>
            </w:tcBorders>
            <w:tcMar>
              <w:top w:w="15" w:type="dxa"/>
            </w:tcMar>
          </w:tcPr>
          <w:p w14:paraId="3DEE642C" w14:textId="77777777" w:rsidR="00F21F1F" w:rsidRDefault="00F21F1F"/>
        </w:tc>
        <w:tc>
          <w:tcPr>
            <w:tcW w:w="1917" w:type="dxa"/>
            <w:gridSpan w:val="5"/>
            <w:tcMar>
              <w:top w:w="15" w:type="dxa"/>
            </w:tcMar>
          </w:tcPr>
          <w:p w14:paraId="7D85C392" w14:textId="77777777" w:rsidR="00F21F1F" w:rsidRDefault="00F21F1F"/>
        </w:tc>
        <w:tc>
          <w:tcPr>
            <w:tcW w:w="705" w:type="dxa"/>
            <w:tcBorders>
              <w:top w:val="single" w:sz="4" w:space="0" w:color="auto"/>
            </w:tcBorders>
            <w:tcMar>
              <w:top w:w="15" w:type="dxa"/>
            </w:tcMar>
          </w:tcPr>
          <w:p w14:paraId="0FACC535" w14:textId="77777777" w:rsidR="00F21F1F" w:rsidRDefault="00F21F1F"/>
        </w:tc>
        <w:tc>
          <w:tcPr>
            <w:tcW w:w="65" w:type="dxa"/>
            <w:tcMar>
              <w:top w:w="15" w:type="dxa"/>
            </w:tcMar>
          </w:tcPr>
          <w:p w14:paraId="72163DD2" w14:textId="77777777" w:rsidR="00F21F1F" w:rsidRDefault="00F21F1F"/>
        </w:tc>
      </w:tr>
      <w:tr w:rsidR="00F21F1F" w14:paraId="5BEEF5E4" w14:textId="77777777">
        <w:trPr>
          <w:trHeight w:hRule="exact" w:val="42"/>
        </w:trPr>
        <w:tc>
          <w:tcPr>
            <w:tcW w:w="9819" w:type="dxa"/>
            <w:gridSpan w:val="14"/>
          </w:tcPr>
          <w:p w14:paraId="1229780B" w14:textId="77777777" w:rsidR="00F21F1F" w:rsidRDefault="00F21F1F"/>
        </w:tc>
      </w:tr>
      <w:tr w:rsidR="00F21F1F" w14:paraId="0B2B2DCC" w14:textId="77777777">
        <w:trPr>
          <w:trHeight w:hRule="exact" w:val="479"/>
        </w:trPr>
        <w:tc>
          <w:tcPr>
            <w:tcW w:w="4509" w:type="dxa"/>
            <w:gridSpan w:val="2"/>
            <w:tcMar>
              <w:top w:w="15" w:type="dxa"/>
            </w:tcMar>
          </w:tcPr>
          <w:p w14:paraId="795C18FF" w14:textId="77777777" w:rsidR="00F21F1F" w:rsidRDefault="003B1F59">
            <w:r>
              <w:rPr>
                <w:rFonts w:ascii="Arial" w:hAnsi="Arial"/>
                <w:b/>
                <w:sz w:val="19"/>
              </w:rPr>
              <w:t>Net (decrease)/increase in cash and cash equivalents</w:t>
            </w:r>
          </w:p>
        </w:tc>
        <w:tc>
          <w:tcPr>
            <w:tcW w:w="1376" w:type="dxa"/>
            <w:gridSpan w:val="3"/>
            <w:tcMar>
              <w:top w:w="15" w:type="dxa"/>
            </w:tcMar>
          </w:tcPr>
          <w:p w14:paraId="5D37E16D" w14:textId="77777777" w:rsidR="00F21F1F" w:rsidRDefault="00F21F1F"/>
        </w:tc>
        <w:tc>
          <w:tcPr>
            <w:tcW w:w="1312" w:type="dxa"/>
            <w:gridSpan w:val="3"/>
            <w:tcMar>
              <w:top w:w="15" w:type="dxa"/>
            </w:tcMar>
            <w:vAlign w:val="bottom"/>
          </w:tcPr>
          <w:p w14:paraId="43CFF6ED" w14:textId="77777777" w:rsidR="00F21F1F" w:rsidRDefault="003B1F59">
            <w:pPr>
              <w:jc w:val="right"/>
            </w:pPr>
            <w:r>
              <w:rPr>
                <w:rFonts w:ascii="Arial" w:hAnsi="Arial"/>
                <w:sz w:val="19"/>
              </w:rPr>
              <w:t>(204,859)</w:t>
            </w:r>
          </w:p>
        </w:tc>
        <w:tc>
          <w:tcPr>
            <w:tcW w:w="1246" w:type="dxa"/>
            <w:gridSpan w:val="2"/>
            <w:tcMar>
              <w:top w:w="15" w:type="dxa"/>
            </w:tcMar>
          </w:tcPr>
          <w:p w14:paraId="1C40C442" w14:textId="77777777" w:rsidR="00F21F1F" w:rsidRDefault="00F21F1F"/>
        </w:tc>
        <w:tc>
          <w:tcPr>
            <w:tcW w:w="1311" w:type="dxa"/>
            <w:gridSpan w:val="3"/>
            <w:tcMar>
              <w:top w:w="15" w:type="dxa"/>
            </w:tcMar>
            <w:vAlign w:val="bottom"/>
          </w:tcPr>
          <w:p w14:paraId="7BB5C980" w14:textId="77777777" w:rsidR="00F21F1F" w:rsidRDefault="003B1F59">
            <w:pPr>
              <w:jc w:val="right"/>
            </w:pPr>
            <w:r>
              <w:rPr>
                <w:rFonts w:ascii="Arial" w:hAnsi="Arial"/>
                <w:sz w:val="19"/>
              </w:rPr>
              <w:t>358,560</w:t>
            </w:r>
          </w:p>
        </w:tc>
        <w:tc>
          <w:tcPr>
            <w:tcW w:w="65" w:type="dxa"/>
            <w:tcMar>
              <w:top w:w="15" w:type="dxa"/>
            </w:tcMar>
          </w:tcPr>
          <w:p w14:paraId="0800362E" w14:textId="77777777" w:rsidR="00F21F1F" w:rsidRDefault="00F21F1F"/>
        </w:tc>
      </w:tr>
      <w:tr w:rsidR="00F21F1F" w14:paraId="20C534CF" w14:textId="77777777">
        <w:trPr>
          <w:trHeight w:hRule="exact" w:val="255"/>
        </w:trPr>
        <w:tc>
          <w:tcPr>
            <w:tcW w:w="9819" w:type="dxa"/>
            <w:gridSpan w:val="14"/>
          </w:tcPr>
          <w:p w14:paraId="1288AF99" w14:textId="77777777" w:rsidR="00F21F1F" w:rsidRDefault="00F21F1F"/>
        </w:tc>
      </w:tr>
      <w:tr w:rsidR="00F21F1F" w14:paraId="424AD4DE" w14:textId="77777777">
        <w:trPr>
          <w:trHeight w:hRule="exact" w:val="255"/>
        </w:trPr>
        <w:tc>
          <w:tcPr>
            <w:tcW w:w="4509" w:type="dxa"/>
            <w:gridSpan w:val="2"/>
            <w:tcMar>
              <w:top w:w="15" w:type="dxa"/>
            </w:tcMar>
          </w:tcPr>
          <w:p w14:paraId="4887B3D4" w14:textId="77777777" w:rsidR="00F21F1F" w:rsidRDefault="003B1F59">
            <w:r>
              <w:rPr>
                <w:rFonts w:ascii="Arial" w:hAnsi="Arial"/>
                <w:sz w:val="19"/>
              </w:rPr>
              <w:t>Cash and cash equivalents at beginning of year</w:t>
            </w:r>
          </w:p>
        </w:tc>
        <w:tc>
          <w:tcPr>
            <w:tcW w:w="1311" w:type="dxa"/>
            <w:gridSpan w:val="2"/>
            <w:tcMar>
              <w:top w:w="15" w:type="dxa"/>
            </w:tcMar>
          </w:tcPr>
          <w:p w14:paraId="190AA28F" w14:textId="77777777" w:rsidR="00F21F1F" w:rsidRDefault="00F21F1F"/>
        </w:tc>
        <w:tc>
          <w:tcPr>
            <w:tcW w:w="1312" w:type="dxa"/>
            <w:gridSpan w:val="3"/>
            <w:tcMar>
              <w:top w:w="15" w:type="dxa"/>
            </w:tcMar>
            <w:vAlign w:val="bottom"/>
          </w:tcPr>
          <w:p w14:paraId="480B19EC" w14:textId="77777777" w:rsidR="00F21F1F" w:rsidRDefault="003B1F59">
            <w:pPr>
              <w:jc w:val="right"/>
            </w:pPr>
            <w:r>
              <w:rPr>
                <w:rFonts w:ascii="Arial" w:hAnsi="Arial"/>
                <w:sz w:val="19"/>
              </w:rPr>
              <w:t>358,560</w:t>
            </w:r>
          </w:p>
        </w:tc>
        <w:tc>
          <w:tcPr>
            <w:tcW w:w="1311" w:type="dxa"/>
            <w:gridSpan w:val="3"/>
            <w:tcMar>
              <w:top w:w="15" w:type="dxa"/>
            </w:tcMar>
          </w:tcPr>
          <w:p w14:paraId="6CEE41A2" w14:textId="77777777" w:rsidR="00F21F1F" w:rsidRDefault="00F21F1F"/>
        </w:tc>
        <w:tc>
          <w:tcPr>
            <w:tcW w:w="1311" w:type="dxa"/>
            <w:gridSpan w:val="3"/>
            <w:tcMar>
              <w:top w:w="15" w:type="dxa"/>
            </w:tcMar>
            <w:vAlign w:val="bottom"/>
          </w:tcPr>
          <w:p w14:paraId="0B58C7F6" w14:textId="77777777" w:rsidR="00F21F1F" w:rsidRDefault="003B1F59">
            <w:pPr>
              <w:jc w:val="right"/>
            </w:pPr>
            <w:r>
              <w:rPr>
                <w:rFonts w:ascii="Arial" w:hAnsi="Arial"/>
                <w:sz w:val="19"/>
              </w:rPr>
              <w:t>-</w:t>
            </w:r>
          </w:p>
        </w:tc>
        <w:tc>
          <w:tcPr>
            <w:tcW w:w="65" w:type="dxa"/>
            <w:tcMar>
              <w:top w:w="15" w:type="dxa"/>
            </w:tcMar>
          </w:tcPr>
          <w:p w14:paraId="67FBCF41" w14:textId="77777777" w:rsidR="00F21F1F" w:rsidRDefault="00F21F1F"/>
        </w:tc>
      </w:tr>
      <w:tr w:rsidR="00F21F1F" w14:paraId="4ACCA4C1" w14:textId="77777777">
        <w:trPr>
          <w:trHeight w:hRule="exact" w:val="112"/>
        </w:trPr>
        <w:tc>
          <w:tcPr>
            <w:tcW w:w="9819" w:type="dxa"/>
            <w:gridSpan w:val="14"/>
          </w:tcPr>
          <w:p w14:paraId="4BD523D6" w14:textId="77777777" w:rsidR="00F21F1F" w:rsidRDefault="00F21F1F"/>
        </w:tc>
      </w:tr>
      <w:tr w:rsidR="00F21F1F" w14:paraId="62AABD46" w14:textId="77777777">
        <w:trPr>
          <w:trHeight w:hRule="exact" w:val="100"/>
        </w:trPr>
        <w:tc>
          <w:tcPr>
            <w:tcW w:w="6426" w:type="dxa"/>
            <w:gridSpan w:val="6"/>
            <w:tcMar>
              <w:top w:w="15" w:type="dxa"/>
            </w:tcMar>
          </w:tcPr>
          <w:p w14:paraId="27D95C0D" w14:textId="77777777" w:rsidR="00F21F1F" w:rsidRDefault="00F21F1F"/>
        </w:tc>
        <w:tc>
          <w:tcPr>
            <w:tcW w:w="706" w:type="dxa"/>
            <w:tcBorders>
              <w:top w:val="single" w:sz="4" w:space="0" w:color="auto"/>
            </w:tcBorders>
            <w:tcMar>
              <w:top w:w="15" w:type="dxa"/>
            </w:tcMar>
          </w:tcPr>
          <w:p w14:paraId="58AD33B1" w14:textId="77777777" w:rsidR="00F21F1F" w:rsidRDefault="00F21F1F"/>
        </w:tc>
        <w:tc>
          <w:tcPr>
            <w:tcW w:w="1917" w:type="dxa"/>
            <w:gridSpan w:val="5"/>
            <w:tcMar>
              <w:top w:w="15" w:type="dxa"/>
            </w:tcMar>
          </w:tcPr>
          <w:p w14:paraId="07A4E665" w14:textId="77777777" w:rsidR="00F21F1F" w:rsidRDefault="00F21F1F"/>
        </w:tc>
        <w:tc>
          <w:tcPr>
            <w:tcW w:w="705" w:type="dxa"/>
            <w:tcBorders>
              <w:top w:val="single" w:sz="4" w:space="0" w:color="auto"/>
            </w:tcBorders>
            <w:tcMar>
              <w:top w:w="15" w:type="dxa"/>
            </w:tcMar>
          </w:tcPr>
          <w:p w14:paraId="5C27630B" w14:textId="77777777" w:rsidR="00F21F1F" w:rsidRDefault="00F21F1F"/>
        </w:tc>
        <w:tc>
          <w:tcPr>
            <w:tcW w:w="65" w:type="dxa"/>
            <w:tcMar>
              <w:top w:w="15" w:type="dxa"/>
            </w:tcMar>
          </w:tcPr>
          <w:p w14:paraId="6E0F793B" w14:textId="77777777" w:rsidR="00F21F1F" w:rsidRDefault="00F21F1F"/>
        </w:tc>
      </w:tr>
      <w:tr w:rsidR="00F21F1F" w14:paraId="75438402" w14:textId="77777777">
        <w:trPr>
          <w:trHeight w:hRule="exact" w:val="42"/>
        </w:trPr>
        <w:tc>
          <w:tcPr>
            <w:tcW w:w="9819" w:type="dxa"/>
            <w:gridSpan w:val="14"/>
          </w:tcPr>
          <w:p w14:paraId="4B2C158C" w14:textId="77777777" w:rsidR="00F21F1F" w:rsidRDefault="00F21F1F"/>
        </w:tc>
      </w:tr>
      <w:tr w:rsidR="00F21F1F" w14:paraId="17635963" w14:textId="77777777">
        <w:trPr>
          <w:trHeight w:hRule="exact" w:val="255"/>
        </w:trPr>
        <w:tc>
          <w:tcPr>
            <w:tcW w:w="3788" w:type="dxa"/>
            <w:tcMar>
              <w:top w:w="15" w:type="dxa"/>
            </w:tcMar>
          </w:tcPr>
          <w:p w14:paraId="3A2C2D00" w14:textId="77777777" w:rsidR="00F21F1F" w:rsidRDefault="003B1F59">
            <w:r>
              <w:rPr>
                <w:rFonts w:ascii="Arial" w:hAnsi="Arial"/>
                <w:sz w:val="19"/>
              </w:rPr>
              <w:t>Cash and cash equivalents at end of year</w:t>
            </w:r>
          </w:p>
        </w:tc>
        <w:tc>
          <w:tcPr>
            <w:tcW w:w="2032" w:type="dxa"/>
            <w:gridSpan w:val="3"/>
            <w:tcMar>
              <w:top w:w="15" w:type="dxa"/>
            </w:tcMar>
          </w:tcPr>
          <w:p w14:paraId="4BC71E9C" w14:textId="77777777" w:rsidR="00F21F1F" w:rsidRDefault="00F21F1F"/>
        </w:tc>
        <w:tc>
          <w:tcPr>
            <w:tcW w:w="1312" w:type="dxa"/>
            <w:gridSpan w:val="3"/>
            <w:tcMar>
              <w:top w:w="15" w:type="dxa"/>
            </w:tcMar>
            <w:vAlign w:val="bottom"/>
          </w:tcPr>
          <w:p w14:paraId="30EE16B2" w14:textId="77777777" w:rsidR="00F21F1F" w:rsidRDefault="003B1F59">
            <w:pPr>
              <w:jc w:val="right"/>
            </w:pPr>
            <w:r>
              <w:rPr>
                <w:rFonts w:ascii="Arial" w:hAnsi="Arial"/>
                <w:sz w:val="19"/>
              </w:rPr>
              <w:t>153,701</w:t>
            </w:r>
          </w:p>
        </w:tc>
        <w:tc>
          <w:tcPr>
            <w:tcW w:w="1311" w:type="dxa"/>
            <w:gridSpan w:val="3"/>
            <w:tcMar>
              <w:top w:w="15" w:type="dxa"/>
            </w:tcMar>
          </w:tcPr>
          <w:p w14:paraId="38E98434" w14:textId="77777777" w:rsidR="00F21F1F" w:rsidRDefault="00F21F1F"/>
        </w:tc>
        <w:tc>
          <w:tcPr>
            <w:tcW w:w="1311" w:type="dxa"/>
            <w:gridSpan w:val="3"/>
            <w:tcMar>
              <w:top w:w="15" w:type="dxa"/>
            </w:tcMar>
            <w:vAlign w:val="bottom"/>
          </w:tcPr>
          <w:p w14:paraId="71819B0D" w14:textId="77777777" w:rsidR="00F21F1F" w:rsidRDefault="003B1F59">
            <w:pPr>
              <w:jc w:val="right"/>
            </w:pPr>
            <w:r>
              <w:rPr>
                <w:rFonts w:ascii="Arial" w:hAnsi="Arial"/>
                <w:sz w:val="19"/>
              </w:rPr>
              <w:t>358,560</w:t>
            </w:r>
          </w:p>
        </w:tc>
        <w:tc>
          <w:tcPr>
            <w:tcW w:w="65" w:type="dxa"/>
            <w:tcMar>
              <w:top w:w="15" w:type="dxa"/>
            </w:tcMar>
          </w:tcPr>
          <w:p w14:paraId="14262B99" w14:textId="77777777" w:rsidR="00F21F1F" w:rsidRDefault="00F21F1F"/>
        </w:tc>
      </w:tr>
      <w:tr w:rsidR="00F21F1F" w14:paraId="2835BAB2" w14:textId="77777777">
        <w:trPr>
          <w:trHeight w:hRule="exact" w:val="112"/>
        </w:trPr>
        <w:tc>
          <w:tcPr>
            <w:tcW w:w="9819" w:type="dxa"/>
            <w:gridSpan w:val="14"/>
          </w:tcPr>
          <w:p w14:paraId="5968E568" w14:textId="77777777" w:rsidR="00F21F1F" w:rsidRDefault="00F21F1F"/>
        </w:tc>
      </w:tr>
      <w:tr w:rsidR="00F21F1F" w14:paraId="22611D87" w14:textId="77777777">
        <w:trPr>
          <w:trHeight w:hRule="exact" w:val="100"/>
        </w:trPr>
        <w:tc>
          <w:tcPr>
            <w:tcW w:w="6426" w:type="dxa"/>
            <w:gridSpan w:val="6"/>
            <w:tcMar>
              <w:top w:w="15" w:type="dxa"/>
            </w:tcMar>
          </w:tcPr>
          <w:p w14:paraId="3048186E" w14:textId="77777777" w:rsidR="00F21F1F" w:rsidRDefault="00F21F1F"/>
        </w:tc>
        <w:tc>
          <w:tcPr>
            <w:tcW w:w="706" w:type="dxa"/>
            <w:tcBorders>
              <w:top w:val="double" w:sz="4" w:space="0" w:color="auto"/>
            </w:tcBorders>
            <w:tcMar>
              <w:top w:w="15" w:type="dxa"/>
            </w:tcMar>
          </w:tcPr>
          <w:p w14:paraId="58DDFEAA" w14:textId="77777777" w:rsidR="00F21F1F" w:rsidRDefault="00F21F1F"/>
        </w:tc>
        <w:tc>
          <w:tcPr>
            <w:tcW w:w="1917" w:type="dxa"/>
            <w:gridSpan w:val="5"/>
            <w:tcMar>
              <w:top w:w="15" w:type="dxa"/>
            </w:tcMar>
          </w:tcPr>
          <w:p w14:paraId="577F9D44" w14:textId="77777777" w:rsidR="00F21F1F" w:rsidRDefault="00F21F1F"/>
        </w:tc>
        <w:tc>
          <w:tcPr>
            <w:tcW w:w="705" w:type="dxa"/>
            <w:tcBorders>
              <w:top w:val="double" w:sz="4" w:space="0" w:color="auto"/>
            </w:tcBorders>
            <w:tcMar>
              <w:top w:w="15" w:type="dxa"/>
            </w:tcMar>
          </w:tcPr>
          <w:p w14:paraId="55C12DEA" w14:textId="77777777" w:rsidR="00F21F1F" w:rsidRDefault="00F21F1F"/>
        </w:tc>
        <w:tc>
          <w:tcPr>
            <w:tcW w:w="65" w:type="dxa"/>
            <w:tcMar>
              <w:top w:w="15" w:type="dxa"/>
            </w:tcMar>
          </w:tcPr>
          <w:p w14:paraId="6F0B5FA5" w14:textId="77777777" w:rsidR="00F21F1F" w:rsidRDefault="00F21F1F"/>
        </w:tc>
      </w:tr>
    </w:tbl>
    <w:p w14:paraId="02B67CC5" w14:textId="77777777" w:rsidR="00F21F1F" w:rsidRDefault="00F21F1F">
      <w:pPr>
        <w:sectPr w:rsidR="00F21F1F">
          <w:headerReference w:type="default" r:id="rId59"/>
          <w:footerReference w:type="default" r:id="rId60"/>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90"/>
        <w:gridCol w:w="9260"/>
      </w:tblGrid>
      <w:tr w:rsidR="00F21F1F" w14:paraId="169A7E66" w14:textId="77777777">
        <w:trPr>
          <w:trHeight w:hRule="exact" w:val="255"/>
        </w:trPr>
        <w:tc>
          <w:tcPr>
            <w:tcW w:w="490" w:type="dxa"/>
            <w:tcMar>
              <w:top w:w="15" w:type="dxa"/>
            </w:tcMar>
          </w:tcPr>
          <w:p w14:paraId="2DDD31F0" w14:textId="77777777" w:rsidR="00F21F1F" w:rsidRDefault="003B1F59">
            <w:r>
              <w:rPr>
                <w:rFonts w:ascii="Arial" w:hAnsi="Arial"/>
                <w:b/>
                <w:sz w:val="19"/>
              </w:rPr>
              <w:lastRenderedPageBreak/>
              <w:t>1</w:t>
            </w:r>
          </w:p>
        </w:tc>
        <w:tc>
          <w:tcPr>
            <w:tcW w:w="9260" w:type="dxa"/>
            <w:tcMar>
              <w:top w:w="15" w:type="dxa"/>
            </w:tcMar>
          </w:tcPr>
          <w:p w14:paraId="42704B29" w14:textId="77777777" w:rsidR="00F21F1F" w:rsidRDefault="00913EE5">
            <w:pPr>
              <w:rPr>
                <w:rFonts w:ascii="Arial" w:hAnsi="Arial"/>
                <w:b/>
                <w:sz w:val="19"/>
              </w:rPr>
            </w:pPr>
            <w:r w:rsidRPr="00913EE5">
              <w:rPr>
                <w:rFonts w:ascii="Arial" w:hAnsi="Arial"/>
                <w:b/>
                <w:sz w:val="24"/>
                <w:szCs w:val="24"/>
              </w:rPr>
              <w:t>NOTES</w:t>
            </w:r>
            <w:r>
              <w:rPr>
                <w:rFonts w:ascii="Arial" w:hAnsi="Arial"/>
                <w:b/>
                <w:sz w:val="19"/>
              </w:rPr>
              <w:t xml:space="preserve">: </w:t>
            </w:r>
            <w:r w:rsidR="003B1F59">
              <w:rPr>
                <w:rFonts w:ascii="Arial" w:hAnsi="Arial"/>
                <w:b/>
                <w:sz w:val="19"/>
              </w:rPr>
              <w:t>Accounting policies</w:t>
            </w:r>
          </w:p>
          <w:p w14:paraId="483EF320" w14:textId="77777777" w:rsidR="00913EE5" w:rsidRDefault="00913EE5"/>
          <w:p w14:paraId="19D189A7" w14:textId="690036B0" w:rsidR="00913EE5" w:rsidRDefault="00913EE5"/>
        </w:tc>
      </w:tr>
      <w:tr w:rsidR="00F21F1F" w14:paraId="6BDB8F04" w14:textId="77777777">
        <w:trPr>
          <w:trHeight w:hRule="exact" w:val="255"/>
        </w:trPr>
        <w:tc>
          <w:tcPr>
            <w:tcW w:w="9750" w:type="dxa"/>
            <w:gridSpan w:val="2"/>
          </w:tcPr>
          <w:p w14:paraId="3FEFC168" w14:textId="77777777" w:rsidR="00F21F1F" w:rsidRDefault="00F21F1F"/>
        </w:tc>
      </w:tr>
      <w:tr w:rsidR="00F21F1F" w14:paraId="3BEFF8F0" w14:textId="77777777">
        <w:trPr>
          <w:trHeight w:hRule="exact" w:val="255"/>
        </w:trPr>
        <w:tc>
          <w:tcPr>
            <w:tcW w:w="490" w:type="dxa"/>
            <w:tcMar>
              <w:top w:w="15" w:type="dxa"/>
            </w:tcMar>
          </w:tcPr>
          <w:p w14:paraId="610A7D4B" w14:textId="77777777" w:rsidR="00F21F1F" w:rsidRDefault="00F21F1F"/>
        </w:tc>
        <w:tc>
          <w:tcPr>
            <w:tcW w:w="9260" w:type="dxa"/>
            <w:tcMar>
              <w:top w:w="15" w:type="dxa"/>
            </w:tcMar>
          </w:tcPr>
          <w:p w14:paraId="6A75955D" w14:textId="77777777" w:rsidR="00F21F1F" w:rsidRDefault="003B1F59">
            <w:r>
              <w:rPr>
                <w:rFonts w:ascii="Arial" w:hAnsi="Arial"/>
                <w:b/>
                <w:sz w:val="19"/>
              </w:rPr>
              <w:t>Company information</w:t>
            </w:r>
          </w:p>
        </w:tc>
      </w:tr>
      <w:tr w:rsidR="00F21F1F" w14:paraId="2C99F943" w14:textId="77777777">
        <w:trPr>
          <w:trHeight w:hRule="exact" w:val="927"/>
        </w:trPr>
        <w:tc>
          <w:tcPr>
            <w:tcW w:w="490" w:type="dxa"/>
            <w:tcMar>
              <w:top w:w="15" w:type="dxa"/>
            </w:tcMar>
          </w:tcPr>
          <w:p w14:paraId="002DD51A" w14:textId="77777777" w:rsidR="00F21F1F" w:rsidRDefault="00F21F1F"/>
        </w:tc>
        <w:tc>
          <w:tcPr>
            <w:tcW w:w="9260" w:type="dxa"/>
            <w:tcMar>
              <w:top w:w="15" w:type="dxa"/>
            </w:tcMar>
          </w:tcPr>
          <w:p w14:paraId="7954E59D" w14:textId="77777777" w:rsidR="00F21F1F" w:rsidRDefault="003B1F59">
            <w:pPr>
              <w:jc w:val="both"/>
            </w:pPr>
            <w:r>
              <w:rPr>
                <w:rFonts w:ascii="Arial" w:hAnsi="Arial"/>
                <w:sz w:val="19"/>
              </w:rPr>
              <w:t>Wildcat Petroleum Plc is a public company limited by shares incorporated in England and Wales. The registered office is Belmont House Third Floor, Suite Asco-303, Belmont Road, Uxbridge, Middlesex, UK, UB8 1HE.  The Company currently has no premises and as such there is no trading address. The Company's principal activities and nature of its operations are disclosed in the Directors' report.</w:t>
            </w:r>
          </w:p>
          <w:p w14:paraId="48F9A774" w14:textId="77777777" w:rsidR="00F21F1F" w:rsidRDefault="00F21F1F">
            <w:pPr>
              <w:jc w:val="both"/>
            </w:pPr>
          </w:p>
        </w:tc>
      </w:tr>
      <w:tr w:rsidR="00F21F1F" w14:paraId="51942445" w14:textId="77777777">
        <w:trPr>
          <w:trHeight w:hRule="exact" w:val="254"/>
        </w:trPr>
        <w:tc>
          <w:tcPr>
            <w:tcW w:w="9750" w:type="dxa"/>
            <w:gridSpan w:val="2"/>
          </w:tcPr>
          <w:p w14:paraId="29FC5D4D" w14:textId="77777777" w:rsidR="00F21F1F" w:rsidRDefault="00F21F1F"/>
        </w:tc>
      </w:tr>
      <w:tr w:rsidR="00F21F1F" w14:paraId="6888E48C" w14:textId="77777777">
        <w:trPr>
          <w:trHeight w:hRule="exact" w:val="255"/>
        </w:trPr>
        <w:tc>
          <w:tcPr>
            <w:tcW w:w="490" w:type="dxa"/>
            <w:tcMar>
              <w:top w:w="15" w:type="dxa"/>
            </w:tcMar>
          </w:tcPr>
          <w:p w14:paraId="3B4047FA" w14:textId="77777777" w:rsidR="00F21F1F" w:rsidRDefault="003B1F59">
            <w:r>
              <w:rPr>
                <w:rFonts w:ascii="Arial" w:hAnsi="Arial"/>
                <w:b/>
                <w:sz w:val="19"/>
              </w:rPr>
              <w:t>1.1</w:t>
            </w:r>
          </w:p>
        </w:tc>
        <w:tc>
          <w:tcPr>
            <w:tcW w:w="9260" w:type="dxa"/>
            <w:tcMar>
              <w:top w:w="15" w:type="dxa"/>
            </w:tcMar>
          </w:tcPr>
          <w:p w14:paraId="2C1624A7" w14:textId="77777777" w:rsidR="00F21F1F" w:rsidRDefault="003B1F59">
            <w:r>
              <w:rPr>
                <w:rFonts w:ascii="Arial" w:hAnsi="Arial"/>
                <w:b/>
                <w:sz w:val="19"/>
              </w:rPr>
              <w:t>Accounting convention</w:t>
            </w:r>
          </w:p>
        </w:tc>
      </w:tr>
      <w:tr w:rsidR="00F21F1F" w14:paraId="0FF1093D" w14:textId="77777777">
        <w:trPr>
          <w:trHeight w:hRule="exact" w:val="698"/>
        </w:trPr>
        <w:tc>
          <w:tcPr>
            <w:tcW w:w="490" w:type="dxa"/>
            <w:tcMar>
              <w:top w:w="12" w:type="dxa"/>
            </w:tcMar>
          </w:tcPr>
          <w:p w14:paraId="66B4AC71" w14:textId="77777777" w:rsidR="00F21F1F" w:rsidRDefault="00F21F1F"/>
        </w:tc>
        <w:tc>
          <w:tcPr>
            <w:tcW w:w="9260" w:type="dxa"/>
            <w:tcMar>
              <w:top w:w="12" w:type="dxa"/>
            </w:tcMar>
          </w:tcPr>
          <w:p w14:paraId="3C48663C" w14:textId="77777777" w:rsidR="00F21F1F" w:rsidRDefault="003B1F59">
            <w:pPr>
              <w:jc w:val="both"/>
            </w:pPr>
            <w:r>
              <w:rPr>
                <w:rFonts w:ascii="Arial" w:hAnsi="Arial"/>
                <w:sz w:val="19"/>
              </w:rPr>
              <w:t>The financial statements have been prepared in accordance with UK adopted International Accounting Standards (IFRS) and with those parts of the Companies Act 2006 applicable to companies reporting under IFRS, except as otherwise stated.</w:t>
            </w:r>
          </w:p>
          <w:p w14:paraId="4086D6F3" w14:textId="77777777" w:rsidR="00F21F1F" w:rsidRDefault="00F21F1F">
            <w:pPr>
              <w:jc w:val="both"/>
            </w:pPr>
          </w:p>
        </w:tc>
      </w:tr>
      <w:tr w:rsidR="00F21F1F" w14:paraId="5F22A80A" w14:textId="77777777">
        <w:trPr>
          <w:trHeight w:hRule="exact" w:val="257"/>
        </w:trPr>
        <w:tc>
          <w:tcPr>
            <w:tcW w:w="9750" w:type="dxa"/>
            <w:gridSpan w:val="2"/>
          </w:tcPr>
          <w:p w14:paraId="2CFC1E49" w14:textId="77777777" w:rsidR="00F21F1F" w:rsidRDefault="00F21F1F"/>
        </w:tc>
      </w:tr>
      <w:tr w:rsidR="00F21F1F" w14:paraId="3A5DEBD9" w14:textId="77777777">
        <w:trPr>
          <w:trHeight w:hRule="exact" w:val="479"/>
        </w:trPr>
        <w:tc>
          <w:tcPr>
            <w:tcW w:w="490" w:type="dxa"/>
            <w:tcMar>
              <w:top w:w="15" w:type="dxa"/>
            </w:tcMar>
          </w:tcPr>
          <w:p w14:paraId="4F957973" w14:textId="77777777" w:rsidR="00F21F1F" w:rsidRDefault="00F21F1F"/>
        </w:tc>
        <w:tc>
          <w:tcPr>
            <w:tcW w:w="9260" w:type="dxa"/>
            <w:tcMar>
              <w:top w:w="15" w:type="dxa"/>
            </w:tcMar>
          </w:tcPr>
          <w:p w14:paraId="3461073F" w14:textId="77777777" w:rsidR="00F21F1F" w:rsidRDefault="003B1F59">
            <w:pPr>
              <w:jc w:val="both"/>
            </w:pPr>
            <w:r>
              <w:rPr>
                <w:rFonts w:ascii="Arial" w:hAnsi="Arial"/>
                <w:sz w:val="19"/>
              </w:rPr>
              <w:t>The financial statements are prepared in sterling, which is the functional currency of the Company. Monetary amounts in these financial statements are rounded to the nearest £.</w:t>
            </w:r>
          </w:p>
          <w:p w14:paraId="095FC6E5" w14:textId="77777777" w:rsidR="00F21F1F" w:rsidRDefault="00F21F1F">
            <w:pPr>
              <w:jc w:val="both"/>
            </w:pPr>
          </w:p>
        </w:tc>
      </w:tr>
      <w:tr w:rsidR="00F21F1F" w14:paraId="374DB016" w14:textId="77777777">
        <w:trPr>
          <w:trHeight w:hRule="exact" w:val="252"/>
        </w:trPr>
        <w:tc>
          <w:tcPr>
            <w:tcW w:w="9750" w:type="dxa"/>
            <w:gridSpan w:val="2"/>
          </w:tcPr>
          <w:p w14:paraId="402DC790" w14:textId="77777777" w:rsidR="00F21F1F" w:rsidRDefault="00F21F1F"/>
        </w:tc>
      </w:tr>
      <w:tr w:rsidR="00F21F1F" w14:paraId="2B78424E" w14:textId="77777777">
        <w:trPr>
          <w:trHeight w:hRule="exact" w:val="474"/>
        </w:trPr>
        <w:tc>
          <w:tcPr>
            <w:tcW w:w="490" w:type="dxa"/>
            <w:tcMar>
              <w:top w:w="12" w:type="dxa"/>
            </w:tcMar>
          </w:tcPr>
          <w:p w14:paraId="3A690E7D" w14:textId="77777777" w:rsidR="00F21F1F" w:rsidRDefault="00F21F1F"/>
        </w:tc>
        <w:tc>
          <w:tcPr>
            <w:tcW w:w="9260" w:type="dxa"/>
            <w:tcMar>
              <w:top w:w="12" w:type="dxa"/>
            </w:tcMar>
          </w:tcPr>
          <w:p w14:paraId="6B5DAAB9" w14:textId="77777777" w:rsidR="00F21F1F" w:rsidRDefault="003B1F59">
            <w:pPr>
              <w:jc w:val="both"/>
            </w:pPr>
            <w:r>
              <w:rPr>
                <w:rFonts w:ascii="Arial" w:hAnsi="Arial"/>
                <w:sz w:val="19"/>
              </w:rPr>
              <w:t>The financial statements have been prepared under the historical cost convention.</w:t>
            </w:r>
          </w:p>
          <w:p w14:paraId="036B68D5" w14:textId="77777777" w:rsidR="00F21F1F" w:rsidRDefault="003B1F59">
            <w:pPr>
              <w:jc w:val="both"/>
            </w:pPr>
            <w:r>
              <w:rPr>
                <w:rFonts w:ascii="Arial" w:hAnsi="Arial"/>
                <w:sz w:val="19"/>
              </w:rPr>
              <w:t>The principal accounting policies adopted are set out below.</w:t>
            </w:r>
          </w:p>
          <w:p w14:paraId="4AA15CF7" w14:textId="77777777" w:rsidR="00F21F1F" w:rsidRDefault="00F21F1F">
            <w:pPr>
              <w:jc w:val="both"/>
            </w:pPr>
          </w:p>
        </w:tc>
      </w:tr>
      <w:tr w:rsidR="00F21F1F" w14:paraId="3AD6FB1D" w14:textId="77777777">
        <w:trPr>
          <w:trHeight w:hRule="exact" w:val="257"/>
        </w:trPr>
        <w:tc>
          <w:tcPr>
            <w:tcW w:w="9750" w:type="dxa"/>
            <w:gridSpan w:val="2"/>
          </w:tcPr>
          <w:p w14:paraId="3F946442" w14:textId="77777777" w:rsidR="00F21F1F" w:rsidRDefault="00F21F1F"/>
        </w:tc>
      </w:tr>
      <w:tr w:rsidR="00F21F1F" w14:paraId="163BEF3F" w14:textId="77777777">
        <w:trPr>
          <w:trHeight w:hRule="exact" w:val="255"/>
        </w:trPr>
        <w:tc>
          <w:tcPr>
            <w:tcW w:w="490" w:type="dxa"/>
            <w:tcMar>
              <w:top w:w="15" w:type="dxa"/>
            </w:tcMar>
          </w:tcPr>
          <w:p w14:paraId="646C57C8" w14:textId="77777777" w:rsidR="00F21F1F" w:rsidRDefault="003B1F59">
            <w:r>
              <w:rPr>
                <w:rFonts w:ascii="Arial" w:hAnsi="Arial"/>
                <w:b/>
                <w:sz w:val="19"/>
              </w:rPr>
              <w:t>1.2</w:t>
            </w:r>
          </w:p>
        </w:tc>
        <w:tc>
          <w:tcPr>
            <w:tcW w:w="9260" w:type="dxa"/>
            <w:tcMar>
              <w:top w:w="15" w:type="dxa"/>
            </w:tcMar>
          </w:tcPr>
          <w:p w14:paraId="2B70821A" w14:textId="77777777" w:rsidR="00F21F1F" w:rsidRDefault="003B1F59">
            <w:r>
              <w:rPr>
                <w:rFonts w:ascii="Arial" w:hAnsi="Arial"/>
                <w:b/>
                <w:sz w:val="19"/>
              </w:rPr>
              <w:t>Going concern</w:t>
            </w:r>
          </w:p>
        </w:tc>
      </w:tr>
      <w:tr w:rsidR="00F21F1F" w14:paraId="16543DF5" w14:textId="77777777">
        <w:trPr>
          <w:trHeight w:hRule="exact" w:val="2716"/>
        </w:trPr>
        <w:tc>
          <w:tcPr>
            <w:tcW w:w="490" w:type="dxa"/>
            <w:tcMar>
              <w:top w:w="12" w:type="dxa"/>
            </w:tcMar>
          </w:tcPr>
          <w:p w14:paraId="14560886" w14:textId="77777777" w:rsidR="00F21F1F" w:rsidRDefault="00F21F1F"/>
        </w:tc>
        <w:tc>
          <w:tcPr>
            <w:tcW w:w="9260" w:type="dxa"/>
            <w:tcMar>
              <w:top w:w="12" w:type="dxa"/>
            </w:tcMar>
          </w:tcPr>
          <w:p w14:paraId="4391BED7" w14:textId="77777777" w:rsidR="00F21F1F" w:rsidRDefault="003B1F59">
            <w:pPr>
              <w:jc w:val="both"/>
            </w:pPr>
            <w:r>
              <w:rPr>
                <w:rFonts w:ascii="Arial" w:hAnsi="Arial"/>
                <w:sz w:val="19"/>
              </w:rPr>
              <w:t>The financial statements have been prepared on the going concern basis, which assumes the Company will continue to be able to meet its liabilities as they fall due for the foreseeable future.</w:t>
            </w:r>
          </w:p>
          <w:p w14:paraId="495326DB" w14:textId="77777777" w:rsidR="00F21F1F" w:rsidRDefault="00F21F1F">
            <w:pPr>
              <w:jc w:val="both"/>
            </w:pPr>
          </w:p>
          <w:p w14:paraId="160676DA" w14:textId="77777777" w:rsidR="00F21F1F" w:rsidRDefault="003B1F59">
            <w:pPr>
              <w:jc w:val="both"/>
            </w:pPr>
            <w:r>
              <w:rPr>
                <w:rFonts w:ascii="Arial" w:hAnsi="Arial"/>
                <w:sz w:val="19"/>
              </w:rPr>
              <w:t>At the end of the period the Company is in a significant net asset position of £108,002. At 30th June 2022 the Company had a cash balance of £153,701.</w:t>
            </w:r>
          </w:p>
          <w:p w14:paraId="110A5420" w14:textId="77777777" w:rsidR="00F21F1F" w:rsidRDefault="00F21F1F">
            <w:pPr>
              <w:jc w:val="both"/>
            </w:pPr>
          </w:p>
          <w:p w14:paraId="544A1BAD" w14:textId="26E59397" w:rsidR="00F21F1F" w:rsidRDefault="003B1F59">
            <w:pPr>
              <w:jc w:val="both"/>
            </w:pPr>
            <w:r>
              <w:rPr>
                <w:rFonts w:ascii="Arial" w:hAnsi="Arial"/>
                <w:sz w:val="19"/>
              </w:rPr>
              <w:t xml:space="preserve">Based on the forecasted expenditure for the period to </w:t>
            </w:r>
            <w:r w:rsidR="003A0010">
              <w:rPr>
                <w:rFonts w:ascii="Arial" w:hAnsi="Arial"/>
                <w:sz w:val="19"/>
              </w:rPr>
              <w:t>3</w:t>
            </w:r>
            <w:r w:rsidR="00990581">
              <w:rPr>
                <w:rFonts w:ascii="Arial" w:hAnsi="Arial"/>
                <w:sz w:val="19"/>
              </w:rPr>
              <w:t>1</w:t>
            </w:r>
            <w:r w:rsidR="003A0010">
              <w:rPr>
                <w:rFonts w:ascii="Arial" w:hAnsi="Arial"/>
                <w:sz w:val="19"/>
              </w:rPr>
              <w:t xml:space="preserve"> </w:t>
            </w:r>
            <w:r w:rsidR="00990581">
              <w:rPr>
                <w:rFonts w:ascii="Arial" w:hAnsi="Arial"/>
                <w:sz w:val="19"/>
              </w:rPr>
              <w:t>October</w:t>
            </w:r>
            <w:r>
              <w:rPr>
                <w:rFonts w:ascii="Arial" w:hAnsi="Arial"/>
                <w:sz w:val="19"/>
              </w:rPr>
              <w:t xml:space="preserve"> 2023, the Directors are of the opinion that the Company will have sufficient cash for the foreseeable future.</w:t>
            </w:r>
          </w:p>
          <w:p w14:paraId="3A14A3B3" w14:textId="77777777" w:rsidR="00F21F1F" w:rsidRDefault="00F21F1F">
            <w:pPr>
              <w:jc w:val="both"/>
            </w:pPr>
          </w:p>
          <w:p w14:paraId="44D8DA6D" w14:textId="77777777" w:rsidR="00F21F1F" w:rsidRDefault="003B1F59">
            <w:pPr>
              <w:jc w:val="both"/>
            </w:pPr>
            <w:r>
              <w:rPr>
                <w:rFonts w:ascii="Arial" w:hAnsi="Arial"/>
                <w:sz w:val="19"/>
              </w:rPr>
              <w:t>The Directors are therefore of the opinion that the Company has adequate financial resources to enable it to continue in operation for the foreseeable future. For this reason, it continues to adopt the going concern basis in preparing the financial statements.</w:t>
            </w:r>
          </w:p>
          <w:p w14:paraId="4E405D9D" w14:textId="77777777" w:rsidR="00F21F1F" w:rsidRDefault="00F21F1F">
            <w:pPr>
              <w:jc w:val="both"/>
            </w:pPr>
          </w:p>
        </w:tc>
      </w:tr>
      <w:tr w:rsidR="00F21F1F" w14:paraId="10AAA873" w14:textId="77777777">
        <w:trPr>
          <w:trHeight w:hRule="exact" w:val="257"/>
        </w:trPr>
        <w:tc>
          <w:tcPr>
            <w:tcW w:w="9750" w:type="dxa"/>
            <w:gridSpan w:val="2"/>
          </w:tcPr>
          <w:p w14:paraId="38D9A563" w14:textId="77777777" w:rsidR="00F21F1F" w:rsidRDefault="00F21F1F"/>
        </w:tc>
      </w:tr>
      <w:tr w:rsidR="00F21F1F" w14:paraId="79554461" w14:textId="77777777">
        <w:trPr>
          <w:trHeight w:hRule="exact" w:val="255"/>
        </w:trPr>
        <w:tc>
          <w:tcPr>
            <w:tcW w:w="490" w:type="dxa"/>
            <w:tcMar>
              <w:top w:w="15" w:type="dxa"/>
            </w:tcMar>
          </w:tcPr>
          <w:p w14:paraId="7E0D0350" w14:textId="77777777" w:rsidR="00F21F1F" w:rsidRDefault="003B1F59">
            <w:r>
              <w:rPr>
                <w:rFonts w:ascii="Arial" w:hAnsi="Arial"/>
                <w:b/>
                <w:sz w:val="19"/>
              </w:rPr>
              <w:t>1.3</w:t>
            </w:r>
          </w:p>
        </w:tc>
        <w:tc>
          <w:tcPr>
            <w:tcW w:w="9260" w:type="dxa"/>
            <w:tcMar>
              <w:top w:w="15" w:type="dxa"/>
            </w:tcMar>
          </w:tcPr>
          <w:p w14:paraId="54451576" w14:textId="77777777" w:rsidR="00F21F1F" w:rsidRDefault="003B1F59">
            <w:r>
              <w:rPr>
                <w:rFonts w:ascii="Arial" w:hAnsi="Arial"/>
                <w:b/>
                <w:sz w:val="19"/>
              </w:rPr>
              <w:t>Cash and cash equivalents</w:t>
            </w:r>
          </w:p>
        </w:tc>
      </w:tr>
      <w:tr w:rsidR="00F21F1F" w14:paraId="0FFB81C4" w14:textId="77777777">
        <w:trPr>
          <w:trHeight w:hRule="exact" w:val="698"/>
        </w:trPr>
        <w:tc>
          <w:tcPr>
            <w:tcW w:w="490" w:type="dxa"/>
            <w:tcMar>
              <w:top w:w="12" w:type="dxa"/>
            </w:tcMar>
          </w:tcPr>
          <w:p w14:paraId="572D2862" w14:textId="77777777" w:rsidR="00F21F1F" w:rsidRDefault="00F21F1F"/>
        </w:tc>
        <w:tc>
          <w:tcPr>
            <w:tcW w:w="9260" w:type="dxa"/>
            <w:tcMar>
              <w:top w:w="12" w:type="dxa"/>
            </w:tcMar>
          </w:tcPr>
          <w:p w14:paraId="7A732E36" w14:textId="77777777" w:rsidR="00F21F1F" w:rsidRDefault="003B1F59">
            <w:pPr>
              <w:jc w:val="both"/>
            </w:pPr>
            <w:r>
              <w:rPr>
                <w:rFonts w:ascii="Arial" w:hAnsi="Arial"/>
                <w:sz w:val="19"/>
              </w:rPr>
              <w:t>Cash and cash equivalents include cash in hand, deposits held at call with banks, other short-term liquid investments with original maturities of three months or less, and bank overdrafts. Bank overdrafts are shown within borrowings in current liabilities.</w:t>
            </w:r>
          </w:p>
          <w:p w14:paraId="2FC0BC10" w14:textId="77777777" w:rsidR="00F21F1F" w:rsidRDefault="00F21F1F">
            <w:pPr>
              <w:jc w:val="both"/>
            </w:pPr>
          </w:p>
        </w:tc>
      </w:tr>
      <w:tr w:rsidR="00F21F1F" w14:paraId="30B9E46E" w14:textId="77777777">
        <w:trPr>
          <w:trHeight w:hRule="exact" w:val="257"/>
        </w:trPr>
        <w:tc>
          <w:tcPr>
            <w:tcW w:w="9750" w:type="dxa"/>
            <w:gridSpan w:val="2"/>
          </w:tcPr>
          <w:p w14:paraId="3EADE869" w14:textId="77777777" w:rsidR="00F21F1F" w:rsidRDefault="00F21F1F"/>
        </w:tc>
      </w:tr>
      <w:tr w:rsidR="00F21F1F" w14:paraId="619262F5" w14:textId="77777777">
        <w:trPr>
          <w:trHeight w:hRule="exact" w:val="255"/>
        </w:trPr>
        <w:tc>
          <w:tcPr>
            <w:tcW w:w="490" w:type="dxa"/>
            <w:tcMar>
              <w:top w:w="15" w:type="dxa"/>
            </w:tcMar>
          </w:tcPr>
          <w:p w14:paraId="667D1318" w14:textId="77777777" w:rsidR="00F21F1F" w:rsidRDefault="003B1F59">
            <w:r>
              <w:rPr>
                <w:rFonts w:ascii="Arial" w:hAnsi="Arial"/>
                <w:b/>
                <w:sz w:val="19"/>
              </w:rPr>
              <w:t>1.4</w:t>
            </w:r>
          </w:p>
        </w:tc>
        <w:tc>
          <w:tcPr>
            <w:tcW w:w="9260" w:type="dxa"/>
            <w:tcMar>
              <w:top w:w="15" w:type="dxa"/>
            </w:tcMar>
          </w:tcPr>
          <w:p w14:paraId="67527654" w14:textId="77777777" w:rsidR="00F21F1F" w:rsidRDefault="003B1F59">
            <w:r>
              <w:rPr>
                <w:rFonts w:ascii="Arial" w:hAnsi="Arial"/>
                <w:b/>
                <w:sz w:val="19"/>
              </w:rPr>
              <w:t>Financial assets</w:t>
            </w:r>
          </w:p>
        </w:tc>
      </w:tr>
      <w:tr w:rsidR="00F21F1F" w14:paraId="035DC95A" w14:textId="77777777">
        <w:trPr>
          <w:trHeight w:hRule="exact" w:val="1595"/>
        </w:trPr>
        <w:tc>
          <w:tcPr>
            <w:tcW w:w="490" w:type="dxa"/>
            <w:tcMar>
              <w:top w:w="12" w:type="dxa"/>
            </w:tcMar>
          </w:tcPr>
          <w:p w14:paraId="47EB472A" w14:textId="77777777" w:rsidR="00F21F1F" w:rsidRDefault="00F21F1F"/>
        </w:tc>
        <w:tc>
          <w:tcPr>
            <w:tcW w:w="9260" w:type="dxa"/>
            <w:tcMar>
              <w:top w:w="12" w:type="dxa"/>
            </w:tcMar>
          </w:tcPr>
          <w:p w14:paraId="28160142" w14:textId="77777777" w:rsidR="00F21F1F" w:rsidRDefault="003B1F59">
            <w:pPr>
              <w:jc w:val="both"/>
            </w:pPr>
            <w:r>
              <w:rPr>
                <w:rFonts w:ascii="Arial" w:hAnsi="Arial"/>
                <w:sz w:val="19"/>
              </w:rPr>
              <w:t>Financial assets are recognised in the Company's statement of financial position when the Company becomes party to the contractual provisions of the instrument. Financial assets are classified into specified categories, depending on the nature and purpose of the financial assets.</w:t>
            </w:r>
          </w:p>
          <w:p w14:paraId="6F3B0323" w14:textId="77777777" w:rsidR="00F21F1F" w:rsidRDefault="00F21F1F">
            <w:pPr>
              <w:jc w:val="both"/>
            </w:pPr>
          </w:p>
          <w:p w14:paraId="45F43E77" w14:textId="77777777" w:rsidR="00F21F1F" w:rsidRDefault="003B1F59">
            <w:pPr>
              <w:jc w:val="both"/>
            </w:pPr>
            <w:r>
              <w:rPr>
                <w:rFonts w:ascii="Arial" w:hAnsi="Arial"/>
                <w:sz w:val="19"/>
              </w:rPr>
              <w:t>At initial recognition, financial assets classified as fair value through profit and loss are measured at fair value and any transaction costs are recognised in profit or loss. Financial assets not classified as fair value through profit and loss are initially measured at fair value plus transaction costs.</w:t>
            </w:r>
          </w:p>
          <w:p w14:paraId="460D32AC" w14:textId="77777777" w:rsidR="00F21F1F" w:rsidRDefault="00F21F1F">
            <w:pPr>
              <w:jc w:val="both"/>
            </w:pPr>
          </w:p>
        </w:tc>
      </w:tr>
      <w:tr w:rsidR="00F21F1F" w14:paraId="32314E77" w14:textId="77777777">
        <w:trPr>
          <w:trHeight w:hRule="exact" w:val="254"/>
        </w:trPr>
        <w:tc>
          <w:tcPr>
            <w:tcW w:w="9750" w:type="dxa"/>
            <w:gridSpan w:val="2"/>
          </w:tcPr>
          <w:p w14:paraId="40024581" w14:textId="77777777" w:rsidR="00F21F1F" w:rsidRDefault="00F21F1F"/>
        </w:tc>
      </w:tr>
      <w:tr w:rsidR="00F21F1F" w14:paraId="45FDD210" w14:textId="77777777">
        <w:trPr>
          <w:trHeight w:hRule="exact" w:val="250"/>
        </w:trPr>
        <w:tc>
          <w:tcPr>
            <w:tcW w:w="490" w:type="dxa"/>
            <w:tcMar>
              <w:top w:w="12" w:type="dxa"/>
            </w:tcMar>
          </w:tcPr>
          <w:p w14:paraId="289BF496" w14:textId="77777777" w:rsidR="00F21F1F" w:rsidRDefault="00F21F1F"/>
        </w:tc>
        <w:tc>
          <w:tcPr>
            <w:tcW w:w="9260" w:type="dxa"/>
            <w:tcMar>
              <w:top w:w="12" w:type="dxa"/>
            </w:tcMar>
          </w:tcPr>
          <w:p w14:paraId="0202F1AB" w14:textId="77777777" w:rsidR="00F21F1F" w:rsidRDefault="003B1F59">
            <w:r>
              <w:rPr>
                <w:rFonts w:ascii="Arial" w:hAnsi="Arial"/>
                <w:b/>
                <w:i/>
                <w:sz w:val="19"/>
              </w:rPr>
              <w:t>Financial assets at fair value through profit or loss</w:t>
            </w:r>
          </w:p>
        </w:tc>
      </w:tr>
      <w:tr w:rsidR="00F21F1F" w14:paraId="5A240175" w14:textId="77777777">
        <w:trPr>
          <w:trHeight w:hRule="exact" w:val="1371"/>
        </w:trPr>
        <w:tc>
          <w:tcPr>
            <w:tcW w:w="490" w:type="dxa"/>
            <w:tcMar>
              <w:top w:w="12" w:type="dxa"/>
            </w:tcMar>
          </w:tcPr>
          <w:p w14:paraId="35707859" w14:textId="77777777" w:rsidR="00F21F1F" w:rsidRDefault="00F21F1F"/>
        </w:tc>
        <w:tc>
          <w:tcPr>
            <w:tcW w:w="9260" w:type="dxa"/>
            <w:tcMar>
              <w:top w:w="12" w:type="dxa"/>
            </w:tcMar>
          </w:tcPr>
          <w:p w14:paraId="36C5B238" w14:textId="77777777" w:rsidR="00F21F1F" w:rsidRDefault="003B1F59">
            <w:pPr>
              <w:jc w:val="both"/>
            </w:pPr>
            <w:r>
              <w:rPr>
                <w:rFonts w:ascii="Arial" w:hAnsi="Arial"/>
                <w:sz w:val="19"/>
              </w:rPr>
              <w:t>When any of the above-mentioned conditions for classification of financial assets is not met, a financial asset is classified as measured at fair value through profit or loss. Financial assets measured at fair value through profit or loss are recognized initially at fair value and any transaction costs are recognised in profit or loss when incurred. A gain or loss on a financial asset measured at fair value through profit or loss is recognised in profit or loss, and is included within finance income or finance costs in the statement of income for the reporting period in which it arises.</w:t>
            </w:r>
          </w:p>
          <w:p w14:paraId="5952D78C" w14:textId="77777777" w:rsidR="00F21F1F" w:rsidRDefault="00F21F1F">
            <w:pPr>
              <w:jc w:val="both"/>
            </w:pPr>
          </w:p>
        </w:tc>
      </w:tr>
    </w:tbl>
    <w:p w14:paraId="3258B90D" w14:textId="77777777" w:rsidR="00F21F1F" w:rsidRDefault="00F21F1F">
      <w:pPr>
        <w:sectPr w:rsidR="00F21F1F">
          <w:headerReference w:type="default" r:id="rId61"/>
          <w:footerReference w:type="default" r:id="rId62"/>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90"/>
        <w:gridCol w:w="9260"/>
      </w:tblGrid>
      <w:tr w:rsidR="00F21F1F" w14:paraId="67E36749" w14:textId="77777777">
        <w:trPr>
          <w:trHeight w:hRule="exact" w:val="255"/>
        </w:trPr>
        <w:tc>
          <w:tcPr>
            <w:tcW w:w="490" w:type="dxa"/>
            <w:tcMar>
              <w:top w:w="15" w:type="dxa"/>
            </w:tcMar>
          </w:tcPr>
          <w:p w14:paraId="10BFEF82" w14:textId="77777777" w:rsidR="00F21F1F" w:rsidRDefault="003B1F59">
            <w:r>
              <w:rPr>
                <w:rFonts w:ascii="Arial" w:hAnsi="Arial"/>
                <w:b/>
                <w:sz w:val="19"/>
              </w:rPr>
              <w:lastRenderedPageBreak/>
              <w:t>1</w:t>
            </w:r>
          </w:p>
        </w:tc>
        <w:tc>
          <w:tcPr>
            <w:tcW w:w="9260" w:type="dxa"/>
            <w:tcMar>
              <w:top w:w="15" w:type="dxa"/>
            </w:tcMar>
          </w:tcPr>
          <w:p w14:paraId="2E540227" w14:textId="77777777" w:rsidR="00F21F1F" w:rsidRDefault="003B1F59">
            <w:r>
              <w:rPr>
                <w:rFonts w:ascii="Arial" w:hAnsi="Arial"/>
                <w:b/>
                <w:sz w:val="19"/>
              </w:rPr>
              <w:t>Accounting policies</w:t>
            </w:r>
          </w:p>
        </w:tc>
      </w:tr>
      <w:tr w:rsidR="00F21F1F" w14:paraId="4A4BC555" w14:textId="77777777">
        <w:trPr>
          <w:trHeight w:hRule="exact" w:val="267"/>
        </w:trPr>
        <w:tc>
          <w:tcPr>
            <w:tcW w:w="9750" w:type="dxa"/>
            <w:gridSpan w:val="2"/>
          </w:tcPr>
          <w:p w14:paraId="19FE428C" w14:textId="77777777" w:rsidR="00F21F1F" w:rsidRDefault="00F21F1F"/>
        </w:tc>
      </w:tr>
      <w:tr w:rsidR="00F21F1F" w14:paraId="2869F3C1" w14:textId="77777777">
        <w:trPr>
          <w:trHeight w:hRule="exact" w:val="250"/>
        </w:trPr>
        <w:tc>
          <w:tcPr>
            <w:tcW w:w="490" w:type="dxa"/>
            <w:tcMar>
              <w:top w:w="12" w:type="dxa"/>
            </w:tcMar>
          </w:tcPr>
          <w:p w14:paraId="57DE2ADD" w14:textId="77777777" w:rsidR="00F21F1F" w:rsidRDefault="00F21F1F"/>
        </w:tc>
        <w:tc>
          <w:tcPr>
            <w:tcW w:w="9260" w:type="dxa"/>
            <w:tcMar>
              <w:top w:w="12" w:type="dxa"/>
            </w:tcMar>
          </w:tcPr>
          <w:p w14:paraId="011F4A17" w14:textId="77777777" w:rsidR="00F21F1F" w:rsidRDefault="003B1F59">
            <w:r>
              <w:rPr>
                <w:rFonts w:ascii="Arial" w:hAnsi="Arial"/>
                <w:b/>
                <w:i/>
                <w:sz w:val="19"/>
              </w:rPr>
              <w:t>Financial assets held at amortised cost</w:t>
            </w:r>
          </w:p>
        </w:tc>
      </w:tr>
      <w:tr w:rsidR="00F21F1F" w14:paraId="54026DE1" w14:textId="77777777">
        <w:trPr>
          <w:trHeight w:hRule="exact" w:val="1371"/>
        </w:trPr>
        <w:tc>
          <w:tcPr>
            <w:tcW w:w="490" w:type="dxa"/>
            <w:tcMar>
              <w:top w:w="12" w:type="dxa"/>
            </w:tcMar>
          </w:tcPr>
          <w:p w14:paraId="03B8EAB7" w14:textId="77777777" w:rsidR="00F21F1F" w:rsidRDefault="00F21F1F"/>
        </w:tc>
        <w:tc>
          <w:tcPr>
            <w:tcW w:w="9260" w:type="dxa"/>
            <w:tcMar>
              <w:top w:w="12" w:type="dxa"/>
            </w:tcMar>
          </w:tcPr>
          <w:p w14:paraId="681124EA" w14:textId="77777777" w:rsidR="00F21F1F" w:rsidRDefault="003B1F59">
            <w:pPr>
              <w:jc w:val="both"/>
            </w:pPr>
            <w:r>
              <w:rPr>
                <w:rFonts w:ascii="Arial" w:hAnsi="Arial"/>
                <w:sz w:val="19"/>
              </w:rPr>
              <w:t>Financial instruments are classified as financial assets measured at amortised cost where the objective is to hold these assets in order to collect contractual cash flows, and the contractual cash flows are solely payments of principal and interest. They arise principally from the provision of goods and services to customers (</w:t>
            </w:r>
            <w:proofErr w:type="spellStart"/>
            <w:r>
              <w:rPr>
                <w:rFonts w:ascii="Arial" w:hAnsi="Arial"/>
                <w:sz w:val="19"/>
              </w:rPr>
              <w:t>eg</w:t>
            </w:r>
            <w:proofErr w:type="spellEnd"/>
            <w:r>
              <w:rPr>
                <w:rFonts w:ascii="Arial" w:hAnsi="Arial"/>
                <w:sz w:val="19"/>
              </w:rPr>
              <w:t xml:space="preserve"> trade receivables). They are initially recognised at fair value plus transaction costs directly attributable to their acquisition or issue, and are subsequently carried at amortised cost using the effective interest rate method, less provision for impairment where necessary.</w:t>
            </w:r>
          </w:p>
          <w:p w14:paraId="74C21091" w14:textId="77777777" w:rsidR="00F21F1F" w:rsidRDefault="00F21F1F">
            <w:pPr>
              <w:jc w:val="both"/>
            </w:pPr>
          </w:p>
        </w:tc>
      </w:tr>
      <w:tr w:rsidR="00F21F1F" w14:paraId="7AC8A0D8" w14:textId="77777777">
        <w:trPr>
          <w:trHeight w:hRule="exact" w:val="254"/>
        </w:trPr>
        <w:tc>
          <w:tcPr>
            <w:tcW w:w="9750" w:type="dxa"/>
            <w:gridSpan w:val="2"/>
          </w:tcPr>
          <w:p w14:paraId="7C3E3D75" w14:textId="77777777" w:rsidR="00F21F1F" w:rsidRDefault="00F21F1F"/>
        </w:tc>
      </w:tr>
      <w:tr w:rsidR="00F21F1F" w14:paraId="719A523D" w14:textId="77777777">
        <w:trPr>
          <w:trHeight w:hRule="exact" w:val="250"/>
        </w:trPr>
        <w:tc>
          <w:tcPr>
            <w:tcW w:w="490" w:type="dxa"/>
            <w:tcMar>
              <w:top w:w="12" w:type="dxa"/>
            </w:tcMar>
          </w:tcPr>
          <w:p w14:paraId="7DCF7BAC" w14:textId="77777777" w:rsidR="00F21F1F" w:rsidRDefault="00F21F1F"/>
        </w:tc>
        <w:tc>
          <w:tcPr>
            <w:tcW w:w="9260" w:type="dxa"/>
            <w:tcMar>
              <w:top w:w="12" w:type="dxa"/>
            </w:tcMar>
          </w:tcPr>
          <w:p w14:paraId="1BC86368" w14:textId="77777777" w:rsidR="00F21F1F" w:rsidRDefault="003B1F59">
            <w:r>
              <w:rPr>
                <w:rFonts w:ascii="Arial" w:hAnsi="Arial"/>
                <w:b/>
                <w:i/>
                <w:sz w:val="19"/>
              </w:rPr>
              <w:t>Impairment of financial assets</w:t>
            </w:r>
          </w:p>
        </w:tc>
      </w:tr>
      <w:tr w:rsidR="00F21F1F" w14:paraId="0318C281" w14:textId="77777777">
        <w:trPr>
          <w:trHeight w:hRule="exact" w:val="1371"/>
        </w:trPr>
        <w:tc>
          <w:tcPr>
            <w:tcW w:w="490" w:type="dxa"/>
            <w:tcMar>
              <w:top w:w="12" w:type="dxa"/>
            </w:tcMar>
          </w:tcPr>
          <w:p w14:paraId="4851D69C" w14:textId="77777777" w:rsidR="00F21F1F" w:rsidRDefault="00F21F1F"/>
        </w:tc>
        <w:tc>
          <w:tcPr>
            <w:tcW w:w="9260" w:type="dxa"/>
            <w:tcMar>
              <w:top w:w="12" w:type="dxa"/>
            </w:tcMar>
          </w:tcPr>
          <w:p w14:paraId="06A3009B" w14:textId="77777777" w:rsidR="00F21F1F" w:rsidRDefault="003B1F59">
            <w:pPr>
              <w:jc w:val="both"/>
            </w:pPr>
            <w:r>
              <w:rPr>
                <w:rFonts w:ascii="Arial" w:hAnsi="Arial"/>
                <w:sz w:val="19"/>
              </w:rPr>
              <w:t>Financial assets, other than those measured at fair value through profit or loss, are assessed for indicators of impairment at each reporting end date.</w:t>
            </w:r>
          </w:p>
          <w:p w14:paraId="365AFD4C" w14:textId="77777777" w:rsidR="00F21F1F" w:rsidRDefault="00F21F1F">
            <w:pPr>
              <w:jc w:val="both"/>
            </w:pPr>
          </w:p>
          <w:p w14:paraId="5BB40EEB" w14:textId="77777777" w:rsidR="00F21F1F" w:rsidRDefault="003B1F59">
            <w:pPr>
              <w:jc w:val="both"/>
            </w:pPr>
            <w:r>
              <w:rPr>
                <w:rFonts w:ascii="Arial" w:hAnsi="Arial"/>
                <w:sz w:val="19"/>
              </w:rPr>
              <w:t xml:space="preserve">Financial assets are impaired where there is objective evidence that, as a result of one or more events that occurred after the initial recognition of the financial asset, the estimated future cash </w:t>
            </w:r>
            <w:proofErr w:type="spellStart"/>
            <w:r>
              <w:rPr>
                <w:rFonts w:ascii="Arial" w:hAnsi="Arial"/>
                <w:sz w:val="19"/>
              </w:rPr>
              <w:t>lows</w:t>
            </w:r>
            <w:proofErr w:type="spellEnd"/>
            <w:r>
              <w:rPr>
                <w:rFonts w:ascii="Arial" w:hAnsi="Arial"/>
                <w:sz w:val="19"/>
              </w:rPr>
              <w:t xml:space="preserve"> of the investment have been affected.</w:t>
            </w:r>
          </w:p>
          <w:p w14:paraId="25AD440F" w14:textId="77777777" w:rsidR="00F21F1F" w:rsidRDefault="00F21F1F">
            <w:pPr>
              <w:jc w:val="both"/>
            </w:pPr>
          </w:p>
        </w:tc>
      </w:tr>
      <w:tr w:rsidR="00F21F1F" w14:paraId="2877CDB9" w14:textId="77777777">
        <w:trPr>
          <w:trHeight w:hRule="exact" w:val="255"/>
        </w:trPr>
        <w:tc>
          <w:tcPr>
            <w:tcW w:w="9750" w:type="dxa"/>
            <w:gridSpan w:val="2"/>
          </w:tcPr>
          <w:p w14:paraId="67EA742D" w14:textId="77777777" w:rsidR="00F21F1F" w:rsidRDefault="00F21F1F"/>
        </w:tc>
      </w:tr>
      <w:tr w:rsidR="00F21F1F" w14:paraId="494BB46B" w14:textId="77777777">
        <w:trPr>
          <w:trHeight w:hRule="exact" w:val="250"/>
        </w:trPr>
        <w:tc>
          <w:tcPr>
            <w:tcW w:w="490" w:type="dxa"/>
            <w:tcMar>
              <w:top w:w="12" w:type="dxa"/>
            </w:tcMar>
          </w:tcPr>
          <w:p w14:paraId="171C07DA" w14:textId="77777777" w:rsidR="00F21F1F" w:rsidRDefault="00F21F1F"/>
        </w:tc>
        <w:tc>
          <w:tcPr>
            <w:tcW w:w="9260" w:type="dxa"/>
            <w:tcMar>
              <w:top w:w="12" w:type="dxa"/>
            </w:tcMar>
          </w:tcPr>
          <w:p w14:paraId="29660146" w14:textId="77777777" w:rsidR="00F21F1F" w:rsidRDefault="003B1F59">
            <w:r>
              <w:rPr>
                <w:rFonts w:ascii="Arial" w:hAnsi="Arial"/>
                <w:b/>
                <w:i/>
                <w:sz w:val="19"/>
              </w:rPr>
              <w:t>Derecognition of financial assets</w:t>
            </w:r>
          </w:p>
        </w:tc>
      </w:tr>
      <w:tr w:rsidR="00F21F1F" w14:paraId="1D0ECCB7" w14:textId="77777777">
        <w:trPr>
          <w:trHeight w:hRule="exact" w:val="698"/>
        </w:trPr>
        <w:tc>
          <w:tcPr>
            <w:tcW w:w="490" w:type="dxa"/>
            <w:tcMar>
              <w:top w:w="12" w:type="dxa"/>
            </w:tcMar>
          </w:tcPr>
          <w:p w14:paraId="78554C7A" w14:textId="77777777" w:rsidR="00F21F1F" w:rsidRDefault="00F21F1F"/>
        </w:tc>
        <w:tc>
          <w:tcPr>
            <w:tcW w:w="9260" w:type="dxa"/>
            <w:tcMar>
              <w:top w:w="12" w:type="dxa"/>
            </w:tcMar>
          </w:tcPr>
          <w:p w14:paraId="7B63DBD4" w14:textId="77777777" w:rsidR="00F21F1F" w:rsidRDefault="003B1F59">
            <w:pPr>
              <w:jc w:val="both"/>
            </w:pPr>
            <w:r>
              <w:rPr>
                <w:rFonts w:ascii="Arial" w:hAnsi="Arial"/>
                <w:sz w:val="19"/>
              </w:rPr>
              <w:t>Financial assets are derecognised only when the contractual rights to the cash flows from the asset expire, or when it transfers the financial asset and substantially all the risks and rewards of ownership to another entity.</w:t>
            </w:r>
          </w:p>
          <w:p w14:paraId="40F5496E" w14:textId="77777777" w:rsidR="00F21F1F" w:rsidRDefault="00F21F1F">
            <w:pPr>
              <w:jc w:val="both"/>
            </w:pPr>
          </w:p>
        </w:tc>
      </w:tr>
      <w:tr w:rsidR="00F21F1F" w14:paraId="6244ED62" w14:textId="77777777">
        <w:trPr>
          <w:trHeight w:hRule="exact" w:val="257"/>
        </w:trPr>
        <w:tc>
          <w:tcPr>
            <w:tcW w:w="9750" w:type="dxa"/>
            <w:gridSpan w:val="2"/>
          </w:tcPr>
          <w:p w14:paraId="5BD05475" w14:textId="77777777" w:rsidR="00F21F1F" w:rsidRDefault="00F21F1F"/>
        </w:tc>
      </w:tr>
      <w:tr w:rsidR="00F21F1F" w14:paraId="4607EE61" w14:textId="77777777">
        <w:trPr>
          <w:trHeight w:hRule="exact" w:val="255"/>
        </w:trPr>
        <w:tc>
          <w:tcPr>
            <w:tcW w:w="490" w:type="dxa"/>
            <w:tcMar>
              <w:top w:w="15" w:type="dxa"/>
            </w:tcMar>
          </w:tcPr>
          <w:p w14:paraId="0953C37D" w14:textId="77777777" w:rsidR="00F21F1F" w:rsidRDefault="003B1F59">
            <w:r>
              <w:rPr>
                <w:rFonts w:ascii="Arial" w:hAnsi="Arial"/>
                <w:b/>
                <w:sz w:val="19"/>
              </w:rPr>
              <w:t>1.5</w:t>
            </w:r>
          </w:p>
        </w:tc>
        <w:tc>
          <w:tcPr>
            <w:tcW w:w="9260" w:type="dxa"/>
            <w:tcMar>
              <w:top w:w="15" w:type="dxa"/>
            </w:tcMar>
          </w:tcPr>
          <w:p w14:paraId="6D7F41B0" w14:textId="77777777" w:rsidR="00F21F1F" w:rsidRDefault="003B1F59">
            <w:r>
              <w:rPr>
                <w:rFonts w:ascii="Arial" w:hAnsi="Arial"/>
                <w:b/>
                <w:sz w:val="19"/>
              </w:rPr>
              <w:t>Financial liabilities</w:t>
            </w:r>
          </w:p>
        </w:tc>
      </w:tr>
      <w:tr w:rsidR="00F21F1F" w14:paraId="070659E1" w14:textId="77777777">
        <w:trPr>
          <w:trHeight w:hRule="exact" w:val="698"/>
        </w:trPr>
        <w:tc>
          <w:tcPr>
            <w:tcW w:w="490" w:type="dxa"/>
            <w:tcMar>
              <w:top w:w="12" w:type="dxa"/>
            </w:tcMar>
          </w:tcPr>
          <w:p w14:paraId="3950D961" w14:textId="77777777" w:rsidR="00F21F1F" w:rsidRDefault="00F21F1F"/>
        </w:tc>
        <w:tc>
          <w:tcPr>
            <w:tcW w:w="9260" w:type="dxa"/>
            <w:tcMar>
              <w:top w:w="12" w:type="dxa"/>
            </w:tcMar>
          </w:tcPr>
          <w:p w14:paraId="6DB0256B" w14:textId="77777777" w:rsidR="00F21F1F" w:rsidRDefault="003B1F59">
            <w:pPr>
              <w:jc w:val="both"/>
            </w:pPr>
            <w:r>
              <w:rPr>
                <w:rFonts w:ascii="Arial" w:hAnsi="Arial"/>
                <w:sz w:val="19"/>
              </w:rPr>
              <w:t xml:space="preserve">The Company recognises financial debt when the Company becomes a party to the contractual provisions of the instruments. Financial liabilities are classified as either 'financial liabilities at fair value through profit or loss' or 'other financial </w:t>
            </w:r>
            <w:proofErr w:type="gramStart"/>
            <w:r>
              <w:rPr>
                <w:rFonts w:ascii="Arial" w:hAnsi="Arial"/>
                <w:sz w:val="19"/>
              </w:rPr>
              <w:t>liabilities'</w:t>
            </w:r>
            <w:proofErr w:type="gramEnd"/>
            <w:r>
              <w:rPr>
                <w:rFonts w:ascii="Arial" w:hAnsi="Arial"/>
                <w:sz w:val="19"/>
              </w:rPr>
              <w:t>.</w:t>
            </w:r>
          </w:p>
          <w:p w14:paraId="19986924" w14:textId="77777777" w:rsidR="00F21F1F" w:rsidRDefault="00F21F1F">
            <w:pPr>
              <w:jc w:val="both"/>
            </w:pPr>
          </w:p>
        </w:tc>
      </w:tr>
      <w:tr w:rsidR="00F21F1F" w14:paraId="7C171209" w14:textId="77777777">
        <w:trPr>
          <w:trHeight w:hRule="exact" w:val="254"/>
        </w:trPr>
        <w:tc>
          <w:tcPr>
            <w:tcW w:w="9750" w:type="dxa"/>
            <w:gridSpan w:val="2"/>
          </w:tcPr>
          <w:p w14:paraId="19B2D160" w14:textId="77777777" w:rsidR="00F21F1F" w:rsidRDefault="00F21F1F"/>
        </w:tc>
      </w:tr>
      <w:tr w:rsidR="00F21F1F" w14:paraId="3EDFC3D8" w14:textId="77777777">
        <w:trPr>
          <w:trHeight w:hRule="exact" w:val="250"/>
        </w:trPr>
        <w:tc>
          <w:tcPr>
            <w:tcW w:w="490" w:type="dxa"/>
            <w:tcMar>
              <w:top w:w="12" w:type="dxa"/>
            </w:tcMar>
          </w:tcPr>
          <w:p w14:paraId="1C1BCC06" w14:textId="77777777" w:rsidR="00F21F1F" w:rsidRDefault="00F21F1F"/>
        </w:tc>
        <w:tc>
          <w:tcPr>
            <w:tcW w:w="9260" w:type="dxa"/>
            <w:tcMar>
              <w:top w:w="12" w:type="dxa"/>
            </w:tcMar>
          </w:tcPr>
          <w:p w14:paraId="716EB341" w14:textId="77777777" w:rsidR="00F21F1F" w:rsidRDefault="003B1F59">
            <w:r>
              <w:rPr>
                <w:rFonts w:ascii="Arial" w:hAnsi="Arial"/>
                <w:b/>
                <w:i/>
                <w:sz w:val="19"/>
              </w:rPr>
              <w:t>Financial liabilities at fair value through profit or loss</w:t>
            </w:r>
          </w:p>
        </w:tc>
      </w:tr>
      <w:tr w:rsidR="00F21F1F" w14:paraId="1B717B6F" w14:textId="77777777">
        <w:trPr>
          <w:trHeight w:hRule="exact" w:val="2492"/>
        </w:trPr>
        <w:tc>
          <w:tcPr>
            <w:tcW w:w="490" w:type="dxa"/>
            <w:tcMar>
              <w:top w:w="12" w:type="dxa"/>
            </w:tcMar>
          </w:tcPr>
          <w:p w14:paraId="2968F96E" w14:textId="77777777" w:rsidR="00F21F1F" w:rsidRDefault="00F21F1F"/>
        </w:tc>
        <w:tc>
          <w:tcPr>
            <w:tcW w:w="9260" w:type="dxa"/>
            <w:tcMar>
              <w:top w:w="12" w:type="dxa"/>
            </w:tcMar>
          </w:tcPr>
          <w:p w14:paraId="3B35C123" w14:textId="77777777" w:rsidR="00F21F1F" w:rsidRDefault="003B1F59">
            <w:pPr>
              <w:jc w:val="both"/>
            </w:pPr>
            <w:r>
              <w:rPr>
                <w:rFonts w:ascii="Arial" w:hAnsi="Arial"/>
                <w:sz w:val="19"/>
              </w:rPr>
              <w:t>Financial liabilities are classified as measured at fair value through profit or loss when the financial liability is held for trading. A financial liability is classified as held for trading if:</w:t>
            </w:r>
          </w:p>
          <w:p w14:paraId="183F1CD5" w14:textId="77777777" w:rsidR="00F21F1F" w:rsidRDefault="00F21F1F">
            <w:pPr>
              <w:jc w:val="both"/>
            </w:pPr>
          </w:p>
          <w:p w14:paraId="4841C4EF" w14:textId="77777777" w:rsidR="00F21F1F" w:rsidRDefault="003B1F59">
            <w:pPr>
              <w:numPr>
                <w:ilvl w:val="0"/>
                <w:numId w:val="84"/>
              </w:numPr>
              <w:jc w:val="both"/>
            </w:pPr>
            <w:r>
              <w:rPr>
                <w:rFonts w:ascii="Arial" w:hAnsi="Arial"/>
                <w:sz w:val="19"/>
              </w:rPr>
              <w:t>it has been incurred principally for the purpose of selling or repurchasing it in the near term, or</w:t>
            </w:r>
          </w:p>
          <w:p w14:paraId="1E2CEF73" w14:textId="77777777" w:rsidR="00F21F1F" w:rsidRDefault="003B1F59">
            <w:pPr>
              <w:numPr>
                <w:ilvl w:val="0"/>
                <w:numId w:val="85"/>
              </w:numPr>
              <w:jc w:val="both"/>
            </w:pPr>
            <w:r>
              <w:rPr>
                <w:rFonts w:ascii="Arial" w:hAnsi="Arial"/>
                <w:sz w:val="19"/>
              </w:rPr>
              <w:t>on initial recognition it is part of a portfolio of identified financial instruments that the Company manages together and has a recent actual pattern of short-term profit taking, or</w:t>
            </w:r>
          </w:p>
          <w:p w14:paraId="3CEAD476" w14:textId="77777777" w:rsidR="00F21F1F" w:rsidRDefault="003B1F59">
            <w:pPr>
              <w:numPr>
                <w:ilvl w:val="0"/>
                <w:numId w:val="86"/>
              </w:numPr>
              <w:jc w:val="both"/>
            </w:pPr>
            <w:r>
              <w:rPr>
                <w:rFonts w:ascii="Arial" w:hAnsi="Arial"/>
                <w:sz w:val="19"/>
              </w:rPr>
              <w:t>it is a derivative that is not a financial guarantee contract or a designated and effective hedging instrument.</w:t>
            </w:r>
          </w:p>
          <w:p w14:paraId="17E589DD" w14:textId="77777777" w:rsidR="00F21F1F" w:rsidRDefault="00F21F1F">
            <w:pPr>
              <w:jc w:val="both"/>
            </w:pPr>
          </w:p>
          <w:p w14:paraId="5BE69257" w14:textId="77777777" w:rsidR="00F21F1F" w:rsidRDefault="003B1F59">
            <w:pPr>
              <w:jc w:val="both"/>
            </w:pPr>
            <w:r>
              <w:rPr>
                <w:rFonts w:ascii="Arial" w:hAnsi="Arial"/>
                <w:sz w:val="19"/>
              </w:rPr>
              <w:t>Financial liabilities at fair value through profit or loss are stated at fair value with any gains or losses arising on remeasurement recognised in profit or loss.</w:t>
            </w:r>
          </w:p>
          <w:p w14:paraId="3788F025" w14:textId="77777777" w:rsidR="00F21F1F" w:rsidRDefault="00F21F1F">
            <w:pPr>
              <w:jc w:val="both"/>
            </w:pPr>
          </w:p>
        </w:tc>
      </w:tr>
      <w:tr w:rsidR="00F21F1F" w14:paraId="690C3620" w14:textId="77777777">
        <w:trPr>
          <w:trHeight w:hRule="exact" w:val="255"/>
        </w:trPr>
        <w:tc>
          <w:tcPr>
            <w:tcW w:w="9750" w:type="dxa"/>
            <w:gridSpan w:val="2"/>
          </w:tcPr>
          <w:p w14:paraId="6B990971" w14:textId="77777777" w:rsidR="00F21F1F" w:rsidRDefault="00F21F1F"/>
        </w:tc>
      </w:tr>
      <w:tr w:rsidR="00F21F1F" w14:paraId="5C43DDF0" w14:textId="77777777">
        <w:trPr>
          <w:trHeight w:hRule="exact" w:val="250"/>
        </w:trPr>
        <w:tc>
          <w:tcPr>
            <w:tcW w:w="490" w:type="dxa"/>
            <w:tcMar>
              <w:top w:w="12" w:type="dxa"/>
            </w:tcMar>
          </w:tcPr>
          <w:p w14:paraId="1485500E" w14:textId="77777777" w:rsidR="00F21F1F" w:rsidRDefault="00F21F1F"/>
        </w:tc>
        <w:tc>
          <w:tcPr>
            <w:tcW w:w="9260" w:type="dxa"/>
            <w:tcMar>
              <w:top w:w="12" w:type="dxa"/>
            </w:tcMar>
          </w:tcPr>
          <w:p w14:paraId="595CE82D" w14:textId="77777777" w:rsidR="00F21F1F" w:rsidRDefault="003B1F59">
            <w:r>
              <w:rPr>
                <w:rFonts w:ascii="Arial" w:hAnsi="Arial"/>
                <w:b/>
                <w:i/>
                <w:sz w:val="19"/>
              </w:rPr>
              <w:t>Other financial liabilities</w:t>
            </w:r>
          </w:p>
        </w:tc>
      </w:tr>
      <w:tr w:rsidR="00F21F1F" w14:paraId="1A1868D1" w14:textId="77777777">
        <w:trPr>
          <w:trHeight w:hRule="exact" w:val="1147"/>
        </w:trPr>
        <w:tc>
          <w:tcPr>
            <w:tcW w:w="490" w:type="dxa"/>
            <w:tcMar>
              <w:top w:w="12" w:type="dxa"/>
            </w:tcMar>
          </w:tcPr>
          <w:p w14:paraId="32A626FE" w14:textId="77777777" w:rsidR="00F21F1F" w:rsidRDefault="00F21F1F"/>
        </w:tc>
        <w:tc>
          <w:tcPr>
            <w:tcW w:w="9260" w:type="dxa"/>
            <w:tcMar>
              <w:top w:w="12" w:type="dxa"/>
            </w:tcMar>
          </w:tcPr>
          <w:p w14:paraId="2B3299D8" w14:textId="77777777" w:rsidR="00F21F1F" w:rsidRDefault="003B1F59">
            <w:pPr>
              <w:jc w:val="both"/>
            </w:pPr>
            <w:r>
              <w:rPr>
                <w:rFonts w:ascii="Arial" w:hAnsi="Arial"/>
                <w:sz w:val="19"/>
              </w:rPr>
              <w:t>Other financial liabilities, including borrowings, trade payables and other short-term monetary liabilities, are initially measured at fair value net of transaction costs directly attributable to the issuance of the financial liability. They are subsequently measured at amortised cost using the effective interest method. For the purposes of each financial liability, interest expense includes initial transaction costs and any premium payable on redemption, as well as any interest or coupon payable while the liability is outstanding.</w:t>
            </w:r>
          </w:p>
          <w:p w14:paraId="4F44B674" w14:textId="77777777" w:rsidR="00F21F1F" w:rsidRDefault="00F21F1F">
            <w:pPr>
              <w:jc w:val="both"/>
            </w:pPr>
          </w:p>
        </w:tc>
      </w:tr>
      <w:tr w:rsidR="00F21F1F" w14:paraId="211C684D" w14:textId="77777777">
        <w:trPr>
          <w:trHeight w:hRule="exact" w:val="255"/>
        </w:trPr>
        <w:tc>
          <w:tcPr>
            <w:tcW w:w="9750" w:type="dxa"/>
            <w:gridSpan w:val="2"/>
          </w:tcPr>
          <w:p w14:paraId="3579EA40" w14:textId="77777777" w:rsidR="00F21F1F" w:rsidRDefault="00F21F1F"/>
        </w:tc>
      </w:tr>
      <w:tr w:rsidR="00F21F1F" w14:paraId="4AAD55DA" w14:textId="77777777">
        <w:trPr>
          <w:trHeight w:hRule="exact" w:val="250"/>
        </w:trPr>
        <w:tc>
          <w:tcPr>
            <w:tcW w:w="490" w:type="dxa"/>
            <w:tcMar>
              <w:top w:w="12" w:type="dxa"/>
            </w:tcMar>
          </w:tcPr>
          <w:p w14:paraId="59DA1DA6" w14:textId="77777777" w:rsidR="00F21F1F" w:rsidRDefault="00F21F1F"/>
        </w:tc>
        <w:tc>
          <w:tcPr>
            <w:tcW w:w="9260" w:type="dxa"/>
            <w:tcMar>
              <w:top w:w="12" w:type="dxa"/>
            </w:tcMar>
          </w:tcPr>
          <w:p w14:paraId="1FB054AE" w14:textId="77777777" w:rsidR="00F21F1F" w:rsidRDefault="003B1F59">
            <w:r>
              <w:rPr>
                <w:rFonts w:ascii="Arial" w:hAnsi="Arial"/>
                <w:b/>
                <w:i/>
                <w:sz w:val="19"/>
              </w:rPr>
              <w:t>Derecognition of financial liabilities</w:t>
            </w:r>
          </w:p>
        </w:tc>
      </w:tr>
      <w:tr w:rsidR="00F21F1F" w14:paraId="5A7E321B" w14:textId="77777777">
        <w:trPr>
          <w:trHeight w:hRule="exact" w:val="474"/>
        </w:trPr>
        <w:tc>
          <w:tcPr>
            <w:tcW w:w="490" w:type="dxa"/>
            <w:tcMar>
              <w:top w:w="12" w:type="dxa"/>
            </w:tcMar>
          </w:tcPr>
          <w:p w14:paraId="76C36056" w14:textId="77777777" w:rsidR="00F21F1F" w:rsidRDefault="00F21F1F"/>
        </w:tc>
        <w:tc>
          <w:tcPr>
            <w:tcW w:w="9260" w:type="dxa"/>
            <w:tcMar>
              <w:top w:w="12" w:type="dxa"/>
            </w:tcMar>
          </w:tcPr>
          <w:p w14:paraId="4053C2C5" w14:textId="77777777" w:rsidR="00F21F1F" w:rsidRDefault="003B1F59">
            <w:pPr>
              <w:jc w:val="both"/>
            </w:pPr>
            <w:r>
              <w:rPr>
                <w:rFonts w:ascii="Arial" w:hAnsi="Arial"/>
                <w:sz w:val="19"/>
              </w:rPr>
              <w:t>Financial liabilities are derecognised when, and only when, the Company’s obligations are discharged, cancelled, or they expire.</w:t>
            </w:r>
          </w:p>
          <w:p w14:paraId="6863DF66" w14:textId="77777777" w:rsidR="00F21F1F" w:rsidRDefault="00F21F1F">
            <w:pPr>
              <w:jc w:val="both"/>
            </w:pPr>
          </w:p>
        </w:tc>
      </w:tr>
    </w:tbl>
    <w:p w14:paraId="36551EC9" w14:textId="77777777" w:rsidR="00F21F1F" w:rsidRDefault="00F21F1F">
      <w:pPr>
        <w:sectPr w:rsidR="00F21F1F">
          <w:headerReference w:type="default" r:id="rId63"/>
          <w:footerReference w:type="default" r:id="rId64"/>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90"/>
        <w:gridCol w:w="9260"/>
      </w:tblGrid>
      <w:tr w:rsidR="00F21F1F" w14:paraId="221982E1" w14:textId="77777777">
        <w:trPr>
          <w:trHeight w:hRule="exact" w:val="255"/>
        </w:trPr>
        <w:tc>
          <w:tcPr>
            <w:tcW w:w="490" w:type="dxa"/>
            <w:tcMar>
              <w:top w:w="15" w:type="dxa"/>
            </w:tcMar>
          </w:tcPr>
          <w:p w14:paraId="7A8ACAD9" w14:textId="77777777" w:rsidR="00F21F1F" w:rsidRDefault="003B1F59">
            <w:r>
              <w:rPr>
                <w:rFonts w:ascii="Arial" w:hAnsi="Arial"/>
                <w:b/>
                <w:sz w:val="19"/>
              </w:rPr>
              <w:lastRenderedPageBreak/>
              <w:t>1</w:t>
            </w:r>
          </w:p>
        </w:tc>
        <w:tc>
          <w:tcPr>
            <w:tcW w:w="9260" w:type="dxa"/>
            <w:tcMar>
              <w:top w:w="15" w:type="dxa"/>
            </w:tcMar>
          </w:tcPr>
          <w:p w14:paraId="3994F220" w14:textId="77777777" w:rsidR="00F21F1F" w:rsidRDefault="003B1F59">
            <w:r>
              <w:rPr>
                <w:rFonts w:ascii="Arial" w:hAnsi="Arial"/>
                <w:b/>
                <w:sz w:val="19"/>
              </w:rPr>
              <w:t>Accounting policies</w:t>
            </w:r>
          </w:p>
        </w:tc>
      </w:tr>
      <w:tr w:rsidR="00F21F1F" w14:paraId="79648EAC" w14:textId="77777777">
        <w:trPr>
          <w:trHeight w:hRule="exact" w:val="270"/>
        </w:trPr>
        <w:tc>
          <w:tcPr>
            <w:tcW w:w="9750" w:type="dxa"/>
            <w:gridSpan w:val="2"/>
          </w:tcPr>
          <w:p w14:paraId="47BEAFA1" w14:textId="77777777" w:rsidR="00F21F1F" w:rsidRDefault="00F21F1F"/>
        </w:tc>
      </w:tr>
      <w:tr w:rsidR="00F21F1F" w14:paraId="6B2741E3" w14:textId="77777777">
        <w:trPr>
          <w:trHeight w:hRule="exact" w:val="255"/>
        </w:trPr>
        <w:tc>
          <w:tcPr>
            <w:tcW w:w="490" w:type="dxa"/>
            <w:tcMar>
              <w:top w:w="15" w:type="dxa"/>
            </w:tcMar>
          </w:tcPr>
          <w:p w14:paraId="21C25EDD" w14:textId="77777777" w:rsidR="00F21F1F" w:rsidRDefault="003B1F59">
            <w:r>
              <w:rPr>
                <w:rFonts w:ascii="Arial" w:hAnsi="Arial"/>
                <w:b/>
                <w:sz w:val="19"/>
              </w:rPr>
              <w:t>1.6</w:t>
            </w:r>
          </w:p>
        </w:tc>
        <w:tc>
          <w:tcPr>
            <w:tcW w:w="9260" w:type="dxa"/>
            <w:tcMar>
              <w:top w:w="15" w:type="dxa"/>
            </w:tcMar>
          </w:tcPr>
          <w:p w14:paraId="38BDF9DC" w14:textId="77777777" w:rsidR="00F21F1F" w:rsidRDefault="003B1F59">
            <w:r>
              <w:rPr>
                <w:rFonts w:ascii="Arial" w:hAnsi="Arial"/>
                <w:b/>
                <w:sz w:val="19"/>
              </w:rPr>
              <w:t>Equity instruments</w:t>
            </w:r>
          </w:p>
        </w:tc>
      </w:tr>
      <w:tr w:rsidR="00F21F1F" w14:paraId="2A2D43CE" w14:textId="77777777">
        <w:trPr>
          <w:trHeight w:hRule="exact" w:val="698"/>
        </w:trPr>
        <w:tc>
          <w:tcPr>
            <w:tcW w:w="490" w:type="dxa"/>
            <w:tcMar>
              <w:top w:w="12" w:type="dxa"/>
            </w:tcMar>
          </w:tcPr>
          <w:p w14:paraId="5C17A0EB" w14:textId="77777777" w:rsidR="00F21F1F" w:rsidRDefault="00F21F1F"/>
        </w:tc>
        <w:tc>
          <w:tcPr>
            <w:tcW w:w="9260" w:type="dxa"/>
            <w:tcMar>
              <w:top w:w="12" w:type="dxa"/>
            </w:tcMar>
          </w:tcPr>
          <w:p w14:paraId="1185302A" w14:textId="77777777" w:rsidR="00F21F1F" w:rsidRDefault="003B1F59">
            <w:pPr>
              <w:jc w:val="both"/>
            </w:pPr>
            <w:r>
              <w:rPr>
                <w:rFonts w:ascii="Arial" w:hAnsi="Arial"/>
                <w:sz w:val="19"/>
              </w:rPr>
              <w:t>Equity instruments issued by the Company are recorded at the proceeds received, net of direct issue costs. Dividends payable on equity instruments are recognised as liabilities once they are no longer at the discretion of the Company.</w:t>
            </w:r>
          </w:p>
          <w:p w14:paraId="3D95781A" w14:textId="77777777" w:rsidR="00F21F1F" w:rsidRDefault="00F21F1F">
            <w:pPr>
              <w:jc w:val="both"/>
            </w:pPr>
          </w:p>
        </w:tc>
      </w:tr>
      <w:tr w:rsidR="00F21F1F" w14:paraId="79D26E9D" w14:textId="77777777">
        <w:trPr>
          <w:trHeight w:hRule="exact" w:val="257"/>
        </w:trPr>
        <w:tc>
          <w:tcPr>
            <w:tcW w:w="9750" w:type="dxa"/>
            <w:gridSpan w:val="2"/>
          </w:tcPr>
          <w:p w14:paraId="258EFED1" w14:textId="77777777" w:rsidR="00F21F1F" w:rsidRDefault="00F21F1F"/>
        </w:tc>
      </w:tr>
      <w:tr w:rsidR="00F21F1F" w14:paraId="0A316BEA" w14:textId="77777777">
        <w:trPr>
          <w:trHeight w:hRule="exact" w:val="255"/>
        </w:trPr>
        <w:tc>
          <w:tcPr>
            <w:tcW w:w="490" w:type="dxa"/>
            <w:tcMar>
              <w:top w:w="15" w:type="dxa"/>
            </w:tcMar>
          </w:tcPr>
          <w:p w14:paraId="18EA834F" w14:textId="77777777" w:rsidR="00F21F1F" w:rsidRDefault="003B1F59">
            <w:r>
              <w:rPr>
                <w:rFonts w:ascii="Arial" w:hAnsi="Arial"/>
                <w:b/>
                <w:sz w:val="19"/>
              </w:rPr>
              <w:t>1.7</w:t>
            </w:r>
          </w:p>
        </w:tc>
        <w:tc>
          <w:tcPr>
            <w:tcW w:w="9260" w:type="dxa"/>
            <w:tcMar>
              <w:top w:w="15" w:type="dxa"/>
            </w:tcMar>
          </w:tcPr>
          <w:p w14:paraId="77BC345B" w14:textId="77777777" w:rsidR="00F21F1F" w:rsidRDefault="003B1F59">
            <w:r>
              <w:rPr>
                <w:rFonts w:ascii="Arial" w:hAnsi="Arial"/>
                <w:b/>
                <w:sz w:val="19"/>
              </w:rPr>
              <w:t>Taxation</w:t>
            </w:r>
          </w:p>
        </w:tc>
      </w:tr>
      <w:tr w:rsidR="00F21F1F" w14:paraId="4555401F" w14:textId="77777777">
        <w:trPr>
          <w:trHeight w:hRule="exact" w:val="250"/>
        </w:trPr>
        <w:tc>
          <w:tcPr>
            <w:tcW w:w="490" w:type="dxa"/>
            <w:tcMar>
              <w:top w:w="12" w:type="dxa"/>
            </w:tcMar>
          </w:tcPr>
          <w:p w14:paraId="2505B65E" w14:textId="77777777" w:rsidR="00F21F1F" w:rsidRDefault="00F21F1F"/>
        </w:tc>
        <w:tc>
          <w:tcPr>
            <w:tcW w:w="9260" w:type="dxa"/>
            <w:tcMar>
              <w:top w:w="12" w:type="dxa"/>
            </w:tcMar>
          </w:tcPr>
          <w:p w14:paraId="6731FD20" w14:textId="77777777" w:rsidR="00F21F1F" w:rsidRDefault="003B1F59">
            <w:pPr>
              <w:jc w:val="both"/>
            </w:pPr>
            <w:r>
              <w:rPr>
                <w:rFonts w:ascii="Arial" w:hAnsi="Arial"/>
                <w:sz w:val="19"/>
              </w:rPr>
              <w:t>The tax expense represents the sum of the tax currently payable and deferred tax.</w:t>
            </w:r>
          </w:p>
          <w:p w14:paraId="03C8B1AF" w14:textId="77777777" w:rsidR="00F21F1F" w:rsidRDefault="00F21F1F">
            <w:pPr>
              <w:jc w:val="both"/>
            </w:pPr>
          </w:p>
        </w:tc>
      </w:tr>
      <w:tr w:rsidR="00F21F1F" w14:paraId="26953B3A" w14:textId="77777777">
        <w:trPr>
          <w:trHeight w:hRule="exact" w:val="254"/>
        </w:trPr>
        <w:tc>
          <w:tcPr>
            <w:tcW w:w="9750" w:type="dxa"/>
            <w:gridSpan w:val="2"/>
          </w:tcPr>
          <w:p w14:paraId="7289ABEB" w14:textId="77777777" w:rsidR="00F21F1F" w:rsidRDefault="00F21F1F"/>
        </w:tc>
      </w:tr>
      <w:tr w:rsidR="00F21F1F" w14:paraId="2AA23E3F" w14:textId="77777777">
        <w:trPr>
          <w:trHeight w:hRule="exact" w:val="250"/>
        </w:trPr>
        <w:tc>
          <w:tcPr>
            <w:tcW w:w="490" w:type="dxa"/>
            <w:tcMar>
              <w:top w:w="12" w:type="dxa"/>
            </w:tcMar>
          </w:tcPr>
          <w:p w14:paraId="460DE66E" w14:textId="77777777" w:rsidR="00F21F1F" w:rsidRDefault="00F21F1F"/>
        </w:tc>
        <w:tc>
          <w:tcPr>
            <w:tcW w:w="9260" w:type="dxa"/>
            <w:tcMar>
              <w:top w:w="12" w:type="dxa"/>
            </w:tcMar>
          </w:tcPr>
          <w:p w14:paraId="1E4DD2F2" w14:textId="77777777" w:rsidR="00F21F1F" w:rsidRDefault="003B1F59">
            <w:r>
              <w:rPr>
                <w:rFonts w:ascii="Arial" w:hAnsi="Arial"/>
                <w:b/>
                <w:i/>
                <w:sz w:val="19"/>
              </w:rPr>
              <w:t>Current tax</w:t>
            </w:r>
          </w:p>
        </w:tc>
      </w:tr>
      <w:tr w:rsidR="00F21F1F" w14:paraId="5F3797D7" w14:textId="77777777">
        <w:trPr>
          <w:trHeight w:hRule="exact" w:val="1147"/>
        </w:trPr>
        <w:tc>
          <w:tcPr>
            <w:tcW w:w="490" w:type="dxa"/>
            <w:tcMar>
              <w:top w:w="12" w:type="dxa"/>
            </w:tcMar>
          </w:tcPr>
          <w:p w14:paraId="2D3AB06F" w14:textId="77777777" w:rsidR="00F21F1F" w:rsidRDefault="00F21F1F"/>
        </w:tc>
        <w:tc>
          <w:tcPr>
            <w:tcW w:w="9260" w:type="dxa"/>
            <w:tcMar>
              <w:top w:w="12" w:type="dxa"/>
            </w:tcMar>
          </w:tcPr>
          <w:p w14:paraId="3F8F58FB" w14:textId="77777777" w:rsidR="00F21F1F" w:rsidRDefault="003B1F59">
            <w:pPr>
              <w:jc w:val="both"/>
            </w:pPr>
            <w:r>
              <w:rPr>
                <w:rFonts w:ascii="Arial" w:hAnsi="Arial"/>
                <w:sz w:val="19"/>
              </w:rPr>
              <w:t>The tax currently payable is based on taxable profit for the year. Taxable profit differs from net profit as reported in the income statement because it excludes items of income or expense that are taxable or deductible in other years and it further excludes items that are never taxable or deductible. The Company’s liability for current tax is calculated using tax rates that have been enacted or substantively enacted by the reporting end date.</w:t>
            </w:r>
          </w:p>
          <w:p w14:paraId="79557A09" w14:textId="77777777" w:rsidR="00F21F1F" w:rsidRDefault="00F21F1F">
            <w:pPr>
              <w:jc w:val="both"/>
            </w:pPr>
          </w:p>
        </w:tc>
      </w:tr>
      <w:tr w:rsidR="00F21F1F" w14:paraId="225C0466" w14:textId="77777777">
        <w:trPr>
          <w:trHeight w:hRule="exact" w:val="255"/>
        </w:trPr>
        <w:tc>
          <w:tcPr>
            <w:tcW w:w="9750" w:type="dxa"/>
            <w:gridSpan w:val="2"/>
          </w:tcPr>
          <w:p w14:paraId="72C8F496" w14:textId="77777777" w:rsidR="00F21F1F" w:rsidRDefault="00F21F1F"/>
        </w:tc>
      </w:tr>
      <w:tr w:rsidR="00F21F1F" w14:paraId="1908EDE9" w14:textId="77777777">
        <w:trPr>
          <w:trHeight w:hRule="exact" w:val="250"/>
        </w:trPr>
        <w:tc>
          <w:tcPr>
            <w:tcW w:w="490" w:type="dxa"/>
            <w:tcMar>
              <w:top w:w="12" w:type="dxa"/>
            </w:tcMar>
          </w:tcPr>
          <w:p w14:paraId="3F2171BB" w14:textId="77777777" w:rsidR="00F21F1F" w:rsidRDefault="00F21F1F"/>
        </w:tc>
        <w:tc>
          <w:tcPr>
            <w:tcW w:w="9260" w:type="dxa"/>
            <w:tcMar>
              <w:top w:w="12" w:type="dxa"/>
            </w:tcMar>
          </w:tcPr>
          <w:p w14:paraId="0114E103" w14:textId="77777777" w:rsidR="00F21F1F" w:rsidRDefault="003B1F59">
            <w:r>
              <w:rPr>
                <w:rFonts w:ascii="Arial" w:hAnsi="Arial"/>
                <w:b/>
                <w:i/>
                <w:sz w:val="19"/>
              </w:rPr>
              <w:t>Deferred tax</w:t>
            </w:r>
          </w:p>
        </w:tc>
      </w:tr>
      <w:tr w:rsidR="00F21F1F" w14:paraId="6F8E39CB" w14:textId="77777777">
        <w:trPr>
          <w:trHeight w:hRule="exact" w:val="3838"/>
        </w:trPr>
        <w:tc>
          <w:tcPr>
            <w:tcW w:w="490" w:type="dxa"/>
            <w:tcMar>
              <w:top w:w="12" w:type="dxa"/>
            </w:tcMar>
          </w:tcPr>
          <w:p w14:paraId="069BB181" w14:textId="77777777" w:rsidR="00F21F1F" w:rsidRDefault="00F21F1F"/>
        </w:tc>
        <w:tc>
          <w:tcPr>
            <w:tcW w:w="9260" w:type="dxa"/>
            <w:tcMar>
              <w:top w:w="12" w:type="dxa"/>
            </w:tcMar>
          </w:tcPr>
          <w:p w14:paraId="1DF56723" w14:textId="77777777" w:rsidR="00F21F1F" w:rsidRDefault="003B1F59">
            <w:pPr>
              <w:jc w:val="both"/>
            </w:pPr>
            <w:r>
              <w:rPr>
                <w:rFonts w:ascii="Arial" w:hAnsi="Arial"/>
                <w:sz w:val="19"/>
              </w:rPr>
              <w:t>Deferred tax is the tax expected to be payable or recoverable on differences between the carrying amounts of assets and liabilities in the financial statements and the corresponding tax bases used in the computation of taxable profit, and is accounted for using the balance sheet liability method. Deferred tax liabilities are generally recognised for all taxable temporary differences and deferred tax assets are recognised to the extent that it is probable that taxable profits will be available against which deductible temporary differences can be utilised. Such assets and liabilities are not recognised if the temporary difference arises from goodwill or from the initial recognition of other assets and liabilities in a transaction that affects neither the tax profit nor the accounting profit.</w:t>
            </w:r>
          </w:p>
          <w:p w14:paraId="6A826D8F" w14:textId="77777777" w:rsidR="00F21F1F" w:rsidRDefault="00F21F1F">
            <w:pPr>
              <w:jc w:val="both"/>
            </w:pPr>
          </w:p>
          <w:p w14:paraId="28B20637" w14:textId="77777777" w:rsidR="00F21F1F" w:rsidRDefault="003B1F59">
            <w:pPr>
              <w:jc w:val="both"/>
            </w:pPr>
            <w:r>
              <w:rPr>
                <w:rFonts w:ascii="Arial" w:hAnsi="Arial"/>
                <w:sz w:val="19"/>
              </w:rPr>
              <w:t>The carrying amount of deferred tax assets is reviewed at each reporting end date and reduced to the extent that it is no longer probable that sufficient taxable profits will be available to allow all or part of the asset to be recovered. Deferred tax is calculated at the tax rates that are expected to apply in the period when the liability is settled or the asset is realised. Deferred tax is charged or credited in the income statement, except when it relates to items charged or credited directly to equity, in which case the deferred tax is also dealt with in equity. Deferred tax assets and liabilities are offset when the Company has a legally enforceable right to offset current tax assets and liabilities and the deferred tax assets and liabilities relate to taxes levied by the same tax authority.</w:t>
            </w:r>
          </w:p>
          <w:p w14:paraId="50A5467E" w14:textId="77777777" w:rsidR="00F21F1F" w:rsidRDefault="00F21F1F">
            <w:pPr>
              <w:jc w:val="both"/>
            </w:pPr>
          </w:p>
        </w:tc>
      </w:tr>
      <w:tr w:rsidR="00F21F1F" w14:paraId="09B87AAE" w14:textId="77777777">
        <w:trPr>
          <w:trHeight w:hRule="exact" w:val="257"/>
        </w:trPr>
        <w:tc>
          <w:tcPr>
            <w:tcW w:w="9750" w:type="dxa"/>
            <w:gridSpan w:val="2"/>
          </w:tcPr>
          <w:p w14:paraId="3E4C21C6" w14:textId="77777777" w:rsidR="00F21F1F" w:rsidRDefault="00F21F1F"/>
        </w:tc>
      </w:tr>
      <w:tr w:rsidR="00F21F1F" w14:paraId="4D1EDB8C" w14:textId="77777777">
        <w:trPr>
          <w:trHeight w:hRule="exact" w:val="255"/>
        </w:trPr>
        <w:tc>
          <w:tcPr>
            <w:tcW w:w="490" w:type="dxa"/>
            <w:tcMar>
              <w:top w:w="15" w:type="dxa"/>
            </w:tcMar>
          </w:tcPr>
          <w:p w14:paraId="05471F36" w14:textId="77777777" w:rsidR="00F21F1F" w:rsidRDefault="003B1F59">
            <w:r>
              <w:rPr>
                <w:rFonts w:ascii="Arial" w:hAnsi="Arial"/>
                <w:b/>
                <w:sz w:val="19"/>
              </w:rPr>
              <w:t>1.8</w:t>
            </w:r>
          </w:p>
        </w:tc>
        <w:tc>
          <w:tcPr>
            <w:tcW w:w="9260" w:type="dxa"/>
            <w:tcMar>
              <w:top w:w="15" w:type="dxa"/>
            </w:tcMar>
          </w:tcPr>
          <w:p w14:paraId="1484FE5C" w14:textId="77777777" w:rsidR="00F21F1F" w:rsidRDefault="003B1F59">
            <w:r>
              <w:rPr>
                <w:rFonts w:ascii="Arial" w:hAnsi="Arial"/>
                <w:b/>
                <w:sz w:val="19"/>
              </w:rPr>
              <w:t>Employee benefits</w:t>
            </w:r>
          </w:p>
        </w:tc>
      </w:tr>
      <w:tr w:rsidR="00F21F1F" w14:paraId="4E2EBA8F" w14:textId="77777777">
        <w:trPr>
          <w:trHeight w:hRule="exact" w:val="1819"/>
        </w:trPr>
        <w:tc>
          <w:tcPr>
            <w:tcW w:w="490" w:type="dxa"/>
            <w:tcMar>
              <w:top w:w="12" w:type="dxa"/>
            </w:tcMar>
          </w:tcPr>
          <w:p w14:paraId="33D978AE" w14:textId="77777777" w:rsidR="00F21F1F" w:rsidRDefault="00F21F1F"/>
        </w:tc>
        <w:tc>
          <w:tcPr>
            <w:tcW w:w="9260" w:type="dxa"/>
            <w:tcMar>
              <w:top w:w="12" w:type="dxa"/>
            </w:tcMar>
          </w:tcPr>
          <w:p w14:paraId="38F7777D" w14:textId="77777777" w:rsidR="00F21F1F" w:rsidRDefault="003B1F59">
            <w:pPr>
              <w:jc w:val="both"/>
            </w:pPr>
            <w:r>
              <w:rPr>
                <w:rFonts w:ascii="Arial" w:hAnsi="Arial"/>
                <w:sz w:val="19"/>
              </w:rPr>
              <w:t>The costs of short-term employee benefits are recognised as a liability and an expense, unless those costs are required to be recognised as part of the cost of inventories or non-current assets.</w:t>
            </w:r>
          </w:p>
          <w:p w14:paraId="08AFCCCE" w14:textId="77777777" w:rsidR="00F21F1F" w:rsidRDefault="00F21F1F">
            <w:pPr>
              <w:jc w:val="both"/>
            </w:pPr>
          </w:p>
          <w:p w14:paraId="5B50BEDF" w14:textId="77777777" w:rsidR="00F21F1F" w:rsidRDefault="003B1F59">
            <w:pPr>
              <w:jc w:val="both"/>
            </w:pPr>
            <w:r>
              <w:rPr>
                <w:rFonts w:ascii="Arial" w:hAnsi="Arial"/>
                <w:sz w:val="19"/>
              </w:rPr>
              <w:t>The cost of any unused holiday entitlement is recognised in the period in which the employee’s services are received.</w:t>
            </w:r>
          </w:p>
          <w:p w14:paraId="43B74827" w14:textId="77777777" w:rsidR="00F21F1F" w:rsidRDefault="00F21F1F">
            <w:pPr>
              <w:jc w:val="both"/>
            </w:pPr>
          </w:p>
          <w:p w14:paraId="6957E385" w14:textId="77777777" w:rsidR="00F21F1F" w:rsidRDefault="003B1F59">
            <w:pPr>
              <w:jc w:val="both"/>
            </w:pPr>
            <w:r>
              <w:rPr>
                <w:rFonts w:ascii="Arial" w:hAnsi="Arial"/>
                <w:sz w:val="19"/>
              </w:rPr>
              <w:t>Termination benefits are recognised immediately as an expense when the Company is demonstrably committed to terminate the employment of an employee or to provide termination benefits.</w:t>
            </w:r>
          </w:p>
          <w:p w14:paraId="6BC05FF9" w14:textId="77777777" w:rsidR="00F21F1F" w:rsidRDefault="00F21F1F">
            <w:pPr>
              <w:jc w:val="both"/>
            </w:pPr>
          </w:p>
        </w:tc>
      </w:tr>
      <w:tr w:rsidR="00F21F1F" w14:paraId="34CEF032" w14:textId="77777777">
        <w:trPr>
          <w:trHeight w:hRule="exact" w:val="257"/>
        </w:trPr>
        <w:tc>
          <w:tcPr>
            <w:tcW w:w="9750" w:type="dxa"/>
            <w:gridSpan w:val="2"/>
          </w:tcPr>
          <w:p w14:paraId="71B7D763" w14:textId="77777777" w:rsidR="00F21F1F" w:rsidRDefault="00F21F1F"/>
        </w:tc>
      </w:tr>
      <w:tr w:rsidR="00F21F1F" w14:paraId="06BF4A97" w14:textId="77777777">
        <w:trPr>
          <w:trHeight w:hRule="exact" w:val="255"/>
        </w:trPr>
        <w:tc>
          <w:tcPr>
            <w:tcW w:w="490" w:type="dxa"/>
            <w:tcMar>
              <w:top w:w="15" w:type="dxa"/>
            </w:tcMar>
          </w:tcPr>
          <w:p w14:paraId="01E17221" w14:textId="77777777" w:rsidR="00F21F1F" w:rsidRDefault="003B1F59">
            <w:r>
              <w:rPr>
                <w:rFonts w:ascii="Arial" w:hAnsi="Arial"/>
                <w:b/>
                <w:sz w:val="19"/>
              </w:rPr>
              <w:t>1.9</w:t>
            </w:r>
          </w:p>
        </w:tc>
        <w:tc>
          <w:tcPr>
            <w:tcW w:w="9260" w:type="dxa"/>
            <w:tcMar>
              <w:top w:w="15" w:type="dxa"/>
            </w:tcMar>
          </w:tcPr>
          <w:p w14:paraId="40E405CC" w14:textId="77777777" w:rsidR="00F21F1F" w:rsidRDefault="003B1F59">
            <w:r>
              <w:rPr>
                <w:rFonts w:ascii="Arial" w:hAnsi="Arial"/>
                <w:b/>
                <w:sz w:val="19"/>
              </w:rPr>
              <w:t>Share-based payments</w:t>
            </w:r>
          </w:p>
        </w:tc>
      </w:tr>
      <w:tr w:rsidR="00F21F1F" w14:paraId="1EBDE14F" w14:textId="77777777">
        <w:trPr>
          <w:trHeight w:hRule="exact" w:val="922"/>
        </w:trPr>
        <w:tc>
          <w:tcPr>
            <w:tcW w:w="490" w:type="dxa"/>
            <w:tcMar>
              <w:top w:w="12" w:type="dxa"/>
            </w:tcMar>
          </w:tcPr>
          <w:p w14:paraId="739D4769" w14:textId="77777777" w:rsidR="00F21F1F" w:rsidRDefault="00F21F1F"/>
        </w:tc>
        <w:tc>
          <w:tcPr>
            <w:tcW w:w="9260" w:type="dxa"/>
            <w:tcMar>
              <w:top w:w="12" w:type="dxa"/>
            </w:tcMar>
          </w:tcPr>
          <w:p w14:paraId="73C98F10" w14:textId="77777777" w:rsidR="00F21F1F" w:rsidRDefault="003B1F59">
            <w:pPr>
              <w:jc w:val="both"/>
            </w:pPr>
            <w:r>
              <w:rPr>
                <w:rFonts w:ascii="Arial" w:hAnsi="Arial"/>
                <w:sz w:val="19"/>
              </w:rPr>
              <w:t>Equity-settled share-based payments are measured at fair value at the date of grant by reference to the fair value of the equity instruments granted using the Black-Scholes model.  The fair value determined at the grant date is expensed on a straight-line basis over the vesting period, based on the estimate of shares that will eventually vest.  A corresponding adjustment is made to equity.</w:t>
            </w:r>
          </w:p>
          <w:p w14:paraId="168245D6" w14:textId="77777777" w:rsidR="00F21F1F" w:rsidRDefault="00F21F1F">
            <w:pPr>
              <w:jc w:val="both"/>
            </w:pPr>
          </w:p>
        </w:tc>
      </w:tr>
    </w:tbl>
    <w:p w14:paraId="757960DF" w14:textId="77777777" w:rsidR="00F21F1F" w:rsidRDefault="00F21F1F">
      <w:pPr>
        <w:sectPr w:rsidR="00F21F1F">
          <w:headerReference w:type="default" r:id="rId65"/>
          <w:footerReference w:type="default" r:id="rId66"/>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90"/>
        <w:gridCol w:w="9260"/>
      </w:tblGrid>
      <w:tr w:rsidR="00F21F1F" w14:paraId="12801CE7" w14:textId="77777777">
        <w:trPr>
          <w:trHeight w:hRule="exact" w:val="255"/>
        </w:trPr>
        <w:tc>
          <w:tcPr>
            <w:tcW w:w="490" w:type="dxa"/>
            <w:tcMar>
              <w:top w:w="15" w:type="dxa"/>
            </w:tcMar>
          </w:tcPr>
          <w:p w14:paraId="4C864EA9" w14:textId="77777777" w:rsidR="00F21F1F" w:rsidRDefault="003B1F59">
            <w:r>
              <w:rPr>
                <w:rFonts w:ascii="Arial" w:hAnsi="Arial"/>
                <w:b/>
                <w:sz w:val="19"/>
              </w:rPr>
              <w:lastRenderedPageBreak/>
              <w:t>1</w:t>
            </w:r>
          </w:p>
        </w:tc>
        <w:tc>
          <w:tcPr>
            <w:tcW w:w="9260" w:type="dxa"/>
            <w:tcMar>
              <w:top w:w="15" w:type="dxa"/>
            </w:tcMar>
          </w:tcPr>
          <w:p w14:paraId="578488C7" w14:textId="77777777" w:rsidR="00F21F1F" w:rsidRDefault="003B1F59">
            <w:r>
              <w:rPr>
                <w:rFonts w:ascii="Arial" w:hAnsi="Arial"/>
                <w:b/>
                <w:sz w:val="19"/>
              </w:rPr>
              <w:t>Accounting policies</w:t>
            </w:r>
          </w:p>
        </w:tc>
      </w:tr>
      <w:tr w:rsidR="00F21F1F" w14:paraId="00CDDAC8" w14:textId="77777777">
        <w:trPr>
          <w:trHeight w:hRule="exact" w:val="267"/>
        </w:trPr>
        <w:tc>
          <w:tcPr>
            <w:tcW w:w="9750" w:type="dxa"/>
            <w:gridSpan w:val="2"/>
          </w:tcPr>
          <w:p w14:paraId="57E17EE4" w14:textId="77777777" w:rsidR="00F21F1F" w:rsidRDefault="00F21F1F"/>
        </w:tc>
      </w:tr>
      <w:tr w:rsidR="00F21F1F" w14:paraId="5DC36361" w14:textId="77777777">
        <w:trPr>
          <w:trHeight w:hRule="exact" w:val="2268"/>
        </w:trPr>
        <w:tc>
          <w:tcPr>
            <w:tcW w:w="490" w:type="dxa"/>
            <w:tcMar>
              <w:top w:w="12" w:type="dxa"/>
            </w:tcMar>
          </w:tcPr>
          <w:p w14:paraId="744ED7FC" w14:textId="77777777" w:rsidR="00F21F1F" w:rsidRDefault="00F21F1F"/>
        </w:tc>
        <w:tc>
          <w:tcPr>
            <w:tcW w:w="9260" w:type="dxa"/>
            <w:tcMar>
              <w:top w:w="12" w:type="dxa"/>
            </w:tcMar>
          </w:tcPr>
          <w:p w14:paraId="0FC0DAA2" w14:textId="77777777" w:rsidR="00F21F1F" w:rsidRDefault="003B1F59">
            <w:pPr>
              <w:jc w:val="both"/>
            </w:pPr>
            <w:r>
              <w:rPr>
                <w:rFonts w:ascii="Arial" w:hAnsi="Arial"/>
                <w:sz w:val="19"/>
              </w:rPr>
              <w:t>When the terms and conditions of equity-settled share-based payments at the time they were granted are subsequently modified, the fair value of the share-based payment under the original terms and conditions and under the modified terms and conditions are both determined at the date of the modification.  Any excess of the modified fair value over the original fair value is recognised over the remaining vesting period in addition to the grant date fair value of the original share-based payment.  The share-based payment expense is not adjusted if the modified fair value is less than the original fair value.</w:t>
            </w:r>
          </w:p>
          <w:p w14:paraId="74903012" w14:textId="77777777" w:rsidR="00F21F1F" w:rsidRDefault="00F21F1F">
            <w:pPr>
              <w:jc w:val="both"/>
            </w:pPr>
          </w:p>
          <w:p w14:paraId="5A911DB8" w14:textId="77777777" w:rsidR="00F21F1F" w:rsidRDefault="003B1F59">
            <w:pPr>
              <w:jc w:val="both"/>
            </w:pPr>
            <w:r>
              <w:rPr>
                <w:rFonts w:ascii="Arial" w:hAnsi="Arial"/>
                <w:sz w:val="19"/>
              </w:rPr>
              <w:t>Cancellations or settlements (including those resulting from employee redundancies) are treated as an acceleration of vesting and the amount that would have been recognised over the remaining vesting period is recognised immediately.</w:t>
            </w:r>
          </w:p>
          <w:p w14:paraId="0C2E0D5D" w14:textId="77777777" w:rsidR="00F21F1F" w:rsidRDefault="00F21F1F">
            <w:pPr>
              <w:jc w:val="both"/>
            </w:pPr>
          </w:p>
        </w:tc>
      </w:tr>
      <w:tr w:rsidR="00F21F1F" w14:paraId="4073C018" w14:textId="77777777">
        <w:trPr>
          <w:trHeight w:hRule="exact" w:val="257"/>
        </w:trPr>
        <w:tc>
          <w:tcPr>
            <w:tcW w:w="9750" w:type="dxa"/>
            <w:gridSpan w:val="2"/>
          </w:tcPr>
          <w:p w14:paraId="2BC85BBA" w14:textId="77777777" w:rsidR="00F21F1F" w:rsidRDefault="00F21F1F"/>
        </w:tc>
      </w:tr>
      <w:tr w:rsidR="00F21F1F" w14:paraId="39766725" w14:textId="77777777">
        <w:trPr>
          <w:trHeight w:hRule="exact" w:val="255"/>
        </w:trPr>
        <w:tc>
          <w:tcPr>
            <w:tcW w:w="490" w:type="dxa"/>
            <w:tcMar>
              <w:top w:w="15" w:type="dxa"/>
            </w:tcMar>
          </w:tcPr>
          <w:p w14:paraId="339D242C" w14:textId="77777777" w:rsidR="00F21F1F" w:rsidRDefault="003B1F59">
            <w:r>
              <w:rPr>
                <w:rFonts w:ascii="Arial" w:hAnsi="Arial"/>
                <w:b/>
                <w:sz w:val="19"/>
              </w:rPr>
              <w:t>1.10</w:t>
            </w:r>
          </w:p>
        </w:tc>
        <w:tc>
          <w:tcPr>
            <w:tcW w:w="9260" w:type="dxa"/>
            <w:tcMar>
              <w:top w:w="15" w:type="dxa"/>
            </w:tcMar>
          </w:tcPr>
          <w:p w14:paraId="2E818274" w14:textId="77777777" w:rsidR="00F21F1F" w:rsidRDefault="003B1F59">
            <w:r>
              <w:rPr>
                <w:rFonts w:ascii="Arial" w:hAnsi="Arial"/>
                <w:b/>
                <w:sz w:val="19"/>
              </w:rPr>
              <w:t>Foreign exchange</w:t>
            </w:r>
          </w:p>
        </w:tc>
      </w:tr>
      <w:tr w:rsidR="00F21F1F" w14:paraId="57FC0A8E" w14:textId="77777777">
        <w:trPr>
          <w:trHeight w:hRule="exact" w:val="922"/>
        </w:trPr>
        <w:tc>
          <w:tcPr>
            <w:tcW w:w="490" w:type="dxa"/>
            <w:tcMar>
              <w:top w:w="12" w:type="dxa"/>
            </w:tcMar>
          </w:tcPr>
          <w:p w14:paraId="0E5FC977" w14:textId="77777777" w:rsidR="00F21F1F" w:rsidRDefault="00F21F1F"/>
        </w:tc>
        <w:tc>
          <w:tcPr>
            <w:tcW w:w="9260" w:type="dxa"/>
            <w:tcMar>
              <w:top w:w="12" w:type="dxa"/>
            </w:tcMar>
          </w:tcPr>
          <w:p w14:paraId="0BC0979A" w14:textId="77777777" w:rsidR="00F21F1F" w:rsidRDefault="003B1F59">
            <w:pPr>
              <w:jc w:val="both"/>
            </w:pPr>
            <w:r>
              <w:rPr>
                <w:rFonts w:ascii="Arial" w:hAnsi="Arial"/>
                <w:sz w:val="19"/>
              </w:rPr>
              <w:t>Transactions in currencies other than pounds sterling are recorded at the rates of exchange prevailing at the dates of the transactions. At each reporting end date, monetary assets and liabilities that are denominated in foreign currencies are retranslated at the rates prevailing on the reporting end date. Gains and losses arising on translation in the period are included in profit or loss.</w:t>
            </w:r>
          </w:p>
          <w:p w14:paraId="7684995A" w14:textId="77777777" w:rsidR="00F21F1F" w:rsidRDefault="00F21F1F">
            <w:pPr>
              <w:jc w:val="both"/>
            </w:pPr>
          </w:p>
        </w:tc>
      </w:tr>
      <w:tr w:rsidR="00F21F1F" w14:paraId="259DBF0C" w14:textId="77777777">
        <w:trPr>
          <w:trHeight w:hRule="exact" w:val="257"/>
        </w:trPr>
        <w:tc>
          <w:tcPr>
            <w:tcW w:w="9750" w:type="dxa"/>
            <w:gridSpan w:val="2"/>
          </w:tcPr>
          <w:p w14:paraId="7B2DC2F9" w14:textId="77777777" w:rsidR="00F21F1F" w:rsidRDefault="00F21F1F"/>
        </w:tc>
      </w:tr>
      <w:tr w:rsidR="00F21F1F" w14:paraId="50EE5B7A" w14:textId="77777777">
        <w:trPr>
          <w:trHeight w:hRule="exact" w:val="255"/>
        </w:trPr>
        <w:tc>
          <w:tcPr>
            <w:tcW w:w="490" w:type="dxa"/>
            <w:tcMar>
              <w:top w:w="15" w:type="dxa"/>
            </w:tcMar>
          </w:tcPr>
          <w:p w14:paraId="2FB6FB1D" w14:textId="77777777" w:rsidR="00F21F1F" w:rsidRDefault="003B1F59">
            <w:r>
              <w:rPr>
                <w:rFonts w:ascii="Arial" w:hAnsi="Arial"/>
                <w:b/>
                <w:sz w:val="19"/>
              </w:rPr>
              <w:t>1.11</w:t>
            </w:r>
          </w:p>
        </w:tc>
        <w:tc>
          <w:tcPr>
            <w:tcW w:w="9260" w:type="dxa"/>
            <w:tcMar>
              <w:top w:w="15" w:type="dxa"/>
            </w:tcMar>
          </w:tcPr>
          <w:p w14:paraId="19CC5384" w14:textId="77777777" w:rsidR="00F21F1F" w:rsidRDefault="003B1F59">
            <w:r>
              <w:rPr>
                <w:rFonts w:ascii="Arial" w:hAnsi="Arial"/>
                <w:b/>
                <w:sz w:val="19"/>
              </w:rPr>
              <w:t>Segment reporting</w:t>
            </w:r>
          </w:p>
          <w:p w14:paraId="4EACA979" w14:textId="77777777" w:rsidR="00F21F1F" w:rsidRDefault="00F21F1F"/>
        </w:tc>
      </w:tr>
      <w:tr w:rsidR="00F21F1F" w14:paraId="64C7AE1E" w14:textId="77777777">
        <w:trPr>
          <w:trHeight w:hRule="exact" w:val="922"/>
        </w:trPr>
        <w:tc>
          <w:tcPr>
            <w:tcW w:w="490" w:type="dxa"/>
            <w:tcMar>
              <w:top w:w="12" w:type="dxa"/>
            </w:tcMar>
          </w:tcPr>
          <w:p w14:paraId="63382CF6" w14:textId="77777777" w:rsidR="00F21F1F" w:rsidRDefault="00F21F1F"/>
        </w:tc>
        <w:tc>
          <w:tcPr>
            <w:tcW w:w="9260" w:type="dxa"/>
            <w:tcMar>
              <w:top w:w="12" w:type="dxa"/>
            </w:tcMar>
          </w:tcPr>
          <w:p w14:paraId="7D21CACE" w14:textId="77777777" w:rsidR="00F21F1F" w:rsidRDefault="003B1F59">
            <w:pPr>
              <w:jc w:val="both"/>
            </w:pPr>
            <w:r>
              <w:rPr>
                <w:rFonts w:ascii="Arial" w:hAnsi="Arial"/>
                <w:sz w:val="19"/>
              </w:rPr>
              <w:t>Operating segments are reported in a manner consistent with the internal reporting provided to the chief operating decision-maker. The chief operating decision-maker, who is responsible for allocating resources and assessing performance of the operating segments, has been identified as the Executive Directors who make strategic decisions. The Company only has one reporting segment.</w:t>
            </w:r>
          </w:p>
          <w:p w14:paraId="146E4131" w14:textId="77777777" w:rsidR="00F21F1F" w:rsidRDefault="00F21F1F">
            <w:pPr>
              <w:jc w:val="both"/>
            </w:pPr>
          </w:p>
        </w:tc>
      </w:tr>
      <w:tr w:rsidR="00F21F1F" w14:paraId="67415B17" w14:textId="77777777">
        <w:trPr>
          <w:trHeight w:hRule="exact" w:val="257"/>
        </w:trPr>
        <w:tc>
          <w:tcPr>
            <w:tcW w:w="9750" w:type="dxa"/>
            <w:gridSpan w:val="2"/>
          </w:tcPr>
          <w:p w14:paraId="5B6FB360" w14:textId="77777777" w:rsidR="00F21F1F" w:rsidRDefault="00F21F1F"/>
        </w:tc>
      </w:tr>
      <w:tr w:rsidR="00F21F1F" w14:paraId="7CAE156C" w14:textId="77777777">
        <w:trPr>
          <w:trHeight w:hRule="exact" w:val="5188"/>
        </w:trPr>
        <w:tc>
          <w:tcPr>
            <w:tcW w:w="490" w:type="dxa"/>
            <w:tcMar>
              <w:top w:w="15" w:type="dxa"/>
            </w:tcMar>
          </w:tcPr>
          <w:p w14:paraId="51506CCD" w14:textId="77777777" w:rsidR="00F21F1F" w:rsidRDefault="003B1F59">
            <w:r>
              <w:rPr>
                <w:rFonts w:ascii="Arial" w:hAnsi="Arial"/>
                <w:b/>
                <w:sz w:val="19"/>
              </w:rPr>
              <w:t>1.12</w:t>
            </w:r>
          </w:p>
        </w:tc>
        <w:tc>
          <w:tcPr>
            <w:tcW w:w="9260" w:type="dxa"/>
            <w:tcMar>
              <w:top w:w="15" w:type="dxa"/>
            </w:tcMar>
          </w:tcPr>
          <w:p w14:paraId="156AE072" w14:textId="77777777" w:rsidR="00F21F1F" w:rsidRDefault="003B1F59">
            <w:r>
              <w:rPr>
                <w:rFonts w:ascii="Arial" w:hAnsi="Arial"/>
                <w:sz w:val="19"/>
              </w:rPr>
              <w:t>Changes in accounting policies and disclosures</w:t>
            </w:r>
          </w:p>
          <w:p w14:paraId="40314570" w14:textId="77777777" w:rsidR="00F21F1F" w:rsidRDefault="003B1F59">
            <w:r>
              <w:rPr>
                <w:rFonts w:ascii="Arial" w:hAnsi="Arial"/>
                <w:sz w:val="19"/>
              </w:rPr>
              <w:t>(a) New and amended standards adopted by the Company</w:t>
            </w:r>
          </w:p>
          <w:p w14:paraId="3D41B33A" w14:textId="77777777" w:rsidR="00F21F1F" w:rsidRDefault="003B1F59">
            <w:r>
              <w:rPr>
                <w:rFonts w:ascii="Arial" w:hAnsi="Arial"/>
                <w:sz w:val="19"/>
              </w:rPr>
              <w:t>There are no IFRS or IFRIC interpretations that are effective for the first time in this financial period that would be expected to have a material impact on the Company.</w:t>
            </w:r>
          </w:p>
          <w:p w14:paraId="1C85943C" w14:textId="77777777" w:rsidR="00F21F1F" w:rsidRDefault="00F21F1F"/>
          <w:p w14:paraId="4B94854F" w14:textId="77777777" w:rsidR="00F21F1F" w:rsidRDefault="003B1F59">
            <w:r>
              <w:rPr>
                <w:rFonts w:ascii="Arial" w:hAnsi="Arial"/>
                <w:sz w:val="19"/>
              </w:rPr>
              <w:t>(b) Standards, amendments and interpretations to existing standards that are not yet effective and have not been early adopted by the Company in the 30 June 22 financial statements.</w:t>
            </w:r>
          </w:p>
          <w:p w14:paraId="1BCAF46E" w14:textId="77777777" w:rsidR="00F21F1F" w:rsidRDefault="003B1F59">
            <w:r>
              <w:rPr>
                <w:rFonts w:ascii="Arial" w:hAnsi="Arial"/>
                <w:sz w:val="19"/>
              </w:rPr>
              <w:t xml:space="preserve">Amendments to IAS 1, Presentation of financial </w:t>
            </w:r>
            <w:proofErr w:type="gramStart"/>
            <w:r>
              <w:rPr>
                <w:rFonts w:ascii="Arial" w:hAnsi="Arial"/>
                <w:sz w:val="19"/>
              </w:rPr>
              <w:t>statements’</w:t>
            </w:r>
            <w:proofErr w:type="gramEnd"/>
            <w:r>
              <w:rPr>
                <w:rFonts w:ascii="Arial" w:hAnsi="Arial"/>
                <w:sz w:val="19"/>
              </w:rPr>
              <w:t xml:space="preserve"> on classification of liabilities: 1 January 2023</w:t>
            </w:r>
          </w:p>
          <w:p w14:paraId="540FD370" w14:textId="77777777" w:rsidR="00F21F1F" w:rsidRDefault="003B1F59">
            <w:r>
              <w:rPr>
                <w:rFonts w:ascii="Arial" w:hAnsi="Arial"/>
                <w:sz w:val="19"/>
              </w:rPr>
              <w:t xml:space="preserve">Amendments to IAS 1, Presentation of financial </w:t>
            </w:r>
            <w:proofErr w:type="gramStart"/>
            <w:r>
              <w:rPr>
                <w:rFonts w:ascii="Arial" w:hAnsi="Arial"/>
                <w:sz w:val="19"/>
              </w:rPr>
              <w:t>statements’</w:t>
            </w:r>
            <w:proofErr w:type="gramEnd"/>
            <w:r>
              <w:rPr>
                <w:rFonts w:ascii="Arial" w:hAnsi="Arial"/>
                <w:sz w:val="19"/>
              </w:rPr>
              <w:t xml:space="preserve"> on disclosure of accounting policies: 1 January 2023</w:t>
            </w:r>
          </w:p>
          <w:p w14:paraId="7E2F415B" w14:textId="77777777" w:rsidR="00F21F1F" w:rsidRDefault="003B1F59">
            <w:r>
              <w:rPr>
                <w:rFonts w:ascii="Arial" w:hAnsi="Arial"/>
                <w:sz w:val="19"/>
              </w:rPr>
              <w:t xml:space="preserve">Amendments to IAS 12, Presentation of financial </w:t>
            </w:r>
            <w:proofErr w:type="gramStart"/>
            <w:r>
              <w:rPr>
                <w:rFonts w:ascii="Arial" w:hAnsi="Arial"/>
                <w:sz w:val="19"/>
              </w:rPr>
              <w:t>statements’</w:t>
            </w:r>
            <w:proofErr w:type="gramEnd"/>
            <w:r>
              <w:rPr>
                <w:rFonts w:ascii="Arial" w:hAnsi="Arial"/>
                <w:sz w:val="19"/>
              </w:rPr>
              <w:t xml:space="preserve"> on deferred tax on leases and decommissioning obligations: 1 January 2023</w:t>
            </w:r>
          </w:p>
          <w:p w14:paraId="75EB3FCF" w14:textId="77777777" w:rsidR="00F21F1F" w:rsidRDefault="003B1F59">
            <w:r>
              <w:rPr>
                <w:rFonts w:ascii="Arial" w:hAnsi="Arial"/>
                <w:sz w:val="19"/>
              </w:rPr>
              <w:t>Amendments to IAS 16, Presentation of financial statements’ on prohibiting a company from deducting from the cost of property, plant and equipment amounts received from selling items produced while the company is preparing the asset for its intended use: 1 January 2022</w:t>
            </w:r>
          </w:p>
          <w:p w14:paraId="5CFBDCDC" w14:textId="77777777" w:rsidR="00F21F1F" w:rsidRDefault="003B1F59">
            <w:r>
              <w:rPr>
                <w:rFonts w:ascii="Arial" w:hAnsi="Arial"/>
                <w:sz w:val="19"/>
              </w:rPr>
              <w:t>Amendments to IAS 37, Presentation of financial statements’ on regarding the costs to include when assessing whether a contract is onerous: 1 January 2022</w:t>
            </w:r>
          </w:p>
          <w:p w14:paraId="4554DD15" w14:textId="77777777" w:rsidR="00F21F1F" w:rsidRDefault="003B1F59">
            <w:r>
              <w:rPr>
                <w:rFonts w:ascii="Arial" w:hAnsi="Arial"/>
                <w:sz w:val="19"/>
              </w:rPr>
              <w:t>A number of narrow-scope amendments to IFRS 3, IAS 17, and some annual improvements on IFRS 1 and IFRS 9: 1 January 2022</w:t>
            </w:r>
          </w:p>
          <w:p w14:paraId="63B23D74" w14:textId="77777777" w:rsidR="00F21F1F" w:rsidRDefault="00F21F1F"/>
          <w:p w14:paraId="47EC6847" w14:textId="77777777" w:rsidR="00F21F1F" w:rsidRDefault="003B1F59">
            <w:r>
              <w:rPr>
                <w:rFonts w:ascii="Arial" w:hAnsi="Arial"/>
                <w:sz w:val="19"/>
              </w:rPr>
              <w:t>The Directors anticipate that the adoption of these standards and the interpretations in future period will have no material impact on the financial statements of the Company.</w:t>
            </w:r>
          </w:p>
          <w:p w14:paraId="53693D2A" w14:textId="77777777" w:rsidR="00F21F1F" w:rsidRDefault="00F21F1F"/>
          <w:p w14:paraId="075C5824" w14:textId="77777777" w:rsidR="00F21F1F" w:rsidRDefault="00F21F1F"/>
        </w:tc>
      </w:tr>
    </w:tbl>
    <w:p w14:paraId="3D78C0DA" w14:textId="77777777" w:rsidR="00F21F1F" w:rsidRDefault="00F21F1F">
      <w:pPr>
        <w:sectPr w:rsidR="00F21F1F">
          <w:headerReference w:type="default" r:id="rId67"/>
          <w:footerReference w:type="default" r:id="rId68"/>
          <w:pgSz w:w="11908" w:h="16833"/>
          <w:pgMar w:top="2791" w:right="1080" w:bottom="720" w:left="1080" w:header="720" w:footer="300" w:gutter="0"/>
          <w:cols w:space="720"/>
        </w:sectPr>
      </w:pPr>
    </w:p>
    <w:tbl>
      <w:tblPr>
        <w:tblW w:w="9752" w:type="dxa"/>
        <w:tblCellMar>
          <w:left w:w="10" w:type="dxa"/>
          <w:right w:w="0" w:type="dxa"/>
        </w:tblCellMar>
        <w:tblLook w:val="0000" w:firstRow="0" w:lastRow="0" w:firstColumn="0" w:lastColumn="0" w:noHBand="0" w:noVBand="0"/>
      </w:tblPr>
      <w:tblGrid>
        <w:gridCol w:w="490"/>
        <w:gridCol w:w="2664"/>
        <w:gridCol w:w="3932"/>
        <w:gridCol w:w="606"/>
        <w:gridCol w:w="705"/>
        <w:gridCol w:w="649"/>
        <w:gridCol w:w="662"/>
        <w:gridCol w:w="44"/>
      </w:tblGrid>
      <w:tr w:rsidR="00F21F1F" w14:paraId="38F60D81" w14:textId="77777777" w:rsidTr="003A0010">
        <w:trPr>
          <w:trHeight w:hRule="exact" w:val="255"/>
        </w:trPr>
        <w:tc>
          <w:tcPr>
            <w:tcW w:w="490" w:type="dxa"/>
            <w:tcMar>
              <w:top w:w="15" w:type="dxa"/>
            </w:tcMar>
          </w:tcPr>
          <w:p w14:paraId="5C8B4555" w14:textId="77777777" w:rsidR="00F21F1F" w:rsidRDefault="003B1F59">
            <w:r>
              <w:rPr>
                <w:rFonts w:ascii="Arial" w:hAnsi="Arial"/>
                <w:b/>
                <w:sz w:val="19"/>
              </w:rPr>
              <w:lastRenderedPageBreak/>
              <w:t>2</w:t>
            </w:r>
          </w:p>
        </w:tc>
        <w:tc>
          <w:tcPr>
            <w:tcW w:w="9262" w:type="dxa"/>
            <w:gridSpan w:val="7"/>
            <w:tcMar>
              <w:top w:w="15" w:type="dxa"/>
            </w:tcMar>
          </w:tcPr>
          <w:p w14:paraId="65EFBB6C" w14:textId="77777777" w:rsidR="00F21F1F" w:rsidRDefault="003B1F59">
            <w:r>
              <w:rPr>
                <w:rFonts w:ascii="Arial" w:hAnsi="Arial"/>
                <w:b/>
                <w:sz w:val="19"/>
              </w:rPr>
              <w:t>Critical accounting estimates and judgements</w:t>
            </w:r>
          </w:p>
        </w:tc>
      </w:tr>
      <w:tr w:rsidR="00F21F1F" w14:paraId="4EF1A785" w14:textId="77777777" w:rsidTr="003A0010">
        <w:trPr>
          <w:trHeight w:hRule="exact" w:val="255"/>
        </w:trPr>
        <w:tc>
          <w:tcPr>
            <w:tcW w:w="9752" w:type="dxa"/>
            <w:gridSpan w:val="8"/>
          </w:tcPr>
          <w:p w14:paraId="5270DD96" w14:textId="77777777" w:rsidR="00F21F1F" w:rsidRDefault="00F21F1F"/>
        </w:tc>
      </w:tr>
      <w:tr w:rsidR="00F21F1F" w14:paraId="5FA58362" w14:textId="77777777" w:rsidTr="003A0010">
        <w:trPr>
          <w:trHeight w:hRule="exact" w:val="2721"/>
        </w:trPr>
        <w:tc>
          <w:tcPr>
            <w:tcW w:w="490" w:type="dxa"/>
            <w:tcMar>
              <w:top w:w="15" w:type="dxa"/>
            </w:tcMar>
          </w:tcPr>
          <w:p w14:paraId="27B485F7" w14:textId="77777777" w:rsidR="00F21F1F" w:rsidRDefault="00F21F1F"/>
        </w:tc>
        <w:tc>
          <w:tcPr>
            <w:tcW w:w="9262" w:type="dxa"/>
            <w:gridSpan w:val="7"/>
            <w:tcMar>
              <w:top w:w="15" w:type="dxa"/>
            </w:tcMar>
          </w:tcPr>
          <w:p w14:paraId="538416BE" w14:textId="77777777" w:rsidR="00F21F1F" w:rsidRDefault="003B1F59">
            <w:pPr>
              <w:jc w:val="both"/>
            </w:pPr>
            <w:r>
              <w:rPr>
                <w:rFonts w:ascii="Arial" w:hAnsi="Arial"/>
                <w:sz w:val="19"/>
              </w:rPr>
              <w:t>In the application of the Company’s accounting policies, the Directors are required to make judgements, estimates and assumptions about the carrying amount of assets and liabilities that are not readily apparent from other sources. The estimates and associated assumptions are based on historical experience and other factors that are considered to be relevant. Actual results may differ from these estimates.</w:t>
            </w:r>
          </w:p>
          <w:p w14:paraId="0D6951D7" w14:textId="77777777" w:rsidR="00F21F1F" w:rsidRDefault="00F21F1F">
            <w:pPr>
              <w:jc w:val="both"/>
            </w:pPr>
          </w:p>
          <w:p w14:paraId="1C755E47" w14:textId="77777777" w:rsidR="00F21F1F" w:rsidRDefault="003B1F59">
            <w:pPr>
              <w:jc w:val="both"/>
            </w:pPr>
            <w:r>
              <w:rPr>
                <w:rFonts w:ascii="Arial" w:hAnsi="Arial"/>
                <w:sz w:val="19"/>
              </w:rPr>
              <w:t>The estimates and underlying assumptions are reviewed on an ongoing basis. Revisions to accounting estimates are recognised in the period in which the estimate is revised, if the revision affects only that period, or in the period of the revision and future periods if the revision affects both current and future periods.</w:t>
            </w:r>
          </w:p>
          <w:p w14:paraId="5DAE93F8" w14:textId="77777777" w:rsidR="00F21F1F" w:rsidRDefault="00F21F1F">
            <w:pPr>
              <w:jc w:val="both"/>
            </w:pPr>
          </w:p>
          <w:p w14:paraId="0D6F8A8E" w14:textId="77777777" w:rsidR="00F21F1F" w:rsidRDefault="003B1F59">
            <w:pPr>
              <w:jc w:val="both"/>
            </w:pPr>
            <w:r>
              <w:rPr>
                <w:rFonts w:ascii="Arial" w:hAnsi="Arial"/>
                <w:sz w:val="19"/>
              </w:rPr>
              <w:t>The estimates and assumptions which have a significant risk of causing a material adjustment to the carrying amount of assets and liabilities are outlined below.</w:t>
            </w:r>
          </w:p>
          <w:p w14:paraId="0B232DED" w14:textId="77777777" w:rsidR="00F21F1F" w:rsidRDefault="00F21F1F">
            <w:pPr>
              <w:jc w:val="both"/>
            </w:pPr>
          </w:p>
        </w:tc>
      </w:tr>
      <w:tr w:rsidR="00F21F1F" w14:paraId="16D3CA8A" w14:textId="77777777" w:rsidTr="003A0010">
        <w:trPr>
          <w:trHeight w:hRule="exact" w:val="254"/>
        </w:trPr>
        <w:tc>
          <w:tcPr>
            <w:tcW w:w="9752" w:type="dxa"/>
            <w:gridSpan w:val="8"/>
          </w:tcPr>
          <w:p w14:paraId="6BAE3FD5" w14:textId="77777777" w:rsidR="00F21F1F" w:rsidRDefault="00F21F1F"/>
        </w:tc>
      </w:tr>
      <w:tr w:rsidR="00F21F1F" w14:paraId="3EB12B74" w14:textId="77777777" w:rsidTr="003A0010">
        <w:trPr>
          <w:trHeight w:hRule="exact" w:val="255"/>
        </w:trPr>
        <w:tc>
          <w:tcPr>
            <w:tcW w:w="490" w:type="dxa"/>
            <w:tcMar>
              <w:top w:w="15" w:type="dxa"/>
            </w:tcMar>
          </w:tcPr>
          <w:p w14:paraId="560DC2DC" w14:textId="77777777" w:rsidR="00F21F1F" w:rsidRDefault="00F21F1F"/>
        </w:tc>
        <w:tc>
          <w:tcPr>
            <w:tcW w:w="9262" w:type="dxa"/>
            <w:gridSpan w:val="7"/>
            <w:tcMar>
              <w:top w:w="15" w:type="dxa"/>
            </w:tcMar>
          </w:tcPr>
          <w:p w14:paraId="68F94AA3" w14:textId="77777777" w:rsidR="00F21F1F" w:rsidRDefault="003B1F59">
            <w:r>
              <w:rPr>
                <w:rFonts w:ascii="Arial" w:hAnsi="Arial"/>
                <w:b/>
                <w:sz w:val="19"/>
              </w:rPr>
              <w:t>Critical judgements</w:t>
            </w:r>
          </w:p>
        </w:tc>
      </w:tr>
      <w:tr w:rsidR="00F21F1F" w14:paraId="0A7C5B5F" w14:textId="77777777" w:rsidTr="003A0010">
        <w:trPr>
          <w:trHeight w:hRule="exact" w:val="255"/>
        </w:trPr>
        <w:tc>
          <w:tcPr>
            <w:tcW w:w="9752" w:type="dxa"/>
            <w:gridSpan w:val="8"/>
          </w:tcPr>
          <w:p w14:paraId="2DDCCB9F" w14:textId="77777777" w:rsidR="00F21F1F" w:rsidRDefault="00F21F1F"/>
        </w:tc>
      </w:tr>
      <w:tr w:rsidR="00F21F1F" w14:paraId="03D19BFA" w14:textId="77777777" w:rsidTr="003A0010">
        <w:trPr>
          <w:trHeight w:hRule="exact" w:val="255"/>
        </w:trPr>
        <w:tc>
          <w:tcPr>
            <w:tcW w:w="490" w:type="dxa"/>
            <w:tcMar>
              <w:top w:w="15" w:type="dxa"/>
            </w:tcMar>
          </w:tcPr>
          <w:p w14:paraId="5FC9FF5C" w14:textId="77777777" w:rsidR="00F21F1F" w:rsidRDefault="00F21F1F"/>
        </w:tc>
        <w:tc>
          <w:tcPr>
            <w:tcW w:w="9262" w:type="dxa"/>
            <w:gridSpan w:val="7"/>
            <w:tcMar>
              <w:top w:w="15" w:type="dxa"/>
            </w:tcMar>
          </w:tcPr>
          <w:p w14:paraId="635660EF" w14:textId="77777777" w:rsidR="00F21F1F" w:rsidRDefault="003B1F59">
            <w:r>
              <w:rPr>
                <w:rFonts w:ascii="Arial" w:hAnsi="Arial"/>
                <w:b/>
                <w:sz w:val="19"/>
              </w:rPr>
              <w:t>Share based payments</w:t>
            </w:r>
          </w:p>
        </w:tc>
      </w:tr>
      <w:tr w:rsidR="00F21F1F" w14:paraId="22933FBA" w14:textId="77777777" w:rsidTr="003A0010">
        <w:trPr>
          <w:trHeight w:hRule="exact" w:val="1600"/>
        </w:trPr>
        <w:tc>
          <w:tcPr>
            <w:tcW w:w="490" w:type="dxa"/>
            <w:tcMar>
              <w:top w:w="15" w:type="dxa"/>
            </w:tcMar>
          </w:tcPr>
          <w:p w14:paraId="1B596F8F" w14:textId="77777777" w:rsidR="00F21F1F" w:rsidRDefault="00F21F1F"/>
        </w:tc>
        <w:tc>
          <w:tcPr>
            <w:tcW w:w="9262" w:type="dxa"/>
            <w:gridSpan w:val="7"/>
            <w:tcMar>
              <w:top w:w="15" w:type="dxa"/>
            </w:tcMar>
          </w:tcPr>
          <w:p w14:paraId="51197B18" w14:textId="77777777" w:rsidR="00F21F1F" w:rsidRDefault="003B1F59">
            <w:pPr>
              <w:jc w:val="both"/>
            </w:pPr>
            <w:r>
              <w:rPr>
                <w:rFonts w:ascii="Arial" w:hAnsi="Arial"/>
                <w:sz w:val="19"/>
              </w:rPr>
              <w:t>The charge recognised in relation to share-based payments made under the Company's share-based payment scheme is recognised based on the grant date fair value of the award which is recognised as an expense over the period when the awards are expected to vest. The grant date fair value is measured based on the market value of equity issued by the Company. The charge is adjusted based on the probability of an exit event occurring and the shares being able to be exercised. The grant date fair value is not subsequently adjusted. However, the expense is adjusted for the number of awards that are expected to vest.</w:t>
            </w:r>
          </w:p>
          <w:p w14:paraId="59941FC2" w14:textId="77777777" w:rsidR="00F21F1F" w:rsidRDefault="00F21F1F">
            <w:pPr>
              <w:jc w:val="both"/>
            </w:pPr>
          </w:p>
        </w:tc>
      </w:tr>
      <w:tr w:rsidR="00F21F1F" w14:paraId="5DFF1686" w14:textId="77777777" w:rsidTr="003A0010">
        <w:trPr>
          <w:trHeight w:hRule="exact" w:val="510"/>
        </w:trPr>
        <w:tc>
          <w:tcPr>
            <w:tcW w:w="9752" w:type="dxa"/>
            <w:gridSpan w:val="8"/>
          </w:tcPr>
          <w:p w14:paraId="06008BC7" w14:textId="77777777" w:rsidR="00F21F1F" w:rsidRDefault="00F21F1F"/>
        </w:tc>
      </w:tr>
      <w:tr w:rsidR="00F21F1F" w14:paraId="7385FC35" w14:textId="77777777" w:rsidTr="003A0010">
        <w:trPr>
          <w:trHeight w:hRule="exact" w:val="255"/>
        </w:trPr>
        <w:tc>
          <w:tcPr>
            <w:tcW w:w="490" w:type="dxa"/>
            <w:tcMar>
              <w:top w:w="15" w:type="dxa"/>
            </w:tcMar>
          </w:tcPr>
          <w:p w14:paraId="1E100C97" w14:textId="77777777" w:rsidR="00F21F1F" w:rsidRDefault="003B1F59">
            <w:r>
              <w:rPr>
                <w:rFonts w:ascii="Arial" w:hAnsi="Arial"/>
                <w:b/>
                <w:sz w:val="19"/>
              </w:rPr>
              <w:t>3</w:t>
            </w:r>
          </w:p>
        </w:tc>
        <w:tc>
          <w:tcPr>
            <w:tcW w:w="6596" w:type="dxa"/>
            <w:gridSpan w:val="2"/>
            <w:tcMar>
              <w:top w:w="15" w:type="dxa"/>
            </w:tcMar>
          </w:tcPr>
          <w:p w14:paraId="68BFC4A2" w14:textId="77777777" w:rsidR="00F21F1F" w:rsidRDefault="003B1F59">
            <w:r>
              <w:rPr>
                <w:rFonts w:ascii="Arial" w:hAnsi="Arial"/>
                <w:b/>
                <w:sz w:val="19"/>
              </w:rPr>
              <w:t>Operating loss</w:t>
            </w:r>
          </w:p>
        </w:tc>
        <w:tc>
          <w:tcPr>
            <w:tcW w:w="1311" w:type="dxa"/>
            <w:gridSpan w:val="2"/>
            <w:tcMar>
              <w:top w:w="15" w:type="dxa"/>
            </w:tcMar>
          </w:tcPr>
          <w:p w14:paraId="1FE77B81" w14:textId="77777777" w:rsidR="00F21F1F" w:rsidRDefault="003B1F59">
            <w:pPr>
              <w:jc w:val="right"/>
            </w:pPr>
            <w:r>
              <w:rPr>
                <w:rFonts w:ascii="Arial" w:hAnsi="Arial"/>
                <w:b/>
                <w:sz w:val="19"/>
              </w:rPr>
              <w:t>Year</w:t>
            </w:r>
          </w:p>
        </w:tc>
        <w:tc>
          <w:tcPr>
            <w:tcW w:w="1355" w:type="dxa"/>
            <w:gridSpan w:val="3"/>
            <w:tcMar>
              <w:top w:w="15" w:type="dxa"/>
            </w:tcMar>
          </w:tcPr>
          <w:p w14:paraId="0E79D8FC" w14:textId="77777777" w:rsidR="00F21F1F" w:rsidRDefault="003B1F59">
            <w:pPr>
              <w:jc w:val="right"/>
            </w:pPr>
            <w:r>
              <w:rPr>
                <w:rFonts w:ascii="Arial" w:hAnsi="Arial"/>
                <w:b/>
                <w:sz w:val="19"/>
              </w:rPr>
              <w:t>Period</w:t>
            </w:r>
          </w:p>
        </w:tc>
      </w:tr>
      <w:tr w:rsidR="00F21F1F" w14:paraId="32BBA131" w14:textId="77777777" w:rsidTr="003A0010">
        <w:trPr>
          <w:trHeight w:hRule="exact" w:val="255"/>
        </w:trPr>
        <w:tc>
          <w:tcPr>
            <w:tcW w:w="7086" w:type="dxa"/>
            <w:gridSpan w:val="3"/>
            <w:tcMar>
              <w:top w:w="15" w:type="dxa"/>
            </w:tcMar>
          </w:tcPr>
          <w:p w14:paraId="76297416" w14:textId="77777777" w:rsidR="00F21F1F" w:rsidRDefault="00F21F1F"/>
        </w:tc>
        <w:tc>
          <w:tcPr>
            <w:tcW w:w="1311" w:type="dxa"/>
            <w:gridSpan w:val="2"/>
            <w:tcMar>
              <w:top w:w="15" w:type="dxa"/>
            </w:tcMar>
          </w:tcPr>
          <w:p w14:paraId="2F57737E" w14:textId="77777777" w:rsidR="00F21F1F" w:rsidRDefault="003B1F59">
            <w:pPr>
              <w:jc w:val="right"/>
            </w:pPr>
            <w:r>
              <w:rPr>
                <w:rFonts w:ascii="Arial" w:hAnsi="Arial"/>
                <w:b/>
                <w:sz w:val="19"/>
              </w:rPr>
              <w:t>ended</w:t>
            </w:r>
          </w:p>
        </w:tc>
        <w:tc>
          <w:tcPr>
            <w:tcW w:w="1355" w:type="dxa"/>
            <w:gridSpan w:val="3"/>
            <w:tcMar>
              <w:top w:w="15" w:type="dxa"/>
            </w:tcMar>
          </w:tcPr>
          <w:p w14:paraId="48F67A38" w14:textId="77777777" w:rsidR="00F21F1F" w:rsidRDefault="003B1F59">
            <w:pPr>
              <w:jc w:val="right"/>
            </w:pPr>
            <w:r>
              <w:rPr>
                <w:rFonts w:ascii="Arial" w:hAnsi="Arial"/>
                <w:b/>
                <w:sz w:val="19"/>
              </w:rPr>
              <w:t>ended</w:t>
            </w:r>
          </w:p>
        </w:tc>
      </w:tr>
      <w:tr w:rsidR="00F21F1F" w14:paraId="6876E6E7" w14:textId="77777777" w:rsidTr="003A0010">
        <w:trPr>
          <w:trHeight w:hRule="exact" w:val="255"/>
        </w:trPr>
        <w:tc>
          <w:tcPr>
            <w:tcW w:w="7086" w:type="dxa"/>
            <w:gridSpan w:val="3"/>
            <w:tcMar>
              <w:top w:w="15" w:type="dxa"/>
            </w:tcMar>
          </w:tcPr>
          <w:p w14:paraId="6323AF63" w14:textId="77777777" w:rsidR="00F21F1F" w:rsidRDefault="00F21F1F"/>
        </w:tc>
        <w:tc>
          <w:tcPr>
            <w:tcW w:w="1311" w:type="dxa"/>
            <w:gridSpan w:val="2"/>
            <w:tcMar>
              <w:top w:w="15" w:type="dxa"/>
            </w:tcMar>
          </w:tcPr>
          <w:p w14:paraId="6B0C59F4" w14:textId="77777777" w:rsidR="00F21F1F" w:rsidRDefault="003B1F59">
            <w:pPr>
              <w:jc w:val="right"/>
            </w:pPr>
            <w:r>
              <w:rPr>
                <w:rFonts w:ascii="Arial" w:hAnsi="Arial"/>
                <w:b/>
                <w:sz w:val="19"/>
              </w:rPr>
              <w:t>30 June</w:t>
            </w:r>
          </w:p>
        </w:tc>
        <w:tc>
          <w:tcPr>
            <w:tcW w:w="1355" w:type="dxa"/>
            <w:gridSpan w:val="3"/>
            <w:tcMar>
              <w:top w:w="15" w:type="dxa"/>
            </w:tcMar>
          </w:tcPr>
          <w:p w14:paraId="53E3E28C" w14:textId="77777777" w:rsidR="00F21F1F" w:rsidRDefault="003B1F59">
            <w:pPr>
              <w:jc w:val="right"/>
            </w:pPr>
            <w:r>
              <w:rPr>
                <w:rFonts w:ascii="Arial" w:hAnsi="Arial"/>
                <w:b/>
                <w:sz w:val="19"/>
              </w:rPr>
              <w:t>30 June</w:t>
            </w:r>
          </w:p>
        </w:tc>
      </w:tr>
      <w:tr w:rsidR="00F21F1F" w14:paraId="09FFB576" w14:textId="77777777" w:rsidTr="003A0010">
        <w:trPr>
          <w:trHeight w:hRule="exact" w:val="255"/>
        </w:trPr>
        <w:tc>
          <w:tcPr>
            <w:tcW w:w="7086" w:type="dxa"/>
            <w:gridSpan w:val="3"/>
            <w:tcMar>
              <w:top w:w="15" w:type="dxa"/>
            </w:tcMar>
          </w:tcPr>
          <w:p w14:paraId="34852826" w14:textId="77777777" w:rsidR="00F21F1F" w:rsidRDefault="00F21F1F"/>
        </w:tc>
        <w:tc>
          <w:tcPr>
            <w:tcW w:w="1311" w:type="dxa"/>
            <w:gridSpan w:val="2"/>
            <w:tcMar>
              <w:top w:w="15" w:type="dxa"/>
            </w:tcMar>
          </w:tcPr>
          <w:p w14:paraId="736219C9" w14:textId="77777777" w:rsidR="00F21F1F" w:rsidRDefault="003B1F59">
            <w:pPr>
              <w:jc w:val="right"/>
            </w:pPr>
            <w:r>
              <w:rPr>
                <w:rFonts w:ascii="Arial" w:hAnsi="Arial"/>
                <w:b/>
                <w:sz w:val="19"/>
              </w:rPr>
              <w:t>2022</w:t>
            </w:r>
          </w:p>
        </w:tc>
        <w:tc>
          <w:tcPr>
            <w:tcW w:w="1355" w:type="dxa"/>
            <w:gridSpan w:val="3"/>
            <w:tcMar>
              <w:top w:w="15" w:type="dxa"/>
            </w:tcMar>
          </w:tcPr>
          <w:p w14:paraId="15842803" w14:textId="77777777" w:rsidR="00F21F1F" w:rsidRDefault="003B1F59">
            <w:pPr>
              <w:jc w:val="right"/>
            </w:pPr>
            <w:r>
              <w:rPr>
                <w:rFonts w:ascii="Arial" w:hAnsi="Arial"/>
                <w:b/>
                <w:sz w:val="19"/>
              </w:rPr>
              <w:t>2021</w:t>
            </w:r>
          </w:p>
        </w:tc>
      </w:tr>
      <w:tr w:rsidR="00F21F1F" w14:paraId="3DBB9006" w14:textId="77777777" w:rsidTr="003A0010">
        <w:trPr>
          <w:trHeight w:hRule="exact" w:val="255"/>
        </w:trPr>
        <w:tc>
          <w:tcPr>
            <w:tcW w:w="7086" w:type="dxa"/>
            <w:gridSpan w:val="3"/>
            <w:tcMar>
              <w:top w:w="15" w:type="dxa"/>
            </w:tcMar>
          </w:tcPr>
          <w:p w14:paraId="31E13673" w14:textId="77777777" w:rsidR="00F21F1F" w:rsidRDefault="00F21F1F"/>
        </w:tc>
        <w:tc>
          <w:tcPr>
            <w:tcW w:w="1311" w:type="dxa"/>
            <w:gridSpan w:val="2"/>
            <w:tcMar>
              <w:top w:w="15" w:type="dxa"/>
            </w:tcMar>
          </w:tcPr>
          <w:p w14:paraId="27F2B7AA" w14:textId="77777777" w:rsidR="00F21F1F" w:rsidRDefault="003B1F59">
            <w:pPr>
              <w:jc w:val="right"/>
            </w:pPr>
            <w:r>
              <w:rPr>
                <w:rFonts w:ascii="Arial" w:hAnsi="Arial"/>
                <w:b/>
                <w:sz w:val="19"/>
              </w:rPr>
              <w:t>£</w:t>
            </w:r>
          </w:p>
        </w:tc>
        <w:tc>
          <w:tcPr>
            <w:tcW w:w="1355" w:type="dxa"/>
            <w:gridSpan w:val="3"/>
            <w:tcMar>
              <w:top w:w="15" w:type="dxa"/>
            </w:tcMar>
          </w:tcPr>
          <w:p w14:paraId="257CBF17" w14:textId="77777777" w:rsidR="00F21F1F" w:rsidRDefault="003B1F59">
            <w:pPr>
              <w:jc w:val="right"/>
            </w:pPr>
            <w:r>
              <w:rPr>
                <w:rFonts w:ascii="Arial" w:hAnsi="Arial"/>
                <w:b/>
                <w:sz w:val="19"/>
              </w:rPr>
              <w:t>£</w:t>
            </w:r>
          </w:p>
        </w:tc>
      </w:tr>
      <w:tr w:rsidR="00F21F1F" w14:paraId="73ED7B03" w14:textId="77777777" w:rsidTr="003A0010">
        <w:trPr>
          <w:trHeight w:hRule="exact" w:val="255"/>
        </w:trPr>
        <w:tc>
          <w:tcPr>
            <w:tcW w:w="490" w:type="dxa"/>
            <w:tcMar>
              <w:top w:w="15" w:type="dxa"/>
            </w:tcMar>
          </w:tcPr>
          <w:p w14:paraId="5F9118A2" w14:textId="77777777" w:rsidR="00F21F1F" w:rsidRDefault="00F21F1F"/>
        </w:tc>
        <w:tc>
          <w:tcPr>
            <w:tcW w:w="9218" w:type="dxa"/>
            <w:gridSpan w:val="6"/>
            <w:tcMar>
              <w:top w:w="15" w:type="dxa"/>
            </w:tcMar>
          </w:tcPr>
          <w:p w14:paraId="5C6AF29D" w14:textId="77777777" w:rsidR="00F21F1F" w:rsidRDefault="003B1F59">
            <w:r>
              <w:rPr>
                <w:rFonts w:ascii="Arial" w:hAnsi="Arial"/>
                <w:sz w:val="19"/>
              </w:rPr>
              <w:t>Operating loss for the year is stated after charging/(crediting):</w:t>
            </w:r>
          </w:p>
        </w:tc>
        <w:tc>
          <w:tcPr>
            <w:tcW w:w="44" w:type="dxa"/>
            <w:tcMar>
              <w:top w:w="15" w:type="dxa"/>
            </w:tcMar>
          </w:tcPr>
          <w:p w14:paraId="0DEA633B" w14:textId="77777777" w:rsidR="00F21F1F" w:rsidRDefault="00F21F1F"/>
        </w:tc>
      </w:tr>
      <w:tr w:rsidR="00F21F1F" w14:paraId="012154C5" w14:textId="77777777" w:rsidTr="003A0010">
        <w:trPr>
          <w:trHeight w:hRule="exact" w:val="479"/>
        </w:trPr>
        <w:tc>
          <w:tcPr>
            <w:tcW w:w="490" w:type="dxa"/>
            <w:tcMar>
              <w:top w:w="15" w:type="dxa"/>
            </w:tcMar>
          </w:tcPr>
          <w:p w14:paraId="78952536" w14:textId="77777777" w:rsidR="00F21F1F" w:rsidRDefault="00F21F1F"/>
        </w:tc>
        <w:tc>
          <w:tcPr>
            <w:tcW w:w="6596" w:type="dxa"/>
            <w:gridSpan w:val="2"/>
            <w:tcMar>
              <w:top w:w="15" w:type="dxa"/>
            </w:tcMar>
          </w:tcPr>
          <w:p w14:paraId="0CC18407" w14:textId="77777777" w:rsidR="00F21F1F" w:rsidRDefault="003B1F59">
            <w:r>
              <w:rPr>
                <w:rFonts w:ascii="Arial" w:hAnsi="Arial"/>
                <w:sz w:val="19"/>
              </w:rPr>
              <w:t>Fees payable to the Company's auditor for the audit of the Company's financial statements</w:t>
            </w:r>
          </w:p>
        </w:tc>
        <w:tc>
          <w:tcPr>
            <w:tcW w:w="1311" w:type="dxa"/>
            <w:gridSpan w:val="2"/>
            <w:tcMar>
              <w:top w:w="15" w:type="dxa"/>
            </w:tcMar>
            <w:vAlign w:val="bottom"/>
          </w:tcPr>
          <w:p w14:paraId="76F2BA4F" w14:textId="77777777" w:rsidR="00F21F1F" w:rsidRDefault="003B1F59">
            <w:pPr>
              <w:jc w:val="right"/>
            </w:pPr>
            <w:r>
              <w:rPr>
                <w:rFonts w:ascii="Arial" w:hAnsi="Arial"/>
                <w:sz w:val="19"/>
              </w:rPr>
              <w:t>18,000</w:t>
            </w:r>
          </w:p>
        </w:tc>
        <w:tc>
          <w:tcPr>
            <w:tcW w:w="1355" w:type="dxa"/>
            <w:gridSpan w:val="3"/>
            <w:tcMar>
              <w:top w:w="15" w:type="dxa"/>
            </w:tcMar>
            <w:vAlign w:val="bottom"/>
          </w:tcPr>
          <w:p w14:paraId="58E26AA0" w14:textId="77777777" w:rsidR="00F21F1F" w:rsidRDefault="003B1F59">
            <w:pPr>
              <w:jc w:val="right"/>
            </w:pPr>
            <w:r>
              <w:rPr>
                <w:rFonts w:ascii="Arial" w:hAnsi="Arial"/>
                <w:sz w:val="19"/>
              </w:rPr>
              <w:t>9,500</w:t>
            </w:r>
          </w:p>
        </w:tc>
      </w:tr>
      <w:tr w:rsidR="00F21F1F" w14:paraId="4779DD39" w14:textId="77777777" w:rsidTr="003A0010">
        <w:trPr>
          <w:trHeight w:hRule="exact" w:val="255"/>
        </w:trPr>
        <w:tc>
          <w:tcPr>
            <w:tcW w:w="490" w:type="dxa"/>
            <w:tcMar>
              <w:top w:w="15" w:type="dxa"/>
            </w:tcMar>
          </w:tcPr>
          <w:p w14:paraId="76BDB878" w14:textId="77777777" w:rsidR="00F21F1F" w:rsidRDefault="00F21F1F"/>
        </w:tc>
        <w:tc>
          <w:tcPr>
            <w:tcW w:w="6596" w:type="dxa"/>
            <w:gridSpan w:val="2"/>
            <w:tcMar>
              <w:top w:w="15" w:type="dxa"/>
            </w:tcMar>
          </w:tcPr>
          <w:p w14:paraId="675AC88E" w14:textId="77777777" w:rsidR="00F21F1F" w:rsidRDefault="003B1F59">
            <w:r>
              <w:rPr>
                <w:rFonts w:ascii="Arial" w:hAnsi="Arial"/>
                <w:sz w:val="19"/>
              </w:rPr>
              <w:t>Share-based payments</w:t>
            </w:r>
          </w:p>
        </w:tc>
        <w:tc>
          <w:tcPr>
            <w:tcW w:w="1311" w:type="dxa"/>
            <w:gridSpan w:val="2"/>
            <w:tcMar>
              <w:top w:w="15" w:type="dxa"/>
            </w:tcMar>
            <w:vAlign w:val="bottom"/>
          </w:tcPr>
          <w:p w14:paraId="20CCE9CC" w14:textId="77777777" w:rsidR="00F21F1F" w:rsidRDefault="003B1F59">
            <w:pPr>
              <w:jc w:val="right"/>
            </w:pPr>
            <w:r>
              <w:rPr>
                <w:rFonts w:ascii="Arial" w:hAnsi="Arial"/>
                <w:sz w:val="19"/>
              </w:rPr>
              <w:t>7,500</w:t>
            </w:r>
          </w:p>
        </w:tc>
        <w:tc>
          <w:tcPr>
            <w:tcW w:w="1355" w:type="dxa"/>
            <w:gridSpan w:val="3"/>
            <w:tcMar>
              <w:top w:w="15" w:type="dxa"/>
            </w:tcMar>
            <w:vAlign w:val="bottom"/>
          </w:tcPr>
          <w:p w14:paraId="7031F466" w14:textId="77777777" w:rsidR="00F21F1F" w:rsidRDefault="003B1F59">
            <w:pPr>
              <w:jc w:val="right"/>
            </w:pPr>
            <w:r>
              <w:rPr>
                <w:rFonts w:ascii="Arial" w:hAnsi="Arial"/>
                <w:sz w:val="19"/>
              </w:rPr>
              <w:t>248,534</w:t>
            </w:r>
          </w:p>
        </w:tc>
      </w:tr>
      <w:tr w:rsidR="00F21F1F" w14:paraId="181DEAF7" w14:textId="77777777" w:rsidTr="003A0010">
        <w:trPr>
          <w:trHeight w:hRule="exact" w:val="112"/>
        </w:trPr>
        <w:tc>
          <w:tcPr>
            <w:tcW w:w="9752" w:type="dxa"/>
            <w:gridSpan w:val="8"/>
          </w:tcPr>
          <w:p w14:paraId="2928AA67" w14:textId="77777777" w:rsidR="00F21F1F" w:rsidRDefault="00F21F1F"/>
        </w:tc>
      </w:tr>
      <w:tr w:rsidR="00F21F1F" w14:paraId="4625144D" w14:textId="77777777" w:rsidTr="003A0010">
        <w:trPr>
          <w:trHeight w:hRule="exact" w:val="100"/>
        </w:trPr>
        <w:tc>
          <w:tcPr>
            <w:tcW w:w="7692" w:type="dxa"/>
            <w:gridSpan w:val="4"/>
            <w:tcMar>
              <w:top w:w="15" w:type="dxa"/>
            </w:tcMar>
          </w:tcPr>
          <w:p w14:paraId="4ECBCC63" w14:textId="77777777" w:rsidR="00F21F1F" w:rsidRDefault="00F21F1F"/>
        </w:tc>
        <w:tc>
          <w:tcPr>
            <w:tcW w:w="705" w:type="dxa"/>
            <w:tcBorders>
              <w:top w:val="double" w:sz="4" w:space="0" w:color="auto"/>
            </w:tcBorders>
            <w:tcMar>
              <w:top w:w="15" w:type="dxa"/>
            </w:tcMar>
          </w:tcPr>
          <w:p w14:paraId="7B6CD6D1" w14:textId="77777777" w:rsidR="00F21F1F" w:rsidRDefault="00F21F1F"/>
        </w:tc>
        <w:tc>
          <w:tcPr>
            <w:tcW w:w="649" w:type="dxa"/>
            <w:tcMar>
              <w:top w:w="15" w:type="dxa"/>
            </w:tcMar>
          </w:tcPr>
          <w:p w14:paraId="1979FC80" w14:textId="77777777" w:rsidR="00F21F1F" w:rsidRDefault="00F21F1F"/>
        </w:tc>
        <w:tc>
          <w:tcPr>
            <w:tcW w:w="706" w:type="dxa"/>
            <w:gridSpan w:val="2"/>
            <w:tcBorders>
              <w:top w:val="double" w:sz="4" w:space="0" w:color="auto"/>
            </w:tcBorders>
            <w:tcMar>
              <w:top w:w="15" w:type="dxa"/>
            </w:tcMar>
          </w:tcPr>
          <w:p w14:paraId="77D8759E" w14:textId="77777777" w:rsidR="00F21F1F" w:rsidRDefault="00F21F1F"/>
        </w:tc>
      </w:tr>
      <w:tr w:rsidR="00F21F1F" w14:paraId="70C8A62A" w14:textId="77777777" w:rsidTr="003A0010">
        <w:trPr>
          <w:trHeight w:hRule="exact" w:val="297"/>
        </w:trPr>
        <w:tc>
          <w:tcPr>
            <w:tcW w:w="9752" w:type="dxa"/>
            <w:gridSpan w:val="8"/>
          </w:tcPr>
          <w:p w14:paraId="1788A903" w14:textId="77777777" w:rsidR="00F21F1F" w:rsidRDefault="00F21F1F"/>
        </w:tc>
      </w:tr>
      <w:tr w:rsidR="00F21F1F" w14:paraId="242CBE3C" w14:textId="77777777" w:rsidTr="003A0010">
        <w:trPr>
          <w:trHeight w:hRule="exact" w:val="255"/>
        </w:trPr>
        <w:tc>
          <w:tcPr>
            <w:tcW w:w="490" w:type="dxa"/>
            <w:tcMar>
              <w:top w:w="15" w:type="dxa"/>
            </w:tcMar>
          </w:tcPr>
          <w:p w14:paraId="5C9B7D6F" w14:textId="77777777" w:rsidR="00F21F1F" w:rsidRDefault="003B1F59">
            <w:r>
              <w:rPr>
                <w:rFonts w:ascii="Arial" w:hAnsi="Arial"/>
                <w:b/>
                <w:sz w:val="19"/>
              </w:rPr>
              <w:t>4</w:t>
            </w:r>
          </w:p>
        </w:tc>
        <w:tc>
          <w:tcPr>
            <w:tcW w:w="6596" w:type="dxa"/>
            <w:gridSpan w:val="2"/>
            <w:tcMar>
              <w:top w:w="15" w:type="dxa"/>
            </w:tcMar>
          </w:tcPr>
          <w:p w14:paraId="542805FB" w14:textId="77777777" w:rsidR="00F21F1F" w:rsidRDefault="003B1F59">
            <w:r>
              <w:rPr>
                <w:rFonts w:ascii="Arial" w:hAnsi="Arial"/>
                <w:b/>
                <w:sz w:val="19"/>
              </w:rPr>
              <w:t>Auditor's remuneration</w:t>
            </w:r>
          </w:p>
        </w:tc>
        <w:tc>
          <w:tcPr>
            <w:tcW w:w="1311" w:type="dxa"/>
            <w:gridSpan w:val="2"/>
            <w:tcMar>
              <w:top w:w="15" w:type="dxa"/>
            </w:tcMar>
          </w:tcPr>
          <w:p w14:paraId="1E7A554A" w14:textId="77777777" w:rsidR="00F21F1F" w:rsidRDefault="003B1F59">
            <w:pPr>
              <w:jc w:val="right"/>
            </w:pPr>
            <w:r>
              <w:rPr>
                <w:rFonts w:ascii="Arial" w:hAnsi="Arial"/>
                <w:b/>
                <w:sz w:val="19"/>
              </w:rPr>
              <w:t>Year</w:t>
            </w:r>
          </w:p>
        </w:tc>
        <w:tc>
          <w:tcPr>
            <w:tcW w:w="1355" w:type="dxa"/>
            <w:gridSpan w:val="3"/>
            <w:tcMar>
              <w:top w:w="15" w:type="dxa"/>
            </w:tcMar>
          </w:tcPr>
          <w:p w14:paraId="5626A8F6" w14:textId="77777777" w:rsidR="00F21F1F" w:rsidRDefault="003B1F59">
            <w:pPr>
              <w:jc w:val="right"/>
            </w:pPr>
            <w:r>
              <w:rPr>
                <w:rFonts w:ascii="Arial" w:hAnsi="Arial"/>
                <w:b/>
                <w:sz w:val="19"/>
              </w:rPr>
              <w:t>Period</w:t>
            </w:r>
          </w:p>
        </w:tc>
      </w:tr>
      <w:tr w:rsidR="00F21F1F" w14:paraId="4CBFCC2C" w14:textId="77777777" w:rsidTr="003A0010">
        <w:trPr>
          <w:trHeight w:hRule="exact" w:val="255"/>
        </w:trPr>
        <w:tc>
          <w:tcPr>
            <w:tcW w:w="7086" w:type="dxa"/>
            <w:gridSpan w:val="3"/>
            <w:tcMar>
              <w:top w:w="15" w:type="dxa"/>
            </w:tcMar>
          </w:tcPr>
          <w:p w14:paraId="638AC79B" w14:textId="77777777" w:rsidR="00F21F1F" w:rsidRDefault="00F21F1F"/>
        </w:tc>
        <w:tc>
          <w:tcPr>
            <w:tcW w:w="1311" w:type="dxa"/>
            <w:gridSpan w:val="2"/>
            <w:tcMar>
              <w:top w:w="15" w:type="dxa"/>
            </w:tcMar>
          </w:tcPr>
          <w:p w14:paraId="5E186DE8" w14:textId="77777777" w:rsidR="00F21F1F" w:rsidRDefault="003B1F59">
            <w:pPr>
              <w:jc w:val="right"/>
            </w:pPr>
            <w:r>
              <w:rPr>
                <w:rFonts w:ascii="Arial" w:hAnsi="Arial"/>
                <w:b/>
                <w:sz w:val="19"/>
              </w:rPr>
              <w:t>ended</w:t>
            </w:r>
          </w:p>
        </w:tc>
        <w:tc>
          <w:tcPr>
            <w:tcW w:w="1355" w:type="dxa"/>
            <w:gridSpan w:val="3"/>
            <w:tcMar>
              <w:top w:w="15" w:type="dxa"/>
            </w:tcMar>
          </w:tcPr>
          <w:p w14:paraId="6A3D4CFF" w14:textId="77777777" w:rsidR="00F21F1F" w:rsidRDefault="003B1F59">
            <w:pPr>
              <w:jc w:val="right"/>
            </w:pPr>
            <w:r>
              <w:rPr>
                <w:rFonts w:ascii="Arial" w:hAnsi="Arial"/>
                <w:b/>
                <w:sz w:val="19"/>
              </w:rPr>
              <w:t>ended</w:t>
            </w:r>
          </w:p>
        </w:tc>
      </w:tr>
      <w:tr w:rsidR="00F21F1F" w14:paraId="17391163" w14:textId="77777777" w:rsidTr="003A0010">
        <w:trPr>
          <w:trHeight w:hRule="exact" w:val="255"/>
        </w:trPr>
        <w:tc>
          <w:tcPr>
            <w:tcW w:w="7086" w:type="dxa"/>
            <w:gridSpan w:val="3"/>
            <w:tcMar>
              <w:top w:w="15" w:type="dxa"/>
            </w:tcMar>
          </w:tcPr>
          <w:p w14:paraId="75087F49" w14:textId="77777777" w:rsidR="00F21F1F" w:rsidRDefault="00F21F1F"/>
        </w:tc>
        <w:tc>
          <w:tcPr>
            <w:tcW w:w="1311" w:type="dxa"/>
            <w:gridSpan w:val="2"/>
            <w:tcMar>
              <w:top w:w="15" w:type="dxa"/>
            </w:tcMar>
          </w:tcPr>
          <w:p w14:paraId="62080269" w14:textId="77777777" w:rsidR="00F21F1F" w:rsidRDefault="003B1F59">
            <w:pPr>
              <w:jc w:val="right"/>
            </w:pPr>
            <w:r>
              <w:rPr>
                <w:rFonts w:ascii="Arial" w:hAnsi="Arial"/>
                <w:b/>
                <w:sz w:val="19"/>
              </w:rPr>
              <w:t>30 June</w:t>
            </w:r>
          </w:p>
        </w:tc>
        <w:tc>
          <w:tcPr>
            <w:tcW w:w="1355" w:type="dxa"/>
            <w:gridSpan w:val="3"/>
            <w:tcMar>
              <w:top w:w="15" w:type="dxa"/>
            </w:tcMar>
          </w:tcPr>
          <w:p w14:paraId="68516FC0" w14:textId="77777777" w:rsidR="00F21F1F" w:rsidRDefault="003B1F59">
            <w:pPr>
              <w:jc w:val="right"/>
            </w:pPr>
            <w:r>
              <w:rPr>
                <w:rFonts w:ascii="Arial" w:hAnsi="Arial"/>
                <w:b/>
                <w:sz w:val="19"/>
              </w:rPr>
              <w:t>30 June</w:t>
            </w:r>
          </w:p>
        </w:tc>
      </w:tr>
      <w:tr w:rsidR="00F21F1F" w14:paraId="6A06E1A1" w14:textId="77777777" w:rsidTr="003A0010">
        <w:trPr>
          <w:trHeight w:hRule="exact" w:val="255"/>
        </w:trPr>
        <w:tc>
          <w:tcPr>
            <w:tcW w:w="7086" w:type="dxa"/>
            <w:gridSpan w:val="3"/>
            <w:tcMar>
              <w:top w:w="15" w:type="dxa"/>
            </w:tcMar>
          </w:tcPr>
          <w:p w14:paraId="035CC761" w14:textId="77777777" w:rsidR="00F21F1F" w:rsidRDefault="00F21F1F"/>
        </w:tc>
        <w:tc>
          <w:tcPr>
            <w:tcW w:w="1311" w:type="dxa"/>
            <w:gridSpan w:val="2"/>
            <w:tcMar>
              <w:top w:w="15" w:type="dxa"/>
            </w:tcMar>
          </w:tcPr>
          <w:p w14:paraId="1959817F" w14:textId="77777777" w:rsidR="00F21F1F" w:rsidRDefault="003B1F59">
            <w:pPr>
              <w:jc w:val="right"/>
            </w:pPr>
            <w:r>
              <w:rPr>
                <w:rFonts w:ascii="Arial" w:hAnsi="Arial"/>
                <w:b/>
                <w:sz w:val="19"/>
              </w:rPr>
              <w:t>2022</w:t>
            </w:r>
          </w:p>
        </w:tc>
        <w:tc>
          <w:tcPr>
            <w:tcW w:w="1355" w:type="dxa"/>
            <w:gridSpan w:val="3"/>
            <w:tcMar>
              <w:top w:w="15" w:type="dxa"/>
            </w:tcMar>
          </w:tcPr>
          <w:p w14:paraId="19C9B3E4" w14:textId="77777777" w:rsidR="00F21F1F" w:rsidRDefault="003B1F59">
            <w:pPr>
              <w:jc w:val="right"/>
            </w:pPr>
            <w:r>
              <w:rPr>
                <w:rFonts w:ascii="Arial" w:hAnsi="Arial"/>
                <w:b/>
                <w:sz w:val="19"/>
              </w:rPr>
              <w:t>2021</w:t>
            </w:r>
          </w:p>
        </w:tc>
      </w:tr>
      <w:tr w:rsidR="00F21F1F" w14:paraId="6394B7CC" w14:textId="77777777" w:rsidTr="003A0010">
        <w:trPr>
          <w:trHeight w:hRule="exact" w:val="255"/>
        </w:trPr>
        <w:tc>
          <w:tcPr>
            <w:tcW w:w="490" w:type="dxa"/>
            <w:tcMar>
              <w:top w:w="15" w:type="dxa"/>
            </w:tcMar>
          </w:tcPr>
          <w:p w14:paraId="250AD959" w14:textId="77777777" w:rsidR="00F21F1F" w:rsidRDefault="00F21F1F"/>
        </w:tc>
        <w:tc>
          <w:tcPr>
            <w:tcW w:w="6596" w:type="dxa"/>
            <w:gridSpan w:val="2"/>
            <w:tcMar>
              <w:top w:w="15" w:type="dxa"/>
            </w:tcMar>
          </w:tcPr>
          <w:p w14:paraId="2C40E87A" w14:textId="77777777" w:rsidR="00F21F1F" w:rsidRDefault="003B1F59">
            <w:r>
              <w:rPr>
                <w:rFonts w:ascii="Arial" w:hAnsi="Arial"/>
                <w:sz w:val="19"/>
              </w:rPr>
              <w:t>Fees payable to the Company's auditor and associates:</w:t>
            </w:r>
          </w:p>
        </w:tc>
        <w:tc>
          <w:tcPr>
            <w:tcW w:w="1311" w:type="dxa"/>
            <w:gridSpan w:val="2"/>
            <w:tcMar>
              <w:top w:w="15" w:type="dxa"/>
            </w:tcMar>
          </w:tcPr>
          <w:p w14:paraId="51234C30" w14:textId="77777777" w:rsidR="00F21F1F" w:rsidRDefault="003B1F59">
            <w:pPr>
              <w:jc w:val="right"/>
            </w:pPr>
            <w:r>
              <w:rPr>
                <w:rFonts w:ascii="Arial" w:hAnsi="Arial"/>
                <w:b/>
                <w:sz w:val="19"/>
              </w:rPr>
              <w:t>£</w:t>
            </w:r>
          </w:p>
        </w:tc>
        <w:tc>
          <w:tcPr>
            <w:tcW w:w="1355" w:type="dxa"/>
            <w:gridSpan w:val="3"/>
            <w:tcMar>
              <w:top w:w="15" w:type="dxa"/>
            </w:tcMar>
          </w:tcPr>
          <w:p w14:paraId="522EAC4C" w14:textId="77777777" w:rsidR="00F21F1F" w:rsidRDefault="003B1F59">
            <w:pPr>
              <w:jc w:val="right"/>
            </w:pPr>
            <w:r>
              <w:rPr>
                <w:rFonts w:ascii="Arial" w:hAnsi="Arial"/>
                <w:b/>
                <w:sz w:val="19"/>
              </w:rPr>
              <w:t>£</w:t>
            </w:r>
          </w:p>
        </w:tc>
      </w:tr>
      <w:tr w:rsidR="00F21F1F" w14:paraId="7443F592" w14:textId="77777777" w:rsidTr="003A0010">
        <w:trPr>
          <w:trHeight w:hRule="exact" w:val="255"/>
        </w:trPr>
        <w:tc>
          <w:tcPr>
            <w:tcW w:w="9752" w:type="dxa"/>
            <w:gridSpan w:val="8"/>
          </w:tcPr>
          <w:p w14:paraId="5B5C054B" w14:textId="77777777" w:rsidR="00F21F1F" w:rsidRDefault="00F21F1F"/>
        </w:tc>
      </w:tr>
      <w:tr w:rsidR="00F21F1F" w14:paraId="018CC4BC" w14:textId="77777777" w:rsidTr="003A0010">
        <w:trPr>
          <w:trHeight w:hRule="exact" w:val="255"/>
        </w:trPr>
        <w:tc>
          <w:tcPr>
            <w:tcW w:w="490" w:type="dxa"/>
            <w:tcMar>
              <w:top w:w="15" w:type="dxa"/>
            </w:tcMar>
          </w:tcPr>
          <w:p w14:paraId="6E30CE62" w14:textId="77777777" w:rsidR="00F21F1F" w:rsidRDefault="00F21F1F"/>
        </w:tc>
        <w:tc>
          <w:tcPr>
            <w:tcW w:w="2664" w:type="dxa"/>
            <w:tcMar>
              <w:top w:w="15" w:type="dxa"/>
            </w:tcMar>
          </w:tcPr>
          <w:p w14:paraId="616A789D" w14:textId="77777777" w:rsidR="00F21F1F" w:rsidRDefault="003B1F59">
            <w:r>
              <w:rPr>
                <w:rFonts w:ascii="Arial" w:hAnsi="Arial"/>
                <w:b/>
                <w:sz w:val="19"/>
              </w:rPr>
              <w:t>For audit services</w:t>
            </w:r>
          </w:p>
        </w:tc>
        <w:tc>
          <w:tcPr>
            <w:tcW w:w="6598" w:type="dxa"/>
            <w:gridSpan w:val="6"/>
            <w:tcMar>
              <w:top w:w="15" w:type="dxa"/>
            </w:tcMar>
          </w:tcPr>
          <w:p w14:paraId="4CA21858" w14:textId="77777777" w:rsidR="00F21F1F" w:rsidRDefault="00F21F1F"/>
        </w:tc>
      </w:tr>
      <w:tr w:rsidR="00F21F1F" w14:paraId="1B7F8526" w14:textId="77777777" w:rsidTr="003A0010">
        <w:trPr>
          <w:trHeight w:hRule="exact" w:val="255"/>
        </w:trPr>
        <w:tc>
          <w:tcPr>
            <w:tcW w:w="490" w:type="dxa"/>
            <w:tcMar>
              <w:top w:w="15" w:type="dxa"/>
            </w:tcMar>
          </w:tcPr>
          <w:p w14:paraId="10640ED5" w14:textId="77777777" w:rsidR="00F21F1F" w:rsidRDefault="00F21F1F"/>
        </w:tc>
        <w:tc>
          <w:tcPr>
            <w:tcW w:w="6596" w:type="dxa"/>
            <w:gridSpan w:val="2"/>
            <w:tcMar>
              <w:top w:w="15" w:type="dxa"/>
            </w:tcMar>
          </w:tcPr>
          <w:p w14:paraId="6999AD23" w14:textId="77777777" w:rsidR="00F21F1F" w:rsidRDefault="003B1F59">
            <w:r>
              <w:rPr>
                <w:rFonts w:ascii="Arial" w:hAnsi="Arial"/>
                <w:sz w:val="19"/>
              </w:rPr>
              <w:t>Audit of the financial statements of the Company</w:t>
            </w:r>
          </w:p>
        </w:tc>
        <w:tc>
          <w:tcPr>
            <w:tcW w:w="1311" w:type="dxa"/>
            <w:gridSpan w:val="2"/>
            <w:tcMar>
              <w:top w:w="15" w:type="dxa"/>
            </w:tcMar>
            <w:vAlign w:val="bottom"/>
          </w:tcPr>
          <w:p w14:paraId="4794000D" w14:textId="77777777" w:rsidR="00F21F1F" w:rsidRDefault="003B1F59">
            <w:pPr>
              <w:jc w:val="right"/>
            </w:pPr>
            <w:r>
              <w:rPr>
                <w:rFonts w:ascii="Arial" w:hAnsi="Arial"/>
                <w:sz w:val="19"/>
              </w:rPr>
              <w:t>18,000</w:t>
            </w:r>
          </w:p>
        </w:tc>
        <w:tc>
          <w:tcPr>
            <w:tcW w:w="1355" w:type="dxa"/>
            <w:gridSpan w:val="3"/>
            <w:tcMar>
              <w:top w:w="15" w:type="dxa"/>
            </w:tcMar>
            <w:vAlign w:val="bottom"/>
          </w:tcPr>
          <w:p w14:paraId="13D2DD46" w14:textId="77777777" w:rsidR="00F21F1F" w:rsidRDefault="003B1F59">
            <w:pPr>
              <w:jc w:val="right"/>
            </w:pPr>
            <w:r>
              <w:rPr>
                <w:rFonts w:ascii="Arial" w:hAnsi="Arial"/>
                <w:sz w:val="19"/>
              </w:rPr>
              <w:t>9,500</w:t>
            </w:r>
          </w:p>
        </w:tc>
      </w:tr>
      <w:tr w:rsidR="00F21F1F" w14:paraId="234597A2" w14:textId="77777777" w:rsidTr="003A0010">
        <w:trPr>
          <w:trHeight w:hRule="exact" w:val="112"/>
        </w:trPr>
        <w:tc>
          <w:tcPr>
            <w:tcW w:w="9752" w:type="dxa"/>
            <w:gridSpan w:val="8"/>
          </w:tcPr>
          <w:p w14:paraId="0623B78F" w14:textId="77777777" w:rsidR="00F21F1F" w:rsidRDefault="00F21F1F"/>
        </w:tc>
      </w:tr>
      <w:tr w:rsidR="00F21F1F" w14:paraId="093317E8" w14:textId="77777777" w:rsidTr="003A0010">
        <w:trPr>
          <w:trHeight w:hRule="exact" w:val="100"/>
        </w:trPr>
        <w:tc>
          <w:tcPr>
            <w:tcW w:w="7692" w:type="dxa"/>
            <w:gridSpan w:val="4"/>
            <w:tcMar>
              <w:top w:w="15" w:type="dxa"/>
            </w:tcMar>
          </w:tcPr>
          <w:p w14:paraId="3FD6DB8C" w14:textId="77777777" w:rsidR="00F21F1F" w:rsidRDefault="00F21F1F"/>
        </w:tc>
        <w:tc>
          <w:tcPr>
            <w:tcW w:w="705" w:type="dxa"/>
            <w:tcBorders>
              <w:top w:val="double" w:sz="4" w:space="0" w:color="auto"/>
            </w:tcBorders>
            <w:tcMar>
              <w:top w:w="15" w:type="dxa"/>
            </w:tcMar>
          </w:tcPr>
          <w:p w14:paraId="30B15E74" w14:textId="77777777" w:rsidR="00F21F1F" w:rsidRDefault="00F21F1F"/>
        </w:tc>
        <w:tc>
          <w:tcPr>
            <w:tcW w:w="649" w:type="dxa"/>
            <w:tcMar>
              <w:top w:w="15" w:type="dxa"/>
            </w:tcMar>
          </w:tcPr>
          <w:p w14:paraId="1F8164C1" w14:textId="77777777" w:rsidR="00F21F1F" w:rsidRDefault="00F21F1F"/>
        </w:tc>
        <w:tc>
          <w:tcPr>
            <w:tcW w:w="706" w:type="dxa"/>
            <w:gridSpan w:val="2"/>
            <w:tcBorders>
              <w:top w:val="double" w:sz="4" w:space="0" w:color="auto"/>
            </w:tcBorders>
            <w:tcMar>
              <w:top w:w="15" w:type="dxa"/>
            </w:tcMar>
          </w:tcPr>
          <w:p w14:paraId="42030712" w14:textId="77777777" w:rsidR="00F21F1F" w:rsidRDefault="00F21F1F"/>
        </w:tc>
      </w:tr>
      <w:tr w:rsidR="00F21F1F" w14:paraId="21806A45" w14:textId="77777777" w:rsidTr="003A0010">
        <w:trPr>
          <w:trHeight w:hRule="exact" w:val="297"/>
        </w:trPr>
        <w:tc>
          <w:tcPr>
            <w:tcW w:w="9752" w:type="dxa"/>
            <w:gridSpan w:val="8"/>
          </w:tcPr>
          <w:p w14:paraId="0828D502" w14:textId="77777777" w:rsidR="00F21F1F" w:rsidRDefault="00F21F1F"/>
        </w:tc>
      </w:tr>
      <w:tr w:rsidR="00F21F1F" w14:paraId="2645C1D4" w14:textId="77777777" w:rsidTr="003A0010">
        <w:trPr>
          <w:trHeight w:hRule="exact" w:val="479"/>
        </w:trPr>
        <w:tc>
          <w:tcPr>
            <w:tcW w:w="490" w:type="dxa"/>
            <w:tcMar>
              <w:top w:w="15" w:type="dxa"/>
            </w:tcMar>
          </w:tcPr>
          <w:p w14:paraId="5679A9EA" w14:textId="77777777" w:rsidR="00F21F1F" w:rsidRDefault="00F21F1F"/>
        </w:tc>
        <w:tc>
          <w:tcPr>
            <w:tcW w:w="9218" w:type="dxa"/>
            <w:gridSpan w:val="6"/>
            <w:tcMar>
              <w:top w:w="15" w:type="dxa"/>
            </w:tcMar>
          </w:tcPr>
          <w:p w14:paraId="14784F7A" w14:textId="7DB006DC" w:rsidR="00F21F1F" w:rsidRDefault="003B1F59">
            <w:pPr>
              <w:jc w:val="both"/>
            </w:pPr>
            <w:r>
              <w:rPr>
                <w:rFonts w:ascii="Arial" w:hAnsi="Arial"/>
                <w:sz w:val="19"/>
              </w:rPr>
              <w:t>During the period the Company incurred non-audit fees of £</w:t>
            </w:r>
            <w:r w:rsidR="003A0010">
              <w:rPr>
                <w:rFonts w:ascii="Arial" w:hAnsi="Arial"/>
                <w:sz w:val="19"/>
              </w:rPr>
              <w:t>Nil</w:t>
            </w:r>
            <w:r>
              <w:rPr>
                <w:rFonts w:ascii="Arial" w:hAnsi="Arial"/>
                <w:sz w:val="19"/>
              </w:rPr>
              <w:t xml:space="preserve"> from its auditor for acting as a reporting accountant for the listing on London Stock Exchange</w:t>
            </w:r>
            <w:r w:rsidR="003A0010">
              <w:rPr>
                <w:rFonts w:ascii="Arial" w:hAnsi="Arial"/>
                <w:sz w:val="19"/>
              </w:rPr>
              <w:t xml:space="preserve"> (2021: £15,000).</w:t>
            </w:r>
          </w:p>
          <w:p w14:paraId="668DAA26" w14:textId="77777777" w:rsidR="00F21F1F" w:rsidRDefault="00F21F1F">
            <w:pPr>
              <w:jc w:val="both"/>
            </w:pPr>
          </w:p>
        </w:tc>
        <w:tc>
          <w:tcPr>
            <w:tcW w:w="44" w:type="dxa"/>
            <w:tcMar>
              <w:top w:w="15" w:type="dxa"/>
            </w:tcMar>
          </w:tcPr>
          <w:p w14:paraId="63C561CC" w14:textId="77777777" w:rsidR="00F21F1F" w:rsidRDefault="00F21F1F"/>
        </w:tc>
      </w:tr>
    </w:tbl>
    <w:p w14:paraId="5D299903" w14:textId="77777777" w:rsidR="00F21F1F" w:rsidRDefault="00F21F1F">
      <w:pPr>
        <w:sectPr w:rsidR="00F21F1F">
          <w:headerReference w:type="default" r:id="rId69"/>
          <w:footerReference w:type="default" r:id="rId70"/>
          <w:pgSz w:w="11908" w:h="16833"/>
          <w:pgMar w:top="2791" w:right="1080" w:bottom="720" w:left="1080" w:header="720" w:footer="300" w:gutter="0"/>
          <w:cols w:space="720"/>
        </w:sectPr>
      </w:pPr>
    </w:p>
    <w:tbl>
      <w:tblPr>
        <w:tblW w:w="9753" w:type="dxa"/>
        <w:tblCellMar>
          <w:left w:w="10" w:type="dxa"/>
          <w:right w:w="0" w:type="dxa"/>
        </w:tblCellMar>
        <w:tblLook w:val="0000" w:firstRow="0" w:lastRow="0" w:firstColumn="0" w:lastColumn="0" w:noHBand="0" w:noVBand="0"/>
      </w:tblPr>
      <w:tblGrid>
        <w:gridCol w:w="490"/>
        <w:gridCol w:w="6596"/>
        <w:gridCol w:w="714"/>
        <w:gridCol w:w="597"/>
        <w:gridCol w:w="758"/>
        <w:gridCol w:w="554"/>
        <w:gridCol w:w="44"/>
      </w:tblGrid>
      <w:tr w:rsidR="00F21F1F" w14:paraId="60B496FB" w14:textId="77777777">
        <w:trPr>
          <w:trHeight w:hRule="exact" w:val="255"/>
        </w:trPr>
        <w:tc>
          <w:tcPr>
            <w:tcW w:w="490" w:type="dxa"/>
            <w:tcMar>
              <w:top w:w="15" w:type="dxa"/>
            </w:tcMar>
          </w:tcPr>
          <w:p w14:paraId="1FDFEE5F" w14:textId="77777777" w:rsidR="00F21F1F" w:rsidRDefault="003B1F59">
            <w:r>
              <w:rPr>
                <w:rFonts w:ascii="Arial" w:hAnsi="Arial"/>
                <w:b/>
                <w:sz w:val="19"/>
              </w:rPr>
              <w:lastRenderedPageBreak/>
              <w:t>5</w:t>
            </w:r>
          </w:p>
        </w:tc>
        <w:tc>
          <w:tcPr>
            <w:tcW w:w="9219" w:type="dxa"/>
            <w:gridSpan w:val="5"/>
            <w:tcMar>
              <w:top w:w="15" w:type="dxa"/>
            </w:tcMar>
          </w:tcPr>
          <w:p w14:paraId="6CC863AA" w14:textId="77777777" w:rsidR="00F21F1F" w:rsidRDefault="003B1F59">
            <w:r>
              <w:rPr>
                <w:rFonts w:ascii="Arial" w:hAnsi="Arial"/>
                <w:b/>
                <w:sz w:val="19"/>
              </w:rPr>
              <w:t>Employees</w:t>
            </w:r>
          </w:p>
        </w:tc>
        <w:tc>
          <w:tcPr>
            <w:tcW w:w="44" w:type="dxa"/>
            <w:tcMar>
              <w:top w:w="15" w:type="dxa"/>
            </w:tcMar>
          </w:tcPr>
          <w:p w14:paraId="5EA45097" w14:textId="77777777" w:rsidR="00F21F1F" w:rsidRDefault="00F21F1F"/>
        </w:tc>
      </w:tr>
      <w:tr w:rsidR="00F21F1F" w14:paraId="27E4B2B4" w14:textId="77777777">
        <w:trPr>
          <w:trHeight w:hRule="exact" w:val="255"/>
        </w:trPr>
        <w:tc>
          <w:tcPr>
            <w:tcW w:w="9753" w:type="dxa"/>
            <w:gridSpan w:val="7"/>
          </w:tcPr>
          <w:p w14:paraId="0B110B21" w14:textId="77777777" w:rsidR="00F21F1F" w:rsidRDefault="00F21F1F"/>
        </w:tc>
      </w:tr>
      <w:tr w:rsidR="00F21F1F" w14:paraId="70974365" w14:textId="77777777">
        <w:trPr>
          <w:trHeight w:hRule="exact" w:val="479"/>
        </w:trPr>
        <w:tc>
          <w:tcPr>
            <w:tcW w:w="490" w:type="dxa"/>
            <w:tcMar>
              <w:top w:w="15" w:type="dxa"/>
            </w:tcMar>
          </w:tcPr>
          <w:p w14:paraId="0BA86255" w14:textId="77777777" w:rsidR="00F21F1F" w:rsidRDefault="00F21F1F"/>
        </w:tc>
        <w:tc>
          <w:tcPr>
            <w:tcW w:w="9219" w:type="dxa"/>
            <w:gridSpan w:val="5"/>
            <w:tcMar>
              <w:top w:w="15" w:type="dxa"/>
            </w:tcMar>
          </w:tcPr>
          <w:p w14:paraId="55D12088" w14:textId="77777777" w:rsidR="00F21F1F" w:rsidRDefault="003B1F59">
            <w:pPr>
              <w:jc w:val="both"/>
            </w:pPr>
            <w:r>
              <w:rPr>
                <w:rFonts w:ascii="Arial" w:hAnsi="Arial"/>
                <w:sz w:val="19"/>
              </w:rPr>
              <w:t>The average monthly number of persons (including Directors) employed by the Company during the year was:</w:t>
            </w:r>
          </w:p>
          <w:p w14:paraId="52D9F073" w14:textId="77777777" w:rsidR="00F21F1F" w:rsidRDefault="00F21F1F">
            <w:pPr>
              <w:jc w:val="both"/>
            </w:pPr>
          </w:p>
        </w:tc>
        <w:tc>
          <w:tcPr>
            <w:tcW w:w="44" w:type="dxa"/>
            <w:tcMar>
              <w:top w:w="15" w:type="dxa"/>
            </w:tcMar>
          </w:tcPr>
          <w:p w14:paraId="0DEA4CF6" w14:textId="77777777" w:rsidR="00F21F1F" w:rsidRDefault="00F21F1F"/>
        </w:tc>
      </w:tr>
      <w:tr w:rsidR="00F21F1F" w14:paraId="5F3156DE" w14:textId="77777777">
        <w:trPr>
          <w:trHeight w:hRule="exact" w:val="255"/>
        </w:trPr>
        <w:tc>
          <w:tcPr>
            <w:tcW w:w="7086" w:type="dxa"/>
            <w:gridSpan w:val="2"/>
            <w:tcMar>
              <w:top w:w="15" w:type="dxa"/>
            </w:tcMar>
          </w:tcPr>
          <w:p w14:paraId="76016536" w14:textId="77777777" w:rsidR="00F21F1F" w:rsidRDefault="00F21F1F"/>
        </w:tc>
        <w:tc>
          <w:tcPr>
            <w:tcW w:w="1311" w:type="dxa"/>
            <w:gridSpan w:val="2"/>
            <w:tcMar>
              <w:top w:w="15" w:type="dxa"/>
            </w:tcMar>
          </w:tcPr>
          <w:p w14:paraId="2E94BBA2" w14:textId="77777777" w:rsidR="00F21F1F" w:rsidRDefault="003B1F59">
            <w:pPr>
              <w:jc w:val="right"/>
            </w:pPr>
            <w:r>
              <w:rPr>
                <w:rFonts w:ascii="Arial" w:hAnsi="Arial"/>
                <w:b/>
                <w:sz w:val="19"/>
              </w:rPr>
              <w:t>Year</w:t>
            </w:r>
          </w:p>
        </w:tc>
        <w:tc>
          <w:tcPr>
            <w:tcW w:w="1356" w:type="dxa"/>
            <w:gridSpan w:val="3"/>
            <w:tcMar>
              <w:top w:w="15" w:type="dxa"/>
            </w:tcMar>
          </w:tcPr>
          <w:p w14:paraId="1AEF08CD" w14:textId="77777777" w:rsidR="00F21F1F" w:rsidRDefault="003B1F59">
            <w:pPr>
              <w:jc w:val="right"/>
            </w:pPr>
            <w:r>
              <w:rPr>
                <w:rFonts w:ascii="Arial" w:hAnsi="Arial"/>
                <w:b/>
                <w:sz w:val="19"/>
              </w:rPr>
              <w:t>Period</w:t>
            </w:r>
          </w:p>
        </w:tc>
      </w:tr>
      <w:tr w:rsidR="00F21F1F" w14:paraId="72C1837A" w14:textId="77777777">
        <w:trPr>
          <w:trHeight w:hRule="exact" w:val="255"/>
        </w:trPr>
        <w:tc>
          <w:tcPr>
            <w:tcW w:w="7086" w:type="dxa"/>
            <w:gridSpan w:val="2"/>
            <w:tcMar>
              <w:top w:w="15" w:type="dxa"/>
            </w:tcMar>
          </w:tcPr>
          <w:p w14:paraId="02DE7DE9" w14:textId="77777777" w:rsidR="00F21F1F" w:rsidRDefault="00F21F1F"/>
        </w:tc>
        <w:tc>
          <w:tcPr>
            <w:tcW w:w="1311" w:type="dxa"/>
            <w:gridSpan w:val="2"/>
            <w:tcMar>
              <w:top w:w="15" w:type="dxa"/>
            </w:tcMar>
          </w:tcPr>
          <w:p w14:paraId="2C90FF67" w14:textId="77777777" w:rsidR="00F21F1F" w:rsidRDefault="003B1F59">
            <w:pPr>
              <w:jc w:val="right"/>
            </w:pPr>
            <w:r>
              <w:rPr>
                <w:rFonts w:ascii="Arial" w:hAnsi="Arial"/>
                <w:b/>
                <w:sz w:val="19"/>
              </w:rPr>
              <w:t>ended</w:t>
            </w:r>
          </w:p>
        </w:tc>
        <w:tc>
          <w:tcPr>
            <w:tcW w:w="1356" w:type="dxa"/>
            <w:gridSpan w:val="3"/>
            <w:tcMar>
              <w:top w:w="15" w:type="dxa"/>
            </w:tcMar>
          </w:tcPr>
          <w:p w14:paraId="51A2EF41" w14:textId="77777777" w:rsidR="00F21F1F" w:rsidRDefault="003B1F59">
            <w:pPr>
              <w:jc w:val="right"/>
            </w:pPr>
            <w:r>
              <w:rPr>
                <w:rFonts w:ascii="Arial" w:hAnsi="Arial"/>
                <w:b/>
                <w:sz w:val="19"/>
              </w:rPr>
              <w:t>ended</w:t>
            </w:r>
          </w:p>
        </w:tc>
      </w:tr>
      <w:tr w:rsidR="00F21F1F" w14:paraId="3069E0A6" w14:textId="77777777">
        <w:trPr>
          <w:trHeight w:hRule="exact" w:val="255"/>
        </w:trPr>
        <w:tc>
          <w:tcPr>
            <w:tcW w:w="7086" w:type="dxa"/>
            <w:gridSpan w:val="2"/>
            <w:tcMar>
              <w:top w:w="15" w:type="dxa"/>
            </w:tcMar>
          </w:tcPr>
          <w:p w14:paraId="04DDCA9F" w14:textId="77777777" w:rsidR="00F21F1F" w:rsidRDefault="00F21F1F"/>
        </w:tc>
        <w:tc>
          <w:tcPr>
            <w:tcW w:w="1311" w:type="dxa"/>
            <w:gridSpan w:val="2"/>
            <w:tcMar>
              <w:top w:w="15" w:type="dxa"/>
            </w:tcMar>
          </w:tcPr>
          <w:p w14:paraId="4BB2ED6F" w14:textId="77777777" w:rsidR="00F21F1F" w:rsidRDefault="003B1F59">
            <w:pPr>
              <w:jc w:val="right"/>
            </w:pPr>
            <w:r>
              <w:rPr>
                <w:rFonts w:ascii="Arial" w:hAnsi="Arial"/>
                <w:b/>
                <w:sz w:val="19"/>
              </w:rPr>
              <w:t>30 June</w:t>
            </w:r>
          </w:p>
        </w:tc>
        <w:tc>
          <w:tcPr>
            <w:tcW w:w="1356" w:type="dxa"/>
            <w:gridSpan w:val="3"/>
            <w:tcMar>
              <w:top w:w="15" w:type="dxa"/>
            </w:tcMar>
          </w:tcPr>
          <w:p w14:paraId="2A4B9397" w14:textId="77777777" w:rsidR="00F21F1F" w:rsidRDefault="003B1F59">
            <w:pPr>
              <w:jc w:val="right"/>
            </w:pPr>
            <w:r>
              <w:rPr>
                <w:rFonts w:ascii="Arial" w:hAnsi="Arial"/>
                <w:b/>
                <w:sz w:val="19"/>
              </w:rPr>
              <w:t>30 June</w:t>
            </w:r>
          </w:p>
        </w:tc>
      </w:tr>
      <w:tr w:rsidR="00F21F1F" w14:paraId="230867DB" w14:textId="77777777">
        <w:trPr>
          <w:trHeight w:hRule="exact" w:val="255"/>
        </w:trPr>
        <w:tc>
          <w:tcPr>
            <w:tcW w:w="7086" w:type="dxa"/>
            <w:gridSpan w:val="2"/>
            <w:tcMar>
              <w:top w:w="15" w:type="dxa"/>
            </w:tcMar>
          </w:tcPr>
          <w:p w14:paraId="68DBFD25" w14:textId="77777777" w:rsidR="00F21F1F" w:rsidRDefault="00F21F1F"/>
        </w:tc>
        <w:tc>
          <w:tcPr>
            <w:tcW w:w="1311" w:type="dxa"/>
            <w:gridSpan w:val="2"/>
            <w:tcMar>
              <w:top w:w="15" w:type="dxa"/>
            </w:tcMar>
          </w:tcPr>
          <w:p w14:paraId="5A8B6129" w14:textId="77777777" w:rsidR="00F21F1F" w:rsidRDefault="003B1F59">
            <w:pPr>
              <w:jc w:val="right"/>
            </w:pPr>
            <w:r>
              <w:rPr>
                <w:rFonts w:ascii="Arial" w:hAnsi="Arial"/>
                <w:b/>
                <w:sz w:val="19"/>
              </w:rPr>
              <w:t>2022</w:t>
            </w:r>
          </w:p>
        </w:tc>
        <w:tc>
          <w:tcPr>
            <w:tcW w:w="1356" w:type="dxa"/>
            <w:gridSpan w:val="3"/>
            <w:tcMar>
              <w:top w:w="15" w:type="dxa"/>
            </w:tcMar>
          </w:tcPr>
          <w:p w14:paraId="301B513D" w14:textId="77777777" w:rsidR="00F21F1F" w:rsidRDefault="003B1F59">
            <w:pPr>
              <w:jc w:val="right"/>
            </w:pPr>
            <w:r>
              <w:rPr>
                <w:rFonts w:ascii="Arial" w:hAnsi="Arial"/>
                <w:b/>
                <w:sz w:val="19"/>
              </w:rPr>
              <w:t>2021</w:t>
            </w:r>
          </w:p>
        </w:tc>
      </w:tr>
      <w:tr w:rsidR="00F21F1F" w14:paraId="66DD5433" w14:textId="77777777">
        <w:trPr>
          <w:trHeight w:hRule="exact" w:val="255"/>
        </w:trPr>
        <w:tc>
          <w:tcPr>
            <w:tcW w:w="7086" w:type="dxa"/>
            <w:gridSpan w:val="2"/>
            <w:tcMar>
              <w:top w:w="15" w:type="dxa"/>
            </w:tcMar>
          </w:tcPr>
          <w:p w14:paraId="1484F61B" w14:textId="77777777" w:rsidR="00F21F1F" w:rsidRDefault="00F21F1F"/>
        </w:tc>
        <w:tc>
          <w:tcPr>
            <w:tcW w:w="1311" w:type="dxa"/>
            <w:gridSpan w:val="2"/>
            <w:tcMar>
              <w:top w:w="15" w:type="dxa"/>
            </w:tcMar>
          </w:tcPr>
          <w:p w14:paraId="4BE23077" w14:textId="77777777" w:rsidR="00F21F1F" w:rsidRDefault="003B1F59">
            <w:pPr>
              <w:jc w:val="right"/>
            </w:pPr>
            <w:r>
              <w:rPr>
                <w:rFonts w:ascii="Arial" w:hAnsi="Arial"/>
                <w:b/>
                <w:sz w:val="19"/>
              </w:rPr>
              <w:t>Number</w:t>
            </w:r>
          </w:p>
        </w:tc>
        <w:tc>
          <w:tcPr>
            <w:tcW w:w="1356" w:type="dxa"/>
            <w:gridSpan w:val="3"/>
            <w:tcMar>
              <w:top w:w="15" w:type="dxa"/>
            </w:tcMar>
          </w:tcPr>
          <w:p w14:paraId="3F6A2A16" w14:textId="77777777" w:rsidR="00F21F1F" w:rsidRDefault="003B1F59">
            <w:pPr>
              <w:jc w:val="right"/>
            </w:pPr>
            <w:r>
              <w:rPr>
                <w:rFonts w:ascii="Arial" w:hAnsi="Arial"/>
                <w:b/>
                <w:sz w:val="19"/>
              </w:rPr>
              <w:t>Number</w:t>
            </w:r>
          </w:p>
        </w:tc>
      </w:tr>
      <w:tr w:rsidR="00F21F1F" w14:paraId="542DF4C2" w14:textId="77777777">
        <w:trPr>
          <w:trHeight w:hRule="exact" w:val="254"/>
        </w:trPr>
        <w:tc>
          <w:tcPr>
            <w:tcW w:w="9753" w:type="dxa"/>
            <w:gridSpan w:val="7"/>
          </w:tcPr>
          <w:p w14:paraId="53F409EF" w14:textId="77777777" w:rsidR="00F21F1F" w:rsidRDefault="00F21F1F"/>
        </w:tc>
      </w:tr>
      <w:tr w:rsidR="00F21F1F" w14:paraId="560BEB52" w14:textId="77777777">
        <w:trPr>
          <w:trHeight w:hRule="exact" w:val="255"/>
        </w:trPr>
        <w:tc>
          <w:tcPr>
            <w:tcW w:w="490" w:type="dxa"/>
            <w:tcMar>
              <w:top w:w="15" w:type="dxa"/>
            </w:tcMar>
          </w:tcPr>
          <w:p w14:paraId="021395A4" w14:textId="77777777" w:rsidR="00F21F1F" w:rsidRDefault="00F21F1F"/>
        </w:tc>
        <w:tc>
          <w:tcPr>
            <w:tcW w:w="6596" w:type="dxa"/>
            <w:tcMar>
              <w:top w:w="15" w:type="dxa"/>
            </w:tcMar>
          </w:tcPr>
          <w:p w14:paraId="44605BEA" w14:textId="77777777" w:rsidR="00F21F1F" w:rsidRDefault="003B1F59">
            <w:r>
              <w:rPr>
                <w:rFonts w:ascii="Arial" w:hAnsi="Arial"/>
                <w:sz w:val="19"/>
              </w:rPr>
              <w:t>Management</w:t>
            </w:r>
          </w:p>
        </w:tc>
        <w:tc>
          <w:tcPr>
            <w:tcW w:w="1311" w:type="dxa"/>
            <w:gridSpan w:val="2"/>
            <w:tcMar>
              <w:top w:w="15" w:type="dxa"/>
            </w:tcMar>
            <w:vAlign w:val="bottom"/>
          </w:tcPr>
          <w:p w14:paraId="3FB307B6" w14:textId="77777777" w:rsidR="00F21F1F" w:rsidRDefault="003B1F59">
            <w:pPr>
              <w:jc w:val="right"/>
            </w:pPr>
            <w:r>
              <w:rPr>
                <w:rFonts w:ascii="Arial" w:hAnsi="Arial"/>
                <w:sz w:val="19"/>
              </w:rPr>
              <w:t>2</w:t>
            </w:r>
          </w:p>
        </w:tc>
        <w:tc>
          <w:tcPr>
            <w:tcW w:w="1356" w:type="dxa"/>
            <w:gridSpan w:val="3"/>
            <w:tcMar>
              <w:top w:w="15" w:type="dxa"/>
            </w:tcMar>
            <w:vAlign w:val="bottom"/>
          </w:tcPr>
          <w:p w14:paraId="523BAA95" w14:textId="77777777" w:rsidR="00F21F1F" w:rsidRDefault="003B1F59">
            <w:pPr>
              <w:jc w:val="right"/>
            </w:pPr>
            <w:r>
              <w:rPr>
                <w:rFonts w:ascii="Arial" w:hAnsi="Arial"/>
                <w:sz w:val="19"/>
              </w:rPr>
              <w:t>2</w:t>
            </w:r>
          </w:p>
        </w:tc>
      </w:tr>
      <w:tr w:rsidR="00F21F1F" w14:paraId="6258695F" w14:textId="77777777">
        <w:trPr>
          <w:trHeight w:hRule="exact" w:val="112"/>
        </w:trPr>
        <w:tc>
          <w:tcPr>
            <w:tcW w:w="9753" w:type="dxa"/>
            <w:gridSpan w:val="7"/>
          </w:tcPr>
          <w:p w14:paraId="224F96C9" w14:textId="77777777" w:rsidR="00F21F1F" w:rsidRDefault="00F21F1F"/>
        </w:tc>
      </w:tr>
      <w:tr w:rsidR="00F21F1F" w14:paraId="0C72ED69" w14:textId="77777777">
        <w:trPr>
          <w:trHeight w:hRule="exact" w:val="100"/>
        </w:trPr>
        <w:tc>
          <w:tcPr>
            <w:tcW w:w="7800" w:type="dxa"/>
            <w:gridSpan w:val="3"/>
            <w:tcMar>
              <w:top w:w="15" w:type="dxa"/>
            </w:tcMar>
          </w:tcPr>
          <w:p w14:paraId="74CF3EDF" w14:textId="77777777" w:rsidR="00F21F1F" w:rsidRDefault="00F21F1F"/>
        </w:tc>
        <w:tc>
          <w:tcPr>
            <w:tcW w:w="597" w:type="dxa"/>
            <w:tcBorders>
              <w:top w:val="double" w:sz="4" w:space="0" w:color="auto"/>
            </w:tcBorders>
            <w:tcMar>
              <w:top w:w="15" w:type="dxa"/>
            </w:tcMar>
          </w:tcPr>
          <w:p w14:paraId="4DABD74A" w14:textId="77777777" w:rsidR="00F21F1F" w:rsidRDefault="00F21F1F"/>
        </w:tc>
        <w:tc>
          <w:tcPr>
            <w:tcW w:w="758" w:type="dxa"/>
            <w:tcMar>
              <w:top w:w="15" w:type="dxa"/>
            </w:tcMar>
          </w:tcPr>
          <w:p w14:paraId="546F0979" w14:textId="77777777" w:rsidR="00F21F1F" w:rsidRDefault="00F21F1F"/>
        </w:tc>
        <w:tc>
          <w:tcPr>
            <w:tcW w:w="598" w:type="dxa"/>
            <w:gridSpan w:val="2"/>
            <w:tcBorders>
              <w:top w:val="double" w:sz="4" w:space="0" w:color="auto"/>
            </w:tcBorders>
            <w:tcMar>
              <w:top w:w="15" w:type="dxa"/>
            </w:tcMar>
          </w:tcPr>
          <w:p w14:paraId="42CB4DC2" w14:textId="77777777" w:rsidR="00F21F1F" w:rsidRDefault="00F21F1F"/>
        </w:tc>
      </w:tr>
      <w:tr w:rsidR="00F21F1F" w14:paraId="217B12AA" w14:textId="77777777">
        <w:trPr>
          <w:trHeight w:hRule="exact" w:val="297"/>
        </w:trPr>
        <w:tc>
          <w:tcPr>
            <w:tcW w:w="9753" w:type="dxa"/>
            <w:gridSpan w:val="7"/>
          </w:tcPr>
          <w:p w14:paraId="300A9822" w14:textId="77777777" w:rsidR="00F21F1F" w:rsidRDefault="00F21F1F"/>
        </w:tc>
      </w:tr>
      <w:tr w:rsidR="00F21F1F" w14:paraId="203DEFBF" w14:textId="77777777">
        <w:trPr>
          <w:trHeight w:hRule="exact" w:val="255"/>
        </w:trPr>
        <w:tc>
          <w:tcPr>
            <w:tcW w:w="490" w:type="dxa"/>
            <w:tcMar>
              <w:top w:w="15" w:type="dxa"/>
            </w:tcMar>
          </w:tcPr>
          <w:p w14:paraId="0987D416" w14:textId="77777777" w:rsidR="00F21F1F" w:rsidRDefault="00F21F1F"/>
        </w:tc>
        <w:tc>
          <w:tcPr>
            <w:tcW w:w="9219" w:type="dxa"/>
            <w:gridSpan w:val="5"/>
            <w:tcMar>
              <w:top w:w="15" w:type="dxa"/>
            </w:tcMar>
          </w:tcPr>
          <w:p w14:paraId="3ADFF8AE" w14:textId="77777777" w:rsidR="00F21F1F" w:rsidRDefault="003B1F59">
            <w:pPr>
              <w:jc w:val="both"/>
            </w:pPr>
            <w:r>
              <w:rPr>
                <w:rFonts w:ascii="Arial" w:hAnsi="Arial"/>
                <w:sz w:val="19"/>
              </w:rPr>
              <w:t>Their aggregate remuneration comprised:</w:t>
            </w:r>
          </w:p>
          <w:p w14:paraId="3D53F6E4" w14:textId="77777777" w:rsidR="00F21F1F" w:rsidRDefault="00F21F1F">
            <w:pPr>
              <w:jc w:val="both"/>
            </w:pPr>
          </w:p>
        </w:tc>
        <w:tc>
          <w:tcPr>
            <w:tcW w:w="44" w:type="dxa"/>
            <w:tcMar>
              <w:top w:w="15" w:type="dxa"/>
            </w:tcMar>
          </w:tcPr>
          <w:p w14:paraId="59334DD6" w14:textId="77777777" w:rsidR="00F21F1F" w:rsidRDefault="00F21F1F"/>
        </w:tc>
      </w:tr>
      <w:tr w:rsidR="00F21F1F" w14:paraId="0A915054" w14:textId="77777777">
        <w:trPr>
          <w:trHeight w:hRule="exact" w:val="255"/>
        </w:trPr>
        <w:tc>
          <w:tcPr>
            <w:tcW w:w="7086" w:type="dxa"/>
            <w:gridSpan w:val="2"/>
            <w:tcMar>
              <w:top w:w="15" w:type="dxa"/>
            </w:tcMar>
          </w:tcPr>
          <w:p w14:paraId="03234689" w14:textId="77777777" w:rsidR="00F21F1F" w:rsidRDefault="00F21F1F"/>
        </w:tc>
        <w:tc>
          <w:tcPr>
            <w:tcW w:w="1311" w:type="dxa"/>
            <w:gridSpan w:val="2"/>
            <w:tcMar>
              <w:top w:w="15" w:type="dxa"/>
            </w:tcMar>
          </w:tcPr>
          <w:p w14:paraId="7B55A891" w14:textId="77777777" w:rsidR="00F21F1F" w:rsidRDefault="003B1F59">
            <w:pPr>
              <w:jc w:val="right"/>
            </w:pPr>
            <w:r>
              <w:rPr>
                <w:rFonts w:ascii="Arial" w:hAnsi="Arial"/>
                <w:b/>
                <w:sz w:val="19"/>
              </w:rPr>
              <w:t>Year</w:t>
            </w:r>
          </w:p>
        </w:tc>
        <w:tc>
          <w:tcPr>
            <w:tcW w:w="1356" w:type="dxa"/>
            <w:gridSpan w:val="3"/>
            <w:tcMar>
              <w:top w:w="15" w:type="dxa"/>
            </w:tcMar>
          </w:tcPr>
          <w:p w14:paraId="2030C8BA" w14:textId="77777777" w:rsidR="00F21F1F" w:rsidRDefault="003B1F59">
            <w:pPr>
              <w:jc w:val="right"/>
            </w:pPr>
            <w:r>
              <w:rPr>
                <w:rFonts w:ascii="Arial" w:hAnsi="Arial"/>
                <w:b/>
                <w:sz w:val="19"/>
              </w:rPr>
              <w:t>Period</w:t>
            </w:r>
          </w:p>
        </w:tc>
      </w:tr>
      <w:tr w:rsidR="00F21F1F" w14:paraId="1196444B" w14:textId="77777777">
        <w:trPr>
          <w:trHeight w:hRule="exact" w:val="255"/>
        </w:trPr>
        <w:tc>
          <w:tcPr>
            <w:tcW w:w="7086" w:type="dxa"/>
            <w:gridSpan w:val="2"/>
            <w:tcMar>
              <w:top w:w="15" w:type="dxa"/>
            </w:tcMar>
          </w:tcPr>
          <w:p w14:paraId="03C3684F" w14:textId="77777777" w:rsidR="00F21F1F" w:rsidRDefault="00F21F1F"/>
        </w:tc>
        <w:tc>
          <w:tcPr>
            <w:tcW w:w="1311" w:type="dxa"/>
            <w:gridSpan w:val="2"/>
            <w:tcMar>
              <w:top w:w="15" w:type="dxa"/>
            </w:tcMar>
          </w:tcPr>
          <w:p w14:paraId="7A853E3E" w14:textId="77777777" w:rsidR="00F21F1F" w:rsidRDefault="003B1F59">
            <w:pPr>
              <w:jc w:val="right"/>
            </w:pPr>
            <w:r>
              <w:rPr>
                <w:rFonts w:ascii="Arial" w:hAnsi="Arial"/>
                <w:b/>
                <w:sz w:val="19"/>
              </w:rPr>
              <w:t>ended</w:t>
            </w:r>
          </w:p>
        </w:tc>
        <w:tc>
          <w:tcPr>
            <w:tcW w:w="1356" w:type="dxa"/>
            <w:gridSpan w:val="3"/>
            <w:tcMar>
              <w:top w:w="15" w:type="dxa"/>
            </w:tcMar>
          </w:tcPr>
          <w:p w14:paraId="64B1BC6B" w14:textId="77777777" w:rsidR="00F21F1F" w:rsidRDefault="003B1F59">
            <w:pPr>
              <w:jc w:val="right"/>
            </w:pPr>
            <w:r>
              <w:rPr>
                <w:rFonts w:ascii="Arial" w:hAnsi="Arial"/>
                <w:b/>
                <w:sz w:val="19"/>
              </w:rPr>
              <w:t>ended</w:t>
            </w:r>
          </w:p>
        </w:tc>
      </w:tr>
      <w:tr w:rsidR="00F21F1F" w14:paraId="1F6DF58F" w14:textId="77777777">
        <w:trPr>
          <w:trHeight w:hRule="exact" w:val="255"/>
        </w:trPr>
        <w:tc>
          <w:tcPr>
            <w:tcW w:w="7086" w:type="dxa"/>
            <w:gridSpan w:val="2"/>
            <w:tcMar>
              <w:top w:w="15" w:type="dxa"/>
            </w:tcMar>
          </w:tcPr>
          <w:p w14:paraId="4CC6A88B" w14:textId="77777777" w:rsidR="00F21F1F" w:rsidRDefault="00F21F1F"/>
        </w:tc>
        <w:tc>
          <w:tcPr>
            <w:tcW w:w="1311" w:type="dxa"/>
            <w:gridSpan w:val="2"/>
            <w:tcMar>
              <w:top w:w="15" w:type="dxa"/>
            </w:tcMar>
          </w:tcPr>
          <w:p w14:paraId="7C3CB848" w14:textId="77777777" w:rsidR="00F21F1F" w:rsidRDefault="003B1F59">
            <w:pPr>
              <w:jc w:val="right"/>
            </w:pPr>
            <w:r>
              <w:rPr>
                <w:rFonts w:ascii="Arial" w:hAnsi="Arial"/>
                <w:b/>
                <w:sz w:val="19"/>
              </w:rPr>
              <w:t>30 June</w:t>
            </w:r>
          </w:p>
        </w:tc>
        <w:tc>
          <w:tcPr>
            <w:tcW w:w="1356" w:type="dxa"/>
            <w:gridSpan w:val="3"/>
            <w:tcMar>
              <w:top w:w="15" w:type="dxa"/>
            </w:tcMar>
          </w:tcPr>
          <w:p w14:paraId="40768F8D" w14:textId="77777777" w:rsidR="00F21F1F" w:rsidRDefault="003B1F59">
            <w:pPr>
              <w:jc w:val="right"/>
            </w:pPr>
            <w:r>
              <w:rPr>
                <w:rFonts w:ascii="Arial" w:hAnsi="Arial"/>
                <w:b/>
                <w:sz w:val="19"/>
              </w:rPr>
              <w:t>30 June</w:t>
            </w:r>
          </w:p>
        </w:tc>
      </w:tr>
      <w:tr w:rsidR="00F21F1F" w14:paraId="64B03AA8" w14:textId="77777777">
        <w:trPr>
          <w:trHeight w:hRule="exact" w:val="255"/>
        </w:trPr>
        <w:tc>
          <w:tcPr>
            <w:tcW w:w="7086" w:type="dxa"/>
            <w:gridSpan w:val="2"/>
            <w:tcMar>
              <w:top w:w="15" w:type="dxa"/>
            </w:tcMar>
          </w:tcPr>
          <w:p w14:paraId="5872208D" w14:textId="77777777" w:rsidR="00F21F1F" w:rsidRDefault="00F21F1F"/>
        </w:tc>
        <w:tc>
          <w:tcPr>
            <w:tcW w:w="1311" w:type="dxa"/>
            <w:gridSpan w:val="2"/>
            <w:tcMar>
              <w:top w:w="15" w:type="dxa"/>
            </w:tcMar>
          </w:tcPr>
          <w:p w14:paraId="2D57A481" w14:textId="77777777" w:rsidR="00F21F1F" w:rsidRDefault="003B1F59">
            <w:pPr>
              <w:jc w:val="right"/>
            </w:pPr>
            <w:r>
              <w:rPr>
                <w:rFonts w:ascii="Arial" w:hAnsi="Arial"/>
                <w:b/>
                <w:sz w:val="19"/>
              </w:rPr>
              <w:t>2022</w:t>
            </w:r>
          </w:p>
        </w:tc>
        <w:tc>
          <w:tcPr>
            <w:tcW w:w="1356" w:type="dxa"/>
            <w:gridSpan w:val="3"/>
            <w:tcMar>
              <w:top w:w="15" w:type="dxa"/>
            </w:tcMar>
          </w:tcPr>
          <w:p w14:paraId="164EB631" w14:textId="77777777" w:rsidR="00F21F1F" w:rsidRDefault="003B1F59">
            <w:pPr>
              <w:jc w:val="right"/>
            </w:pPr>
            <w:r>
              <w:rPr>
                <w:rFonts w:ascii="Arial" w:hAnsi="Arial"/>
                <w:b/>
                <w:sz w:val="19"/>
              </w:rPr>
              <w:t>2021</w:t>
            </w:r>
          </w:p>
        </w:tc>
      </w:tr>
      <w:tr w:rsidR="00F21F1F" w14:paraId="2AE4C045" w14:textId="77777777">
        <w:trPr>
          <w:trHeight w:hRule="exact" w:val="255"/>
        </w:trPr>
        <w:tc>
          <w:tcPr>
            <w:tcW w:w="7086" w:type="dxa"/>
            <w:gridSpan w:val="2"/>
            <w:tcMar>
              <w:top w:w="15" w:type="dxa"/>
            </w:tcMar>
          </w:tcPr>
          <w:p w14:paraId="57C73C76" w14:textId="77777777" w:rsidR="00F21F1F" w:rsidRDefault="00F21F1F"/>
        </w:tc>
        <w:tc>
          <w:tcPr>
            <w:tcW w:w="1311" w:type="dxa"/>
            <w:gridSpan w:val="2"/>
            <w:tcMar>
              <w:top w:w="15" w:type="dxa"/>
            </w:tcMar>
          </w:tcPr>
          <w:p w14:paraId="11675742" w14:textId="77777777" w:rsidR="00F21F1F" w:rsidRDefault="003B1F59">
            <w:pPr>
              <w:jc w:val="right"/>
            </w:pPr>
            <w:r>
              <w:rPr>
                <w:rFonts w:ascii="Arial" w:hAnsi="Arial"/>
                <w:b/>
                <w:sz w:val="19"/>
              </w:rPr>
              <w:t>£</w:t>
            </w:r>
          </w:p>
        </w:tc>
        <w:tc>
          <w:tcPr>
            <w:tcW w:w="1356" w:type="dxa"/>
            <w:gridSpan w:val="3"/>
            <w:tcMar>
              <w:top w:w="15" w:type="dxa"/>
            </w:tcMar>
          </w:tcPr>
          <w:p w14:paraId="448B3107" w14:textId="77777777" w:rsidR="00F21F1F" w:rsidRDefault="003B1F59">
            <w:pPr>
              <w:jc w:val="right"/>
            </w:pPr>
            <w:r>
              <w:rPr>
                <w:rFonts w:ascii="Arial" w:hAnsi="Arial"/>
                <w:b/>
                <w:sz w:val="19"/>
              </w:rPr>
              <w:t>£</w:t>
            </w:r>
          </w:p>
        </w:tc>
      </w:tr>
      <w:tr w:rsidR="00F21F1F" w14:paraId="3341E404" w14:textId="77777777">
        <w:trPr>
          <w:trHeight w:hRule="exact" w:val="255"/>
        </w:trPr>
        <w:tc>
          <w:tcPr>
            <w:tcW w:w="9753" w:type="dxa"/>
            <w:gridSpan w:val="7"/>
          </w:tcPr>
          <w:p w14:paraId="24B0F208" w14:textId="77777777" w:rsidR="00F21F1F" w:rsidRDefault="00F21F1F"/>
        </w:tc>
      </w:tr>
      <w:tr w:rsidR="00F21F1F" w14:paraId="4708C984" w14:textId="77777777">
        <w:trPr>
          <w:trHeight w:hRule="exact" w:val="255"/>
        </w:trPr>
        <w:tc>
          <w:tcPr>
            <w:tcW w:w="490" w:type="dxa"/>
            <w:tcMar>
              <w:top w:w="15" w:type="dxa"/>
            </w:tcMar>
          </w:tcPr>
          <w:p w14:paraId="01D52F65" w14:textId="77777777" w:rsidR="00F21F1F" w:rsidRDefault="00F21F1F"/>
        </w:tc>
        <w:tc>
          <w:tcPr>
            <w:tcW w:w="6596" w:type="dxa"/>
            <w:tcMar>
              <w:top w:w="15" w:type="dxa"/>
            </w:tcMar>
          </w:tcPr>
          <w:p w14:paraId="6A87E32C" w14:textId="77777777" w:rsidR="00F21F1F" w:rsidRDefault="003B1F59">
            <w:r>
              <w:rPr>
                <w:rFonts w:ascii="Arial" w:hAnsi="Arial"/>
                <w:sz w:val="19"/>
              </w:rPr>
              <w:t>Wages and salaries</w:t>
            </w:r>
          </w:p>
        </w:tc>
        <w:tc>
          <w:tcPr>
            <w:tcW w:w="1311" w:type="dxa"/>
            <w:gridSpan w:val="2"/>
            <w:tcMar>
              <w:top w:w="15" w:type="dxa"/>
            </w:tcMar>
            <w:vAlign w:val="bottom"/>
          </w:tcPr>
          <w:p w14:paraId="7A22F2A3" w14:textId="77777777" w:rsidR="00F21F1F" w:rsidRDefault="003B1F59">
            <w:pPr>
              <w:jc w:val="right"/>
            </w:pPr>
            <w:r>
              <w:rPr>
                <w:rFonts w:ascii="Arial" w:hAnsi="Arial"/>
                <w:sz w:val="19"/>
              </w:rPr>
              <w:t>32,400</w:t>
            </w:r>
          </w:p>
        </w:tc>
        <w:tc>
          <w:tcPr>
            <w:tcW w:w="1356" w:type="dxa"/>
            <w:gridSpan w:val="3"/>
            <w:tcMar>
              <w:top w:w="15" w:type="dxa"/>
            </w:tcMar>
            <w:vAlign w:val="bottom"/>
          </w:tcPr>
          <w:p w14:paraId="29C35E63" w14:textId="77777777" w:rsidR="00F21F1F" w:rsidRDefault="003B1F59">
            <w:pPr>
              <w:jc w:val="right"/>
            </w:pPr>
            <w:r>
              <w:rPr>
                <w:rFonts w:ascii="Arial" w:hAnsi="Arial"/>
                <w:sz w:val="19"/>
              </w:rPr>
              <w:t>15,000</w:t>
            </w:r>
          </w:p>
        </w:tc>
      </w:tr>
      <w:tr w:rsidR="00F21F1F" w14:paraId="5C0E500F" w14:textId="77777777">
        <w:trPr>
          <w:trHeight w:hRule="exact" w:val="255"/>
        </w:trPr>
        <w:tc>
          <w:tcPr>
            <w:tcW w:w="490" w:type="dxa"/>
            <w:tcMar>
              <w:top w:w="15" w:type="dxa"/>
            </w:tcMar>
          </w:tcPr>
          <w:p w14:paraId="3727A6B8" w14:textId="77777777" w:rsidR="00F21F1F" w:rsidRDefault="00F21F1F"/>
        </w:tc>
        <w:tc>
          <w:tcPr>
            <w:tcW w:w="6596" w:type="dxa"/>
            <w:tcMar>
              <w:top w:w="15" w:type="dxa"/>
            </w:tcMar>
          </w:tcPr>
          <w:p w14:paraId="0733AB8D" w14:textId="77777777" w:rsidR="00F21F1F" w:rsidRDefault="003B1F59">
            <w:r>
              <w:rPr>
                <w:rFonts w:ascii="Arial" w:hAnsi="Arial"/>
                <w:sz w:val="19"/>
              </w:rPr>
              <w:t>Social security costs</w:t>
            </w:r>
          </w:p>
        </w:tc>
        <w:tc>
          <w:tcPr>
            <w:tcW w:w="1311" w:type="dxa"/>
            <w:gridSpan w:val="2"/>
            <w:tcMar>
              <w:top w:w="15" w:type="dxa"/>
            </w:tcMar>
            <w:vAlign w:val="bottom"/>
          </w:tcPr>
          <w:p w14:paraId="6448F75E" w14:textId="77777777" w:rsidR="00F21F1F" w:rsidRDefault="003B1F59">
            <w:pPr>
              <w:jc w:val="right"/>
            </w:pPr>
            <w:r>
              <w:rPr>
                <w:rFonts w:ascii="Arial" w:hAnsi="Arial"/>
                <w:sz w:val="19"/>
              </w:rPr>
              <w:t>-</w:t>
            </w:r>
          </w:p>
        </w:tc>
        <w:tc>
          <w:tcPr>
            <w:tcW w:w="1356" w:type="dxa"/>
            <w:gridSpan w:val="3"/>
            <w:tcMar>
              <w:top w:w="15" w:type="dxa"/>
            </w:tcMar>
            <w:vAlign w:val="bottom"/>
          </w:tcPr>
          <w:p w14:paraId="5E46C55C" w14:textId="77777777" w:rsidR="00F21F1F" w:rsidRDefault="003B1F59">
            <w:pPr>
              <w:jc w:val="right"/>
            </w:pPr>
            <w:r>
              <w:rPr>
                <w:rFonts w:ascii="Arial" w:hAnsi="Arial"/>
                <w:sz w:val="19"/>
              </w:rPr>
              <w:t>807</w:t>
            </w:r>
          </w:p>
        </w:tc>
      </w:tr>
      <w:tr w:rsidR="00F21F1F" w14:paraId="369981EB" w14:textId="77777777">
        <w:trPr>
          <w:trHeight w:hRule="exact" w:val="112"/>
        </w:trPr>
        <w:tc>
          <w:tcPr>
            <w:tcW w:w="9753" w:type="dxa"/>
            <w:gridSpan w:val="7"/>
          </w:tcPr>
          <w:p w14:paraId="2C223009" w14:textId="77777777" w:rsidR="00F21F1F" w:rsidRDefault="00F21F1F"/>
        </w:tc>
      </w:tr>
      <w:tr w:rsidR="00F21F1F" w14:paraId="6D72BE5F" w14:textId="77777777">
        <w:trPr>
          <w:trHeight w:hRule="exact" w:val="100"/>
        </w:trPr>
        <w:tc>
          <w:tcPr>
            <w:tcW w:w="7800" w:type="dxa"/>
            <w:gridSpan w:val="3"/>
            <w:tcMar>
              <w:top w:w="15" w:type="dxa"/>
            </w:tcMar>
          </w:tcPr>
          <w:p w14:paraId="3A19D423" w14:textId="77777777" w:rsidR="00F21F1F" w:rsidRDefault="00F21F1F"/>
        </w:tc>
        <w:tc>
          <w:tcPr>
            <w:tcW w:w="597" w:type="dxa"/>
            <w:tcBorders>
              <w:top w:val="single" w:sz="4" w:space="0" w:color="auto"/>
            </w:tcBorders>
            <w:tcMar>
              <w:top w:w="15" w:type="dxa"/>
            </w:tcMar>
          </w:tcPr>
          <w:p w14:paraId="0BEC0C4C" w14:textId="77777777" w:rsidR="00F21F1F" w:rsidRDefault="00F21F1F"/>
        </w:tc>
        <w:tc>
          <w:tcPr>
            <w:tcW w:w="758" w:type="dxa"/>
            <w:tcMar>
              <w:top w:w="15" w:type="dxa"/>
            </w:tcMar>
          </w:tcPr>
          <w:p w14:paraId="79A08151" w14:textId="77777777" w:rsidR="00F21F1F" w:rsidRDefault="00F21F1F"/>
        </w:tc>
        <w:tc>
          <w:tcPr>
            <w:tcW w:w="598" w:type="dxa"/>
            <w:gridSpan w:val="2"/>
            <w:tcBorders>
              <w:top w:val="single" w:sz="4" w:space="0" w:color="auto"/>
            </w:tcBorders>
            <w:tcMar>
              <w:top w:w="15" w:type="dxa"/>
            </w:tcMar>
          </w:tcPr>
          <w:p w14:paraId="1D8E0C18" w14:textId="77777777" w:rsidR="00F21F1F" w:rsidRDefault="00F21F1F"/>
        </w:tc>
      </w:tr>
      <w:tr w:rsidR="00F21F1F" w14:paraId="63BFF5EA" w14:textId="77777777">
        <w:trPr>
          <w:trHeight w:hRule="exact" w:val="42"/>
        </w:trPr>
        <w:tc>
          <w:tcPr>
            <w:tcW w:w="9753" w:type="dxa"/>
            <w:gridSpan w:val="7"/>
          </w:tcPr>
          <w:p w14:paraId="65FE318E" w14:textId="77777777" w:rsidR="00F21F1F" w:rsidRDefault="00F21F1F"/>
        </w:tc>
      </w:tr>
      <w:tr w:rsidR="00F21F1F" w14:paraId="1BE7F197" w14:textId="77777777">
        <w:trPr>
          <w:trHeight w:hRule="exact" w:val="255"/>
        </w:trPr>
        <w:tc>
          <w:tcPr>
            <w:tcW w:w="7086" w:type="dxa"/>
            <w:gridSpan w:val="2"/>
            <w:tcMar>
              <w:top w:w="15" w:type="dxa"/>
            </w:tcMar>
          </w:tcPr>
          <w:p w14:paraId="564A1056" w14:textId="77777777" w:rsidR="00F21F1F" w:rsidRDefault="00F21F1F"/>
        </w:tc>
        <w:tc>
          <w:tcPr>
            <w:tcW w:w="1311" w:type="dxa"/>
            <w:gridSpan w:val="2"/>
            <w:tcMar>
              <w:top w:w="15" w:type="dxa"/>
            </w:tcMar>
            <w:vAlign w:val="bottom"/>
          </w:tcPr>
          <w:p w14:paraId="72619685" w14:textId="77777777" w:rsidR="00F21F1F" w:rsidRDefault="003B1F59">
            <w:pPr>
              <w:jc w:val="right"/>
            </w:pPr>
            <w:r>
              <w:rPr>
                <w:rFonts w:ascii="Arial" w:hAnsi="Arial"/>
                <w:sz w:val="19"/>
              </w:rPr>
              <w:t>32,400</w:t>
            </w:r>
          </w:p>
        </w:tc>
        <w:tc>
          <w:tcPr>
            <w:tcW w:w="1356" w:type="dxa"/>
            <w:gridSpan w:val="3"/>
            <w:tcMar>
              <w:top w:w="15" w:type="dxa"/>
            </w:tcMar>
            <w:vAlign w:val="bottom"/>
          </w:tcPr>
          <w:p w14:paraId="24D86002" w14:textId="77777777" w:rsidR="00F21F1F" w:rsidRDefault="003B1F59">
            <w:pPr>
              <w:jc w:val="right"/>
            </w:pPr>
            <w:r>
              <w:rPr>
                <w:rFonts w:ascii="Arial" w:hAnsi="Arial"/>
                <w:sz w:val="19"/>
              </w:rPr>
              <w:t>15,807</w:t>
            </w:r>
          </w:p>
        </w:tc>
      </w:tr>
      <w:tr w:rsidR="00F21F1F" w14:paraId="2A05F056" w14:textId="77777777">
        <w:trPr>
          <w:trHeight w:hRule="exact" w:val="112"/>
        </w:trPr>
        <w:tc>
          <w:tcPr>
            <w:tcW w:w="9753" w:type="dxa"/>
            <w:gridSpan w:val="7"/>
          </w:tcPr>
          <w:p w14:paraId="2C2BDE8F" w14:textId="77777777" w:rsidR="00F21F1F" w:rsidRDefault="00F21F1F"/>
        </w:tc>
      </w:tr>
      <w:tr w:rsidR="00F21F1F" w14:paraId="265A53D5" w14:textId="77777777">
        <w:trPr>
          <w:trHeight w:hRule="exact" w:val="100"/>
        </w:trPr>
        <w:tc>
          <w:tcPr>
            <w:tcW w:w="7800" w:type="dxa"/>
            <w:gridSpan w:val="3"/>
            <w:tcMar>
              <w:top w:w="15" w:type="dxa"/>
            </w:tcMar>
          </w:tcPr>
          <w:p w14:paraId="40E1EBA8" w14:textId="77777777" w:rsidR="00F21F1F" w:rsidRDefault="00F21F1F"/>
        </w:tc>
        <w:tc>
          <w:tcPr>
            <w:tcW w:w="597" w:type="dxa"/>
            <w:tcBorders>
              <w:top w:val="double" w:sz="4" w:space="0" w:color="auto"/>
            </w:tcBorders>
            <w:tcMar>
              <w:top w:w="15" w:type="dxa"/>
            </w:tcMar>
          </w:tcPr>
          <w:p w14:paraId="361A72C2" w14:textId="77777777" w:rsidR="00F21F1F" w:rsidRDefault="00F21F1F"/>
        </w:tc>
        <w:tc>
          <w:tcPr>
            <w:tcW w:w="758" w:type="dxa"/>
            <w:tcMar>
              <w:top w:w="15" w:type="dxa"/>
            </w:tcMar>
          </w:tcPr>
          <w:p w14:paraId="2FB15771" w14:textId="77777777" w:rsidR="00F21F1F" w:rsidRDefault="00F21F1F"/>
        </w:tc>
        <w:tc>
          <w:tcPr>
            <w:tcW w:w="598" w:type="dxa"/>
            <w:gridSpan w:val="2"/>
            <w:tcBorders>
              <w:top w:val="double" w:sz="4" w:space="0" w:color="auto"/>
            </w:tcBorders>
            <w:tcMar>
              <w:top w:w="15" w:type="dxa"/>
            </w:tcMar>
          </w:tcPr>
          <w:p w14:paraId="41745128" w14:textId="77777777" w:rsidR="00F21F1F" w:rsidRDefault="00F21F1F"/>
        </w:tc>
      </w:tr>
      <w:tr w:rsidR="00F21F1F" w14:paraId="57E2FC5C" w14:textId="77777777">
        <w:trPr>
          <w:trHeight w:hRule="exact" w:val="297"/>
        </w:trPr>
        <w:tc>
          <w:tcPr>
            <w:tcW w:w="9753" w:type="dxa"/>
            <w:gridSpan w:val="7"/>
          </w:tcPr>
          <w:p w14:paraId="724EE639" w14:textId="77777777" w:rsidR="00F21F1F" w:rsidRDefault="00F21F1F"/>
        </w:tc>
      </w:tr>
      <w:tr w:rsidR="00F21F1F" w14:paraId="52997CBD" w14:textId="77777777">
        <w:trPr>
          <w:trHeight w:hRule="exact" w:val="255"/>
        </w:trPr>
        <w:tc>
          <w:tcPr>
            <w:tcW w:w="490" w:type="dxa"/>
            <w:tcMar>
              <w:top w:w="15" w:type="dxa"/>
            </w:tcMar>
          </w:tcPr>
          <w:p w14:paraId="39F845BD" w14:textId="77777777" w:rsidR="00F21F1F" w:rsidRDefault="003B1F59">
            <w:r>
              <w:rPr>
                <w:rFonts w:ascii="Arial" w:hAnsi="Arial"/>
                <w:b/>
                <w:sz w:val="19"/>
              </w:rPr>
              <w:t>6</w:t>
            </w:r>
          </w:p>
        </w:tc>
        <w:tc>
          <w:tcPr>
            <w:tcW w:w="6596" w:type="dxa"/>
            <w:tcMar>
              <w:top w:w="15" w:type="dxa"/>
            </w:tcMar>
          </w:tcPr>
          <w:p w14:paraId="04984838" w14:textId="77777777" w:rsidR="00F21F1F" w:rsidRDefault="003B1F59">
            <w:r>
              <w:rPr>
                <w:rFonts w:ascii="Arial" w:hAnsi="Arial"/>
                <w:b/>
                <w:sz w:val="19"/>
              </w:rPr>
              <w:t>Directors' remuneration</w:t>
            </w:r>
          </w:p>
        </w:tc>
        <w:tc>
          <w:tcPr>
            <w:tcW w:w="2667" w:type="dxa"/>
            <w:gridSpan w:val="5"/>
            <w:tcMar>
              <w:top w:w="15" w:type="dxa"/>
            </w:tcMar>
          </w:tcPr>
          <w:p w14:paraId="611736AD" w14:textId="77777777" w:rsidR="00F21F1F" w:rsidRDefault="00F21F1F"/>
        </w:tc>
      </w:tr>
      <w:tr w:rsidR="00F21F1F" w14:paraId="04C05FD6" w14:textId="77777777">
        <w:trPr>
          <w:trHeight w:hRule="exact" w:val="255"/>
        </w:trPr>
        <w:tc>
          <w:tcPr>
            <w:tcW w:w="7086" w:type="dxa"/>
            <w:gridSpan w:val="2"/>
            <w:tcMar>
              <w:top w:w="15" w:type="dxa"/>
            </w:tcMar>
          </w:tcPr>
          <w:p w14:paraId="65533C18" w14:textId="77777777" w:rsidR="00F21F1F" w:rsidRDefault="00F21F1F"/>
        </w:tc>
        <w:tc>
          <w:tcPr>
            <w:tcW w:w="1311" w:type="dxa"/>
            <w:gridSpan w:val="2"/>
            <w:tcMar>
              <w:top w:w="15" w:type="dxa"/>
            </w:tcMar>
          </w:tcPr>
          <w:p w14:paraId="453551F7" w14:textId="77777777" w:rsidR="00F21F1F" w:rsidRDefault="003B1F59">
            <w:pPr>
              <w:jc w:val="right"/>
            </w:pPr>
            <w:r>
              <w:rPr>
                <w:rFonts w:ascii="Arial" w:hAnsi="Arial"/>
                <w:b/>
                <w:sz w:val="19"/>
              </w:rPr>
              <w:t>Year</w:t>
            </w:r>
          </w:p>
        </w:tc>
        <w:tc>
          <w:tcPr>
            <w:tcW w:w="1356" w:type="dxa"/>
            <w:gridSpan w:val="3"/>
            <w:tcMar>
              <w:top w:w="15" w:type="dxa"/>
            </w:tcMar>
          </w:tcPr>
          <w:p w14:paraId="29964421" w14:textId="77777777" w:rsidR="00F21F1F" w:rsidRDefault="003B1F59">
            <w:pPr>
              <w:jc w:val="right"/>
            </w:pPr>
            <w:r>
              <w:rPr>
                <w:rFonts w:ascii="Arial" w:hAnsi="Arial"/>
                <w:b/>
                <w:sz w:val="19"/>
              </w:rPr>
              <w:t>Period</w:t>
            </w:r>
          </w:p>
        </w:tc>
      </w:tr>
      <w:tr w:rsidR="00F21F1F" w14:paraId="2B23BC37" w14:textId="77777777">
        <w:trPr>
          <w:trHeight w:hRule="exact" w:val="255"/>
        </w:trPr>
        <w:tc>
          <w:tcPr>
            <w:tcW w:w="7086" w:type="dxa"/>
            <w:gridSpan w:val="2"/>
            <w:tcMar>
              <w:top w:w="15" w:type="dxa"/>
            </w:tcMar>
          </w:tcPr>
          <w:p w14:paraId="632950E8" w14:textId="77777777" w:rsidR="00F21F1F" w:rsidRDefault="00F21F1F"/>
        </w:tc>
        <w:tc>
          <w:tcPr>
            <w:tcW w:w="1311" w:type="dxa"/>
            <w:gridSpan w:val="2"/>
            <w:tcMar>
              <w:top w:w="15" w:type="dxa"/>
            </w:tcMar>
          </w:tcPr>
          <w:p w14:paraId="4311CF04" w14:textId="77777777" w:rsidR="00F21F1F" w:rsidRDefault="003B1F59">
            <w:pPr>
              <w:jc w:val="right"/>
            </w:pPr>
            <w:r>
              <w:rPr>
                <w:rFonts w:ascii="Arial" w:hAnsi="Arial"/>
                <w:b/>
                <w:sz w:val="19"/>
              </w:rPr>
              <w:t>ended</w:t>
            </w:r>
          </w:p>
        </w:tc>
        <w:tc>
          <w:tcPr>
            <w:tcW w:w="1356" w:type="dxa"/>
            <w:gridSpan w:val="3"/>
            <w:tcMar>
              <w:top w:w="15" w:type="dxa"/>
            </w:tcMar>
          </w:tcPr>
          <w:p w14:paraId="1D3F9429" w14:textId="77777777" w:rsidR="00F21F1F" w:rsidRDefault="003B1F59">
            <w:pPr>
              <w:jc w:val="right"/>
            </w:pPr>
            <w:r>
              <w:rPr>
                <w:rFonts w:ascii="Arial" w:hAnsi="Arial"/>
                <w:b/>
                <w:sz w:val="19"/>
              </w:rPr>
              <w:t>ended</w:t>
            </w:r>
          </w:p>
        </w:tc>
      </w:tr>
      <w:tr w:rsidR="00F21F1F" w14:paraId="50B6BD14" w14:textId="77777777">
        <w:trPr>
          <w:trHeight w:hRule="exact" w:val="255"/>
        </w:trPr>
        <w:tc>
          <w:tcPr>
            <w:tcW w:w="7086" w:type="dxa"/>
            <w:gridSpan w:val="2"/>
            <w:tcMar>
              <w:top w:w="15" w:type="dxa"/>
            </w:tcMar>
          </w:tcPr>
          <w:p w14:paraId="14F86339" w14:textId="77777777" w:rsidR="00F21F1F" w:rsidRDefault="00F21F1F"/>
        </w:tc>
        <w:tc>
          <w:tcPr>
            <w:tcW w:w="1311" w:type="dxa"/>
            <w:gridSpan w:val="2"/>
            <w:tcMar>
              <w:top w:w="15" w:type="dxa"/>
            </w:tcMar>
          </w:tcPr>
          <w:p w14:paraId="18034200" w14:textId="77777777" w:rsidR="00F21F1F" w:rsidRDefault="003B1F59">
            <w:pPr>
              <w:jc w:val="right"/>
            </w:pPr>
            <w:r>
              <w:rPr>
                <w:rFonts w:ascii="Arial" w:hAnsi="Arial"/>
                <w:b/>
                <w:sz w:val="19"/>
              </w:rPr>
              <w:t>30 June</w:t>
            </w:r>
          </w:p>
        </w:tc>
        <w:tc>
          <w:tcPr>
            <w:tcW w:w="1356" w:type="dxa"/>
            <w:gridSpan w:val="3"/>
            <w:tcMar>
              <w:top w:w="15" w:type="dxa"/>
            </w:tcMar>
          </w:tcPr>
          <w:p w14:paraId="5007A7A1" w14:textId="77777777" w:rsidR="00F21F1F" w:rsidRDefault="003B1F59">
            <w:pPr>
              <w:jc w:val="right"/>
            </w:pPr>
            <w:r>
              <w:rPr>
                <w:rFonts w:ascii="Arial" w:hAnsi="Arial"/>
                <w:b/>
                <w:sz w:val="19"/>
              </w:rPr>
              <w:t>30 June</w:t>
            </w:r>
          </w:p>
        </w:tc>
      </w:tr>
      <w:tr w:rsidR="00F21F1F" w14:paraId="6BA0C43F" w14:textId="77777777">
        <w:trPr>
          <w:trHeight w:hRule="exact" w:val="255"/>
        </w:trPr>
        <w:tc>
          <w:tcPr>
            <w:tcW w:w="7086" w:type="dxa"/>
            <w:gridSpan w:val="2"/>
            <w:tcMar>
              <w:top w:w="15" w:type="dxa"/>
            </w:tcMar>
          </w:tcPr>
          <w:p w14:paraId="0D809032" w14:textId="77777777" w:rsidR="00F21F1F" w:rsidRDefault="00F21F1F"/>
        </w:tc>
        <w:tc>
          <w:tcPr>
            <w:tcW w:w="1311" w:type="dxa"/>
            <w:gridSpan w:val="2"/>
            <w:tcMar>
              <w:top w:w="15" w:type="dxa"/>
            </w:tcMar>
          </w:tcPr>
          <w:p w14:paraId="18287F2C" w14:textId="77777777" w:rsidR="00F21F1F" w:rsidRDefault="003B1F59">
            <w:pPr>
              <w:jc w:val="right"/>
            </w:pPr>
            <w:r>
              <w:rPr>
                <w:rFonts w:ascii="Arial" w:hAnsi="Arial"/>
                <w:b/>
                <w:sz w:val="19"/>
              </w:rPr>
              <w:t>2022</w:t>
            </w:r>
          </w:p>
        </w:tc>
        <w:tc>
          <w:tcPr>
            <w:tcW w:w="1356" w:type="dxa"/>
            <w:gridSpan w:val="3"/>
            <w:tcMar>
              <w:top w:w="15" w:type="dxa"/>
            </w:tcMar>
          </w:tcPr>
          <w:p w14:paraId="64A36684" w14:textId="77777777" w:rsidR="00F21F1F" w:rsidRDefault="003B1F59">
            <w:pPr>
              <w:jc w:val="right"/>
            </w:pPr>
            <w:r>
              <w:rPr>
                <w:rFonts w:ascii="Arial" w:hAnsi="Arial"/>
                <w:b/>
                <w:sz w:val="19"/>
              </w:rPr>
              <w:t>2021</w:t>
            </w:r>
          </w:p>
        </w:tc>
      </w:tr>
      <w:tr w:rsidR="00F21F1F" w14:paraId="0BEA960F" w14:textId="77777777">
        <w:trPr>
          <w:trHeight w:hRule="exact" w:val="255"/>
        </w:trPr>
        <w:tc>
          <w:tcPr>
            <w:tcW w:w="7086" w:type="dxa"/>
            <w:gridSpan w:val="2"/>
            <w:tcMar>
              <w:top w:w="15" w:type="dxa"/>
            </w:tcMar>
          </w:tcPr>
          <w:p w14:paraId="11958D1D" w14:textId="77777777" w:rsidR="00F21F1F" w:rsidRDefault="00F21F1F"/>
        </w:tc>
        <w:tc>
          <w:tcPr>
            <w:tcW w:w="1311" w:type="dxa"/>
            <w:gridSpan w:val="2"/>
            <w:tcMar>
              <w:top w:w="15" w:type="dxa"/>
            </w:tcMar>
          </w:tcPr>
          <w:p w14:paraId="31535E7D" w14:textId="77777777" w:rsidR="00F21F1F" w:rsidRDefault="003B1F59">
            <w:pPr>
              <w:jc w:val="right"/>
            </w:pPr>
            <w:r>
              <w:rPr>
                <w:rFonts w:ascii="Arial" w:hAnsi="Arial"/>
                <w:b/>
                <w:sz w:val="19"/>
              </w:rPr>
              <w:t>£</w:t>
            </w:r>
          </w:p>
        </w:tc>
        <w:tc>
          <w:tcPr>
            <w:tcW w:w="1356" w:type="dxa"/>
            <w:gridSpan w:val="3"/>
            <w:tcMar>
              <w:top w:w="15" w:type="dxa"/>
            </w:tcMar>
          </w:tcPr>
          <w:p w14:paraId="665CA9CA" w14:textId="77777777" w:rsidR="00F21F1F" w:rsidRDefault="003B1F59">
            <w:pPr>
              <w:jc w:val="right"/>
            </w:pPr>
            <w:r>
              <w:rPr>
                <w:rFonts w:ascii="Arial" w:hAnsi="Arial"/>
                <w:b/>
                <w:sz w:val="19"/>
              </w:rPr>
              <w:t>£</w:t>
            </w:r>
          </w:p>
        </w:tc>
      </w:tr>
      <w:tr w:rsidR="00F21F1F" w14:paraId="1D91E49C" w14:textId="77777777">
        <w:trPr>
          <w:trHeight w:hRule="exact" w:val="255"/>
        </w:trPr>
        <w:tc>
          <w:tcPr>
            <w:tcW w:w="9753" w:type="dxa"/>
            <w:gridSpan w:val="7"/>
          </w:tcPr>
          <w:p w14:paraId="418B7199" w14:textId="77777777" w:rsidR="00F21F1F" w:rsidRDefault="00F21F1F"/>
        </w:tc>
      </w:tr>
      <w:tr w:rsidR="00F21F1F" w14:paraId="3AC52CFE" w14:textId="77777777">
        <w:trPr>
          <w:trHeight w:hRule="exact" w:val="255"/>
        </w:trPr>
        <w:tc>
          <w:tcPr>
            <w:tcW w:w="490" w:type="dxa"/>
            <w:tcMar>
              <w:top w:w="15" w:type="dxa"/>
            </w:tcMar>
          </w:tcPr>
          <w:p w14:paraId="00FBE8FA" w14:textId="77777777" w:rsidR="00F21F1F" w:rsidRDefault="00F21F1F"/>
        </w:tc>
        <w:tc>
          <w:tcPr>
            <w:tcW w:w="6596" w:type="dxa"/>
            <w:tcMar>
              <w:top w:w="15" w:type="dxa"/>
            </w:tcMar>
          </w:tcPr>
          <w:p w14:paraId="5B256A0D" w14:textId="77777777" w:rsidR="00F21F1F" w:rsidRDefault="003B1F59">
            <w:r>
              <w:rPr>
                <w:rFonts w:ascii="Arial" w:hAnsi="Arial"/>
                <w:sz w:val="19"/>
              </w:rPr>
              <w:t>Remuneration for qualifying services</w:t>
            </w:r>
          </w:p>
        </w:tc>
        <w:tc>
          <w:tcPr>
            <w:tcW w:w="1311" w:type="dxa"/>
            <w:gridSpan w:val="2"/>
            <w:tcMar>
              <w:top w:w="15" w:type="dxa"/>
            </w:tcMar>
            <w:vAlign w:val="bottom"/>
          </w:tcPr>
          <w:p w14:paraId="45626D82" w14:textId="77777777" w:rsidR="00F21F1F" w:rsidRDefault="003B1F59">
            <w:pPr>
              <w:jc w:val="right"/>
            </w:pPr>
            <w:r>
              <w:rPr>
                <w:rFonts w:ascii="Arial" w:hAnsi="Arial"/>
                <w:sz w:val="19"/>
              </w:rPr>
              <w:t>32,400</w:t>
            </w:r>
          </w:p>
        </w:tc>
        <w:tc>
          <w:tcPr>
            <w:tcW w:w="1356" w:type="dxa"/>
            <w:gridSpan w:val="3"/>
            <w:tcMar>
              <w:top w:w="15" w:type="dxa"/>
            </w:tcMar>
            <w:vAlign w:val="bottom"/>
          </w:tcPr>
          <w:p w14:paraId="6C0FF209" w14:textId="77777777" w:rsidR="00F21F1F" w:rsidRDefault="003B1F59">
            <w:pPr>
              <w:jc w:val="right"/>
            </w:pPr>
            <w:r>
              <w:rPr>
                <w:rFonts w:ascii="Arial" w:hAnsi="Arial"/>
                <w:sz w:val="19"/>
              </w:rPr>
              <w:t>15,000</w:t>
            </w:r>
          </w:p>
        </w:tc>
      </w:tr>
      <w:tr w:rsidR="00F21F1F" w14:paraId="174CA48D" w14:textId="77777777">
        <w:trPr>
          <w:trHeight w:hRule="exact" w:val="112"/>
        </w:trPr>
        <w:tc>
          <w:tcPr>
            <w:tcW w:w="9753" w:type="dxa"/>
            <w:gridSpan w:val="7"/>
          </w:tcPr>
          <w:p w14:paraId="395BF181" w14:textId="77777777" w:rsidR="00F21F1F" w:rsidRDefault="00F21F1F"/>
        </w:tc>
      </w:tr>
      <w:tr w:rsidR="00F21F1F" w14:paraId="2E27288E" w14:textId="77777777">
        <w:trPr>
          <w:trHeight w:hRule="exact" w:val="100"/>
        </w:trPr>
        <w:tc>
          <w:tcPr>
            <w:tcW w:w="7800" w:type="dxa"/>
            <w:gridSpan w:val="3"/>
            <w:tcMar>
              <w:top w:w="15" w:type="dxa"/>
            </w:tcMar>
          </w:tcPr>
          <w:p w14:paraId="72518205" w14:textId="77777777" w:rsidR="00F21F1F" w:rsidRDefault="00F21F1F"/>
        </w:tc>
        <w:tc>
          <w:tcPr>
            <w:tcW w:w="597" w:type="dxa"/>
            <w:tcBorders>
              <w:top w:val="double" w:sz="4" w:space="0" w:color="auto"/>
            </w:tcBorders>
            <w:tcMar>
              <w:top w:w="15" w:type="dxa"/>
            </w:tcMar>
          </w:tcPr>
          <w:p w14:paraId="3BF600FD" w14:textId="77777777" w:rsidR="00F21F1F" w:rsidRDefault="00F21F1F"/>
        </w:tc>
        <w:tc>
          <w:tcPr>
            <w:tcW w:w="758" w:type="dxa"/>
            <w:tcMar>
              <w:top w:w="15" w:type="dxa"/>
            </w:tcMar>
          </w:tcPr>
          <w:p w14:paraId="6790B775" w14:textId="77777777" w:rsidR="00F21F1F" w:rsidRDefault="00F21F1F"/>
        </w:tc>
        <w:tc>
          <w:tcPr>
            <w:tcW w:w="598" w:type="dxa"/>
            <w:gridSpan w:val="2"/>
            <w:tcBorders>
              <w:top w:val="double" w:sz="4" w:space="0" w:color="auto"/>
            </w:tcBorders>
            <w:tcMar>
              <w:top w:w="15" w:type="dxa"/>
            </w:tcMar>
          </w:tcPr>
          <w:p w14:paraId="35DB03A2" w14:textId="77777777" w:rsidR="00F21F1F" w:rsidRDefault="00F21F1F"/>
        </w:tc>
      </w:tr>
      <w:tr w:rsidR="00F21F1F" w14:paraId="053C65F0" w14:textId="77777777">
        <w:trPr>
          <w:trHeight w:hRule="exact" w:val="295"/>
        </w:trPr>
        <w:tc>
          <w:tcPr>
            <w:tcW w:w="9753" w:type="dxa"/>
            <w:gridSpan w:val="7"/>
          </w:tcPr>
          <w:p w14:paraId="2F4BAD19" w14:textId="77777777" w:rsidR="00F21F1F" w:rsidRDefault="00F21F1F"/>
        </w:tc>
      </w:tr>
      <w:tr w:rsidR="00F21F1F" w14:paraId="22BF555A" w14:textId="77777777">
        <w:trPr>
          <w:trHeight w:hRule="exact" w:val="474"/>
        </w:trPr>
        <w:tc>
          <w:tcPr>
            <w:tcW w:w="490" w:type="dxa"/>
            <w:tcMar>
              <w:top w:w="12" w:type="dxa"/>
            </w:tcMar>
          </w:tcPr>
          <w:p w14:paraId="791F5118" w14:textId="77777777" w:rsidR="00F21F1F" w:rsidRDefault="00F21F1F"/>
        </w:tc>
        <w:tc>
          <w:tcPr>
            <w:tcW w:w="9219" w:type="dxa"/>
            <w:gridSpan w:val="5"/>
            <w:tcMar>
              <w:top w:w="12" w:type="dxa"/>
            </w:tcMar>
          </w:tcPr>
          <w:p w14:paraId="41770CAA" w14:textId="6086C47A" w:rsidR="00F21F1F" w:rsidRDefault="003B1F59">
            <w:pPr>
              <w:jc w:val="both"/>
            </w:pPr>
            <w:r>
              <w:rPr>
                <w:rFonts w:ascii="Arial" w:hAnsi="Arial"/>
                <w:sz w:val="19"/>
              </w:rPr>
              <w:t xml:space="preserve">The number of Directors for whom retirement benefits are accruing under defined contribution schemes amounted to </w:t>
            </w:r>
            <w:r w:rsidR="001507FC">
              <w:rPr>
                <w:rFonts w:ascii="Arial" w:hAnsi="Arial"/>
                <w:sz w:val="19"/>
              </w:rPr>
              <w:t>£</w:t>
            </w:r>
            <w:r w:rsidR="003A0010">
              <w:rPr>
                <w:rFonts w:ascii="Arial" w:hAnsi="Arial"/>
                <w:sz w:val="19"/>
              </w:rPr>
              <w:t>Nil</w:t>
            </w:r>
            <w:r>
              <w:rPr>
                <w:rFonts w:ascii="Arial" w:hAnsi="Arial"/>
                <w:sz w:val="19"/>
              </w:rPr>
              <w:t xml:space="preserve"> (2021: </w:t>
            </w:r>
            <w:r w:rsidR="001507FC">
              <w:rPr>
                <w:rFonts w:ascii="Arial" w:hAnsi="Arial"/>
                <w:sz w:val="19"/>
              </w:rPr>
              <w:t>£</w:t>
            </w:r>
            <w:r w:rsidR="003A0010">
              <w:rPr>
                <w:rFonts w:ascii="Arial" w:hAnsi="Arial"/>
                <w:sz w:val="19"/>
              </w:rPr>
              <w:t>Nil</w:t>
            </w:r>
            <w:r>
              <w:rPr>
                <w:rFonts w:ascii="Arial" w:hAnsi="Arial"/>
                <w:sz w:val="19"/>
              </w:rPr>
              <w:t>).</w:t>
            </w:r>
          </w:p>
          <w:p w14:paraId="0F2DB4D8" w14:textId="77777777" w:rsidR="00F21F1F" w:rsidRDefault="00F21F1F">
            <w:pPr>
              <w:jc w:val="both"/>
            </w:pPr>
          </w:p>
        </w:tc>
        <w:tc>
          <w:tcPr>
            <w:tcW w:w="44" w:type="dxa"/>
            <w:tcMar>
              <w:top w:w="12" w:type="dxa"/>
            </w:tcMar>
          </w:tcPr>
          <w:p w14:paraId="677F8933" w14:textId="77777777" w:rsidR="00F21F1F" w:rsidRDefault="00F21F1F"/>
        </w:tc>
      </w:tr>
      <w:tr w:rsidR="00F21F1F" w14:paraId="4DE21D70" w14:textId="77777777">
        <w:trPr>
          <w:trHeight w:hRule="exact" w:val="255"/>
        </w:trPr>
        <w:tc>
          <w:tcPr>
            <w:tcW w:w="9753" w:type="dxa"/>
            <w:gridSpan w:val="7"/>
          </w:tcPr>
          <w:p w14:paraId="213A1FC9" w14:textId="77777777" w:rsidR="00F21F1F" w:rsidRDefault="00F21F1F"/>
        </w:tc>
      </w:tr>
      <w:tr w:rsidR="00F21F1F" w14:paraId="43633D8D" w14:textId="77777777">
        <w:trPr>
          <w:trHeight w:hRule="exact" w:val="474"/>
        </w:trPr>
        <w:tc>
          <w:tcPr>
            <w:tcW w:w="490" w:type="dxa"/>
            <w:tcMar>
              <w:top w:w="12" w:type="dxa"/>
            </w:tcMar>
          </w:tcPr>
          <w:p w14:paraId="76902D19" w14:textId="77777777" w:rsidR="00F21F1F" w:rsidRDefault="00F21F1F"/>
        </w:tc>
        <w:tc>
          <w:tcPr>
            <w:tcW w:w="9219" w:type="dxa"/>
            <w:gridSpan w:val="5"/>
            <w:tcMar>
              <w:top w:w="12" w:type="dxa"/>
            </w:tcMar>
          </w:tcPr>
          <w:p w14:paraId="141F0901" w14:textId="77777777" w:rsidR="00F21F1F" w:rsidRDefault="003B1F59">
            <w:pPr>
              <w:jc w:val="both"/>
            </w:pPr>
            <w:r>
              <w:rPr>
                <w:rFonts w:ascii="Arial" w:hAnsi="Arial"/>
                <w:sz w:val="19"/>
              </w:rPr>
              <w:t>As total Directors' remuneration was less than £200,000 in the current year, no disclosure is provided for that year.</w:t>
            </w:r>
          </w:p>
          <w:p w14:paraId="05A914A7" w14:textId="77777777" w:rsidR="00F21F1F" w:rsidRDefault="00F21F1F">
            <w:pPr>
              <w:jc w:val="both"/>
            </w:pPr>
          </w:p>
        </w:tc>
        <w:tc>
          <w:tcPr>
            <w:tcW w:w="44" w:type="dxa"/>
            <w:tcMar>
              <w:top w:w="12" w:type="dxa"/>
            </w:tcMar>
          </w:tcPr>
          <w:p w14:paraId="428A015E" w14:textId="77777777" w:rsidR="00F21F1F" w:rsidRDefault="00F21F1F"/>
        </w:tc>
      </w:tr>
    </w:tbl>
    <w:p w14:paraId="513D3239" w14:textId="77777777" w:rsidR="00F21F1F" w:rsidRDefault="00F21F1F">
      <w:pPr>
        <w:sectPr w:rsidR="00F21F1F">
          <w:headerReference w:type="default" r:id="rId71"/>
          <w:footerReference w:type="default" r:id="rId72"/>
          <w:pgSz w:w="11908" w:h="16833"/>
          <w:pgMar w:top="2791" w:right="1080" w:bottom="720" w:left="1080" w:header="720" w:footer="300" w:gutter="0"/>
          <w:cols w:space="720"/>
        </w:sectPr>
      </w:pPr>
    </w:p>
    <w:tbl>
      <w:tblPr>
        <w:tblW w:w="9822" w:type="dxa"/>
        <w:tblCellMar>
          <w:left w:w="10" w:type="dxa"/>
          <w:right w:w="0" w:type="dxa"/>
        </w:tblCellMar>
        <w:tblLook w:val="0000" w:firstRow="0" w:lastRow="0" w:firstColumn="0" w:lastColumn="0" w:noHBand="0" w:noVBand="0"/>
      </w:tblPr>
      <w:tblGrid>
        <w:gridCol w:w="432"/>
        <w:gridCol w:w="58"/>
        <w:gridCol w:w="6421"/>
        <w:gridCol w:w="49"/>
        <w:gridCol w:w="17"/>
        <w:gridCol w:w="152"/>
        <w:gridCol w:w="66"/>
        <w:gridCol w:w="1015"/>
        <w:gridCol w:w="65"/>
        <w:gridCol w:w="169"/>
        <w:gridCol w:w="64"/>
        <w:gridCol w:w="1001"/>
        <w:gridCol w:w="248"/>
        <w:gridCol w:w="65"/>
      </w:tblGrid>
      <w:tr w:rsidR="00F21F1F" w14:paraId="7B80307F" w14:textId="77777777">
        <w:trPr>
          <w:trHeight w:hRule="exact" w:val="255"/>
        </w:trPr>
        <w:tc>
          <w:tcPr>
            <w:tcW w:w="490" w:type="dxa"/>
            <w:gridSpan w:val="2"/>
            <w:tcMar>
              <w:top w:w="15" w:type="dxa"/>
            </w:tcMar>
          </w:tcPr>
          <w:p w14:paraId="33BC930B" w14:textId="77777777" w:rsidR="00F21F1F" w:rsidRDefault="003B1F59">
            <w:r>
              <w:rPr>
                <w:rFonts w:ascii="Arial" w:hAnsi="Arial"/>
                <w:b/>
                <w:sz w:val="19"/>
              </w:rPr>
              <w:lastRenderedPageBreak/>
              <w:t>7</w:t>
            </w:r>
          </w:p>
        </w:tc>
        <w:tc>
          <w:tcPr>
            <w:tcW w:w="9267" w:type="dxa"/>
            <w:gridSpan w:val="11"/>
            <w:tcMar>
              <w:top w:w="15" w:type="dxa"/>
            </w:tcMar>
          </w:tcPr>
          <w:p w14:paraId="6461DAC5" w14:textId="77777777" w:rsidR="00F21F1F" w:rsidRDefault="003B1F59">
            <w:r>
              <w:rPr>
                <w:rFonts w:ascii="Arial" w:hAnsi="Arial"/>
                <w:b/>
                <w:sz w:val="19"/>
              </w:rPr>
              <w:t>Income tax expense</w:t>
            </w:r>
          </w:p>
        </w:tc>
        <w:tc>
          <w:tcPr>
            <w:tcW w:w="65" w:type="dxa"/>
            <w:tcMar>
              <w:top w:w="15" w:type="dxa"/>
            </w:tcMar>
          </w:tcPr>
          <w:p w14:paraId="1912A63D" w14:textId="77777777" w:rsidR="00F21F1F" w:rsidRDefault="00F21F1F"/>
        </w:tc>
      </w:tr>
      <w:tr w:rsidR="00F21F1F" w14:paraId="22BA6B14" w14:textId="77777777">
        <w:trPr>
          <w:trHeight w:hRule="exact" w:val="255"/>
        </w:trPr>
        <w:tc>
          <w:tcPr>
            <w:tcW w:w="9822" w:type="dxa"/>
            <w:gridSpan w:val="14"/>
          </w:tcPr>
          <w:p w14:paraId="7FD17D22" w14:textId="77777777" w:rsidR="00F21F1F" w:rsidRDefault="00F21F1F"/>
        </w:tc>
      </w:tr>
      <w:tr w:rsidR="00F21F1F" w14:paraId="4678AB4A" w14:textId="77777777">
        <w:trPr>
          <w:trHeight w:hRule="exact" w:val="255"/>
        </w:trPr>
        <w:tc>
          <w:tcPr>
            <w:tcW w:w="490" w:type="dxa"/>
            <w:gridSpan w:val="2"/>
            <w:tcMar>
              <w:top w:w="15" w:type="dxa"/>
            </w:tcMar>
          </w:tcPr>
          <w:p w14:paraId="64AA9D21" w14:textId="77777777" w:rsidR="00F21F1F" w:rsidRDefault="00F21F1F"/>
        </w:tc>
        <w:tc>
          <w:tcPr>
            <w:tcW w:w="9267" w:type="dxa"/>
            <w:gridSpan w:val="11"/>
            <w:tcMar>
              <w:top w:w="15" w:type="dxa"/>
            </w:tcMar>
          </w:tcPr>
          <w:p w14:paraId="005AE40B" w14:textId="77777777" w:rsidR="00F21F1F" w:rsidRDefault="003B1F59">
            <w:pPr>
              <w:jc w:val="both"/>
            </w:pPr>
            <w:r>
              <w:rPr>
                <w:rFonts w:ascii="Arial" w:hAnsi="Arial"/>
                <w:sz w:val="19"/>
              </w:rPr>
              <w:t>The charge for the year can be reconciled to the loss per the income statement as follows:</w:t>
            </w:r>
          </w:p>
          <w:p w14:paraId="39EB206F" w14:textId="77777777" w:rsidR="00F21F1F" w:rsidRDefault="00F21F1F">
            <w:pPr>
              <w:jc w:val="both"/>
            </w:pPr>
          </w:p>
        </w:tc>
        <w:tc>
          <w:tcPr>
            <w:tcW w:w="65" w:type="dxa"/>
            <w:tcMar>
              <w:top w:w="15" w:type="dxa"/>
            </w:tcMar>
          </w:tcPr>
          <w:p w14:paraId="0C482323" w14:textId="77777777" w:rsidR="00F21F1F" w:rsidRDefault="00F21F1F"/>
        </w:tc>
      </w:tr>
      <w:tr w:rsidR="00F21F1F" w14:paraId="7FBD2648" w14:textId="77777777">
        <w:trPr>
          <w:trHeight w:hRule="exact" w:val="254"/>
        </w:trPr>
        <w:tc>
          <w:tcPr>
            <w:tcW w:w="9822" w:type="dxa"/>
            <w:gridSpan w:val="14"/>
          </w:tcPr>
          <w:p w14:paraId="1E500ADB" w14:textId="77777777" w:rsidR="00F21F1F" w:rsidRDefault="00F21F1F"/>
        </w:tc>
      </w:tr>
      <w:tr w:rsidR="00F21F1F" w14:paraId="05431747" w14:textId="77777777">
        <w:trPr>
          <w:trHeight w:hRule="exact" w:val="255"/>
        </w:trPr>
        <w:tc>
          <w:tcPr>
            <w:tcW w:w="7131" w:type="dxa"/>
            <w:gridSpan w:val="6"/>
            <w:tcMar>
              <w:top w:w="15" w:type="dxa"/>
            </w:tcMar>
          </w:tcPr>
          <w:p w14:paraId="1672973D" w14:textId="77777777" w:rsidR="00F21F1F" w:rsidRDefault="00F21F1F"/>
        </w:tc>
        <w:tc>
          <w:tcPr>
            <w:tcW w:w="1313" w:type="dxa"/>
            <w:gridSpan w:val="4"/>
            <w:tcMar>
              <w:top w:w="15" w:type="dxa"/>
            </w:tcMar>
          </w:tcPr>
          <w:p w14:paraId="4520B509" w14:textId="77777777" w:rsidR="00F21F1F" w:rsidRDefault="003B1F59">
            <w:pPr>
              <w:jc w:val="right"/>
            </w:pPr>
            <w:r>
              <w:rPr>
                <w:rFonts w:ascii="Arial" w:hAnsi="Arial"/>
                <w:b/>
                <w:sz w:val="19"/>
              </w:rPr>
              <w:t>Year</w:t>
            </w:r>
          </w:p>
        </w:tc>
        <w:tc>
          <w:tcPr>
            <w:tcW w:w="1313" w:type="dxa"/>
            <w:gridSpan w:val="3"/>
            <w:tcMar>
              <w:top w:w="15" w:type="dxa"/>
            </w:tcMar>
          </w:tcPr>
          <w:p w14:paraId="12CDE4C0" w14:textId="77777777" w:rsidR="00F21F1F" w:rsidRDefault="003B1F59">
            <w:pPr>
              <w:jc w:val="right"/>
            </w:pPr>
            <w:r>
              <w:rPr>
                <w:rFonts w:ascii="Arial" w:hAnsi="Arial"/>
                <w:b/>
                <w:sz w:val="19"/>
              </w:rPr>
              <w:t>Period</w:t>
            </w:r>
          </w:p>
        </w:tc>
        <w:tc>
          <w:tcPr>
            <w:tcW w:w="65" w:type="dxa"/>
            <w:tcMar>
              <w:top w:w="15" w:type="dxa"/>
            </w:tcMar>
          </w:tcPr>
          <w:p w14:paraId="7FCD625A" w14:textId="77777777" w:rsidR="00F21F1F" w:rsidRDefault="00F21F1F"/>
        </w:tc>
      </w:tr>
      <w:tr w:rsidR="00F21F1F" w14:paraId="3E293240" w14:textId="77777777">
        <w:trPr>
          <w:trHeight w:hRule="exact" w:val="255"/>
        </w:trPr>
        <w:tc>
          <w:tcPr>
            <w:tcW w:w="7131" w:type="dxa"/>
            <w:gridSpan w:val="6"/>
            <w:tcMar>
              <w:top w:w="15" w:type="dxa"/>
            </w:tcMar>
          </w:tcPr>
          <w:p w14:paraId="79E0A694" w14:textId="77777777" w:rsidR="00F21F1F" w:rsidRDefault="00F21F1F"/>
        </w:tc>
        <w:tc>
          <w:tcPr>
            <w:tcW w:w="1313" w:type="dxa"/>
            <w:gridSpan w:val="4"/>
            <w:tcMar>
              <w:top w:w="15" w:type="dxa"/>
            </w:tcMar>
          </w:tcPr>
          <w:p w14:paraId="3A6366EA" w14:textId="77777777" w:rsidR="00F21F1F" w:rsidRDefault="003B1F59">
            <w:pPr>
              <w:jc w:val="right"/>
            </w:pPr>
            <w:r>
              <w:rPr>
                <w:rFonts w:ascii="Arial" w:hAnsi="Arial"/>
                <w:b/>
                <w:sz w:val="19"/>
              </w:rPr>
              <w:t>ended</w:t>
            </w:r>
          </w:p>
        </w:tc>
        <w:tc>
          <w:tcPr>
            <w:tcW w:w="1313" w:type="dxa"/>
            <w:gridSpan w:val="3"/>
            <w:tcMar>
              <w:top w:w="15" w:type="dxa"/>
            </w:tcMar>
          </w:tcPr>
          <w:p w14:paraId="126FEF42" w14:textId="77777777" w:rsidR="00F21F1F" w:rsidRDefault="003B1F59">
            <w:pPr>
              <w:jc w:val="right"/>
            </w:pPr>
            <w:r>
              <w:rPr>
                <w:rFonts w:ascii="Arial" w:hAnsi="Arial"/>
                <w:b/>
                <w:sz w:val="19"/>
              </w:rPr>
              <w:t>ended</w:t>
            </w:r>
          </w:p>
        </w:tc>
        <w:tc>
          <w:tcPr>
            <w:tcW w:w="65" w:type="dxa"/>
            <w:tcMar>
              <w:top w:w="15" w:type="dxa"/>
            </w:tcMar>
          </w:tcPr>
          <w:p w14:paraId="6B3A7F0E" w14:textId="77777777" w:rsidR="00F21F1F" w:rsidRDefault="00F21F1F"/>
        </w:tc>
      </w:tr>
      <w:tr w:rsidR="00F21F1F" w14:paraId="1734EF6C" w14:textId="77777777">
        <w:trPr>
          <w:trHeight w:hRule="exact" w:val="255"/>
        </w:trPr>
        <w:tc>
          <w:tcPr>
            <w:tcW w:w="7131" w:type="dxa"/>
            <w:gridSpan w:val="6"/>
            <w:tcMar>
              <w:top w:w="15" w:type="dxa"/>
            </w:tcMar>
          </w:tcPr>
          <w:p w14:paraId="4D7985F5" w14:textId="77777777" w:rsidR="00F21F1F" w:rsidRDefault="00F21F1F"/>
        </w:tc>
        <w:tc>
          <w:tcPr>
            <w:tcW w:w="1313" w:type="dxa"/>
            <w:gridSpan w:val="4"/>
            <w:tcMar>
              <w:top w:w="15" w:type="dxa"/>
            </w:tcMar>
          </w:tcPr>
          <w:p w14:paraId="4A14F77F" w14:textId="77777777" w:rsidR="00F21F1F" w:rsidRDefault="003B1F59">
            <w:pPr>
              <w:jc w:val="right"/>
            </w:pPr>
            <w:r>
              <w:rPr>
                <w:rFonts w:ascii="Arial" w:hAnsi="Arial"/>
                <w:b/>
                <w:sz w:val="19"/>
              </w:rPr>
              <w:t>30 June</w:t>
            </w:r>
          </w:p>
        </w:tc>
        <w:tc>
          <w:tcPr>
            <w:tcW w:w="1313" w:type="dxa"/>
            <w:gridSpan w:val="3"/>
            <w:tcMar>
              <w:top w:w="15" w:type="dxa"/>
            </w:tcMar>
          </w:tcPr>
          <w:p w14:paraId="2167A7C5" w14:textId="77777777" w:rsidR="00F21F1F" w:rsidRDefault="003B1F59">
            <w:pPr>
              <w:jc w:val="right"/>
            </w:pPr>
            <w:r>
              <w:rPr>
                <w:rFonts w:ascii="Arial" w:hAnsi="Arial"/>
                <w:b/>
                <w:sz w:val="19"/>
              </w:rPr>
              <w:t>30 June</w:t>
            </w:r>
          </w:p>
        </w:tc>
        <w:tc>
          <w:tcPr>
            <w:tcW w:w="65" w:type="dxa"/>
            <w:tcMar>
              <w:top w:w="15" w:type="dxa"/>
            </w:tcMar>
          </w:tcPr>
          <w:p w14:paraId="209BE1DF" w14:textId="77777777" w:rsidR="00F21F1F" w:rsidRDefault="00F21F1F"/>
        </w:tc>
      </w:tr>
      <w:tr w:rsidR="00F21F1F" w14:paraId="50B278D7" w14:textId="77777777">
        <w:trPr>
          <w:trHeight w:hRule="exact" w:val="255"/>
        </w:trPr>
        <w:tc>
          <w:tcPr>
            <w:tcW w:w="7131" w:type="dxa"/>
            <w:gridSpan w:val="6"/>
            <w:tcMar>
              <w:top w:w="15" w:type="dxa"/>
            </w:tcMar>
          </w:tcPr>
          <w:p w14:paraId="64D1B9AE" w14:textId="77777777" w:rsidR="00F21F1F" w:rsidRDefault="00F21F1F"/>
        </w:tc>
        <w:tc>
          <w:tcPr>
            <w:tcW w:w="1313" w:type="dxa"/>
            <w:gridSpan w:val="4"/>
            <w:tcMar>
              <w:top w:w="15" w:type="dxa"/>
            </w:tcMar>
          </w:tcPr>
          <w:p w14:paraId="5CCD31EF" w14:textId="77777777" w:rsidR="00F21F1F" w:rsidRDefault="003B1F59">
            <w:pPr>
              <w:jc w:val="right"/>
            </w:pPr>
            <w:r>
              <w:rPr>
                <w:rFonts w:ascii="Arial" w:hAnsi="Arial"/>
                <w:b/>
                <w:sz w:val="19"/>
              </w:rPr>
              <w:t>2022</w:t>
            </w:r>
          </w:p>
        </w:tc>
        <w:tc>
          <w:tcPr>
            <w:tcW w:w="1313" w:type="dxa"/>
            <w:gridSpan w:val="3"/>
            <w:tcMar>
              <w:top w:w="15" w:type="dxa"/>
            </w:tcMar>
          </w:tcPr>
          <w:p w14:paraId="470182FA" w14:textId="77777777" w:rsidR="00F21F1F" w:rsidRDefault="003B1F59">
            <w:pPr>
              <w:jc w:val="right"/>
            </w:pPr>
            <w:r>
              <w:rPr>
                <w:rFonts w:ascii="Arial" w:hAnsi="Arial"/>
                <w:b/>
                <w:sz w:val="19"/>
              </w:rPr>
              <w:t>2021</w:t>
            </w:r>
          </w:p>
        </w:tc>
        <w:tc>
          <w:tcPr>
            <w:tcW w:w="65" w:type="dxa"/>
            <w:tcMar>
              <w:top w:w="15" w:type="dxa"/>
            </w:tcMar>
          </w:tcPr>
          <w:p w14:paraId="200A92E7" w14:textId="77777777" w:rsidR="00F21F1F" w:rsidRDefault="00F21F1F"/>
        </w:tc>
      </w:tr>
      <w:tr w:rsidR="00F21F1F" w14:paraId="763B73BD" w14:textId="77777777">
        <w:trPr>
          <w:trHeight w:hRule="exact" w:val="255"/>
        </w:trPr>
        <w:tc>
          <w:tcPr>
            <w:tcW w:w="7131" w:type="dxa"/>
            <w:gridSpan w:val="6"/>
            <w:tcMar>
              <w:top w:w="15" w:type="dxa"/>
            </w:tcMar>
          </w:tcPr>
          <w:p w14:paraId="69D2B089" w14:textId="77777777" w:rsidR="00F21F1F" w:rsidRDefault="00F21F1F"/>
        </w:tc>
        <w:tc>
          <w:tcPr>
            <w:tcW w:w="1313" w:type="dxa"/>
            <w:gridSpan w:val="4"/>
            <w:tcMar>
              <w:top w:w="15" w:type="dxa"/>
            </w:tcMar>
          </w:tcPr>
          <w:p w14:paraId="52CB6F34" w14:textId="77777777" w:rsidR="00F21F1F" w:rsidRDefault="003B1F59">
            <w:pPr>
              <w:jc w:val="right"/>
            </w:pPr>
            <w:r>
              <w:rPr>
                <w:rFonts w:ascii="Arial" w:hAnsi="Arial"/>
                <w:b/>
                <w:sz w:val="19"/>
              </w:rPr>
              <w:t>£</w:t>
            </w:r>
          </w:p>
        </w:tc>
        <w:tc>
          <w:tcPr>
            <w:tcW w:w="1313" w:type="dxa"/>
            <w:gridSpan w:val="3"/>
            <w:tcMar>
              <w:top w:w="15" w:type="dxa"/>
            </w:tcMar>
          </w:tcPr>
          <w:p w14:paraId="61760C42" w14:textId="77777777" w:rsidR="00F21F1F" w:rsidRDefault="003B1F59">
            <w:pPr>
              <w:jc w:val="right"/>
            </w:pPr>
            <w:r>
              <w:rPr>
                <w:rFonts w:ascii="Arial" w:hAnsi="Arial"/>
                <w:b/>
                <w:sz w:val="19"/>
              </w:rPr>
              <w:t>£</w:t>
            </w:r>
          </w:p>
        </w:tc>
        <w:tc>
          <w:tcPr>
            <w:tcW w:w="65" w:type="dxa"/>
            <w:tcMar>
              <w:top w:w="15" w:type="dxa"/>
            </w:tcMar>
          </w:tcPr>
          <w:p w14:paraId="08C12F2D" w14:textId="77777777" w:rsidR="00F21F1F" w:rsidRDefault="00F21F1F"/>
        </w:tc>
      </w:tr>
      <w:tr w:rsidR="00F21F1F" w14:paraId="1D564E9F" w14:textId="77777777">
        <w:trPr>
          <w:trHeight w:hRule="exact" w:val="255"/>
        </w:trPr>
        <w:tc>
          <w:tcPr>
            <w:tcW w:w="9822" w:type="dxa"/>
            <w:gridSpan w:val="14"/>
          </w:tcPr>
          <w:p w14:paraId="61D401CF" w14:textId="77777777" w:rsidR="00F21F1F" w:rsidRDefault="00F21F1F"/>
        </w:tc>
      </w:tr>
      <w:tr w:rsidR="00F21F1F" w14:paraId="7F560B65" w14:textId="77777777">
        <w:trPr>
          <w:trHeight w:hRule="exact" w:val="255"/>
        </w:trPr>
        <w:tc>
          <w:tcPr>
            <w:tcW w:w="490" w:type="dxa"/>
            <w:gridSpan w:val="2"/>
            <w:tcMar>
              <w:top w:w="15" w:type="dxa"/>
            </w:tcMar>
          </w:tcPr>
          <w:p w14:paraId="1312FD3C" w14:textId="77777777" w:rsidR="00F21F1F" w:rsidRDefault="00F21F1F"/>
        </w:tc>
        <w:tc>
          <w:tcPr>
            <w:tcW w:w="6641" w:type="dxa"/>
            <w:gridSpan w:val="4"/>
            <w:tcMar>
              <w:top w:w="15" w:type="dxa"/>
            </w:tcMar>
          </w:tcPr>
          <w:p w14:paraId="5A89A79C" w14:textId="77777777" w:rsidR="00F21F1F" w:rsidRDefault="003B1F59">
            <w:r>
              <w:rPr>
                <w:rFonts w:ascii="Arial" w:hAnsi="Arial"/>
                <w:sz w:val="19"/>
              </w:rPr>
              <w:t>Loss before taxation</w:t>
            </w:r>
          </w:p>
        </w:tc>
        <w:tc>
          <w:tcPr>
            <w:tcW w:w="66" w:type="dxa"/>
            <w:tcMar>
              <w:top w:w="15" w:type="dxa"/>
            </w:tcMar>
          </w:tcPr>
          <w:p w14:paraId="6DEFEA14" w14:textId="77777777" w:rsidR="00F21F1F" w:rsidRDefault="00F21F1F"/>
        </w:tc>
        <w:tc>
          <w:tcPr>
            <w:tcW w:w="1313" w:type="dxa"/>
            <w:gridSpan w:val="4"/>
            <w:tcMar>
              <w:top w:w="15" w:type="dxa"/>
            </w:tcMar>
            <w:vAlign w:val="bottom"/>
          </w:tcPr>
          <w:p w14:paraId="27F3FC60" w14:textId="77777777" w:rsidR="00F21F1F" w:rsidRDefault="003B1F59">
            <w:pPr>
              <w:jc w:val="right"/>
            </w:pPr>
            <w:r>
              <w:rPr>
                <w:rFonts w:ascii="Arial" w:hAnsi="Arial"/>
                <w:sz w:val="19"/>
              </w:rPr>
              <w:t>(305,744)</w:t>
            </w:r>
          </w:p>
        </w:tc>
        <w:tc>
          <w:tcPr>
            <w:tcW w:w="1312" w:type="dxa"/>
            <w:gridSpan w:val="3"/>
            <w:tcMar>
              <w:top w:w="15" w:type="dxa"/>
            </w:tcMar>
            <w:vAlign w:val="bottom"/>
          </w:tcPr>
          <w:p w14:paraId="5625B322" w14:textId="77777777" w:rsidR="00F21F1F" w:rsidRDefault="003B1F59">
            <w:pPr>
              <w:jc w:val="right"/>
            </w:pPr>
            <w:r>
              <w:rPr>
                <w:rFonts w:ascii="Arial" w:hAnsi="Arial"/>
                <w:sz w:val="19"/>
              </w:rPr>
              <w:t>(459,646)</w:t>
            </w:r>
          </w:p>
        </w:tc>
      </w:tr>
      <w:tr w:rsidR="00F21F1F" w14:paraId="56B3E4DA" w14:textId="77777777">
        <w:trPr>
          <w:trHeight w:hRule="exact" w:val="112"/>
        </w:trPr>
        <w:tc>
          <w:tcPr>
            <w:tcW w:w="9822" w:type="dxa"/>
            <w:gridSpan w:val="14"/>
          </w:tcPr>
          <w:p w14:paraId="23001F0C" w14:textId="77777777" w:rsidR="00F21F1F" w:rsidRDefault="00F21F1F"/>
        </w:tc>
      </w:tr>
      <w:tr w:rsidR="00F21F1F" w14:paraId="39AC9524" w14:textId="77777777">
        <w:trPr>
          <w:trHeight w:hRule="exact" w:val="100"/>
        </w:trPr>
        <w:tc>
          <w:tcPr>
            <w:tcW w:w="7195" w:type="dxa"/>
            <w:gridSpan w:val="7"/>
            <w:tcMar>
              <w:top w:w="15" w:type="dxa"/>
            </w:tcMar>
          </w:tcPr>
          <w:p w14:paraId="4E5F62B3" w14:textId="77777777" w:rsidR="00F21F1F" w:rsidRDefault="00F21F1F"/>
        </w:tc>
        <w:tc>
          <w:tcPr>
            <w:tcW w:w="1249" w:type="dxa"/>
            <w:gridSpan w:val="3"/>
            <w:tcBorders>
              <w:top w:val="double" w:sz="4" w:space="0" w:color="auto"/>
            </w:tcBorders>
            <w:tcMar>
              <w:top w:w="15" w:type="dxa"/>
            </w:tcMar>
          </w:tcPr>
          <w:p w14:paraId="3C5A4F42" w14:textId="77777777" w:rsidR="00F21F1F" w:rsidRDefault="00F21F1F"/>
        </w:tc>
        <w:tc>
          <w:tcPr>
            <w:tcW w:w="64" w:type="dxa"/>
            <w:tcMar>
              <w:top w:w="15" w:type="dxa"/>
            </w:tcMar>
          </w:tcPr>
          <w:p w14:paraId="6F9F75D5" w14:textId="77777777" w:rsidR="00F21F1F" w:rsidRDefault="00F21F1F"/>
        </w:tc>
        <w:tc>
          <w:tcPr>
            <w:tcW w:w="1249" w:type="dxa"/>
            <w:gridSpan w:val="2"/>
            <w:tcBorders>
              <w:top w:val="double" w:sz="4" w:space="0" w:color="auto"/>
            </w:tcBorders>
            <w:tcMar>
              <w:top w:w="15" w:type="dxa"/>
            </w:tcMar>
          </w:tcPr>
          <w:p w14:paraId="53786AEF" w14:textId="77777777" w:rsidR="00F21F1F" w:rsidRDefault="00F21F1F"/>
        </w:tc>
        <w:tc>
          <w:tcPr>
            <w:tcW w:w="65" w:type="dxa"/>
            <w:tcMar>
              <w:top w:w="15" w:type="dxa"/>
            </w:tcMar>
          </w:tcPr>
          <w:p w14:paraId="4DAB24B8" w14:textId="77777777" w:rsidR="00F21F1F" w:rsidRDefault="00F21F1F"/>
        </w:tc>
      </w:tr>
      <w:tr w:rsidR="00F21F1F" w14:paraId="7FEEB56C" w14:textId="77777777">
        <w:trPr>
          <w:trHeight w:hRule="exact" w:val="297"/>
        </w:trPr>
        <w:tc>
          <w:tcPr>
            <w:tcW w:w="9822" w:type="dxa"/>
            <w:gridSpan w:val="14"/>
          </w:tcPr>
          <w:p w14:paraId="2CE247F1" w14:textId="77777777" w:rsidR="00F21F1F" w:rsidRDefault="00F21F1F"/>
        </w:tc>
      </w:tr>
      <w:tr w:rsidR="00F21F1F" w14:paraId="2FA440CF" w14:textId="77777777">
        <w:trPr>
          <w:trHeight w:hRule="exact" w:val="479"/>
        </w:trPr>
        <w:tc>
          <w:tcPr>
            <w:tcW w:w="490" w:type="dxa"/>
            <w:gridSpan w:val="2"/>
            <w:tcMar>
              <w:top w:w="15" w:type="dxa"/>
            </w:tcMar>
          </w:tcPr>
          <w:p w14:paraId="03B2FE61" w14:textId="77777777" w:rsidR="00F21F1F" w:rsidRDefault="00F21F1F"/>
        </w:tc>
        <w:tc>
          <w:tcPr>
            <w:tcW w:w="6641" w:type="dxa"/>
            <w:gridSpan w:val="4"/>
            <w:tcMar>
              <w:top w:w="15" w:type="dxa"/>
            </w:tcMar>
          </w:tcPr>
          <w:p w14:paraId="04D57262" w14:textId="77777777" w:rsidR="00F21F1F" w:rsidRDefault="003B1F59">
            <w:r>
              <w:rPr>
                <w:rFonts w:ascii="Arial" w:hAnsi="Arial"/>
                <w:sz w:val="19"/>
              </w:rPr>
              <w:t>Expected tax credit based on a corporation tax rate of 19.00% (2021: 19.00%)</w:t>
            </w:r>
          </w:p>
        </w:tc>
        <w:tc>
          <w:tcPr>
            <w:tcW w:w="66" w:type="dxa"/>
            <w:tcMar>
              <w:top w:w="15" w:type="dxa"/>
            </w:tcMar>
          </w:tcPr>
          <w:p w14:paraId="0B91D459" w14:textId="77777777" w:rsidR="00F21F1F" w:rsidRDefault="00F21F1F"/>
        </w:tc>
        <w:tc>
          <w:tcPr>
            <w:tcW w:w="1313" w:type="dxa"/>
            <w:gridSpan w:val="4"/>
            <w:tcMar>
              <w:top w:w="15" w:type="dxa"/>
            </w:tcMar>
            <w:vAlign w:val="bottom"/>
          </w:tcPr>
          <w:p w14:paraId="748C1D64" w14:textId="77777777" w:rsidR="00F21F1F" w:rsidRDefault="003B1F59">
            <w:pPr>
              <w:jc w:val="right"/>
            </w:pPr>
            <w:r>
              <w:rPr>
                <w:rFonts w:ascii="Arial" w:hAnsi="Arial"/>
                <w:sz w:val="19"/>
              </w:rPr>
              <w:t>(58,091)</w:t>
            </w:r>
          </w:p>
        </w:tc>
        <w:tc>
          <w:tcPr>
            <w:tcW w:w="1312" w:type="dxa"/>
            <w:gridSpan w:val="3"/>
            <w:tcMar>
              <w:top w:w="15" w:type="dxa"/>
            </w:tcMar>
            <w:vAlign w:val="bottom"/>
          </w:tcPr>
          <w:p w14:paraId="3E5074F9" w14:textId="77777777" w:rsidR="00F21F1F" w:rsidRDefault="003B1F59">
            <w:pPr>
              <w:jc w:val="right"/>
            </w:pPr>
            <w:r>
              <w:rPr>
                <w:rFonts w:ascii="Arial" w:hAnsi="Arial"/>
                <w:sz w:val="19"/>
              </w:rPr>
              <w:t>(87,333)</w:t>
            </w:r>
          </w:p>
        </w:tc>
      </w:tr>
      <w:tr w:rsidR="00F21F1F" w14:paraId="056151DE" w14:textId="77777777">
        <w:trPr>
          <w:trHeight w:hRule="exact" w:val="255"/>
        </w:trPr>
        <w:tc>
          <w:tcPr>
            <w:tcW w:w="490" w:type="dxa"/>
            <w:gridSpan w:val="2"/>
            <w:tcMar>
              <w:top w:w="15" w:type="dxa"/>
            </w:tcMar>
          </w:tcPr>
          <w:p w14:paraId="4B57228F" w14:textId="77777777" w:rsidR="00F21F1F" w:rsidRDefault="00F21F1F"/>
        </w:tc>
        <w:tc>
          <w:tcPr>
            <w:tcW w:w="6641" w:type="dxa"/>
            <w:gridSpan w:val="4"/>
            <w:tcMar>
              <w:top w:w="15" w:type="dxa"/>
            </w:tcMar>
          </w:tcPr>
          <w:p w14:paraId="68D5AE39" w14:textId="77777777" w:rsidR="00F21F1F" w:rsidRDefault="003B1F59">
            <w:r>
              <w:rPr>
                <w:rFonts w:ascii="Arial" w:hAnsi="Arial"/>
                <w:sz w:val="19"/>
              </w:rPr>
              <w:t>Unutilised tax losses carried forward</w:t>
            </w:r>
          </w:p>
        </w:tc>
        <w:tc>
          <w:tcPr>
            <w:tcW w:w="1313" w:type="dxa"/>
            <w:gridSpan w:val="4"/>
            <w:tcMar>
              <w:top w:w="15" w:type="dxa"/>
            </w:tcMar>
            <w:vAlign w:val="bottom"/>
          </w:tcPr>
          <w:p w14:paraId="6889BE96" w14:textId="77777777" w:rsidR="00F21F1F" w:rsidRDefault="003B1F59">
            <w:pPr>
              <w:jc w:val="right"/>
            </w:pPr>
            <w:r>
              <w:rPr>
                <w:rFonts w:ascii="Arial" w:hAnsi="Arial"/>
                <w:sz w:val="19"/>
              </w:rPr>
              <w:t>56,666</w:t>
            </w:r>
          </w:p>
        </w:tc>
        <w:tc>
          <w:tcPr>
            <w:tcW w:w="1313" w:type="dxa"/>
            <w:gridSpan w:val="3"/>
            <w:tcMar>
              <w:top w:w="15" w:type="dxa"/>
            </w:tcMar>
            <w:vAlign w:val="bottom"/>
          </w:tcPr>
          <w:p w14:paraId="07616054" w14:textId="77777777" w:rsidR="00F21F1F" w:rsidRDefault="003B1F59">
            <w:pPr>
              <w:jc w:val="right"/>
            </w:pPr>
            <w:r>
              <w:rPr>
                <w:rFonts w:ascii="Arial" w:hAnsi="Arial"/>
                <w:sz w:val="19"/>
              </w:rPr>
              <w:t>40,112</w:t>
            </w:r>
          </w:p>
        </w:tc>
        <w:tc>
          <w:tcPr>
            <w:tcW w:w="65" w:type="dxa"/>
            <w:tcMar>
              <w:top w:w="15" w:type="dxa"/>
            </w:tcMar>
          </w:tcPr>
          <w:p w14:paraId="3DB93635" w14:textId="77777777" w:rsidR="00F21F1F" w:rsidRDefault="00F21F1F"/>
        </w:tc>
      </w:tr>
      <w:tr w:rsidR="00F21F1F" w14:paraId="6E2664FA" w14:textId="77777777">
        <w:trPr>
          <w:trHeight w:hRule="exact" w:val="255"/>
        </w:trPr>
        <w:tc>
          <w:tcPr>
            <w:tcW w:w="490" w:type="dxa"/>
            <w:gridSpan w:val="2"/>
            <w:tcMar>
              <w:top w:w="15" w:type="dxa"/>
            </w:tcMar>
          </w:tcPr>
          <w:p w14:paraId="018E777C" w14:textId="77777777" w:rsidR="00F21F1F" w:rsidRDefault="00F21F1F"/>
        </w:tc>
        <w:tc>
          <w:tcPr>
            <w:tcW w:w="6641" w:type="dxa"/>
            <w:gridSpan w:val="4"/>
            <w:tcMar>
              <w:top w:w="15" w:type="dxa"/>
            </w:tcMar>
          </w:tcPr>
          <w:p w14:paraId="518A8E9C" w14:textId="77777777" w:rsidR="00F21F1F" w:rsidRDefault="003B1F59">
            <w:r>
              <w:rPr>
                <w:rFonts w:ascii="Arial" w:hAnsi="Arial"/>
                <w:sz w:val="19"/>
              </w:rPr>
              <w:t>Share based payment charge</w:t>
            </w:r>
          </w:p>
        </w:tc>
        <w:tc>
          <w:tcPr>
            <w:tcW w:w="1313" w:type="dxa"/>
            <w:gridSpan w:val="4"/>
            <w:tcMar>
              <w:top w:w="15" w:type="dxa"/>
            </w:tcMar>
            <w:vAlign w:val="bottom"/>
          </w:tcPr>
          <w:p w14:paraId="4B8DEA36" w14:textId="77777777" w:rsidR="00F21F1F" w:rsidRDefault="003B1F59">
            <w:pPr>
              <w:jc w:val="right"/>
            </w:pPr>
            <w:r>
              <w:rPr>
                <w:rFonts w:ascii="Arial" w:hAnsi="Arial"/>
                <w:sz w:val="19"/>
              </w:rPr>
              <w:t>1,425</w:t>
            </w:r>
          </w:p>
        </w:tc>
        <w:tc>
          <w:tcPr>
            <w:tcW w:w="1313" w:type="dxa"/>
            <w:gridSpan w:val="3"/>
            <w:tcMar>
              <w:top w:w="15" w:type="dxa"/>
            </w:tcMar>
            <w:vAlign w:val="bottom"/>
          </w:tcPr>
          <w:p w14:paraId="1E5F025F" w14:textId="77777777" w:rsidR="00F21F1F" w:rsidRDefault="003B1F59">
            <w:pPr>
              <w:jc w:val="right"/>
            </w:pPr>
            <w:r>
              <w:rPr>
                <w:rFonts w:ascii="Arial" w:hAnsi="Arial"/>
                <w:sz w:val="19"/>
              </w:rPr>
              <w:t>47,221</w:t>
            </w:r>
          </w:p>
        </w:tc>
        <w:tc>
          <w:tcPr>
            <w:tcW w:w="65" w:type="dxa"/>
            <w:tcMar>
              <w:top w:w="15" w:type="dxa"/>
            </w:tcMar>
          </w:tcPr>
          <w:p w14:paraId="3DEAA771" w14:textId="77777777" w:rsidR="00F21F1F" w:rsidRDefault="00F21F1F"/>
        </w:tc>
      </w:tr>
      <w:tr w:rsidR="00F21F1F" w14:paraId="67F48EB8" w14:textId="77777777">
        <w:trPr>
          <w:trHeight w:hRule="exact" w:val="112"/>
        </w:trPr>
        <w:tc>
          <w:tcPr>
            <w:tcW w:w="9822" w:type="dxa"/>
            <w:gridSpan w:val="14"/>
          </w:tcPr>
          <w:p w14:paraId="51FCBD3C" w14:textId="77777777" w:rsidR="00F21F1F" w:rsidRDefault="00F21F1F"/>
        </w:tc>
      </w:tr>
      <w:tr w:rsidR="00F21F1F" w14:paraId="17270513" w14:textId="77777777">
        <w:trPr>
          <w:trHeight w:hRule="exact" w:val="100"/>
        </w:trPr>
        <w:tc>
          <w:tcPr>
            <w:tcW w:w="7195" w:type="dxa"/>
            <w:gridSpan w:val="7"/>
            <w:tcMar>
              <w:top w:w="15" w:type="dxa"/>
            </w:tcMar>
          </w:tcPr>
          <w:p w14:paraId="2C142693" w14:textId="77777777" w:rsidR="00F21F1F" w:rsidRDefault="00F21F1F"/>
        </w:tc>
        <w:tc>
          <w:tcPr>
            <w:tcW w:w="1249" w:type="dxa"/>
            <w:gridSpan w:val="3"/>
            <w:tcBorders>
              <w:top w:val="single" w:sz="4" w:space="0" w:color="auto"/>
            </w:tcBorders>
            <w:tcMar>
              <w:top w:w="15" w:type="dxa"/>
            </w:tcMar>
          </w:tcPr>
          <w:p w14:paraId="1C18A74D" w14:textId="77777777" w:rsidR="00F21F1F" w:rsidRDefault="00F21F1F"/>
        </w:tc>
        <w:tc>
          <w:tcPr>
            <w:tcW w:w="64" w:type="dxa"/>
            <w:tcMar>
              <w:top w:w="15" w:type="dxa"/>
            </w:tcMar>
          </w:tcPr>
          <w:p w14:paraId="78D6FCE7" w14:textId="77777777" w:rsidR="00F21F1F" w:rsidRDefault="00F21F1F"/>
        </w:tc>
        <w:tc>
          <w:tcPr>
            <w:tcW w:w="1249" w:type="dxa"/>
            <w:gridSpan w:val="2"/>
            <w:tcBorders>
              <w:top w:val="single" w:sz="4" w:space="0" w:color="auto"/>
            </w:tcBorders>
            <w:tcMar>
              <w:top w:w="15" w:type="dxa"/>
            </w:tcMar>
          </w:tcPr>
          <w:p w14:paraId="6AB11224" w14:textId="77777777" w:rsidR="00F21F1F" w:rsidRDefault="00F21F1F"/>
        </w:tc>
        <w:tc>
          <w:tcPr>
            <w:tcW w:w="65" w:type="dxa"/>
            <w:tcMar>
              <w:top w:w="15" w:type="dxa"/>
            </w:tcMar>
          </w:tcPr>
          <w:p w14:paraId="2611E265" w14:textId="77777777" w:rsidR="00F21F1F" w:rsidRDefault="00F21F1F"/>
        </w:tc>
      </w:tr>
      <w:tr w:rsidR="00F21F1F" w14:paraId="78894521" w14:textId="77777777">
        <w:trPr>
          <w:trHeight w:hRule="exact" w:val="42"/>
        </w:trPr>
        <w:tc>
          <w:tcPr>
            <w:tcW w:w="9822" w:type="dxa"/>
            <w:gridSpan w:val="14"/>
          </w:tcPr>
          <w:p w14:paraId="4EFA6F36" w14:textId="77777777" w:rsidR="00F21F1F" w:rsidRDefault="00F21F1F"/>
        </w:tc>
      </w:tr>
      <w:tr w:rsidR="00F21F1F" w14:paraId="2001404E" w14:textId="77777777">
        <w:trPr>
          <w:trHeight w:hRule="exact" w:val="255"/>
        </w:trPr>
        <w:tc>
          <w:tcPr>
            <w:tcW w:w="490" w:type="dxa"/>
            <w:gridSpan w:val="2"/>
            <w:tcMar>
              <w:top w:w="15" w:type="dxa"/>
            </w:tcMar>
          </w:tcPr>
          <w:p w14:paraId="452DED03" w14:textId="77777777" w:rsidR="00F21F1F" w:rsidRDefault="00F21F1F"/>
        </w:tc>
        <w:tc>
          <w:tcPr>
            <w:tcW w:w="6641" w:type="dxa"/>
            <w:gridSpan w:val="4"/>
            <w:tcMar>
              <w:top w:w="15" w:type="dxa"/>
            </w:tcMar>
          </w:tcPr>
          <w:p w14:paraId="0DEA66D5" w14:textId="77777777" w:rsidR="00F21F1F" w:rsidRDefault="003B1F59">
            <w:r>
              <w:rPr>
                <w:rFonts w:ascii="Arial" w:hAnsi="Arial"/>
                <w:b/>
                <w:sz w:val="19"/>
              </w:rPr>
              <w:t>Taxation charge for the year</w:t>
            </w:r>
          </w:p>
        </w:tc>
        <w:tc>
          <w:tcPr>
            <w:tcW w:w="1313" w:type="dxa"/>
            <w:gridSpan w:val="4"/>
            <w:tcMar>
              <w:top w:w="15" w:type="dxa"/>
            </w:tcMar>
            <w:vAlign w:val="bottom"/>
          </w:tcPr>
          <w:p w14:paraId="7477AB94" w14:textId="77777777" w:rsidR="00F21F1F" w:rsidRDefault="003B1F59">
            <w:pPr>
              <w:jc w:val="right"/>
            </w:pPr>
            <w:r>
              <w:rPr>
                <w:rFonts w:ascii="Arial" w:hAnsi="Arial"/>
                <w:sz w:val="19"/>
              </w:rPr>
              <w:t>-</w:t>
            </w:r>
          </w:p>
        </w:tc>
        <w:tc>
          <w:tcPr>
            <w:tcW w:w="1313" w:type="dxa"/>
            <w:gridSpan w:val="3"/>
            <w:tcMar>
              <w:top w:w="15" w:type="dxa"/>
            </w:tcMar>
            <w:vAlign w:val="bottom"/>
          </w:tcPr>
          <w:p w14:paraId="2DFE416E" w14:textId="77777777" w:rsidR="00F21F1F" w:rsidRDefault="003B1F59">
            <w:pPr>
              <w:jc w:val="right"/>
            </w:pPr>
            <w:r>
              <w:rPr>
                <w:rFonts w:ascii="Arial" w:hAnsi="Arial"/>
                <w:sz w:val="19"/>
              </w:rPr>
              <w:t>-</w:t>
            </w:r>
          </w:p>
        </w:tc>
        <w:tc>
          <w:tcPr>
            <w:tcW w:w="65" w:type="dxa"/>
            <w:tcMar>
              <w:top w:w="15" w:type="dxa"/>
            </w:tcMar>
          </w:tcPr>
          <w:p w14:paraId="0E20EBC3" w14:textId="77777777" w:rsidR="00F21F1F" w:rsidRDefault="00F21F1F"/>
        </w:tc>
      </w:tr>
      <w:tr w:rsidR="00F21F1F" w14:paraId="5F73AE8B" w14:textId="77777777">
        <w:trPr>
          <w:trHeight w:hRule="exact" w:val="112"/>
        </w:trPr>
        <w:tc>
          <w:tcPr>
            <w:tcW w:w="9822" w:type="dxa"/>
            <w:gridSpan w:val="14"/>
          </w:tcPr>
          <w:p w14:paraId="6B0CA71B" w14:textId="77777777" w:rsidR="00F21F1F" w:rsidRDefault="00F21F1F"/>
        </w:tc>
      </w:tr>
      <w:tr w:rsidR="00F21F1F" w14:paraId="3EA36C0C" w14:textId="77777777">
        <w:trPr>
          <w:trHeight w:hRule="exact" w:val="100"/>
        </w:trPr>
        <w:tc>
          <w:tcPr>
            <w:tcW w:w="7195" w:type="dxa"/>
            <w:gridSpan w:val="7"/>
            <w:tcMar>
              <w:top w:w="15" w:type="dxa"/>
            </w:tcMar>
          </w:tcPr>
          <w:p w14:paraId="73FBEE86" w14:textId="77777777" w:rsidR="00F21F1F" w:rsidRDefault="00F21F1F"/>
        </w:tc>
        <w:tc>
          <w:tcPr>
            <w:tcW w:w="1249" w:type="dxa"/>
            <w:gridSpan w:val="3"/>
            <w:tcBorders>
              <w:top w:val="double" w:sz="4" w:space="0" w:color="auto"/>
            </w:tcBorders>
            <w:tcMar>
              <w:top w:w="15" w:type="dxa"/>
            </w:tcMar>
          </w:tcPr>
          <w:p w14:paraId="22FA7754" w14:textId="77777777" w:rsidR="00F21F1F" w:rsidRDefault="00F21F1F"/>
        </w:tc>
        <w:tc>
          <w:tcPr>
            <w:tcW w:w="64" w:type="dxa"/>
            <w:tcMar>
              <w:top w:w="15" w:type="dxa"/>
            </w:tcMar>
          </w:tcPr>
          <w:p w14:paraId="7DC093AD" w14:textId="77777777" w:rsidR="00F21F1F" w:rsidRDefault="00F21F1F"/>
        </w:tc>
        <w:tc>
          <w:tcPr>
            <w:tcW w:w="1249" w:type="dxa"/>
            <w:gridSpan w:val="2"/>
            <w:tcBorders>
              <w:top w:val="double" w:sz="4" w:space="0" w:color="auto"/>
            </w:tcBorders>
            <w:tcMar>
              <w:top w:w="15" w:type="dxa"/>
            </w:tcMar>
          </w:tcPr>
          <w:p w14:paraId="5FEE3C99" w14:textId="77777777" w:rsidR="00F21F1F" w:rsidRDefault="00F21F1F"/>
        </w:tc>
        <w:tc>
          <w:tcPr>
            <w:tcW w:w="65" w:type="dxa"/>
            <w:tcMar>
              <w:top w:w="15" w:type="dxa"/>
            </w:tcMar>
          </w:tcPr>
          <w:p w14:paraId="51979106" w14:textId="77777777" w:rsidR="00F21F1F" w:rsidRDefault="00F21F1F"/>
        </w:tc>
      </w:tr>
      <w:tr w:rsidR="00F21F1F" w14:paraId="01C9763A" w14:textId="77777777">
        <w:trPr>
          <w:trHeight w:hRule="exact" w:val="297"/>
        </w:trPr>
        <w:tc>
          <w:tcPr>
            <w:tcW w:w="9822" w:type="dxa"/>
            <w:gridSpan w:val="14"/>
          </w:tcPr>
          <w:p w14:paraId="1E74CC2C" w14:textId="77777777" w:rsidR="00F21F1F" w:rsidRDefault="00F21F1F"/>
        </w:tc>
      </w:tr>
      <w:tr w:rsidR="00F21F1F" w14:paraId="2DB24C04" w14:textId="77777777">
        <w:trPr>
          <w:trHeight w:hRule="exact" w:val="1824"/>
        </w:trPr>
        <w:tc>
          <w:tcPr>
            <w:tcW w:w="490" w:type="dxa"/>
            <w:gridSpan w:val="2"/>
            <w:tcMar>
              <w:top w:w="15" w:type="dxa"/>
            </w:tcMar>
          </w:tcPr>
          <w:p w14:paraId="28C93210" w14:textId="77777777" w:rsidR="00F21F1F" w:rsidRDefault="00F21F1F"/>
        </w:tc>
        <w:tc>
          <w:tcPr>
            <w:tcW w:w="9267" w:type="dxa"/>
            <w:gridSpan w:val="11"/>
            <w:tcMar>
              <w:top w:w="15" w:type="dxa"/>
            </w:tcMar>
          </w:tcPr>
          <w:p w14:paraId="0FEC3FDB" w14:textId="630FE090" w:rsidR="00F21F1F" w:rsidRDefault="00C82D9C">
            <w:pPr>
              <w:jc w:val="both"/>
              <w:rPr>
                <w:rFonts w:ascii="Arial" w:hAnsi="Arial"/>
                <w:sz w:val="19"/>
              </w:rPr>
            </w:pPr>
            <w:r w:rsidRPr="00C82D9C">
              <w:rPr>
                <w:rFonts w:ascii="Arial" w:hAnsi="Arial"/>
                <w:sz w:val="19"/>
              </w:rPr>
              <w:t>At the reporting date the Company had an unrecognised deferred tax asset totalling £96,670 (</w:t>
            </w:r>
            <w:proofErr w:type="gramStart"/>
            <w:r w:rsidRPr="00C82D9C">
              <w:rPr>
                <w:rFonts w:ascii="Arial" w:hAnsi="Arial"/>
                <w:sz w:val="19"/>
              </w:rPr>
              <w:t>2021:£</w:t>
            </w:r>
            <w:proofErr w:type="gramEnd"/>
            <w:r w:rsidRPr="00C82D9C">
              <w:rPr>
                <w:rFonts w:ascii="Arial" w:hAnsi="Arial"/>
                <w:sz w:val="19"/>
              </w:rPr>
              <w:t>40,004). This is in respect of corporation tax losses totalling £509,213 (</w:t>
            </w:r>
            <w:proofErr w:type="gramStart"/>
            <w:r w:rsidRPr="00C82D9C">
              <w:rPr>
                <w:rFonts w:ascii="Arial" w:hAnsi="Arial"/>
                <w:sz w:val="19"/>
              </w:rPr>
              <w:t>2021:£</w:t>
            </w:r>
            <w:proofErr w:type="gramEnd"/>
            <w:r w:rsidRPr="00C82D9C">
              <w:rPr>
                <w:rFonts w:ascii="Arial" w:hAnsi="Arial"/>
                <w:sz w:val="19"/>
              </w:rPr>
              <w:t>210,969) and share based payment gains not yet realised. Deferred tax has not been recognised because it is not yet probable that the Company will have the ability to utilise the tax losses</w:t>
            </w:r>
          </w:p>
          <w:p w14:paraId="7326D6FE" w14:textId="77777777" w:rsidR="00C82D9C" w:rsidRDefault="00C82D9C">
            <w:pPr>
              <w:jc w:val="both"/>
            </w:pPr>
          </w:p>
          <w:p w14:paraId="755A7405" w14:textId="77777777" w:rsidR="00F21F1F" w:rsidRDefault="003B1F59">
            <w:pPr>
              <w:jc w:val="both"/>
            </w:pPr>
            <w:r>
              <w:rPr>
                <w:rFonts w:ascii="Arial" w:hAnsi="Arial"/>
                <w:sz w:val="19"/>
              </w:rPr>
              <w:t>Future changes to the rate of corporation tax</w:t>
            </w:r>
          </w:p>
          <w:p w14:paraId="2A21DE40" w14:textId="77777777" w:rsidR="00F21F1F" w:rsidRDefault="003B1F59">
            <w:pPr>
              <w:jc w:val="both"/>
            </w:pPr>
            <w:r>
              <w:rPr>
                <w:rFonts w:ascii="Arial" w:hAnsi="Arial"/>
                <w:sz w:val="19"/>
              </w:rPr>
              <w:t>In the 2021 budget it was announced that the main rate of corporation tax will increase from 19% to 25% form 1st April 2023.</w:t>
            </w:r>
          </w:p>
          <w:p w14:paraId="70580F98" w14:textId="77777777" w:rsidR="00F21F1F" w:rsidRDefault="00F21F1F">
            <w:pPr>
              <w:jc w:val="both"/>
            </w:pPr>
          </w:p>
        </w:tc>
        <w:tc>
          <w:tcPr>
            <w:tcW w:w="65" w:type="dxa"/>
            <w:tcMar>
              <w:top w:w="15" w:type="dxa"/>
            </w:tcMar>
          </w:tcPr>
          <w:p w14:paraId="7D5B2BF5" w14:textId="77777777" w:rsidR="00F21F1F" w:rsidRDefault="00F21F1F"/>
        </w:tc>
      </w:tr>
      <w:tr w:rsidR="00F21F1F" w14:paraId="25A4FC3B" w14:textId="77777777">
        <w:trPr>
          <w:trHeight w:hRule="exact" w:val="255"/>
        </w:trPr>
        <w:tc>
          <w:tcPr>
            <w:tcW w:w="9822" w:type="dxa"/>
            <w:gridSpan w:val="14"/>
          </w:tcPr>
          <w:p w14:paraId="2C1B1297" w14:textId="77777777" w:rsidR="00F21F1F" w:rsidRDefault="00F21F1F"/>
        </w:tc>
      </w:tr>
      <w:tr w:rsidR="00F21F1F" w14:paraId="7331B152" w14:textId="77777777">
        <w:trPr>
          <w:trHeight w:hRule="exact" w:val="255"/>
        </w:trPr>
        <w:tc>
          <w:tcPr>
            <w:tcW w:w="432" w:type="dxa"/>
            <w:tcMar>
              <w:top w:w="15" w:type="dxa"/>
            </w:tcMar>
          </w:tcPr>
          <w:p w14:paraId="456D20F3" w14:textId="77777777" w:rsidR="00F21F1F" w:rsidRDefault="003B1F59">
            <w:r>
              <w:rPr>
                <w:rFonts w:ascii="Arial" w:hAnsi="Arial"/>
                <w:b/>
                <w:sz w:val="19"/>
              </w:rPr>
              <w:t>8</w:t>
            </w:r>
          </w:p>
        </w:tc>
        <w:tc>
          <w:tcPr>
            <w:tcW w:w="6481" w:type="dxa"/>
            <w:gridSpan w:val="2"/>
            <w:tcMar>
              <w:top w:w="15" w:type="dxa"/>
            </w:tcMar>
          </w:tcPr>
          <w:p w14:paraId="0695E8FE" w14:textId="77777777" w:rsidR="00F21F1F" w:rsidRDefault="003B1F59">
            <w:r>
              <w:rPr>
                <w:rFonts w:ascii="Arial" w:hAnsi="Arial"/>
                <w:b/>
                <w:sz w:val="19"/>
              </w:rPr>
              <w:t>Loss per share</w:t>
            </w:r>
          </w:p>
        </w:tc>
        <w:tc>
          <w:tcPr>
            <w:tcW w:w="2909" w:type="dxa"/>
            <w:gridSpan w:val="11"/>
            <w:tcMar>
              <w:top w:w="15" w:type="dxa"/>
            </w:tcMar>
          </w:tcPr>
          <w:p w14:paraId="4017FC2A" w14:textId="77777777" w:rsidR="00F21F1F" w:rsidRDefault="00F21F1F"/>
        </w:tc>
      </w:tr>
      <w:tr w:rsidR="00F21F1F" w14:paraId="14E85E13" w14:textId="77777777">
        <w:trPr>
          <w:trHeight w:hRule="exact" w:val="255"/>
        </w:trPr>
        <w:tc>
          <w:tcPr>
            <w:tcW w:w="6913" w:type="dxa"/>
            <w:gridSpan w:val="3"/>
            <w:tcMar>
              <w:top w:w="15" w:type="dxa"/>
            </w:tcMar>
          </w:tcPr>
          <w:p w14:paraId="546C7D5D" w14:textId="77777777" w:rsidR="00F21F1F" w:rsidRDefault="00F21F1F"/>
        </w:tc>
        <w:tc>
          <w:tcPr>
            <w:tcW w:w="1299" w:type="dxa"/>
            <w:gridSpan w:val="5"/>
            <w:tcMar>
              <w:top w:w="15" w:type="dxa"/>
            </w:tcMar>
          </w:tcPr>
          <w:p w14:paraId="61124C3F" w14:textId="77777777" w:rsidR="00F21F1F" w:rsidRDefault="003B1F59">
            <w:pPr>
              <w:jc w:val="right"/>
            </w:pPr>
            <w:r>
              <w:rPr>
                <w:rFonts w:ascii="Arial" w:hAnsi="Arial"/>
                <w:b/>
                <w:sz w:val="19"/>
              </w:rPr>
              <w:t>Year</w:t>
            </w:r>
          </w:p>
        </w:tc>
        <w:tc>
          <w:tcPr>
            <w:tcW w:w="1545" w:type="dxa"/>
            <w:gridSpan w:val="5"/>
            <w:tcMar>
              <w:top w:w="15" w:type="dxa"/>
            </w:tcMar>
          </w:tcPr>
          <w:p w14:paraId="16040992" w14:textId="77777777" w:rsidR="00F21F1F" w:rsidRDefault="003B1F59">
            <w:pPr>
              <w:jc w:val="right"/>
            </w:pPr>
            <w:r>
              <w:rPr>
                <w:rFonts w:ascii="Arial" w:hAnsi="Arial"/>
                <w:b/>
                <w:sz w:val="19"/>
              </w:rPr>
              <w:t>Period</w:t>
            </w:r>
          </w:p>
        </w:tc>
        <w:tc>
          <w:tcPr>
            <w:tcW w:w="65" w:type="dxa"/>
            <w:tcMar>
              <w:top w:w="15" w:type="dxa"/>
            </w:tcMar>
          </w:tcPr>
          <w:p w14:paraId="33EFE31B" w14:textId="77777777" w:rsidR="00F21F1F" w:rsidRDefault="00F21F1F"/>
        </w:tc>
      </w:tr>
      <w:tr w:rsidR="00F21F1F" w14:paraId="5AEE99E8" w14:textId="77777777">
        <w:trPr>
          <w:trHeight w:hRule="exact" w:val="255"/>
        </w:trPr>
        <w:tc>
          <w:tcPr>
            <w:tcW w:w="6913" w:type="dxa"/>
            <w:gridSpan w:val="3"/>
            <w:tcMar>
              <w:top w:w="15" w:type="dxa"/>
            </w:tcMar>
          </w:tcPr>
          <w:p w14:paraId="316DBB85" w14:textId="77777777" w:rsidR="00F21F1F" w:rsidRDefault="00F21F1F"/>
        </w:tc>
        <w:tc>
          <w:tcPr>
            <w:tcW w:w="1299" w:type="dxa"/>
            <w:gridSpan w:val="5"/>
            <w:tcMar>
              <w:top w:w="15" w:type="dxa"/>
            </w:tcMar>
          </w:tcPr>
          <w:p w14:paraId="59BFB522" w14:textId="77777777" w:rsidR="00F21F1F" w:rsidRDefault="003B1F59">
            <w:pPr>
              <w:jc w:val="right"/>
            </w:pPr>
            <w:r>
              <w:rPr>
                <w:rFonts w:ascii="Arial" w:hAnsi="Arial"/>
                <w:b/>
                <w:sz w:val="19"/>
              </w:rPr>
              <w:t>ended</w:t>
            </w:r>
          </w:p>
        </w:tc>
        <w:tc>
          <w:tcPr>
            <w:tcW w:w="1545" w:type="dxa"/>
            <w:gridSpan w:val="5"/>
            <w:tcMar>
              <w:top w:w="15" w:type="dxa"/>
            </w:tcMar>
          </w:tcPr>
          <w:p w14:paraId="2A94AEB2" w14:textId="77777777" w:rsidR="00F21F1F" w:rsidRDefault="003B1F59">
            <w:pPr>
              <w:jc w:val="right"/>
            </w:pPr>
            <w:r>
              <w:rPr>
                <w:rFonts w:ascii="Arial" w:hAnsi="Arial"/>
                <w:b/>
                <w:sz w:val="19"/>
              </w:rPr>
              <w:t>ended</w:t>
            </w:r>
          </w:p>
        </w:tc>
        <w:tc>
          <w:tcPr>
            <w:tcW w:w="65" w:type="dxa"/>
            <w:tcMar>
              <w:top w:w="15" w:type="dxa"/>
            </w:tcMar>
          </w:tcPr>
          <w:p w14:paraId="24FEB83C" w14:textId="77777777" w:rsidR="00F21F1F" w:rsidRDefault="00F21F1F"/>
        </w:tc>
      </w:tr>
      <w:tr w:rsidR="00F21F1F" w14:paraId="1542780B" w14:textId="77777777">
        <w:trPr>
          <w:trHeight w:hRule="exact" w:val="255"/>
        </w:trPr>
        <w:tc>
          <w:tcPr>
            <w:tcW w:w="6913" w:type="dxa"/>
            <w:gridSpan w:val="3"/>
            <w:tcMar>
              <w:top w:w="15" w:type="dxa"/>
            </w:tcMar>
          </w:tcPr>
          <w:p w14:paraId="0E933765" w14:textId="77777777" w:rsidR="00F21F1F" w:rsidRDefault="00F21F1F"/>
        </w:tc>
        <w:tc>
          <w:tcPr>
            <w:tcW w:w="1299" w:type="dxa"/>
            <w:gridSpan w:val="5"/>
            <w:tcMar>
              <w:top w:w="15" w:type="dxa"/>
            </w:tcMar>
          </w:tcPr>
          <w:p w14:paraId="40C0D690" w14:textId="77777777" w:rsidR="00F21F1F" w:rsidRDefault="003B1F59">
            <w:pPr>
              <w:jc w:val="right"/>
            </w:pPr>
            <w:r>
              <w:rPr>
                <w:rFonts w:ascii="Arial" w:hAnsi="Arial"/>
                <w:b/>
                <w:sz w:val="19"/>
              </w:rPr>
              <w:t>30 June</w:t>
            </w:r>
          </w:p>
        </w:tc>
        <w:tc>
          <w:tcPr>
            <w:tcW w:w="1545" w:type="dxa"/>
            <w:gridSpan w:val="5"/>
            <w:tcMar>
              <w:top w:w="15" w:type="dxa"/>
            </w:tcMar>
          </w:tcPr>
          <w:p w14:paraId="40F426FB" w14:textId="77777777" w:rsidR="00F21F1F" w:rsidRDefault="003B1F59">
            <w:pPr>
              <w:jc w:val="right"/>
            </w:pPr>
            <w:r>
              <w:rPr>
                <w:rFonts w:ascii="Arial" w:hAnsi="Arial"/>
                <w:b/>
                <w:sz w:val="19"/>
              </w:rPr>
              <w:t>30 June</w:t>
            </w:r>
          </w:p>
        </w:tc>
        <w:tc>
          <w:tcPr>
            <w:tcW w:w="65" w:type="dxa"/>
            <w:tcMar>
              <w:top w:w="15" w:type="dxa"/>
            </w:tcMar>
          </w:tcPr>
          <w:p w14:paraId="71884EC3" w14:textId="77777777" w:rsidR="00F21F1F" w:rsidRDefault="00F21F1F"/>
        </w:tc>
      </w:tr>
      <w:tr w:rsidR="00F21F1F" w14:paraId="1EDE39EA" w14:textId="77777777">
        <w:trPr>
          <w:trHeight w:hRule="exact" w:val="255"/>
        </w:trPr>
        <w:tc>
          <w:tcPr>
            <w:tcW w:w="6913" w:type="dxa"/>
            <w:gridSpan w:val="3"/>
            <w:tcMar>
              <w:top w:w="15" w:type="dxa"/>
            </w:tcMar>
          </w:tcPr>
          <w:p w14:paraId="3203F25F" w14:textId="77777777" w:rsidR="00F21F1F" w:rsidRDefault="00F21F1F"/>
        </w:tc>
        <w:tc>
          <w:tcPr>
            <w:tcW w:w="1299" w:type="dxa"/>
            <w:gridSpan w:val="5"/>
            <w:tcMar>
              <w:top w:w="15" w:type="dxa"/>
            </w:tcMar>
          </w:tcPr>
          <w:p w14:paraId="5C75FF13" w14:textId="77777777" w:rsidR="00F21F1F" w:rsidRDefault="003B1F59">
            <w:pPr>
              <w:jc w:val="right"/>
            </w:pPr>
            <w:r>
              <w:rPr>
                <w:rFonts w:ascii="Arial" w:hAnsi="Arial"/>
                <w:b/>
                <w:sz w:val="19"/>
              </w:rPr>
              <w:t>2022</w:t>
            </w:r>
          </w:p>
        </w:tc>
        <w:tc>
          <w:tcPr>
            <w:tcW w:w="1545" w:type="dxa"/>
            <w:gridSpan w:val="5"/>
            <w:tcMar>
              <w:top w:w="15" w:type="dxa"/>
            </w:tcMar>
          </w:tcPr>
          <w:p w14:paraId="35C77091" w14:textId="77777777" w:rsidR="00F21F1F" w:rsidRDefault="003B1F59">
            <w:pPr>
              <w:jc w:val="right"/>
            </w:pPr>
            <w:r>
              <w:rPr>
                <w:rFonts w:ascii="Arial" w:hAnsi="Arial"/>
                <w:b/>
                <w:sz w:val="19"/>
              </w:rPr>
              <w:t>2021</w:t>
            </w:r>
          </w:p>
        </w:tc>
        <w:tc>
          <w:tcPr>
            <w:tcW w:w="65" w:type="dxa"/>
            <w:tcMar>
              <w:top w:w="15" w:type="dxa"/>
            </w:tcMar>
          </w:tcPr>
          <w:p w14:paraId="3F363D66" w14:textId="77777777" w:rsidR="00F21F1F" w:rsidRDefault="00F21F1F"/>
        </w:tc>
      </w:tr>
      <w:tr w:rsidR="00F21F1F" w14:paraId="0BABAA77" w14:textId="77777777">
        <w:trPr>
          <w:trHeight w:hRule="exact" w:val="255"/>
        </w:trPr>
        <w:tc>
          <w:tcPr>
            <w:tcW w:w="6913" w:type="dxa"/>
            <w:gridSpan w:val="3"/>
            <w:tcMar>
              <w:top w:w="15" w:type="dxa"/>
            </w:tcMar>
          </w:tcPr>
          <w:p w14:paraId="4E6080E7" w14:textId="77777777" w:rsidR="00F21F1F" w:rsidRDefault="00F21F1F"/>
        </w:tc>
        <w:tc>
          <w:tcPr>
            <w:tcW w:w="1299" w:type="dxa"/>
            <w:gridSpan w:val="5"/>
            <w:tcMar>
              <w:top w:w="15" w:type="dxa"/>
            </w:tcMar>
          </w:tcPr>
          <w:p w14:paraId="673DEEEA" w14:textId="77777777" w:rsidR="00F21F1F" w:rsidRDefault="003B1F59">
            <w:pPr>
              <w:jc w:val="right"/>
            </w:pPr>
            <w:r>
              <w:rPr>
                <w:rFonts w:ascii="Arial" w:hAnsi="Arial"/>
                <w:b/>
                <w:sz w:val="19"/>
              </w:rPr>
              <w:t>£</w:t>
            </w:r>
          </w:p>
        </w:tc>
        <w:tc>
          <w:tcPr>
            <w:tcW w:w="1545" w:type="dxa"/>
            <w:gridSpan w:val="5"/>
            <w:tcMar>
              <w:top w:w="15" w:type="dxa"/>
            </w:tcMar>
          </w:tcPr>
          <w:p w14:paraId="4E036E69" w14:textId="77777777" w:rsidR="00F21F1F" w:rsidRDefault="003B1F59">
            <w:pPr>
              <w:jc w:val="right"/>
            </w:pPr>
            <w:r>
              <w:rPr>
                <w:rFonts w:ascii="Arial" w:hAnsi="Arial"/>
                <w:b/>
                <w:sz w:val="19"/>
              </w:rPr>
              <w:t>£</w:t>
            </w:r>
          </w:p>
        </w:tc>
        <w:tc>
          <w:tcPr>
            <w:tcW w:w="65" w:type="dxa"/>
            <w:tcMar>
              <w:top w:w="15" w:type="dxa"/>
            </w:tcMar>
          </w:tcPr>
          <w:p w14:paraId="74AF7F18" w14:textId="77777777" w:rsidR="00F21F1F" w:rsidRDefault="00F21F1F"/>
        </w:tc>
      </w:tr>
      <w:tr w:rsidR="00F21F1F" w14:paraId="51D949CC" w14:textId="77777777">
        <w:trPr>
          <w:trHeight w:hRule="exact" w:val="255"/>
        </w:trPr>
        <w:tc>
          <w:tcPr>
            <w:tcW w:w="432" w:type="dxa"/>
            <w:tcMar>
              <w:top w:w="15" w:type="dxa"/>
            </w:tcMar>
          </w:tcPr>
          <w:p w14:paraId="53B75CB0" w14:textId="77777777" w:rsidR="00F21F1F" w:rsidRDefault="00F21F1F"/>
        </w:tc>
        <w:tc>
          <w:tcPr>
            <w:tcW w:w="9079" w:type="dxa"/>
            <w:gridSpan w:val="11"/>
            <w:tcMar>
              <w:top w:w="15" w:type="dxa"/>
            </w:tcMar>
          </w:tcPr>
          <w:p w14:paraId="3C6BB463" w14:textId="77777777" w:rsidR="00F21F1F" w:rsidRDefault="003B1F59">
            <w:r>
              <w:rPr>
                <w:rFonts w:ascii="Arial" w:hAnsi="Arial"/>
                <w:b/>
                <w:sz w:val="19"/>
              </w:rPr>
              <w:t>Number of shares</w:t>
            </w:r>
          </w:p>
        </w:tc>
        <w:tc>
          <w:tcPr>
            <w:tcW w:w="311" w:type="dxa"/>
            <w:gridSpan w:val="2"/>
            <w:tcMar>
              <w:top w:w="15" w:type="dxa"/>
            </w:tcMar>
          </w:tcPr>
          <w:p w14:paraId="0AF41BC0" w14:textId="77777777" w:rsidR="00F21F1F" w:rsidRDefault="00F21F1F"/>
        </w:tc>
      </w:tr>
      <w:tr w:rsidR="00F21F1F" w14:paraId="0B8FF93B" w14:textId="77777777">
        <w:trPr>
          <w:trHeight w:hRule="exact" w:val="255"/>
        </w:trPr>
        <w:tc>
          <w:tcPr>
            <w:tcW w:w="432" w:type="dxa"/>
            <w:tcMar>
              <w:top w:w="15" w:type="dxa"/>
            </w:tcMar>
          </w:tcPr>
          <w:p w14:paraId="17F10807" w14:textId="77777777" w:rsidR="00F21F1F" w:rsidRDefault="00F21F1F"/>
        </w:tc>
        <w:tc>
          <w:tcPr>
            <w:tcW w:w="6481" w:type="dxa"/>
            <w:gridSpan w:val="2"/>
            <w:tcMar>
              <w:top w:w="15" w:type="dxa"/>
            </w:tcMar>
          </w:tcPr>
          <w:p w14:paraId="14CDC41F" w14:textId="77777777" w:rsidR="00F21F1F" w:rsidRDefault="003B1F59">
            <w:r>
              <w:rPr>
                <w:rFonts w:ascii="Arial" w:hAnsi="Arial"/>
                <w:sz w:val="19"/>
              </w:rPr>
              <w:t>Weighted average number of ordinary shares for basic earnings per share</w:t>
            </w:r>
          </w:p>
        </w:tc>
        <w:tc>
          <w:tcPr>
            <w:tcW w:w="1299" w:type="dxa"/>
            <w:gridSpan w:val="5"/>
            <w:tcMar>
              <w:top w:w="15" w:type="dxa"/>
            </w:tcMar>
            <w:vAlign w:val="bottom"/>
          </w:tcPr>
          <w:p w14:paraId="34E988FE" w14:textId="77777777" w:rsidR="00F21F1F" w:rsidRDefault="003B1F59">
            <w:pPr>
              <w:jc w:val="right"/>
            </w:pPr>
            <w:r>
              <w:rPr>
                <w:rFonts w:ascii="Arial" w:hAnsi="Arial"/>
                <w:sz w:val="19"/>
              </w:rPr>
              <w:t>2,400,000,000</w:t>
            </w:r>
          </w:p>
        </w:tc>
        <w:tc>
          <w:tcPr>
            <w:tcW w:w="1545" w:type="dxa"/>
            <w:gridSpan w:val="5"/>
            <w:tcMar>
              <w:top w:w="15" w:type="dxa"/>
            </w:tcMar>
            <w:vAlign w:val="bottom"/>
          </w:tcPr>
          <w:p w14:paraId="7E3946CB" w14:textId="68671210" w:rsidR="00F21F1F" w:rsidRDefault="003A0010">
            <w:pPr>
              <w:jc w:val="right"/>
            </w:pPr>
            <w:r>
              <w:rPr>
                <w:rFonts w:ascii="Arial" w:hAnsi="Arial"/>
                <w:sz w:val="19"/>
              </w:rPr>
              <w:t>2,400,000,000</w:t>
            </w:r>
          </w:p>
        </w:tc>
        <w:tc>
          <w:tcPr>
            <w:tcW w:w="65" w:type="dxa"/>
            <w:tcMar>
              <w:top w:w="15" w:type="dxa"/>
            </w:tcMar>
          </w:tcPr>
          <w:p w14:paraId="765DE7BB" w14:textId="77777777" w:rsidR="00F21F1F" w:rsidRDefault="00F21F1F"/>
        </w:tc>
      </w:tr>
      <w:tr w:rsidR="00F21F1F" w14:paraId="4CB4446B" w14:textId="77777777">
        <w:trPr>
          <w:trHeight w:hRule="exact" w:val="255"/>
        </w:trPr>
        <w:tc>
          <w:tcPr>
            <w:tcW w:w="9822" w:type="dxa"/>
            <w:gridSpan w:val="14"/>
          </w:tcPr>
          <w:p w14:paraId="2D590F7F" w14:textId="77777777" w:rsidR="00F21F1F" w:rsidRDefault="00F21F1F"/>
        </w:tc>
      </w:tr>
      <w:tr w:rsidR="00F21F1F" w14:paraId="21245841" w14:textId="77777777">
        <w:trPr>
          <w:trHeight w:hRule="exact" w:val="255"/>
        </w:trPr>
        <w:tc>
          <w:tcPr>
            <w:tcW w:w="432" w:type="dxa"/>
            <w:tcMar>
              <w:top w:w="15" w:type="dxa"/>
            </w:tcMar>
          </w:tcPr>
          <w:p w14:paraId="3AB18913" w14:textId="77777777" w:rsidR="00F21F1F" w:rsidRDefault="00F21F1F"/>
        </w:tc>
        <w:tc>
          <w:tcPr>
            <w:tcW w:w="9079" w:type="dxa"/>
            <w:gridSpan w:val="11"/>
            <w:tcMar>
              <w:top w:w="15" w:type="dxa"/>
            </w:tcMar>
          </w:tcPr>
          <w:p w14:paraId="47E46D54" w14:textId="77777777" w:rsidR="00F21F1F" w:rsidRDefault="003B1F59">
            <w:r>
              <w:rPr>
                <w:rFonts w:ascii="Arial" w:hAnsi="Arial"/>
                <w:b/>
                <w:sz w:val="19"/>
              </w:rPr>
              <w:t>Loss (all attributable to equity shareholders of the Company)</w:t>
            </w:r>
          </w:p>
        </w:tc>
        <w:tc>
          <w:tcPr>
            <w:tcW w:w="311" w:type="dxa"/>
            <w:gridSpan w:val="2"/>
            <w:tcMar>
              <w:top w:w="15" w:type="dxa"/>
            </w:tcMar>
          </w:tcPr>
          <w:p w14:paraId="2142F7AC" w14:textId="77777777" w:rsidR="00F21F1F" w:rsidRDefault="00F21F1F"/>
        </w:tc>
      </w:tr>
      <w:tr w:rsidR="00F21F1F" w14:paraId="1BDEC455" w14:textId="77777777">
        <w:trPr>
          <w:trHeight w:hRule="exact" w:val="255"/>
        </w:trPr>
        <w:tc>
          <w:tcPr>
            <w:tcW w:w="432" w:type="dxa"/>
            <w:tcMar>
              <w:top w:w="15" w:type="dxa"/>
            </w:tcMar>
          </w:tcPr>
          <w:p w14:paraId="0A5A7621" w14:textId="77777777" w:rsidR="00F21F1F" w:rsidRDefault="00F21F1F"/>
        </w:tc>
        <w:tc>
          <w:tcPr>
            <w:tcW w:w="6481" w:type="dxa"/>
            <w:gridSpan w:val="2"/>
            <w:tcMar>
              <w:top w:w="15" w:type="dxa"/>
            </w:tcMar>
          </w:tcPr>
          <w:p w14:paraId="4B729286" w14:textId="77777777" w:rsidR="00F21F1F" w:rsidRDefault="003B1F59">
            <w:r>
              <w:rPr>
                <w:rFonts w:ascii="Arial" w:hAnsi="Arial"/>
                <w:b/>
                <w:sz w:val="19"/>
              </w:rPr>
              <w:t>Continuing operations</w:t>
            </w:r>
          </w:p>
        </w:tc>
        <w:tc>
          <w:tcPr>
            <w:tcW w:w="2909" w:type="dxa"/>
            <w:gridSpan w:val="11"/>
            <w:tcMar>
              <w:top w:w="15" w:type="dxa"/>
            </w:tcMar>
          </w:tcPr>
          <w:p w14:paraId="056C03E9" w14:textId="77777777" w:rsidR="00F21F1F" w:rsidRDefault="00F21F1F"/>
        </w:tc>
      </w:tr>
      <w:tr w:rsidR="00F21F1F" w14:paraId="3E4B47A1" w14:textId="77777777">
        <w:trPr>
          <w:trHeight w:hRule="exact" w:val="255"/>
        </w:trPr>
        <w:tc>
          <w:tcPr>
            <w:tcW w:w="432" w:type="dxa"/>
            <w:tcMar>
              <w:top w:w="15" w:type="dxa"/>
            </w:tcMar>
          </w:tcPr>
          <w:p w14:paraId="4C1EBDAE" w14:textId="77777777" w:rsidR="00F21F1F" w:rsidRDefault="00F21F1F"/>
        </w:tc>
        <w:tc>
          <w:tcPr>
            <w:tcW w:w="6481" w:type="dxa"/>
            <w:gridSpan w:val="2"/>
            <w:tcMar>
              <w:top w:w="15" w:type="dxa"/>
            </w:tcMar>
          </w:tcPr>
          <w:p w14:paraId="525F9D04" w14:textId="77777777" w:rsidR="00F21F1F" w:rsidRDefault="003B1F59">
            <w:r>
              <w:rPr>
                <w:rFonts w:ascii="Arial" w:hAnsi="Arial"/>
                <w:sz w:val="19"/>
              </w:rPr>
              <w:t>Loss for the period from continued operations</w:t>
            </w:r>
          </w:p>
        </w:tc>
        <w:tc>
          <w:tcPr>
            <w:tcW w:w="66" w:type="dxa"/>
            <w:gridSpan w:val="2"/>
            <w:tcMar>
              <w:top w:w="15" w:type="dxa"/>
            </w:tcMar>
          </w:tcPr>
          <w:p w14:paraId="3917965E" w14:textId="77777777" w:rsidR="00F21F1F" w:rsidRDefault="00F21F1F"/>
        </w:tc>
        <w:tc>
          <w:tcPr>
            <w:tcW w:w="1298" w:type="dxa"/>
            <w:gridSpan w:val="4"/>
            <w:tcMar>
              <w:top w:w="15" w:type="dxa"/>
            </w:tcMar>
            <w:vAlign w:val="bottom"/>
          </w:tcPr>
          <w:p w14:paraId="58F06DE9" w14:textId="77777777" w:rsidR="00F21F1F" w:rsidRDefault="003B1F59">
            <w:pPr>
              <w:jc w:val="right"/>
            </w:pPr>
            <w:r>
              <w:rPr>
                <w:rFonts w:ascii="Arial" w:hAnsi="Arial"/>
                <w:sz w:val="19"/>
              </w:rPr>
              <w:t>(305,744)</w:t>
            </w:r>
          </w:p>
        </w:tc>
        <w:tc>
          <w:tcPr>
            <w:tcW w:w="1545" w:type="dxa"/>
            <w:gridSpan w:val="5"/>
            <w:tcMar>
              <w:top w:w="15" w:type="dxa"/>
            </w:tcMar>
            <w:vAlign w:val="bottom"/>
          </w:tcPr>
          <w:p w14:paraId="1AB574B7" w14:textId="77777777" w:rsidR="00F21F1F" w:rsidRDefault="003B1F59">
            <w:pPr>
              <w:jc w:val="right"/>
            </w:pPr>
            <w:r>
              <w:rPr>
                <w:rFonts w:ascii="Arial" w:hAnsi="Arial"/>
                <w:sz w:val="19"/>
              </w:rPr>
              <w:t>(459,646)</w:t>
            </w:r>
          </w:p>
        </w:tc>
      </w:tr>
      <w:tr w:rsidR="00F21F1F" w14:paraId="685E0DE1" w14:textId="77777777">
        <w:trPr>
          <w:trHeight w:hRule="exact" w:val="112"/>
        </w:trPr>
        <w:tc>
          <w:tcPr>
            <w:tcW w:w="9822" w:type="dxa"/>
            <w:gridSpan w:val="14"/>
          </w:tcPr>
          <w:p w14:paraId="6907B956" w14:textId="77777777" w:rsidR="00F21F1F" w:rsidRDefault="00F21F1F"/>
        </w:tc>
      </w:tr>
      <w:tr w:rsidR="00F21F1F" w14:paraId="7FF29F7D" w14:textId="77777777">
        <w:trPr>
          <w:trHeight w:hRule="exact" w:val="100"/>
        </w:trPr>
        <w:tc>
          <w:tcPr>
            <w:tcW w:w="6962" w:type="dxa"/>
            <w:gridSpan w:val="4"/>
            <w:tcMar>
              <w:top w:w="15" w:type="dxa"/>
            </w:tcMar>
          </w:tcPr>
          <w:p w14:paraId="7B475151" w14:textId="77777777" w:rsidR="00F21F1F" w:rsidRDefault="00F21F1F"/>
        </w:tc>
        <w:tc>
          <w:tcPr>
            <w:tcW w:w="1250" w:type="dxa"/>
            <w:gridSpan w:val="4"/>
            <w:tcBorders>
              <w:top w:val="double" w:sz="4" w:space="0" w:color="auto"/>
            </w:tcBorders>
            <w:tcMar>
              <w:top w:w="15" w:type="dxa"/>
            </w:tcMar>
          </w:tcPr>
          <w:p w14:paraId="7A0795CB" w14:textId="77777777" w:rsidR="00F21F1F" w:rsidRDefault="00F21F1F"/>
        </w:tc>
        <w:tc>
          <w:tcPr>
            <w:tcW w:w="296" w:type="dxa"/>
            <w:gridSpan w:val="3"/>
            <w:tcMar>
              <w:top w:w="15" w:type="dxa"/>
            </w:tcMar>
          </w:tcPr>
          <w:p w14:paraId="100A993D" w14:textId="77777777" w:rsidR="00F21F1F" w:rsidRDefault="00F21F1F"/>
        </w:tc>
        <w:tc>
          <w:tcPr>
            <w:tcW w:w="1249" w:type="dxa"/>
            <w:gridSpan w:val="2"/>
            <w:tcBorders>
              <w:top w:val="double" w:sz="4" w:space="0" w:color="auto"/>
            </w:tcBorders>
            <w:tcMar>
              <w:top w:w="15" w:type="dxa"/>
            </w:tcMar>
          </w:tcPr>
          <w:p w14:paraId="01A582D2" w14:textId="77777777" w:rsidR="00F21F1F" w:rsidRDefault="00F21F1F"/>
        </w:tc>
        <w:tc>
          <w:tcPr>
            <w:tcW w:w="65" w:type="dxa"/>
            <w:tcMar>
              <w:top w:w="15" w:type="dxa"/>
            </w:tcMar>
          </w:tcPr>
          <w:p w14:paraId="4598549B" w14:textId="77777777" w:rsidR="00F21F1F" w:rsidRDefault="00F21F1F"/>
        </w:tc>
      </w:tr>
      <w:tr w:rsidR="00F21F1F" w14:paraId="60A86648" w14:textId="77777777">
        <w:trPr>
          <w:trHeight w:hRule="exact" w:val="297"/>
        </w:trPr>
        <w:tc>
          <w:tcPr>
            <w:tcW w:w="9822" w:type="dxa"/>
            <w:gridSpan w:val="14"/>
          </w:tcPr>
          <w:p w14:paraId="19DD7A45" w14:textId="77777777" w:rsidR="00F21F1F" w:rsidRDefault="00F21F1F"/>
        </w:tc>
      </w:tr>
      <w:tr w:rsidR="00F21F1F" w14:paraId="03912727" w14:textId="77777777">
        <w:trPr>
          <w:trHeight w:hRule="exact" w:val="255"/>
        </w:trPr>
        <w:tc>
          <w:tcPr>
            <w:tcW w:w="432" w:type="dxa"/>
            <w:tcMar>
              <w:top w:w="15" w:type="dxa"/>
            </w:tcMar>
          </w:tcPr>
          <w:p w14:paraId="3768C15B" w14:textId="77777777" w:rsidR="00F21F1F" w:rsidRDefault="00F21F1F"/>
        </w:tc>
        <w:tc>
          <w:tcPr>
            <w:tcW w:w="9079" w:type="dxa"/>
            <w:gridSpan w:val="11"/>
            <w:tcMar>
              <w:top w:w="15" w:type="dxa"/>
            </w:tcMar>
          </w:tcPr>
          <w:p w14:paraId="48CE9ACC" w14:textId="77777777" w:rsidR="00F21F1F" w:rsidRDefault="003B1F59">
            <w:r>
              <w:rPr>
                <w:rFonts w:ascii="Arial" w:hAnsi="Arial"/>
                <w:b/>
                <w:sz w:val="19"/>
              </w:rPr>
              <w:t>Loss per share for continuing operations</w:t>
            </w:r>
          </w:p>
        </w:tc>
        <w:tc>
          <w:tcPr>
            <w:tcW w:w="311" w:type="dxa"/>
            <w:gridSpan w:val="2"/>
            <w:tcMar>
              <w:top w:w="15" w:type="dxa"/>
            </w:tcMar>
          </w:tcPr>
          <w:p w14:paraId="39155CAD" w14:textId="77777777" w:rsidR="00F21F1F" w:rsidRDefault="00F21F1F"/>
        </w:tc>
      </w:tr>
      <w:tr w:rsidR="00F21F1F" w14:paraId="0C70B3DA" w14:textId="77777777">
        <w:trPr>
          <w:trHeight w:hRule="exact" w:val="255"/>
        </w:trPr>
        <w:tc>
          <w:tcPr>
            <w:tcW w:w="432" w:type="dxa"/>
            <w:tcMar>
              <w:top w:w="15" w:type="dxa"/>
            </w:tcMar>
          </w:tcPr>
          <w:p w14:paraId="7297AF86" w14:textId="77777777" w:rsidR="00F21F1F" w:rsidRDefault="00F21F1F"/>
        </w:tc>
        <w:tc>
          <w:tcPr>
            <w:tcW w:w="6481" w:type="dxa"/>
            <w:gridSpan w:val="2"/>
            <w:tcMar>
              <w:top w:w="15" w:type="dxa"/>
            </w:tcMar>
          </w:tcPr>
          <w:p w14:paraId="403595E6" w14:textId="77777777" w:rsidR="00F21F1F" w:rsidRDefault="003B1F59">
            <w:r>
              <w:rPr>
                <w:rFonts w:ascii="Arial" w:hAnsi="Arial"/>
                <w:sz w:val="19"/>
              </w:rPr>
              <w:t>Basic and diluted earnings per share</w:t>
            </w:r>
          </w:p>
        </w:tc>
        <w:tc>
          <w:tcPr>
            <w:tcW w:w="66" w:type="dxa"/>
            <w:gridSpan w:val="2"/>
            <w:tcMar>
              <w:top w:w="15" w:type="dxa"/>
            </w:tcMar>
          </w:tcPr>
          <w:p w14:paraId="62C479E2" w14:textId="77777777" w:rsidR="00F21F1F" w:rsidRDefault="00F21F1F"/>
        </w:tc>
        <w:tc>
          <w:tcPr>
            <w:tcW w:w="1298" w:type="dxa"/>
            <w:gridSpan w:val="4"/>
            <w:tcMar>
              <w:top w:w="15" w:type="dxa"/>
            </w:tcMar>
            <w:vAlign w:val="bottom"/>
          </w:tcPr>
          <w:p w14:paraId="2684D16F" w14:textId="77777777" w:rsidR="00F21F1F" w:rsidRDefault="003B1F59">
            <w:pPr>
              <w:jc w:val="right"/>
            </w:pPr>
            <w:r>
              <w:rPr>
                <w:rFonts w:ascii="Arial" w:hAnsi="Arial"/>
                <w:sz w:val="19"/>
              </w:rPr>
              <w:t>(0.01)</w:t>
            </w:r>
          </w:p>
        </w:tc>
        <w:tc>
          <w:tcPr>
            <w:tcW w:w="1545" w:type="dxa"/>
            <w:gridSpan w:val="5"/>
            <w:tcMar>
              <w:top w:w="15" w:type="dxa"/>
            </w:tcMar>
            <w:vAlign w:val="bottom"/>
          </w:tcPr>
          <w:p w14:paraId="50634C3E" w14:textId="77777777" w:rsidR="00F21F1F" w:rsidRDefault="003B1F59">
            <w:pPr>
              <w:jc w:val="right"/>
            </w:pPr>
            <w:r>
              <w:rPr>
                <w:rFonts w:ascii="Arial" w:hAnsi="Arial"/>
                <w:sz w:val="19"/>
              </w:rPr>
              <w:t>(0.02)</w:t>
            </w:r>
          </w:p>
        </w:tc>
      </w:tr>
      <w:tr w:rsidR="00F21F1F" w14:paraId="3ED42B27" w14:textId="77777777">
        <w:trPr>
          <w:trHeight w:hRule="exact" w:val="255"/>
        </w:trPr>
        <w:tc>
          <w:tcPr>
            <w:tcW w:w="9822" w:type="dxa"/>
            <w:gridSpan w:val="14"/>
          </w:tcPr>
          <w:p w14:paraId="5AB0770E" w14:textId="77777777" w:rsidR="00F21F1F" w:rsidRDefault="00F21F1F"/>
        </w:tc>
      </w:tr>
      <w:tr w:rsidR="00F21F1F" w14:paraId="40E90789" w14:textId="77777777">
        <w:trPr>
          <w:trHeight w:hRule="exact" w:val="255"/>
        </w:trPr>
        <w:tc>
          <w:tcPr>
            <w:tcW w:w="432" w:type="dxa"/>
            <w:tcMar>
              <w:top w:w="15" w:type="dxa"/>
            </w:tcMar>
          </w:tcPr>
          <w:p w14:paraId="6C88538D" w14:textId="77777777" w:rsidR="00F21F1F" w:rsidRDefault="00F21F1F"/>
        </w:tc>
        <w:tc>
          <w:tcPr>
            <w:tcW w:w="9079" w:type="dxa"/>
            <w:gridSpan w:val="11"/>
            <w:tcMar>
              <w:top w:w="15" w:type="dxa"/>
            </w:tcMar>
          </w:tcPr>
          <w:p w14:paraId="44FA4700" w14:textId="77777777" w:rsidR="00F21F1F" w:rsidRDefault="003B1F59">
            <w:r>
              <w:rPr>
                <w:rFonts w:ascii="Arial" w:hAnsi="Arial"/>
                <w:b/>
                <w:sz w:val="19"/>
              </w:rPr>
              <w:t>Basic and diluted earnings per share</w:t>
            </w:r>
          </w:p>
        </w:tc>
        <w:tc>
          <w:tcPr>
            <w:tcW w:w="311" w:type="dxa"/>
            <w:gridSpan w:val="2"/>
            <w:tcMar>
              <w:top w:w="15" w:type="dxa"/>
            </w:tcMar>
          </w:tcPr>
          <w:p w14:paraId="5082B1BA" w14:textId="77777777" w:rsidR="00F21F1F" w:rsidRDefault="00F21F1F"/>
        </w:tc>
      </w:tr>
      <w:tr w:rsidR="00F21F1F" w14:paraId="0E8E3AD2" w14:textId="77777777">
        <w:trPr>
          <w:trHeight w:hRule="exact" w:val="255"/>
        </w:trPr>
        <w:tc>
          <w:tcPr>
            <w:tcW w:w="432" w:type="dxa"/>
            <w:tcMar>
              <w:top w:w="15" w:type="dxa"/>
            </w:tcMar>
          </w:tcPr>
          <w:p w14:paraId="46D2D9E0" w14:textId="77777777" w:rsidR="00F21F1F" w:rsidRDefault="00F21F1F"/>
        </w:tc>
        <w:tc>
          <w:tcPr>
            <w:tcW w:w="6481" w:type="dxa"/>
            <w:gridSpan w:val="2"/>
            <w:tcMar>
              <w:top w:w="15" w:type="dxa"/>
            </w:tcMar>
          </w:tcPr>
          <w:p w14:paraId="21FD4EAD" w14:textId="77777777" w:rsidR="00F21F1F" w:rsidRDefault="003B1F59">
            <w:r>
              <w:rPr>
                <w:rFonts w:ascii="Arial" w:hAnsi="Arial"/>
                <w:sz w:val="19"/>
              </w:rPr>
              <w:t>From continuing operations</w:t>
            </w:r>
          </w:p>
        </w:tc>
        <w:tc>
          <w:tcPr>
            <w:tcW w:w="66" w:type="dxa"/>
            <w:gridSpan w:val="2"/>
            <w:tcMar>
              <w:top w:w="15" w:type="dxa"/>
            </w:tcMar>
          </w:tcPr>
          <w:p w14:paraId="0DC016B2" w14:textId="77777777" w:rsidR="00F21F1F" w:rsidRDefault="00F21F1F"/>
        </w:tc>
        <w:tc>
          <w:tcPr>
            <w:tcW w:w="1298" w:type="dxa"/>
            <w:gridSpan w:val="4"/>
            <w:tcMar>
              <w:top w:w="15" w:type="dxa"/>
            </w:tcMar>
            <w:vAlign w:val="bottom"/>
          </w:tcPr>
          <w:p w14:paraId="1D3367F5" w14:textId="77777777" w:rsidR="00F21F1F" w:rsidRDefault="003B1F59">
            <w:pPr>
              <w:jc w:val="right"/>
            </w:pPr>
            <w:r>
              <w:rPr>
                <w:rFonts w:ascii="Arial" w:hAnsi="Arial"/>
                <w:sz w:val="19"/>
              </w:rPr>
              <w:t>(0.01)</w:t>
            </w:r>
          </w:p>
        </w:tc>
        <w:tc>
          <w:tcPr>
            <w:tcW w:w="1545" w:type="dxa"/>
            <w:gridSpan w:val="5"/>
            <w:tcMar>
              <w:top w:w="15" w:type="dxa"/>
            </w:tcMar>
            <w:vAlign w:val="bottom"/>
          </w:tcPr>
          <w:p w14:paraId="5827EBCF" w14:textId="77777777" w:rsidR="00F21F1F" w:rsidRDefault="003B1F59">
            <w:pPr>
              <w:jc w:val="right"/>
            </w:pPr>
            <w:r>
              <w:rPr>
                <w:rFonts w:ascii="Arial" w:hAnsi="Arial"/>
                <w:sz w:val="19"/>
              </w:rPr>
              <w:t>(0.02)</w:t>
            </w:r>
          </w:p>
        </w:tc>
      </w:tr>
      <w:tr w:rsidR="00F21F1F" w14:paraId="3CF2DB6D" w14:textId="77777777">
        <w:trPr>
          <w:trHeight w:hRule="exact" w:val="112"/>
        </w:trPr>
        <w:tc>
          <w:tcPr>
            <w:tcW w:w="9822" w:type="dxa"/>
            <w:gridSpan w:val="14"/>
          </w:tcPr>
          <w:p w14:paraId="01733CDF" w14:textId="77777777" w:rsidR="00F21F1F" w:rsidRDefault="00F21F1F"/>
        </w:tc>
      </w:tr>
      <w:tr w:rsidR="00F21F1F" w14:paraId="3FD856DD" w14:textId="77777777">
        <w:trPr>
          <w:trHeight w:hRule="exact" w:val="100"/>
        </w:trPr>
        <w:tc>
          <w:tcPr>
            <w:tcW w:w="6962" w:type="dxa"/>
            <w:gridSpan w:val="4"/>
            <w:tcMar>
              <w:top w:w="15" w:type="dxa"/>
            </w:tcMar>
          </w:tcPr>
          <w:p w14:paraId="4BD8C914" w14:textId="77777777" w:rsidR="00F21F1F" w:rsidRDefault="00F21F1F"/>
        </w:tc>
        <w:tc>
          <w:tcPr>
            <w:tcW w:w="1250" w:type="dxa"/>
            <w:gridSpan w:val="4"/>
            <w:tcBorders>
              <w:top w:val="double" w:sz="4" w:space="0" w:color="auto"/>
            </w:tcBorders>
            <w:tcMar>
              <w:top w:w="15" w:type="dxa"/>
            </w:tcMar>
          </w:tcPr>
          <w:p w14:paraId="56A6D975" w14:textId="77777777" w:rsidR="00F21F1F" w:rsidRDefault="00F21F1F"/>
        </w:tc>
        <w:tc>
          <w:tcPr>
            <w:tcW w:w="296" w:type="dxa"/>
            <w:gridSpan w:val="3"/>
            <w:tcMar>
              <w:top w:w="15" w:type="dxa"/>
            </w:tcMar>
          </w:tcPr>
          <w:p w14:paraId="59F14B7F" w14:textId="77777777" w:rsidR="00F21F1F" w:rsidRDefault="00F21F1F"/>
        </w:tc>
        <w:tc>
          <w:tcPr>
            <w:tcW w:w="1249" w:type="dxa"/>
            <w:gridSpan w:val="2"/>
            <w:tcBorders>
              <w:top w:val="double" w:sz="4" w:space="0" w:color="auto"/>
            </w:tcBorders>
            <w:tcMar>
              <w:top w:w="15" w:type="dxa"/>
            </w:tcMar>
          </w:tcPr>
          <w:p w14:paraId="18EA39DB" w14:textId="77777777" w:rsidR="00F21F1F" w:rsidRDefault="00F21F1F"/>
        </w:tc>
        <w:tc>
          <w:tcPr>
            <w:tcW w:w="65" w:type="dxa"/>
            <w:tcMar>
              <w:top w:w="15" w:type="dxa"/>
            </w:tcMar>
          </w:tcPr>
          <w:p w14:paraId="6CBA3D8E" w14:textId="77777777" w:rsidR="00F21F1F" w:rsidRDefault="00F21F1F"/>
        </w:tc>
      </w:tr>
    </w:tbl>
    <w:p w14:paraId="698933E0" w14:textId="77777777" w:rsidR="00F21F1F" w:rsidRDefault="00F21F1F">
      <w:pPr>
        <w:sectPr w:rsidR="00F21F1F">
          <w:headerReference w:type="default" r:id="rId73"/>
          <w:footerReference w:type="default" r:id="rId74"/>
          <w:pgSz w:w="11908" w:h="16833"/>
          <w:pgMar w:top="2791" w:right="1080" w:bottom="720" w:left="1080" w:header="720" w:footer="300" w:gutter="0"/>
          <w:cols w:space="720"/>
        </w:sectPr>
      </w:pPr>
    </w:p>
    <w:tbl>
      <w:tblPr>
        <w:tblW w:w="9753" w:type="dxa"/>
        <w:tblCellMar>
          <w:left w:w="10" w:type="dxa"/>
          <w:right w:w="0" w:type="dxa"/>
        </w:tblCellMar>
        <w:tblLook w:val="0000" w:firstRow="0" w:lastRow="0" w:firstColumn="0" w:lastColumn="0" w:noHBand="0" w:noVBand="0"/>
      </w:tblPr>
      <w:tblGrid>
        <w:gridCol w:w="432"/>
        <w:gridCol w:w="58"/>
        <w:gridCol w:w="6423"/>
        <w:gridCol w:w="217"/>
        <w:gridCol w:w="714"/>
        <w:gridCol w:w="597"/>
        <w:gridCol w:w="714"/>
        <w:gridCol w:w="352"/>
        <w:gridCol w:w="246"/>
      </w:tblGrid>
      <w:tr w:rsidR="00F21F1F" w14:paraId="0B4721C2" w14:textId="77777777">
        <w:trPr>
          <w:trHeight w:hRule="exact" w:val="255"/>
        </w:trPr>
        <w:tc>
          <w:tcPr>
            <w:tcW w:w="432" w:type="dxa"/>
            <w:tcMar>
              <w:top w:w="15" w:type="dxa"/>
            </w:tcMar>
          </w:tcPr>
          <w:p w14:paraId="4F97FF2D" w14:textId="77777777" w:rsidR="00F21F1F" w:rsidRDefault="003B1F59">
            <w:r>
              <w:rPr>
                <w:rFonts w:ascii="Arial" w:hAnsi="Arial"/>
                <w:b/>
                <w:sz w:val="19"/>
              </w:rPr>
              <w:lastRenderedPageBreak/>
              <w:t>8</w:t>
            </w:r>
          </w:p>
        </w:tc>
        <w:tc>
          <w:tcPr>
            <w:tcW w:w="6481" w:type="dxa"/>
            <w:gridSpan w:val="2"/>
            <w:tcMar>
              <w:top w:w="15" w:type="dxa"/>
            </w:tcMar>
          </w:tcPr>
          <w:p w14:paraId="15254348" w14:textId="77777777" w:rsidR="00F21F1F" w:rsidRDefault="003B1F59">
            <w:r>
              <w:rPr>
                <w:rFonts w:ascii="Arial" w:hAnsi="Arial"/>
                <w:b/>
                <w:sz w:val="19"/>
              </w:rPr>
              <w:t>Loss per share</w:t>
            </w:r>
          </w:p>
        </w:tc>
        <w:tc>
          <w:tcPr>
            <w:tcW w:w="2840" w:type="dxa"/>
            <w:gridSpan w:val="6"/>
            <w:tcMar>
              <w:top w:w="15" w:type="dxa"/>
            </w:tcMar>
          </w:tcPr>
          <w:p w14:paraId="5192E424" w14:textId="77777777" w:rsidR="00F21F1F" w:rsidRDefault="00F21F1F"/>
        </w:tc>
      </w:tr>
      <w:tr w:rsidR="00F21F1F" w14:paraId="2864CCBD" w14:textId="77777777">
        <w:trPr>
          <w:trHeight w:hRule="exact" w:val="267"/>
        </w:trPr>
        <w:tc>
          <w:tcPr>
            <w:tcW w:w="9753" w:type="dxa"/>
            <w:gridSpan w:val="9"/>
          </w:tcPr>
          <w:p w14:paraId="42E6B970" w14:textId="77777777" w:rsidR="00F21F1F" w:rsidRDefault="00F21F1F"/>
        </w:tc>
      </w:tr>
      <w:tr w:rsidR="00F21F1F" w14:paraId="72673F8D" w14:textId="77777777">
        <w:trPr>
          <w:trHeight w:hRule="exact" w:val="1371"/>
        </w:trPr>
        <w:tc>
          <w:tcPr>
            <w:tcW w:w="432" w:type="dxa"/>
            <w:tcMar>
              <w:top w:w="12" w:type="dxa"/>
            </w:tcMar>
          </w:tcPr>
          <w:p w14:paraId="3E0F3A57" w14:textId="77777777" w:rsidR="00F21F1F" w:rsidRDefault="00F21F1F"/>
        </w:tc>
        <w:tc>
          <w:tcPr>
            <w:tcW w:w="9075" w:type="dxa"/>
            <w:gridSpan w:val="7"/>
            <w:tcMar>
              <w:top w:w="12" w:type="dxa"/>
            </w:tcMar>
          </w:tcPr>
          <w:p w14:paraId="693DE09D" w14:textId="77777777" w:rsidR="00F21F1F" w:rsidRDefault="003B1F59">
            <w:pPr>
              <w:jc w:val="both"/>
            </w:pPr>
            <w:r>
              <w:rPr>
                <w:rFonts w:ascii="Arial" w:hAnsi="Arial"/>
                <w:sz w:val="19"/>
              </w:rPr>
              <w:t>The loss attributable to equity holders (holders of ordinary shares) of the Company for the purpose of calculating the fully diluted loss per share is identical to that used for calculating the loss per share. The exercise of share options would have the effect of reducing the loss per share and is therefore anti-dilutive under the terms of IAS 33 ‘Earnings per Share’.</w:t>
            </w:r>
          </w:p>
          <w:p w14:paraId="05DECC0B" w14:textId="77777777" w:rsidR="00F21F1F" w:rsidRDefault="00F21F1F">
            <w:pPr>
              <w:jc w:val="both"/>
            </w:pPr>
          </w:p>
          <w:p w14:paraId="4F466FC7" w14:textId="77777777" w:rsidR="00F21F1F" w:rsidRDefault="003B1F59">
            <w:pPr>
              <w:jc w:val="both"/>
            </w:pPr>
            <w:r>
              <w:rPr>
                <w:rFonts w:ascii="Arial" w:hAnsi="Arial"/>
                <w:sz w:val="19"/>
              </w:rPr>
              <w:t>The exercise of warrants would have the effect of reducing the loss per share.</w:t>
            </w:r>
          </w:p>
          <w:p w14:paraId="5C3AFE75" w14:textId="77777777" w:rsidR="00F21F1F" w:rsidRDefault="00F21F1F">
            <w:pPr>
              <w:jc w:val="both"/>
            </w:pPr>
          </w:p>
        </w:tc>
        <w:tc>
          <w:tcPr>
            <w:tcW w:w="246" w:type="dxa"/>
            <w:tcMar>
              <w:top w:w="12" w:type="dxa"/>
            </w:tcMar>
          </w:tcPr>
          <w:p w14:paraId="5E40AE30" w14:textId="77777777" w:rsidR="00F21F1F" w:rsidRDefault="00F21F1F"/>
        </w:tc>
      </w:tr>
      <w:tr w:rsidR="00F21F1F" w14:paraId="12BDB536" w14:textId="77777777">
        <w:trPr>
          <w:trHeight w:hRule="exact" w:val="257"/>
        </w:trPr>
        <w:tc>
          <w:tcPr>
            <w:tcW w:w="9753" w:type="dxa"/>
            <w:gridSpan w:val="9"/>
          </w:tcPr>
          <w:p w14:paraId="7DFDF570" w14:textId="77777777" w:rsidR="00F21F1F" w:rsidRDefault="00F21F1F"/>
        </w:tc>
      </w:tr>
      <w:tr w:rsidR="00F21F1F" w14:paraId="35E4FC33" w14:textId="77777777">
        <w:trPr>
          <w:trHeight w:hRule="exact" w:val="255"/>
        </w:trPr>
        <w:tc>
          <w:tcPr>
            <w:tcW w:w="490" w:type="dxa"/>
            <w:gridSpan w:val="2"/>
            <w:tcMar>
              <w:top w:w="15" w:type="dxa"/>
            </w:tcMar>
          </w:tcPr>
          <w:p w14:paraId="12DDA546" w14:textId="77777777" w:rsidR="00F21F1F" w:rsidRDefault="003B1F59">
            <w:r>
              <w:rPr>
                <w:rFonts w:ascii="Arial" w:hAnsi="Arial"/>
                <w:b/>
                <w:sz w:val="19"/>
              </w:rPr>
              <w:t>9</w:t>
            </w:r>
          </w:p>
        </w:tc>
        <w:tc>
          <w:tcPr>
            <w:tcW w:w="6640" w:type="dxa"/>
            <w:gridSpan w:val="2"/>
            <w:tcMar>
              <w:top w:w="15" w:type="dxa"/>
            </w:tcMar>
          </w:tcPr>
          <w:p w14:paraId="5C1A1AF0" w14:textId="77777777" w:rsidR="00F21F1F" w:rsidRDefault="003B1F59">
            <w:r>
              <w:rPr>
                <w:rFonts w:ascii="Arial" w:hAnsi="Arial"/>
                <w:b/>
                <w:sz w:val="19"/>
              </w:rPr>
              <w:t>Trade and other receivables</w:t>
            </w:r>
          </w:p>
        </w:tc>
        <w:tc>
          <w:tcPr>
            <w:tcW w:w="2623" w:type="dxa"/>
            <w:gridSpan w:val="5"/>
            <w:tcMar>
              <w:top w:w="15" w:type="dxa"/>
            </w:tcMar>
          </w:tcPr>
          <w:p w14:paraId="70883EFA" w14:textId="77777777" w:rsidR="00F21F1F" w:rsidRDefault="00F21F1F"/>
        </w:tc>
      </w:tr>
      <w:tr w:rsidR="00F21F1F" w14:paraId="2CEB098A" w14:textId="77777777">
        <w:trPr>
          <w:trHeight w:hRule="exact" w:val="255"/>
        </w:trPr>
        <w:tc>
          <w:tcPr>
            <w:tcW w:w="7130" w:type="dxa"/>
            <w:gridSpan w:val="4"/>
            <w:tcMar>
              <w:top w:w="15" w:type="dxa"/>
            </w:tcMar>
          </w:tcPr>
          <w:p w14:paraId="2CAC0247" w14:textId="77777777" w:rsidR="00F21F1F" w:rsidRDefault="00F21F1F"/>
        </w:tc>
        <w:tc>
          <w:tcPr>
            <w:tcW w:w="1311" w:type="dxa"/>
            <w:gridSpan w:val="2"/>
            <w:tcMar>
              <w:top w:w="15" w:type="dxa"/>
            </w:tcMar>
          </w:tcPr>
          <w:p w14:paraId="5DE017C9" w14:textId="77777777" w:rsidR="00F21F1F" w:rsidRDefault="003B1F59">
            <w:pPr>
              <w:jc w:val="right"/>
            </w:pPr>
            <w:r>
              <w:rPr>
                <w:rFonts w:ascii="Arial" w:hAnsi="Arial"/>
                <w:b/>
                <w:sz w:val="19"/>
              </w:rPr>
              <w:t>2022</w:t>
            </w:r>
          </w:p>
        </w:tc>
        <w:tc>
          <w:tcPr>
            <w:tcW w:w="1312" w:type="dxa"/>
            <w:gridSpan w:val="3"/>
            <w:tcMar>
              <w:top w:w="15" w:type="dxa"/>
            </w:tcMar>
          </w:tcPr>
          <w:p w14:paraId="78FD6A7C" w14:textId="77777777" w:rsidR="00F21F1F" w:rsidRDefault="003B1F59">
            <w:pPr>
              <w:jc w:val="right"/>
            </w:pPr>
            <w:r>
              <w:rPr>
                <w:rFonts w:ascii="Arial" w:hAnsi="Arial"/>
                <w:b/>
                <w:sz w:val="19"/>
              </w:rPr>
              <w:t>2021</w:t>
            </w:r>
          </w:p>
        </w:tc>
      </w:tr>
      <w:tr w:rsidR="00F21F1F" w14:paraId="2DA3157F" w14:textId="77777777">
        <w:trPr>
          <w:trHeight w:hRule="exact" w:val="255"/>
        </w:trPr>
        <w:tc>
          <w:tcPr>
            <w:tcW w:w="7130" w:type="dxa"/>
            <w:gridSpan w:val="4"/>
            <w:tcMar>
              <w:top w:w="15" w:type="dxa"/>
            </w:tcMar>
          </w:tcPr>
          <w:p w14:paraId="4FD9BB96" w14:textId="77777777" w:rsidR="00F21F1F" w:rsidRDefault="00F21F1F"/>
        </w:tc>
        <w:tc>
          <w:tcPr>
            <w:tcW w:w="1311" w:type="dxa"/>
            <w:gridSpan w:val="2"/>
            <w:tcMar>
              <w:top w:w="15" w:type="dxa"/>
            </w:tcMar>
          </w:tcPr>
          <w:p w14:paraId="6EFE5C21" w14:textId="77777777" w:rsidR="00F21F1F" w:rsidRDefault="003B1F59">
            <w:pPr>
              <w:jc w:val="right"/>
            </w:pPr>
            <w:r>
              <w:rPr>
                <w:rFonts w:ascii="Arial" w:hAnsi="Arial"/>
                <w:b/>
                <w:sz w:val="19"/>
              </w:rPr>
              <w:t>£</w:t>
            </w:r>
          </w:p>
        </w:tc>
        <w:tc>
          <w:tcPr>
            <w:tcW w:w="1312" w:type="dxa"/>
            <w:gridSpan w:val="3"/>
            <w:tcMar>
              <w:top w:w="15" w:type="dxa"/>
            </w:tcMar>
          </w:tcPr>
          <w:p w14:paraId="2F215ABF" w14:textId="77777777" w:rsidR="00F21F1F" w:rsidRDefault="003B1F59">
            <w:pPr>
              <w:jc w:val="right"/>
            </w:pPr>
            <w:r>
              <w:rPr>
                <w:rFonts w:ascii="Arial" w:hAnsi="Arial"/>
                <w:b/>
                <w:sz w:val="19"/>
              </w:rPr>
              <w:t>£</w:t>
            </w:r>
          </w:p>
        </w:tc>
      </w:tr>
      <w:tr w:rsidR="00F21F1F" w14:paraId="185D5B20" w14:textId="77777777">
        <w:trPr>
          <w:trHeight w:hRule="exact" w:val="255"/>
        </w:trPr>
        <w:tc>
          <w:tcPr>
            <w:tcW w:w="9753" w:type="dxa"/>
            <w:gridSpan w:val="9"/>
          </w:tcPr>
          <w:p w14:paraId="647C873F" w14:textId="77777777" w:rsidR="00F21F1F" w:rsidRDefault="00F21F1F"/>
        </w:tc>
      </w:tr>
      <w:tr w:rsidR="00F21F1F" w14:paraId="51E7BB77" w14:textId="77777777">
        <w:trPr>
          <w:trHeight w:hRule="exact" w:val="255"/>
        </w:trPr>
        <w:tc>
          <w:tcPr>
            <w:tcW w:w="490" w:type="dxa"/>
            <w:gridSpan w:val="2"/>
            <w:tcMar>
              <w:top w:w="15" w:type="dxa"/>
            </w:tcMar>
          </w:tcPr>
          <w:p w14:paraId="507D88EE" w14:textId="77777777" w:rsidR="00F21F1F" w:rsidRDefault="00F21F1F"/>
        </w:tc>
        <w:tc>
          <w:tcPr>
            <w:tcW w:w="6640" w:type="dxa"/>
            <w:gridSpan w:val="2"/>
            <w:tcMar>
              <w:top w:w="15" w:type="dxa"/>
            </w:tcMar>
          </w:tcPr>
          <w:p w14:paraId="7AFAF60A" w14:textId="77777777" w:rsidR="00F21F1F" w:rsidRDefault="003B1F59">
            <w:r>
              <w:rPr>
                <w:rFonts w:ascii="Arial" w:hAnsi="Arial"/>
                <w:sz w:val="19"/>
              </w:rPr>
              <w:t>VAT recoverable</w:t>
            </w:r>
          </w:p>
        </w:tc>
        <w:tc>
          <w:tcPr>
            <w:tcW w:w="1311" w:type="dxa"/>
            <w:gridSpan w:val="2"/>
            <w:tcMar>
              <w:top w:w="15" w:type="dxa"/>
            </w:tcMar>
            <w:vAlign w:val="bottom"/>
          </w:tcPr>
          <w:p w14:paraId="08BDC6D6" w14:textId="77777777" w:rsidR="00F21F1F" w:rsidRDefault="003B1F59">
            <w:pPr>
              <w:jc w:val="right"/>
            </w:pPr>
            <w:r>
              <w:rPr>
                <w:rFonts w:ascii="Arial" w:hAnsi="Arial"/>
                <w:sz w:val="19"/>
              </w:rPr>
              <w:t>9,746</w:t>
            </w:r>
          </w:p>
        </w:tc>
        <w:tc>
          <w:tcPr>
            <w:tcW w:w="1312" w:type="dxa"/>
            <w:gridSpan w:val="3"/>
            <w:tcMar>
              <w:top w:w="15" w:type="dxa"/>
            </w:tcMar>
            <w:vAlign w:val="bottom"/>
          </w:tcPr>
          <w:p w14:paraId="7381B41D" w14:textId="77777777" w:rsidR="00F21F1F" w:rsidRDefault="003B1F59">
            <w:pPr>
              <w:jc w:val="right"/>
            </w:pPr>
            <w:r>
              <w:rPr>
                <w:rFonts w:ascii="Arial" w:hAnsi="Arial"/>
                <w:sz w:val="19"/>
              </w:rPr>
              <w:t>36,083</w:t>
            </w:r>
          </w:p>
        </w:tc>
      </w:tr>
      <w:tr w:rsidR="00F21F1F" w14:paraId="636DB94E" w14:textId="77777777">
        <w:trPr>
          <w:trHeight w:hRule="exact" w:val="255"/>
        </w:trPr>
        <w:tc>
          <w:tcPr>
            <w:tcW w:w="490" w:type="dxa"/>
            <w:gridSpan w:val="2"/>
            <w:tcMar>
              <w:top w:w="15" w:type="dxa"/>
            </w:tcMar>
          </w:tcPr>
          <w:p w14:paraId="420F92AE" w14:textId="77777777" w:rsidR="00F21F1F" w:rsidRDefault="00F21F1F"/>
        </w:tc>
        <w:tc>
          <w:tcPr>
            <w:tcW w:w="6640" w:type="dxa"/>
            <w:gridSpan w:val="2"/>
            <w:tcMar>
              <w:top w:w="15" w:type="dxa"/>
            </w:tcMar>
          </w:tcPr>
          <w:p w14:paraId="6A7AFDDE" w14:textId="77777777" w:rsidR="00F21F1F" w:rsidRDefault="003B1F59">
            <w:r>
              <w:rPr>
                <w:rFonts w:ascii="Arial" w:hAnsi="Arial"/>
                <w:sz w:val="19"/>
              </w:rPr>
              <w:t>Other receivables</w:t>
            </w:r>
          </w:p>
        </w:tc>
        <w:tc>
          <w:tcPr>
            <w:tcW w:w="1311" w:type="dxa"/>
            <w:gridSpan w:val="2"/>
            <w:tcMar>
              <w:top w:w="15" w:type="dxa"/>
            </w:tcMar>
            <w:vAlign w:val="bottom"/>
          </w:tcPr>
          <w:p w14:paraId="0B6A13A1" w14:textId="77777777" w:rsidR="00F21F1F" w:rsidRDefault="003B1F59">
            <w:pPr>
              <w:jc w:val="right"/>
            </w:pPr>
            <w:r>
              <w:rPr>
                <w:rFonts w:ascii="Arial" w:hAnsi="Arial"/>
                <w:sz w:val="19"/>
              </w:rPr>
              <w:t>347</w:t>
            </w:r>
          </w:p>
        </w:tc>
        <w:tc>
          <w:tcPr>
            <w:tcW w:w="1312" w:type="dxa"/>
            <w:gridSpan w:val="3"/>
            <w:tcMar>
              <w:top w:w="15" w:type="dxa"/>
            </w:tcMar>
            <w:vAlign w:val="bottom"/>
          </w:tcPr>
          <w:p w14:paraId="7F7FC321" w14:textId="77777777" w:rsidR="00F21F1F" w:rsidRDefault="003B1F59">
            <w:pPr>
              <w:jc w:val="right"/>
            </w:pPr>
            <w:r>
              <w:rPr>
                <w:rFonts w:ascii="Arial" w:hAnsi="Arial"/>
                <w:sz w:val="19"/>
              </w:rPr>
              <w:t>347</w:t>
            </w:r>
          </w:p>
        </w:tc>
      </w:tr>
      <w:tr w:rsidR="00F21F1F" w14:paraId="4BFEA292" w14:textId="77777777">
        <w:trPr>
          <w:trHeight w:hRule="exact" w:val="255"/>
        </w:trPr>
        <w:tc>
          <w:tcPr>
            <w:tcW w:w="490" w:type="dxa"/>
            <w:gridSpan w:val="2"/>
            <w:tcMar>
              <w:top w:w="15" w:type="dxa"/>
            </w:tcMar>
          </w:tcPr>
          <w:p w14:paraId="036AC9F8" w14:textId="77777777" w:rsidR="00F21F1F" w:rsidRDefault="00F21F1F"/>
        </w:tc>
        <w:tc>
          <w:tcPr>
            <w:tcW w:w="6640" w:type="dxa"/>
            <w:gridSpan w:val="2"/>
            <w:tcMar>
              <w:top w:w="15" w:type="dxa"/>
            </w:tcMar>
          </w:tcPr>
          <w:p w14:paraId="32D2E066" w14:textId="77777777" w:rsidR="00F21F1F" w:rsidRDefault="003B1F59">
            <w:r>
              <w:rPr>
                <w:rFonts w:ascii="Arial" w:hAnsi="Arial"/>
                <w:sz w:val="19"/>
              </w:rPr>
              <w:t>Prepayments</w:t>
            </w:r>
          </w:p>
        </w:tc>
        <w:tc>
          <w:tcPr>
            <w:tcW w:w="1311" w:type="dxa"/>
            <w:gridSpan w:val="2"/>
            <w:tcMar>
              <w:top w:w="15" w:type="dxa"/>
            </w:tcMar>
            <w:vAlign w:val="bottom"/>
          </w:tcPr>
          <w:p w14:paraId="5EF77076" w14:textId="77777777" w:rsidR="00F21F1F" w:rsidRDefault="003B1F59">
            <w:pPr>
              <w:jc w:val="right"/>
            </w:pPr>
            <w:r>
              <w:rPr>
                <w:rFonts w:ascii="Arial" w:hAnsi="Arial"/>
                <w:sz w:val="19"/>
              </w:rPr>
              <w:t>15,905</w:t>
            </w:r>
          </w:p>
        </w:tc>
        <w:tc>
          <w:tcPr>
            <w:tcW w:w="1312" w:type="dxa"/>
            <w:gridSpan w:val="3"/>
            <w:tcMar>
              <w:top w:w="15" w:type="dxa"/>
            </w:tcMar>
            <w:vAlign w:val="bottom"/>
          </w:tcPr>
          <w:p w14:paraId="55A23CAD" w14:textId="77777777" w:rsidR="00F21F1F" w:rsidRDefault="003B1F59">
            <w:pPr>
              <w:jc w:val="right"/>
            </w:pPr>
            <w:r>
              <w:rPr>
                <w:rFonts w:ascii="Arial" w:hAnsi="Arial"/>
                <w:sz w:val="19"/>
              </w:rPr>
              <w:t>44,902</w:t>
            </w:r>
          </w:p>
        </w:tc>
      </w:tr>
      <w:tr w:rsidR="00F21F1F" w14:paraId="26A159E2" w14:textId="77777777">
        <w:trPr>
          <w:trHeight w:hRule="exact" w:val="112"/>
        </w:trPr>
        <w:tc>
          <w:tcPr>
            <w:tcW w:w="9753" w:type="dxa"/>
            <w:gridSpan w:val="9"/>
          </w:tcPr>
          <w:p w14:paraId="02AFA032" w14:textId="77777777" w:rsidR="00F21F1F" w:rsidRDefault="00F21F1F"/>
        </w:tc>
      </w:tr>
      <w:tr w:rsidR="00F21F1F" w14:paraId="4A95E7CA" w14:textId="77777777">
        <w:trPr>
          <w:trHeight w:hRule="exact" w:val="100"/>
        </w:trPr>
        <w:tc>
          <w:tcPr>
            <w:tcW w:w="7844" w:type="dxa"/>
            <w:gridSpan w:val="5"/>
            <w:tcMar>
              <w:top w:w="15" w:type="dxa"/>
            </w:tcMar>
          </w:tcPr>
          <w:p w14:paraId="17020407" w14:textId="77777777" w:rsidR="00F21F1F" w:rsidRDefault="00F21F1F"/>
        </w:tc>
        <w:tc>
          <w:tcPr>
            <w:tcW w:w="597" w:type="dxa"/>
            <w:tcBorders>
              <w:top w:val="single" w:sz="4" w:space="0" w:color="auto"/>
            </w:tcBorders>
            <w:tcMar>
              <w:top w:w="15" w:type="dxa"/>
            </w:tcMar>
          </w:tcPr>
          <w:p w14:paraId="4361519E" w14:textId="77777777" w:rsidR="00F21F1F" w:rsidRDefault="00F21F1F"/>
        </w:tc>
        <w:tc>
          <w:tcPr>
            <w:tcW w:w="714" w:type="dxa"/>
            <w:tcMar>
              <w:top w:w="15" w:type="dxa"/>
            </w:tcMar>
          </w:tcPr>
          <w:p w14:paraId="0784E269" w14:textId="77777777" w:rsidR="00F21F1F" w:rsidRDefault="00F21F1F"/>
        </w:tc>
        <w:tc>
          <w:tcPr>
            <w:tcW w:w="598" w:type="dxa"/>
            <w:gridSpan w:val="2"/>
            <w:tcBorders>
              <w:top w:val="single" w:sz="4" w:space="0" w:color="auto"/>
            </w:tcBorders>
            <w:tcMar>
              <w:top w:w="15" w:type="dxa"/>
            </w:tcMar>
          </w:tcPr>
          <w:p w14:paraId="0FEE789D" w14:textId="77777777" w:rsidR="00F21F1F" w:rsidRDefault="00F21F1F"/>
        </w:tc>
      </w:tr>
      <w:tr w:rsidR="00F21F1F" w14:paraId="76BC05AD" w14:textId="77777777">
        <w:trPr>
          <w:trHeight w:hRule="exact" w:val="42"/>
        </w:trPr>
        <w:tc>
          <w:tcPr>
            <w:tcW w:w="9753" w:type="dxa"/>
            <w:gridSpan w:val="9"/>
          </w:tcPr>
          <w:p w14:paraId="73EA1888" w14:textId="77777777" w:rsidR="00F21F1F" w:rsidRDefault="00F21F1F"/>
        </w:tc>
      </w:tr>
      <w:tr w:rsidR="00F21F1F" w14:paraId="6E25ECFF" w14:textId="77777777">
        <w:trPr>
          <w:trHeight w:hRule="exact" w:val="255"/>
        </w:trPr>
        <w:tc>
          <w:tcPr>
            <w:tcW w:w="7130" w:type="dxa"/>
            <w:gridSpan w:val="4"/>
            <w:tcMar>
              <w:top w:w="15" w:type="dxa"/>
            </w:tcMar>
          </w:tcPr>
          <w:p w14:paraId="2632A9D2" w14:textId="77777777" w:rsidR="00F21F1F" w:rsidRDefault="00F21F1F"/>
        </w:tc>
        <w:tc>
          <w:tcPr>
            <w:tcW w:w="1311" w:type="dxa"/>
            <w:gridSpan w:val="2"/>
            <w:tcMar>
              <w:top w:w="15" w:type="dxa"/>
            </w:tcMar>
            <w:vAlign w:val="bottom"/>
          </w:tcPr>
          <w:p w14:paraId="00A9AD64" w14:textId="77777777" w:rsidR="00F21F1F" w:rsidRDefault="003B1F59">
            <w:pPr>
              <w:jc w:val="right"/>
            </w:pPr>
            <w:r>
              <w:rPr>
                <w:rFonts w:ascii="Arial" w:hAnsi="Arial"/>
                <w:sz w:val="19"/>
              </w:rPr>
              <w:t>25,998</w:t>
            </w:r>
          </w:p>
        </w:tc>
        <w:tc>
          <w:tcPr>
            <w:tcW w:w="1312" w:type="dxa"/>
            <w:gridSpan w:val="3"/>
            <w:tcMar>
              <w:top w:w="15" w:type="dxa"/>
            </w:tcMar>
            <w:vAlign w:val="bottom"/>
          </w:tcPr>
          <w:p w14:paraId="086D8F7A" w14:textId="77777777" w:rsidR="00F21F1F" w:rsidRDefault="003B1F59">
            <w:pPr>
              <w:jc w:val="right"/>
            </w:pPr>
            <w:r>
              <w:rPr>
                <w:rFonts w:ascii="Arial" w:hAnsi="Arial"/>
                <w:sz w:val="19"/>
              </w:rPr>
              <w:t>81,332</w:t>
            </w:r>
          </w:p>
        </w:tc>
      </w:tr>
      <w:tr w:rsidR="00F21F1F" w14:paraId="243CF5DC" w14:textId="77777777">
        <w:trPr>
          <w:trHeight w:hRule="exact" w:val="112"/>
        </w:trPr>
        <w:tc>
          <w:tcPr>
            <w:tcW w:w="9753" w:type="dxa"/>
            <w:gridSpan w:val="9"/>
          </w:tcPr>
          <w:p w14:paraId="4001E863" w14:textId="77777777" w:rsidR="00F21F1F" w:rsidRDefault="00F21F1F"/>
        </w:tc>
      </w:tr>
      <w:tr w:rsidR="00F21F1F" w14:paraId="1169F227" w14:textId="77777777">
        <w:trPr>
          <w:trHeight w:hRule="exact" w:val="100"/>
        </w:trPr>
        <w:tc>
          <w:tcPr>
            <w:tcW w:w="7844" w:type="dxa"/>
            <w:gridSpan w:val="5"/>
            <w:tcMar>
              <w:top w:w="15" w:type="dxa"/>
            </w:tcMar>
          </w:tcPr>
          <w:p w14:paraId="51B0AEDF" w14:textId="77777777" w:rsidR="00F21F1F" w:rsidRDefault="00F21F1F"/>
        </w:tc>
        <w:tc>
          <w:tcPr>
            <w:tcW w:w="597" w:type="dxa"/>
            <w:tcBorders>
              <w:top w:val="double" w:sz="4" w:space="0" w:color="auto"/>
            </w:tcBorders>
            <w:tcMar>
              <w:top w:w="15" w:type="dxa"/>
            </w:tcMar>
          </w:tcPr>
          <w:p w14:paraId="02317276" w14:textId="77777777" w:rsidR="00F21F1F" w:rsidRDefault="00F21F1F"/>
        </w:tc>
        <w:tc>
          <w:tcPr>
            <w:tcW w:w="714" w:type="dxa"/>
            <w:tcMar>
              <w:top w:w="15" w:type="dxa"/>
            </w:tcMar>
          </w:tcPr>
          <w:p w14:paraId="3E00DD5A" w14:textId="77777777" w:rsidR="00F21F1F" w:rsidRDefault="00F21F1F"/>
        </w:tc>
        <w:tc>
          <w:tcPr>
            <w:tcW w:w="598" w:type="dxa"/>
            <w:gridSpan w:val="2"/>
            <w:tcBorders>
              <w:top w:val="double" w:sz="4" w:space="0" w:color="auto"/>
            </w:tcBorders>
            <w:tcMar>
              <w:top w:w="15" w:type="dxa"/>
            </w:tcMar>
          </w:tcPr>
          <w:p w14:paraId="4238A049" w14:textId="77777777" w:rsidR="00F21F1F" w:rsidRDefault="00F21F1F"/>
        </w:tc>
      </w:tr>
      <w:tr w:rsidR="00F21F1F" w14:paraId="27427FBD" w14:textId="77777777">
        <w:trPr>
          <w:trHeight w:hRule="exact" w:val="297"/>
        </w:trPr>
        <w:tc>
          <w:tcPr>
            <w:tcW w:w="9753" w:type="dxa"/>
            <w:gridSpan w:val="9"/>
          </w:tcPr>
          <w:p w14:paraId="287B8FA5" w14:textId="77777777" w:rsidR="00F21F1F" w:rsidRDefault="00F21F1F"/>
        </w:tc>
      </w:tr>
      <w:tr w:rsidR="00F21F1F" w14:paraId="5498AA72" w14:textId="77777777">
        <w:trPr>
          <w:trHeight w:hRule="exact" w:val="255"/>
        </w:trPr>
        <w:tc>
          <w:tcPr>
            <w:tcW w:w="490" w:type="dxa"/>
            <w:gridSpan w:val="2"/>
            <w:tcMar>
              <w:top w:w="15" w:type="dxa"/>
            </w:tcMar>
          </w:tcPr>
          <w:p w14:paraId="3D2B447C" w14:textId="77777777" w:rsidR="00F21F1F" w:rsidRDefault="003B1F59">
            <w:r>
              <w:rPr>
                <w:rFonts w:ascii="Arial" w:hAnsi="Arial"/>
                <w:b/>
                <w:sz w:val="19"/>
              </w:rPr>
              <w:t>10</w:t>
            </w:r>
          </w:p>
        </w:tc>
        <w:tc>
          <w:tcPr>
            <w:tcW w:w="9263" w:type="dxa"/>
            <w:gridSpan w:val="7"/>
            <w:tcMar>
              <w:top w:w="15" w:type="dxa"/>
            </w:tcMar>
          </w:tcPr>
          <w:p w14:paraId="3FEF262F" w14:textId="77777777" w:rsidR="00F21F1F" w:rsidRDefault="003B1F59">
            <w:r>
              <w:rPr>
                <w:rFonts w:ascii="Arial" w:hAnsi="Arial"/>
                <w:b/>
                <w:sz w:val="19"/>
              </w:rPr>
              <w:t>Trade receivables - credit risk</w:t>
            </w:r>
          </w:p>
        </w:tc>
      </w:tr>
      <w:tr w:rsidR="00F21F1F" w14:paraId="5F510AF4" w14:textId="77777777">
        <w:trPr>
          <w:trHeight w:hRule="exact" w:val="255"/>
        </w:trPr>
        <w:tc>
          <w:tcPr>
            <w:tcW w:w="9753" w:type="dxa"/>
            <w:gridSpan w:val="9"/>
          </w:tcPr>
          <w:p w14:paraId="7FCFBB4A" w14:textId="77777777" w:rsidR="00F21F1F" w:rsidRDefault="00F21F1F"/>
        </w:tc>
      </w:tr>
      <w:tr w:rsidR="00F21F1F" w14:paraId="6205E735" w14:textId="77777777">
        <w:trPr>
          <w:trHeight w:hRule="exact" w:val="255"/>
        </w:trPr>
        <w:tc>
          <w:tcPr>
            <w:tcW w:w="490" w:type="dxa"/>
            <w:gridSpan w:val="2"/>
            <w:tcMar>
              <w:top w:w="15" w:type="dxa"/>
            </w:tcMar>
          </w:tcPr>
          <w:p w14:paraId="431E2342" w14:textId="77777777" w:rsidR="00F21F1F" w:rsidRDefault="00F21F1F"/>
        </w:tc>
        <w:tc>
          <w:tcPr>
            <w:tcW w:w="9263" w:type="dxa"/>
            <w:gridSpan w:val="7"/>
            <w:tcMar>
              <w:top w:w="15" w:type="dxa"/>
            </w:tcMar>
          </w:tcPr>
          <w:p w14:paraId="763B750A" w14:textId="77777777" w:rsidR="00F21F1F" w:rsidRDefault="003B1F59">
            <w:r>
              <w:rPr>
                <w:rFonts w:ascii="Arial" w:hAnsi="Arial"/>
                <w:b/>
                <w:sz w:val="19"/>
              </w:rPr>
              <w:t>Fair value of trade receivables</w:t>
            </w:r>
          </w:p>
        </w:tc>
      </w:tr>
      <w:tr w:rsidR="00F21F1F" w14:paraId="4FBDAF6A" w14:textId="77777777">
        <w:trPr>
          <w:trHeight w:hRule="exact" w:val="474"/>
        </w:trPr>
        <w:tc>
          <w:tcPr>
            <w:tcW w:w="490" w:type="dxa"/>
            <w:gridSpan w:val="2"/>
            <w:tcMar>
              <w:top w:w="12" w:type="dxa"/>
            </w:tcMar>
          </w:tcPr>
          <w:p w14:paraId="1783CFB9" w14:textId="77777777" w:rsidR="00F21F1F" w:rsidRDefault="00F21F1F"/>
        </w:tc>
        <w:tc>
          <w:tcPr>
            <w:tcW w:w="9263" w:type="dxa"/>
            <w:gridSpan w:val="7"/>
            <w:tcMar>
              <w:top w:w="12" w:type="dxa"/>
            </w:tcMar>
          </w:tcPr>
          <w:p w14:paraId="36C49C29" w14:textId="77777777" w:rsidR="00F21F1F" w:rsidRDefault="003B1F59">
            <w:pPr>
              <w:jc w:val="both"/>
            </w:pPr>
            <w:r>
              <w:rPr>
                <w:rFonts w:ascii="Arial" w:hAnsi="Arial"/>
                <w:sz w:val="19"/>
              </w:rPr>
              <w:t>The Directors consider that the carrying amount of trade and other receivables is approximately equal to their fair value.</w:t>
            </w:r>
          </w:p>
          <w:p w14:paraId="2FA7B453" w14:textId="77777777" w:rsidR="00F21F1F" w:rsidRDefault="00F21F1F">
            <w:pPr>
              <w:jc w:val="both"/>
            </w:pPr>
          </w:p>
        </w:tc>
      </w:tr>
      <w:tr w:rsidR="00F21F1F" w14:paraId="70F28B39" w14:textId="77777777">
        <w:trPr>
          <w:trHeight w:hRule="exact" w:val="254"/>
        </w:trPr>
        <w:tc>
          <w:tcPr>
            <w:tcW w:w="9753" w:type="dxa"/>
            <w:gridSpan w:val="9"/>
          </w:tcPr>
          <w:p w14:paraId="3AFF587D" w14:textId="77777777" w:rsidR="00F21F1F" w:rsidRDefault="00F21F1F"/>
        </w:tc>
      </w:tr>
      <w:tr w:rsidR="00F21F1F" w14:paraId="707E12DF" w14:textId="77777777">
        <w:trPr>
          <w:trHeight w:hRule="exact" w:val="250"/>
        </w:trPr>
        <w:tc>
          <w:tcPr>
            <w:tcW w:w="490" w:type="dxa"/>
            <w:gridSpan w:val="2"/>
            <w:tcMar>
              <w:top w:w="12" w:type="dxa"/>
            </w:tcMar>
          </w:tcPr>
          <w:p w14:paraId="23D4056A" w14:textId="77777777" w:rsidR="00F21F1F" w:rsidRDefault="00F21F1F"/>
        </w:tc>
        <w:tc>
          <w:tcPr>
            <w:tcW w:w="9263" w:type="dxa"/>
            <w:gridSpan w:val="7"/>
            <w:tcMar>
              <w:top w:w="12" w:type="dxa"/>
            </w:tcMar>
          </w:tcPr>
          <w:p w14:paraId="17E08927" w14:textId="77777777" w:rsidR="00F21F1F" w:rsidRDefault="003B1F59">
            <w:pPr>
              <w:jc w:val="both"/>
            </w:pPr>
            <w:r>
              <w:rPr>
                <w:rFonts w:ascii="Arial" w:hAnsi="Arial"/>
                <w:sz w:val="19"/>
              </w:rPr>
              <w:t>No significant receivable balances are impaired at the reporting end date.</w:t>
            </w:r>
          </w:p>
          <w:p w14:paraId="1BFA6840" w14:textId="77777777" w:rsidR="00F21F1F" w:rsidRDefault="00F21F1F">
            <w:pPr>
              <w:jc w:val="both"/>
            </w:pPr>
          </w:p>
        </w:tc>
      </w:tr>
      <w:tr w:rsidR="00F21F1F" w14:paraId="33F766B2" w14:textId="77777777">
        <w:trPr>
          <w:trHeight w:hRule="exact" w:val="257"/>
        </w:trPr>
        <w:tc>
          <w:tcPr>
            <w:tcW w:w="9753" w:type="dxa"/>
            <w:gridSpan w:val="9"/>
          </w:tcPr>
          <w:p w14:paraId="2FA6FAFC" w14:textId="77777777" w:rsidR="00F21F1F" w:rsidRDefault="00F21F1F"/>
        </w:tc>
      </w:tr>
      <w:tr w:rsidR="00F21F1F" w14:paraId="00257CB9" w14:textId="77777777">
        <w:trPr>
          <w:trHeight w:hRule="exact" w:val="255"/>
        </w:trPr>
        <w:tc>
          <w:tcPr>
            <w:tcW w:w="490" w:type="dxa"/>
            <w:gridSpan w:val="2"/>
            <w:tcMar>
              <w:top w:w="15" w:type="dxa"/>
            </w:tcMar>
          </w:tcPr>
          <w:p w14:paraId="352B89A4" w14:textId="77777777" w:rsidR="00F21F1F" w:rsidRDefault="003B1F59">
            <w:r>
              <w:rPr>
                <w:rFonts w:ascii="Arial" w:hAnsi="Arial"/>
                <w:b/>
                <w:sz w:val="19"/>
              </w:rPr>
              <w:t>11</w:t>
            </w:r>
          </w:p>
        </w:tc>
        <w:tc>
          <w:tcPr>
            <w:tcW w:w="6640" w:type="dxa"/>
            <w:gridSpan w:val="2"/>
            <w:tcMar>
              <w:top w:w="15" w:type="dxa"/>
            </w:tcMar>
          </w:tcPr>
          <w:p w14:paraId="624C1D49" w14:textId="77777777" w:rsidR="00F21F1F" w:rsidRDefault="003B1F59">
            <w:r>
              <w:rPr>
                <w:rFonts w:ascii="Arial" w:hAnsi="Arial"/>
                <w:b/>
                <w:sz w:val="19"/>
              </w:rPr>
              <w:t>Trade and other payables</w:t>
            </w:r>
          </w:p>
        </w:tc>
        <w:tc>
          <w:tcPr>
            <w:tcW w:w="2623" w:type="dxa"/>
            <w:gridSpan w:val="5"/>
            <w:tcMar>
              <w:top w:w="15" w:type="dxa"/>
            </w:tcMar>
          </w:tcPr>
          <w:p w14:paraId="1D0C6904" w14:textId="77777777" w:rsidR="00F21F1F" w:rsidRDefault="00F21F1F"/>
        </w:tc>
      </w:tr>
      <w:tr w:rsidR="00F21F1F" w14:paraId="111E204F" w14:textId="77777777">
        <w:trPr>
          <w:trHeight w:hRule="exact" w:val="255"/>
        </w:trPr>
        <w:tc>
          <w:tcPr>
            <w:tcW w:w="7130" w:type="dxa"/>
            <w:gridSpan w:val="4"/>
            <w:tcMar>
              <w:top w:w="15" w:type="dxa"/>
            </w:tcMar>
          </w:tcPr>
          <w:p w14:paraId="392E7683" w14:textId="77777777" w:rsidR="00F21F1F" w:rsidRDefault="00F21F1F"/>
        </w:tc>
        <w:tc>
          <w:tcPr>
            <w:tcW w:w="1311" w:type="dxa"/>
            <w:gridSpan w:val="2"/>
            <w:tcMar>
              <w:top w:w="15" w:type="dxa"/>
            </w:tcMar>
          </w:tcPr>
          <w:p w14:paraId="468546FF" w14:textId="77777777" w:rsidR="00F21F1F" w:rsidRDefault="003B1F59">
            <w:pPr>
              <w:jc w:val="right"/>
            </w:pPr>
            <w:r>
              <w:rPr>
                <w:rFonts w:ascii="Arial" w:hAnsi="Arial"/>
                <w:b/>
                <w:sz w:val="19"/>
              </w:rPr>
              <w:t>2022</w:t>
            </w:r>
          </w:p>
        </w:tc>
        <w:tc>
          <w:tcPr>
            <w:tcW w:w="1312" w:type="dxa"/>
            <w:gridSpan w:val="3"/>
            <w:tcMar>
              <w:top w:w="15" w:type="dxa"/>
            </w:tcMar>
          </w:tcPr>
          <w:p w14:paraId="020190D6" w14:textId="77777777" w:rsidR="00F21F1F" w:rsidRDefault="003B1F59">
            <w:pPr>
              <w:jc w:val="right"/>
            </w:pPr>
            <w:r>
              <w:rPr>
                <w:rFonts w:ascii="Arial" w:hAnsi="Arial"/>
                <w:b/>
                <w:sz w:val="19"/>
              </w:rPr>
              <w:t>2021</w:t>
            </w:r>
          </w:p>
        </w:tc>
      </w:tr>
      <w:tr w:rsidR="00F21F1F" w14:paraId="4ADAA876" w14:textId="77777777">
        <w:trPr>
          <w:trHeight w:hRule="exact" w:val="255"/>
        </w:trPr>
        <w:tc>
          <w:tcPr>
            <w:tcW w:w="7130" w:type="dxa"/>
            <w:gridSpan w:val="4"/>
            <w:tcMar>
              <w:top w:w="15" w:type="dxa"/>
            </w:tcMar>
          </w:tcPr>
          <w:p w14:paraId="4BCA43E1" w14:textId="77777777" w:rsidR="00F21F1F" w:rsidRDefault="00F21F1F"/>
        </w:tc>
        <w:tc>
          <w:tcPr>
            <w:tcW w:w="1311" w:type="dxa"/>
            <w:gridSpan w:val="2"/>
            <w:tcMar>
              <w:top w:w="15" w:type="dxa"/>
            </w:tcMar>
          </w:tcPr>
          <w:p w14:paraId="299ADCAA" w14:textId="77777777" w:rsidR="00F21F1F" w:rsidRDefault="003B1F59">
            <w:pPr>
              <w:jc w:val="right"/>
            </w:pPr>
            <w:r>
              <w:rPr>
                <w:rFonts w:ascii="Arial" w:hAnsi="Arial"/>
                <w:b/>
                <w:sz w:val="19"/>
              </w:rPr>
              <w:t>£</w:t>
            </w:r>
          </w:p>
        </w:tc>
        <w:tc>
          <w:tcPr>
            <w:tcW w:w="1312" w:type="dxa"/>
            <w:gridSpan w:val="3"/>
            <w:tcMar>
              <w:top w:w="15" w:type="dxa"/>
            </w:tcMar>
          </w:tcPr>
          <w:p w14:paraId="35103C00" w14:textId="77777777" w:rsidR="00F21F1F" w:rsidRDefault="003B1F59">
            <w:pPr>
              <w:jc w:val="right"/>
            </w:pPr>
            <w:r>
              <w:rPr>
                <w:rFonts w:ascii="Arial" w:hAnsi="Arial"/>
                <w:b/>
                <w:sz w:val="19"/>
              </w:rPr>
              <w:t>£</w:t>
            </w:r>
          </w:p>
        </w:tc>
      </w:tr>
      <w:tr w:rsidR="00F21F1F" w14:paraId="09F9F7DC" w14:textId="77777777">
        <w:trPr>
          <w:trHeight w:hRule="exact" w:val="255"/>
        </w:trPr>
        <w:tc>
          <w:tcPr>
            <w:tcW w:w="9753" w:type="dxa"/>
            <w:gridSpan w:val="9"/>
          </w:tcPr>
          <w:p w14:paraId="417D9640" w14:textId="77777777" w:rsidR="00F21F1F" w:rsidRDefault="00F21F1F"/>
        </w:tc>
      </w:tr>
      <w:tr w:rsidR="00F21F1F" w14:paraId="14B4A54D" w14:textId="77777777">
        <w:trPr>
          <w:trHeight w:hRule="exact" w:val="255"/>
        </w:trPr>
        <w:tc>
          <w:tcPr>
            <w:tcW w:w="490" w:type="dxa"/>
            <w:gridSpan w:val="2"/>
            <w:tcMar>
              <w:top w:w="15" w:type="dxa"/>
            </w:tcMar>
          </w:tcPr>
          <w:p w14:paraId="55A667E5" w14:textId="77777777" w:rsidR="00F21F1F" w:rsidRDefault="00F21F1F"/>
        </w:tc>
        <w:tc>
          <w:tcPr>
            <w:tcW w:w="6640" w:type="dxa"/>
            <w:gridSpan w:val="2"/>
            <w:tcMar>
              <w:top w:w="15" w:type="dxa"/>
            </w:tcMar>
          </w:tcPr>
          <w:p w14:paraId="6BECA623" w14:textId="77777777" w:rsidR="00F21F1F" w:rsidRDefault="003B1F59">
            <w:r>
              <w:rPr>
                <w:rFonts w:ascii="Arial" w:hAnsi="Arial"/>
                <w:sz w:val="19"/>
              </w:rPr>
              <w:t>Trade payables</w:t>
            </w:r>
          </w:p>
        </w:tc>
        <w:tc>
          <w:tcPr>
            <w:tcW w:w="1311" w:type="dxa"/>
            <w:gridSpan w:val="2"/>
            <w:tcMar>
              <w:top w:w="15" w:type="dxa"/>
            </w:tcMar>
            <w:vAlign w:val="bottom"/>
          </w:tcPr>
          <w:p w14:paraId="70AE86C5" w14:textId="77777777" w:rsidR="00F21F1F" w:rsidRDefault="003B1F59">
            <w:pPr>
              <w:jc w:val="right"/>
            </w:pPr>
            <w:r>
              <w:rPr>
                <w:rFonts w:ascii="Arial" w:hAnsi="Arial"/>
                <w:sz w:val="19"/>
              </w:rPr>
              <w:t>47,194</w:t>
            </w:r>
          </w:p>
        </w:tc>
        <w:tc>
          <w:tcPr>
            <w:tcW w:w="1312" w:type="dxa"/>
            <w:gridSpan w:val="3"/>
            <w:tcMar>
              <w:top w:w="15" w:type="dxa"/>
            </w:tcMar>
            <w:vAlign w:val="bottom"/>
          </w:tcPr>
          <w:p w14:paraId="72752FB8" w14:textId="77777777" w:rsidR="00F21F1F" w:rsidRDefault="003B1F59">
            <w:pPr>
              <w:jc w:val="right"/>
            </w:pPr>
            <w:r>
              <w:rPr>
                <w:rFonts w:ascii="Arial" w:hAnsi="Arial"/>
                <w:sz w:val="19"/>
              </w:rPr>
              <w:t>128</w:t>
            </w:r>
          </w:p>
        </w:tc>
      </w:tr>
      <w:tr w:rsidR="00F21F1F" w14:paraId="4D54B86B" w14:textId="77777777">
        <w:trPr>
          <w:trHeight w:hRule="exact" w:val="255"/>
        </w:trPr>
        <w:tc>
          <w:tcPr>
            <w:tcW w:w="490" w:type="dxa"/>
            <w:gridSpan w:val="2"/>
            <w:tcMar>
              <w:top w:w="15" w:type="dxa"/>
            </w:tcMar>
          </w:tcPr>
          <w:p w14:paraId="71362D66" w14:textId="77777777" w:rsidR="00F21F1F" w:rsidRDefault="00F21F1F"/>
        </w:tc>
        <w:tc>
          <w:tcPr>
            <w:tcW w:w="6640" w:type="dxa"/>
            <w:gridSpan w:val="2"/>
            <w:tcMar>
              <w:top w:w="15" w:type="dxa"/>
            </w:tcMar>
          </w:tcPr>
          <w:p w14:paraId="46788542" w14:textId="77777777" w:rsidR="00F21F1F" w:rsidRDefault="003B1F59">
            <w:r>
              <w:rPr>
                <w:rFonts w:ascii="Arial" w:hAnsi="Arial"/>
                <w:sz w:val="19"/>
              </w:rPr>
              <w:t>Accruals</w:t>
            </w:r>
          </w:p>
        </w:tc>
        <w:tc>
          <w:tcPr>
            <w:tcW w:w="1311" w:type="dxa"/>
            <w:gridSpan w:val="2"/>
            <w:tcMar>
              <w:top w:w="15" w:type="dxa"/>
            </w:tcMar>
            <w:vAlign w:val="bottom"/>
          </w:tcPr>
          <w:p w14:paraId="189D21B3" w14:textId="77777777" w:rsidR="00F21F1F" w:rsidRDefault="003B1F59">
            <w:pPr>
              <w:jc w:val="right"/>
            </w:pPr>
            <w:r>
              <w:rPr>
                <w:rFonts w:ascii="Arial" w:hAnsi="Arial"/>
                <w:sz w:val="19"/>
              </w:rPr>
              <w:t>21,250</w:t>
            </w:r>
          </w:p>
        </w:tc>
        <w:tc>
          <w:tcPr>
            <w:tcW w:w="1312" w:type="dxa"/>
            <w:gridSpan w:val="3"/>
            <w:tcMar>
              <w:top w:w="15" w:type="dxa"/>
            </w:tcMar>
            <w:vAlign w:val="bottom"/>
          </w:tcPr>
          <w:p w14:paraId="5F229902" w14:textId="77777777" w:rsidR="00F21F1F" w:rsidRDefault="003B1F59">
            <w:pPr>
              <w:jc w:val="right"/>
            </w:pPr>
            <w:r>
              <w:rPr>
                <w:rFonts w:ascii="Arial" w:hAnsi="Arial"/>
                <w:sz w:val="19"/>
              </w:rPr>
              <w:t>31,978</w:t>
            </w:r>
          </w:p>
        </w:tc>
      </w:tr>
      <w:tr w:rsidR="00F21F1F" w14:paraId="1B531C2D" w14:textId="77777777">
        <w:trPr>
          <w:trHeight w:hRule="exact" w:val="255"/>
        </w:trPr>
        <w:tc>
          <w:tcPr>
            <w:tcW w:w="490" w:type="dxa"/>
            <w:gridSpan w:val="2"/>
            <w:tcMar>
              <w:top w:w="15" w:type="dxa"/>
            </w:tcMar>
          </w:tcPr>
          <w:p w14:paraId="4633C0C7" w14:textId="77777777" w:rsidR="00F21F1F" w:rsidRDefault="00F21F1F"/>
        </w:tc>
        <w:tc>
          <w:tcPr>
            <w:tcW w:w="6640" w:type="dxa"/>
            <w:gridSpan w:val="2"/>
            <w:tcMar>
              <w:top w:w="15" w:type="dxa"/>
            </w:tcMar>
          </w:tcPr>
          <w:p w14:paraId="4A777F50" w14:textId="77777777" w:rsidR="00F21F1F" w:rsidRDefault="003B1F59">
            <w:r>
              <w:rPr>
                <w:rFonts w:ascii="Arial" w:hAnsi="Arial"/>
                <w:sz w:val="19"/>
              </w:rPr>
              <w:t>Social security and other taxation</w:t>
            </w:r>
          </w:p>
        </w:tc>
        <w:tc>
          <w:tcPr>
            <w:tcW w:w="1311" w:type="dxa"/>
            <w:gridSpan w:val="2"/>
            <w:tcMar>
              <w:top w:w="15" w:type="dxa"/>
            </w:tcMar>
            <w:vAlign w:val="bottom"/>
          </w:tcPr>
          <w:p w14:paraId="655C04EA" w14:textId="77777777" w:rsidR="00F21F1F" w:rsidRDefault="003B1F59">
            <w:pPr>
              <w:jc w:val="right"/>
            </w:pPr>
            <w:r>
              <w:rPr>
                <w:rFonts w:ascii="Arial" w:hAnsi="Arial"/>
                <w:sz w:val="19"/>
              </w:rPr>
              <w:t>3,222</w:t>
            </w:r>
          </w:p>
        </w:tc>
        <w:tc>
          <w:tcPr>
            <w:tcW w:w="1312" w:type="dxa"/>
            <w:gridSpan w:val="3"/>
            <w:tcMar>
              <w:top w:w="15" w:type="dxa"/>
            </w:tcMar>
            <w:vAlign w:val="bottom"/>
          </w:tcPr>
          <w:p w14:paraId="16357195" w14:textId="77777777" w:rsidR="00F21F1F" w:rsidRDefault="003B1F59">
            <w:pPr>
              <w:jc w:val="right"/>
            </w:pPr>
            <w:r>
              <w:rPr>
                <w:rFonts w:ascii="Arial" w:hAnsi="Arial"/>
                <w:sz w:val="19"/>
              </w:rPr>
              <w:t>1,540</w:t>
            </w:r>
          </w:p>
        </w:tc>
      </w:tr>
      <w:tr w:rsidR="00F21F1F" w14:paraId="191A420E" w14:textId="77777777">
        <w:trPr>
          <w:trHeight w:hRule="exact" w:val="255"/>
        </w:trPr>
        <w:tc>
          <w:tcPr>
            <w:tcW w:w="490" w:type="dxa"/>
            <w:gridSpan w:val="2"/>
            <w:tcMar>
              <w:top w:w="15" w:type="dxa"/>
            </w:tcMar>
          </w:tcPr>
          <w:p w14:paraId="5E6CA2EB" w14:textId="77777777" w:rsidR="00F21F1F" w:rsidRDefault="00F21F1F"/>
        </w:tc>
        <w:tc>
          <w:tcPr>
            <w:tcW w:w="6640" w:type="dxa"/>
            <w:gridSpan w:val="2"/>
            <w:tcMar>
              <w:top w:w="15" w:type="dxa"/>
            </w:tcMar>
          </w:tcPr>
          <w:p w14:paraId="08B2F089" w14:textId="77777777" w:rsidR="00F21F1F" w:rsidRDefault="003B1F59">
            <w:r>
              <w:rPr>
                <w:rFonts w:ascii="Arial" w:hAnsi="Arial"/>
                <w:sz w:val="19"/>
              </w:rPr>
              <w:t>Other payables</w:t>
            </w:r>
          </w:p>
        </w:tc>
        <w:tc>
          <w:tcPr>
            <w:tcW w:w="1311" w:type="dxa"/>
            <w:gridSpan w:val="2"/>
            <w:tcMar>
              <w:top w:w="15" w:type="dxa"/>
            </w:tcMar>
            <w:vAlign w:val="bottom"/>
          </w:tcPr>
          <w:p w14:paraId="53C25F1B" w14:textId="77777777" w:rsidR="00F21F1F" w:rsidRDefault="003B1F59">
            <w:pPr>
              <w:jc w:val="right"/>
            </w:pPr>
            <w:r>
              <w:rPr>
                <w:rFonts w:ascii="Arial" w:hAnsi="Arial"/>
                <w:sz w:val="19"/>
              </w:rPr>
              <w:t>31</w:t>
            </w:r>
          </w:p>
        </w:tc>
        <w:tc>
          <w:tcPr>
            <w:tcW w:w="1312" w:type="dxa"/>
            <w:gridSpan w:val="3"/>
            <w:tcMar>
              <w:top w:w="15" w:type="dxa"/>
            </w:tcMar>
            <w:vAlign w:val="bottom"/>
          </w:tcPr>
          <w:p w14:paraId="62C77682" w14:textId="77777777" w:rsidR="00F21F1F" w:rsidRDefault="003B1F59">
            <w:pPr>
              <w:jc w:val="right"/>
            </w:pPr>
            <w:r>
              <w:rPr>
                <w:rFonts w:ascii="Arial" w:hAnsi="Arial"/>
                <w:sz w:val="19"/>
              </w:rPr>
              <w:t>-</w:t>
            </w:r>
          </w:p>
        </w:tc>
      </w:tr>
      <w:tr w:rsidR="00F21F1F" w14:paraId="78CBEC5A" w14:textId="77777777">
        <w:trPr>
          <w:trHeight w:hRule="exact" w:val="112"/>
        </w:trPr>
        <w:tc>
          <w:tcPr>
            <w:tcW w:w="9753" w:type="dxa"/>
            <w:gridSpan w:val="9"/>
          </w:tcPr>
          <w:p w14:paraId="1F64CAFC" w14:textId="77777777" w:rsidR="00F21F1F" w:rsidRDefault="00F21F1F"/>
        </w:tc>
      </w:tr>
      <w:tr w:rsidR="00F21F1F" w14:paraId="6497B57E" w14:textId="77777777">
        <w:trPr>
          <w:trHeight w:hRule="exact" w:val="100"/>
        </w:trPr>
        <w:tc>
          <w:tcPr>
            <w:tcW w:w="7844" w:type="dxa"/>
            <w:gridSpan w:val="5"/>
            <w:tcMar>
              <w:top w:w="15" w:type="dxa"/>
            </w:tcMar>
          </w:tcPr>
          <w:p w14:paraId="42372B7C" w14:textId="77777777" w:rsidR="00F21F1F" w:rsidRDefault="00F21F1F"/>
        </w:tc>
        <w:tc>
          <w:tcPr>
            <w:tcW w:w="597" w:type="dxa"/>
            <w:tcBorders>
              <w:top w:val="single" w:sz="4" w:space="0" w:color="auto"/>
            </w:tcBorders>
            <w:tcMar>
              <w:top w:w="15" w:type="dxa"/>
            </w:tcMar>
          </w:tcPr>
          <w:p w14:paraId="598C1860" w14:textId="77777777" w:rsidR="00F21F1F" w:rsidRDefault="00F21F1F"/>
        </w:tc>
        <w:tc>
          <w:tcPr>
            <w:tcW w:w="714" w:type="dxa"/>
            <w:tcMar>
              <w:top w:w="15" w:type="dxa"/>
            </w:tcMar>
          </w:tcPr>
          <w:p w14:paraId="6E8FFD07" w14:textId="77777777" w:rsidR="00F21F1F" w:rsidRDefault="00F21F1F"/>
        </w:tc>
        <w:tc>
          <w:tcPr>
            <w:tcW w:w="598" w:type="dxa"/>
            <w:gridSpan w:val="2"/>
            <w:tcBorders>
              <w:top w:val="single" w:sz="4" w:space="0" w:color="auto"/>
            </w:tcBorders>
            <w:tcMar>
              <w:top w:w="15" w:type="dxa"/>
            </w:tcMar>
          </w:tcPr>
          <w:p w14:paraId="24EAF3CD" w14:textId="77777777" w:rsidR="00F21F1F" w:rsidRDefault="00F21F1F"/>
        </w:tc>
      </w:tr>
      <w:tr w:rsidR="00F21F1F" w14:paraId="37B484F3" w14:textId="77777777">
        <w:trPr>
          <w:trHeight w:hRule="exact" w:val="42"/>
        </w:trPr>
        <w:tc>
          <w:tcPr>
            <w:tcW w:w="9753" w:type="dxa"/>
            <w:gridSpan w:val="9"/>
          </w:tcPr>
          <w:p w14:paraId="2B1AA18E" w14:textId="77777777" w:rsidR="00F21F1F" w:rsidRDefault="00F21F1F"/>
        </w:tc>
      </w:tr>
      <w:tr w:rsidR="00F21F1F" w14:paraId="3509773B" w14:textId="77777777">
        <w:trPr>
          <w:trHeight w:hRule="exact" w:val="255"/>
        </w:trPr>
        <w:tc>
          <w:tcPr>
            <w:tcW w:w="7130" w:type="dxa"/>
            <w:gridSpan w:val="4"/>
            <w:tcMar>
              <w:top w:w="15" w:type="dxa"/>
            </w:tcMar>
          </w:tcPr>
          <w:p w14:paraId="235D393E" w14:textId="77777777" w:rsidR="00F21F1F" w:rsidRDefault="00F21F1F"/>
        </w:tc>
        <w:tc>
          <w:tcPr>
            <w:tcW w:w="1311" w:type="dxa"/>
            <w:gridSpan w:val="2"/>
            <w:tcMar>
              <w:top w:w="15" w:type="dxa"/>
            </w:tcMar>
            <w:vAlign w:val="bottom"/>
          </w:tcPr>
          <w:p w14:paraId="4A69C6A1" w14:textId="77777777" w:rsidR="00F21F1F" w:rsidRDefault="003B1F59">
            <w:pPr>
              <w:jc w:val="right"/>
            </w:pPr>
            <w:r>
              <w:rPr>
                <w:rFonts w:ascii="Arial" w:hAnsi="Arial"/>
                <w:sz w:val="19"/>
              </w:rPr>
              <w:t>71,697</w:t>
            </w:r>
          </w:p>
        </w:tc>
        <w:tc>
          <w:tcPr>
            <w:tcW w:w="1312" w:type="dxa"/>
            <w:gridSpan w:val="3"/>
            <w:tcMar>
              <w:top w:w="15" w:type="dxa"/>
            </w:tcMar>
            <w:vAlign w:val="bottom"/>
          </w:tcPr>
          <w:p w14:paraId="56F5F6CA" w14:textId="77777777" w:rsidR="00F21F1F" w:rsidRDefault="003B1F59">
            <w:pPr>
              <w:jc w:val="right"/>
            </w:pPr>
            <w:r>
              <w:rPr>
                <w:rFonts w:ascii="Arial" w:hAnsi="Arial"/>
                <w:sz w:val="19"/>
              </w:rPr>
              <w:t>33,646</w:t>
            </w:r>
          </w:p>
        </w:tc>
      </w:tr>
      <w:tr w:rsidR="00F21F1F" w14:paraId="1040DC61" w14:textId="77777777">
        <w:trPr>
          <w:trHeight w:hRule="exact" w:val="112"/>
        </w:trPr>
        <w:tc>
          <w:tcPr>
            <w:tcW w:w="9753" w:type="dxa"/>
            <w:gridSpan w:val="9"/>
          </w:tcPr>
          <w:p w14:paraId="472FCFBA" w14:textId="77777777" w:rsidR="00F21F1F" w:rsidRDefault="00F21F1F"/>
        </w:tc>
      </w:tr>
      <w:tr w:rsidR="00F21F1F" w14:paraId="69F6003B" w14:textId="77777777">
        <w:trPr>
          <w:trHeight w:hRule="exact" w:val="100"/>
        </w:trPr>
        <w:tc>
          <w:tcPr>
            <w:tcW w:w="7844" w:type="dxa"/>
            <w:gridSpan w:val="5"/>
            <w:tcMar>
              <w:top w:w="15" w:type="dxa"/>
            </w:tcMar>
          </w:tcPr>
          <w:p w14:paraId="2353257F" w14:textId="77777777" w:rsidR="00F21F1F" w:rsidRDefault="00F21F1F"/>
        </w:tc>
        <w:tc>
          <w:tcPr>
            <w:tcW w:w="597" w:type="dxa"/>
            <w:tcBorders>
              <w:top w:val="double" w:sz="4" w:space="0" w:color="auto"/>
            </w:tcBorders>
            <w:tcMar>
              <w:top w:w="15" w:type="dxa"/>
            </w:tcMar>
          </w:tcPr>
          <w:p w14:paraId="47D22BB7" w14:textId="77777777" w:rsidR="00F21F1F" w:rsidRDefault="00F21F1F"/>
        </w:tc>
        <w:tc>
          <w:tcPr>
            <w:tcW w:w="714" w:type="dxa"/>
            <w:tcMar>
              <w:top w:w="15" w:type="dxa"/>
            </w:tcMar>
          </w:tcPr>
          <w:p w14:paraId="64E3D642" w14:textId="77777777" w:rsidR="00F21F1F" w:rsidRDefault="00F21F1F"/>
        </w:tc>
        <w:tc>
          <w:tcPr>
            <w:tcW w:w="598" w:type="dxa"/>
            <w:gridSpan w:val="2"/>
            <w:tcBorders>
              <w:top w:val="double" w:sz="4" w:space="0" w:color="auto"/>
            </w:tcBorders>
            <w:tcMar>
              <w:top w:w="15" w:type="dxa"/>
            </w:tcMar>
          </w:tcPr>
          <w:p w14:paraId="139F8675" w14:textId="77777777" w:rsidR="00F21F1F" w:rsidRDefault="00F21F1F"/>
        </w:tc>
      </w:tr>
      <w:tr w:rsidR="00F21F1F" w14:paraId="7E9D6B79" w14:textId="77777777">
        <w:trPr>
          <w:trHeight w:hRule="exact" w:val="297"/>
        </w:trPr>
        <w:tc>
          <w:tcPr>
            <w:tcW w:w="9753" w:type="dxa"/>
            <w:gridSpan w:val="9"/>
          </w:tcPr>
          <w:p w14:paraId="1D73CD73" w14:textId="77777777" w:rsidR="00F21F1F" w:rsidRDefault="00F21F1F"/>
        </w:tc>
      </w:tr>
      <w:tr w:rsidR="00F21F1F" w14:paraId="501A6589" w14:textId="77777777">
        <w:trPr>
          <w:trHeight w:hRule="exact" w:val="255"/>
        </w:trPr>
        <w:tc>
          <w:tcPr>
            <w:tcW w:w="490" w:type="dxa"/>
            <w:gridSpan w:val="2"/>
            <w:tcMar>
              <w:top w:w="15" w:type="dxa"/>
            </w:tcMar>
          </w:tcPr>
          <w:p w14:paraId="7830F1B9" w14:textId="77777777" w:rsidR="00F21F1F" w:rsidRDefault="003B1F59">
            <w:r>
              <w:rPr>
                <w:rFonts w:ascii="Arial" w:hAnsi="Arial"/>
                <w:b/>
                <w:sz w:val="19"/>
              </w:rPr>
              <w:t>12</w:t>
            </w:r>
          </w:p>
        </w:tc>
        <w:tc>
          <w:tcPr>
            <w:tcW w:w="9263" w:type="dxa"/>
            <w:gridSpan w:val="7"/>
            <w:tcMar>
              <w:top w:w="15" w:type="dxa"/>
            </w:tcMar>
          </w:tcPr>
          <w:p w14:paraId="08B62E49" w14:textId="77777777" w:rsidR="00F21F1F" w:rsidRDefault="003B1F59">
            <w:r>
              <w:rPr>
                <w:rFonts w:ascii="Arial" w:hAnsi="Arial"/>
                <w:b/>
                <w:sz w:val="19"/>
              </w:rPr>
              <w:t>Fair value of financial liabilities</w:t>
            </w:r>
          </w:p>
        </w:tc>
      </w:tr>
      <w:tr w:rsidR="00F21F1F" w14:paraId="25932C41" w14:textId="77777777">
        <w:trPr>
          <w:trHeight w:hRule="exact" w:val="252"/>
        </w:trPr>
        <w:tc>
          <w:tcPr>
            <w:tcW w:w="9753" w:type="dxa"/>
            <w:gridSpan w:val="9"/>
          </w:tcPr>
          <w:p w14:paraId="1FB60965" w14:textId="77777777" w:rsidR="00F21F1F" w:rsidRDefault="00F21F1F"/>
        </w:tc>
      </w:tr>
      <w:tr w:rsidR="00F21F1F" w14:paraId="677B99EF" w14:textId="77777777">
        <w:trPr>
          <w:trHeight w:hRule="exact" w:val="474"/>
        </w:trPr>
        <w:tc>
          <w:tcPr>
            <w:tcW w:w="490" w:type="dxa"/>
            <w:gridSpan w:val="2"/>
            <w:tcMar>
              <w:top w:w="12" w:type="dxa"/>
            </w:tcMar>
          </w:tcPr>
          <w:p w14:paraId="1A1574CF" w14:textId="77777777" w:rsidR="00F21F1F" w:rsidRDefault="00F21F1F"/>
        </w:tc>
        <w:tc>
          <w:tcPr>
            <w:tcW w:w="9263" w:type="dxa"/>
            <w:gridSpan w:val="7"/>
            <w:tcMar>
              <w:top w:w="12" w:type="dxa"/>
            </w:tcMar>
          </w:tcPr>
          <w:p w14:paraId="442EEFB5" w14:textId="77777777" w:rsidR="00F21F1F" w:rsidRDefault="003B1F59">
            <w:pPr>
              <w:jc w:val="both"/>
            </w:pPr>
            <w:r>
              <w:rPr>
                <w:rFonts w:ascii="Arial" w:hAnsi="Arial"/>
                <w:sz w:val="19"/>
              </w:rPr>
              <w:t>The Directors consider that the carrying amounts of financial liabilities carried at amortised cost in the financial statements approximate to their fair values.</w:t>
            </w:r>
          </w:p>
          <w:p w14:paraId="57AEC9AB" w14:textId="77777777" w:rsidR="00F21F1F" w:rsidRDefault="00F21F1F">
            <w:pPr>
              <w:jc w:val="both"/>
            </w:pPr>
          </w:p>
        </w:tc>
      </w:tr>
    </w:tbl>
    <w:p w14:paraId="0BCD467C" w14:textId="77777777" w:rsidR="00F21F1F" w:rsidRDefault="00F21F1F">
      <w:pPr>
        <w:sectPr w:rsidR="00F21F1F">
          <w:headerReference w:type="default" r:id="rId75"/>
          <w:footerReference w:type="default" r:id="rId76"/>
          <w:pgSz w:w="11908" w:h="16833"/>
          <w:pgMar w:top="2791" w:right="1080" w:bottom="720" w:left="1080" w:header="720" w:footer="300" w:gutter="0"/>
          <w:cols w:space="720"/>
        </w:sectPr>
      </w:pPr>
    </w:p>
    <w:tbl>
      <w:tblPr>
        <w:tblW w:w="9752" w:type="dxa"/>
        <w:tblCellMar>
          <w:left w:w="10" w:type="dxa"/>
          <w:right w:w="0" w:type="dxa"/>
        </w:tblCellMar>
        <w:tblLook w:val="0000" w:firstRow="0" w:lastRow="0" w:firstColumn="0" w:lastColumn="0" w:noHBand="0" w:noVBand="0"/>
      </w:tblPr>
      <w:tblGrid>
        <w:gridCol w:w="490"/>
        <w:gridCol w:w="1397"/>
        <w:gridCol w:w="1311"/>
        <w:gridCol w:w="1311"/>
        <w:gridCol w:w="2621"/>
        <w:gridCol w:w="606"/>
        <w:gridCol w:w="705"/>
        <w:gridCol w:w="606"/>
        <w:gridCol w:w="705"/>
      </w:tblGrid>
      <w:tr w:rsidR="00F21F1F" w14:paraId="082ACC60" w14:textId="77777777">
        <w:trPr>
          <w:trHeight w:hRule="exact" w:val="255"/>
        </w:trPr>
        <w:tc>
          <w:tcPr>
            <w:tcW w:w="490" w:type="dxa"/>
            <w:tcMar>
              <w:top w:w="15" w:type="dxa"/>
            </w:tcMar>
          </w:tcPr>
          <w:p w14:paraId="5D15C2A9" w14:textId="77777777" w:rsidR="00F21F1F" w:rsidRDefault="003B1F59">
            <w:r>
              <w:rPr>
                <w:rFonts w:ascii="Arial" w:hAnsi="Arial"/>
                <w:b/>
                <w:sz w:val="19"/>
              </w:rPr>
              <w:lastRenderedPageBreak/>
              <w:t>13</w:t>
            </w:r>
          </w:p>
        </w:tc>
        <w:tc>
          <w:tcPr>
            <w:tcW w:w="9262" w:type="dxa"/>
            <w:gridSpan w:val="8"/>
            <w:tcMar>
              <w:top w:w="15" w:type="dxa"/>
            </w:tcMar>
          </w:tcPr>
          <w:p w14:paraId="26D9AF67" w14:textId="77777777" w:rsidR="00F21F1F" w:rsidRDefault="003B1F59">
            <w:r>
              <w:rPr>
                <w:rFonts w:ascii="Arial" w:hAnsi="Arial"/>
                <w:b/>
                <w:sz w:val="19"/>
              </w:rPr>
              <w:t>Financial instruments - Risk Management</w:t>
            </w:r>
          </w:p>
        </w:tc>
      </w:tr>
      <w:tr w:rsidR="00F21F1F" w14:paraId="310685E0" w14:textId="77777777">
        <w:trPr>
          <w:trHeight w:hRule="exact" w:val="252"/>
        </w:trPr>
        <w:tc>
          <w:tcPr>
            <w:tcW w:w="9752" w:type="dxa"/>
            <w:gridSpan w:val="9"/>
          </w:tcPr>
          <w:p w14:paraId="6CEF3D10" w14:textId="77777777" w:rsidR="00F21F1F" w:rsidRDefault="00F21F1F"/>
        </w:tc>
      </w:tr>
      <w:tr w:rsidR="00F21F1F" w14:paraId="35DE0A21" w14:textId="77777777">
        <w:trPr>
          <w:trHeight w:hRule="exact" w:val="4959"/>
        </w:trPr>
        <w:tc>
          <w:tcPr>
            <w:tcW w:w="490" w:type="dxa"/>
            <w:tcMar>
              <w:top w:w="12" w:type="dxa"/>
            </w:tcMar>
          </w:tcPr>
          <w:p w14:paraId="624AADFA" w14:textId="77777777" w:rsidR="00F21F1F" w:rsidRDefault="00F21F1F"/>
        </w:tc>
        <w:tc>
          <w:tcPr>
            <w:tcW w:w="9262" w:type="dxa"/>
            <w:gridSpan w:val="8"/>
            <w:tcMar>
              <w:top w:w="12" w:type="dxa"/>
            </w:tcMar>
          </w:tcPr>
          <w:p w14:paraId="66013439" w14:textId="77777777" w:rsidR="00F21F1F" w:rsidRDefault="003B1F59">
            <w:pPr>
              <w:jc w:val="both"/>
            </w:pPr>
            <w:r>
              <w:rPr>
                <w:rFonts w:ascii="Arial" w:hAnsi="Arial"/>
                <w:sz w:val="19"/>
              </w:rPr>
              <w:t>The Company is exposed through its operations to the following financial risks:</w:t>
            </w:r>
          </w:p>
          <w:p w14:paraId="573D57D5" w14:textId="77777777" w:rsidR="00F21F1F" w:rsidRDefault="003B1F59">
            <w:pPr>
              <w:numPr>
                <w:ilvl w:val="0"/>
                <w:numId w:val="87"/>
              </w:numPr>
              <w:jc w:val="both"/>
            </w:pPr>
            <w:r>
              <w:rPr>
                <w:rFonts w:ascii="Arial" w:hAnsi="Arial"/>
                <w:sz w:val="19"/>
              </w:rPr>
              <w:t>Credit risk</w:t>
            </w:r>
          </w:p>
          <w:p w14:paraId="675F5A26" w14:textId="77777777" w:rsidR="00F21F1F" w:rsidRDefault="003B1F59">
            <w:pPr>
              <w:numPr>
                <w:ilvl w:val="0"/>
                <w:numId w:val="88"/>
              </w:numPr>
              <w:jc w:val="both"/>
            </w:pPr>
            <w:r>
              <w:rPr>
                <w:rFonts w:ascii="Arial" w:hAnsi="Arial"/>
                <w:sz w:val="19"/>
              </w:rPr>
              <w:t>Foreign exchange risk and</w:t>
            </w:r>
          </w:p>
          <w:p w14:paraId="5012407E" w14:textId="77777777" w:rsidR="00F21F1F" w:rsidRDefault="003B1F59">
            <w:pPr>
              <w:numPr>
                <w:ilvl w:val="0"/>
                <w:numId w:val="89"/>
              </w:numPr>
              <w:jc w:val="both"/>
            </w:pPr>
            <w:r>
              <w:rPr>
                <w:rFonts w:ascii="Arial" w:hAnsi="Arial"/>
                <w:sz w:val="19"/>
              </w:rPr>
              <w:t>Liquidity risk.</w:t>
            </w:r>
          </w:p>
          <w:p w14:paraId="6740EFB2" w14:textId="77777777" w:rsidR="00F21F1F" w:rsidRDefault="00F21F1F">
            <w:pPr>
              <w:jc w:val="both"/>
            </w:pPr>
          </w:p>
          <w:p w14:paraId="41387C45" w14:textId="77777777" w:rsidR="00F21F1F" w:rsidRDefault="003B1F59">
            <w:pPr>
              <w:jc w:val="both"/>
            </w:pPr>
            <w:r>
              <w:rPr>
                <w:rFonts w:ascii="Arial" w:hAnsi="Arial"/>
                <w:sz w:val="19"/>
              </w:rPr>
              <w:t>In common with all other businesses, the Company is exposed to risks that arise from its use of financial instruments. This note describes the Company's objectives, policies and processes for managing those risks and the methods used to measure them. Further quantitative information in respect of these risks is presented throughout these financial statements.</w:t>
            </w:r>
          </w:p>
          <w:p w14:paraId="2F043F87" w14:textId="77777777" w:rsidR="00F21F1F" w:rsidRDefault="00F21F1F">
            <w:pPr>
              <w:jc w:val="both"/>
            </w:pPr>
          </w:p>
          <w:p w14:paraId="5105FD6D" w14:textId="77777777" w:rsidR="00F21F1F" w:rsidRDefault="003B1F59">
            <w:pPr>
              <w:jc w:val="both"/>
            </w:pPr>
            <w:r>
              <w:rPr>
                <w:rFonts w:ascii="Arial" w:hAnsi="Arial"/>
                <w:sz w:val="19"/>
              </w:rPr>
              <w:t>There have been no substantive changes in the Company's exposure to financial instrument risks, its objectives, policies and processes for managing those risks or the methods used to measure them during the period.</w:t>
            </w:r>
          </w:p>
          <w:p w14:paraId="6DD82133" w14:textId="77777777" w:rsidR="00F21F1F" w:rsidRDefault="00F21F1F">
            <w:pPr>
              <w:jc w:val="both"/>
            </w:pPr>
          </w:p>
          <w:p w14:paraId="177EA33B" w14:textId="77777777" w:rsidR="00F21F1F" w:rsidRDefault="003B1F59">
            <w:pPr>
              <w:jc w:val="both"/>
            </w:pPr>
            <w:r>
              <w:rPr>
                <w:rFonts w:ascii="Arial" w:hAnsi="Arial"/>
                <w:sz w:val="19"/>
              </w:rPr>
              <w:t>(</w:t>
            </w:r>
            <w:proofErr w:type="spellStart"/>
            <w:r>
              <w:rPr>
                <w:rFonts w:ascii="Arial" w:hAnsi="Arial"/>
                <w:sz w:val="19"/>
              </w:rPr>
              <w:t>i</w:t>
            </w:r>
            <w:proofErr w:type="spellEnd"/>
            <w:r>
              <w:rPr>
                <w:rFonts w:ascii="Arial" w:hAnsi="Arial"/>
                <w:sz w:val="19"/>
              </w:rPr>
              <w:t>) Principal financial instruments</w:t>
            </w:r>
          </w:p>
          <w:p w14:paraId="7048D217" w14:textId="77777777" w:rsidR="00F21F1F" w:rsidRDefault="003B1F59">
            <w:pPr>
              <w:jc w:val="both"/>
            </w:pPr>
            <w:r>
              <w:rPr>
                <w:rFonts w:ascii="Arial" w:hAnsi="Arial"/>
                <w:sz w:val="19"/>
              </w:rPr>
              <w:t>The principal financial instruments used by the Company, from which financial instrument risk arises, are as follows:</w:t>
            </w:r>
          </w:p>
          <w:p w14:paraId="34B0BD62" w14:textId="77777777" w:rsidR="00F21F1F" w:rsidRDefault="003B1F59">
            <w:pPr>
              <w:numPr>
                <w:ilvl w:val="0"/>
                <w:numId w:val="90"/>
              </w:numPr>
              <w:jc w:val="both"/>
            </w:pPr>
            <w:r>
              <w:rPr>
                <w:rFonts w:ascii="Arial" w:hAnsi="Arial"/>
                <w:sz w:val="19"/>
              </w:rPr>
              <w:t>Trade receivables</w:t>
            </w:r>
          </w:p>
          <w:p w14:paraId="7B5E2A58" w14:textId="77777777" w:rsidR="00F21F1F" w:rsidRDefault="003B1F59">
            <w:pPr>
              <w:numPr>
                <w:ilvl w:val="0"/>
                <w:numId w:val="91"/>
              </w:numPr>
              <w:jc w:val="both"/>
            </w:pPr>
            <w:r>
              <w:rPr>
                <w:rFonts w:ascii="Arial" w:hAnsi="Arial"/>
                <w:sz w:val="19"/>
              </w:rPr>
              <w:t>Cash and cash equivalents</w:t>
            </w:r>
          </w:p>
          <w:p w14:paraId="668B78B0" w14:textId="77777777" w:rsidR="00F21F1F" w:rsidRDefault="003B1F59">
            <w:pPr>
              <w:numPr>
                <w:ilvl w:val="0"/>
                <w:numId w:val="92"/>
              </w:numPr>
              <w:jc w:val="both"/>
            </w:pPr>
            <w:r>
              <w:rPr>
                <w:rFonts w:ascii="Arial" w:hAnsi="Arial"/>
                <w:sz w:val="19"/>
              </w:rPr>
              <w:t>Trade and other payables</w:t>
            </w:r>
          </w:p>
          <w:p w14:paraId="0FA1E88F" w14:textId="77777777" w:rsidR="00F21F1F" w:rsidRDefault="00F21F1F">
            <w:pPr>
              <w:jc w:val="both"/>
            </w:pPr>
          </w:p>
          <w:p w14:paraId="516369A6" w14:textId="77777777" w:rsidR="00F21F1F" w:rsidRDefault="003B1F59">
            <w:pPr>
              <w:jc w:val="both"/>
            </w:pPr>
            <w:r>
              <w:rPr>
                <w:rFonts w:ascii="Arial" w:hAnsi="Arial"/>
                <w:sz w:val="19"/>
              </w:rPr>
              <w:t>Financial assets at amortised costs</w:t>
            </w:r>
          </w:p>
          <w:p w14:paraId="6DD8EBE1" w14:textId="77777777" w:rsidR="00F21F1F" w:rsidRDefault="00F21F1F">
            <w:pPr>
              <w:jc w:val="both"/>
            </w:pPr>
          </w:p>
        </w:tc>
      </w:tr>
      <w:tr w:rsidR="00F21F1F" w14:paraId="41EAC1CB" w14:textId="77777777">
        <w:trPr>
          <w:trHeight w:hRule="exact" w:val="257"/>
        </w:trPr>
        <w:tc>
          <w:tcPr>
            <w:tcW w:w="9752" w:type="dxa"/>
            <w:gridSpan w:val="9"/>
          </w:tcPr>
          <w:p w14:paraId="22376357" w14:textId="77777777" w:rsidR="00F21F1F" w:rsidRDefault="00F21F1F"/>
        </w:tc>
      </w:tr>
      <w:tr w:rsidR="00F21F1F" w14:paraId="217FBB72" w14:textId="77777777">
        <w:trPr>
          <w:trHeight w:hRule="exact" w:val="255"/>
        </w:trPr>
        <w:tc>
          <w:tcPr>
            <w:tcW w:w="7130" w:type="dxa"/>
            <w:gridSpan w:val="5"/>
            <w:tcMar>
              <w:top w:w="15" w:type="dxa"/>
            </w:tcMar>
          </w:tcPr>
          <w:p w14:paraId="661963A2" w14:textId="77777777" w:rsidR="00F21F1F" w:rsidRDefault="00F21F1F"/>
        </w:tc>
        <w:tc>
          <w:tcPr>
            <w:tcW w:w="1311" w:type="dxa"/>
            <w:gridSpan w:val="2"/>
            <w:tcMar>
              <w:top w:w="15" w:type="dxa"/>
            </w:tcMar>
          </w:tcPr>
          <w:p w14:paraId="7710245A" w14:textId="77777777" w:rsidR="00F21F1F" w:rsidRDefault="003B1F59">
            <w:pPr>
              <w:jc w:val="right"/>
            </w:pPr>
            <w:r>
              <w:rPr>
                <w:rFonts w:ascii="Arial" w:hAnsi="Arial"/>
                <w:b/>
                <w:sz w:val="19"/>
              </w:rPr>
              <w:t>2022</w:t>
            </w:r>
          </w:p>
        </w:tc>
        <w:tc>
          <w:tcPr>
            <w:tcW w:w="1311" w:type="dxa"/>
            <w:gridSpan w:val="2"/>
            <w:tcMar>
              <w:top w:w="15" w:type="dxa"/>
            </w:tcMar>
          </w:tcPr>
          <w:p w14:paraId="414F7D1E" w14:textId="77777777" w:rsidR="00F21F1F" w:rsidRDefault="003B1F59">
            <w:pPr>
              <w:jc w:val="right"/>
            </w:pPr>
            <w:r>
              <w:rPr>
                <w:rFonts w:ascii="Arial" w:hAnsi="Arial"/>
                <w:b/>
                <w:sz w:val="19"/>
              </w:rPr>
              <w:t>2021</w:t>
            </w:r>
          </w:p>
        </w:tc>
      </w:tr>
      <w:tr w:rsidR="00F21F1F" w14:paraId="01EDDA02" w14:textId="77777777">
        <w:trPr>
          <w:trHeight w:hRule="exact" w:val="255"/>
        </w:trPr>
        <w:tc>
          <w:tcPr>
            <w:tcW w:w="7130" w:type="dxa"/>
            <w:gridSpan w:val="5"/>
            <w:tcMar>
              <w:top w:w="15" w:type="dxa"/>
            </w:tcMar>
          </w:tcPr>
          <w:p w14:paraId="3C46CC32" w14:textId="77777777" w:rsidR="00F21F1F" w:rsidRDefault="00F21F1F"/>
        </w:tc>
        <w:tc>
          <w:tcPr>
            <w:tcW w:w="1311" w:type="dxa"/>
            <w:gridSpan w:val="2"/>
            <w:tcMar>
              <w:top w:w="15" w:type="dxa"/>
            </w:tcMar>
          </w:tcPr>
          <w:p w14:paraId="03147475" w14:textId="77777777" w:rsidR="00F21F1F" w:rsidRDefault="003B1F59">
            <w:pPr>
              <w:jc w:val="right"/>
            </w:pPr>
            <w:r>
              <w:rPr>
                <w:rFonts w:ascii="Arial" w:hAnsi="Arial"/>
                <w:b/>
                <w:sz w:val="19"/>
              </w:rPr>
              <w:t>£</w:t>
            </w:r>
          </w:p>
        </w:tc>
        <w:tc>
          <w:tcPr>
            <w:tcW w:w="1311" w:type="dxa"/>
            <w:gridSpan w:val="2"/>
            <w:tcMar>
              <w:top w:w="15" w:type="dxa"/>
            </w:tcMar>
          </w:tcPr>
          <w:p w14:paraId="42C45B42" w14:textId="77777777" w:rsidR="00F21F1F" w:rsidRDefault="003B1F59">
            <w:pPr>
              <w:jc w:val="right"/>
            </w:pPr>
            <w:r>
              <w:rPr>
                <w:rFonts w:ascii="Arial" w:hAnsi="Arial"/>
                <w:b/>
                <w:sz w:val="19"/>
              </w:rPr>
              <w:t>£</w:t>
            </w:r>
          </w:p>
        </w:tc>
      </w:tr>
      <w:tr w:rsidR="00F21F1F" w14:paraId="228AEF08" w14:textId="77777777">
        <w:trPr>
          <w:trHeight w:hRule="exact" w:val="255"/>
        </w:trPr>
        <w:tc>
          <w:tcPr>
            <w:tcW w:w="9752" w:type="dxa"/>
            <w:gridSpan w:val="9"/>
          </w:tcPr>
          <w:p w14:paraId="1CD13FD7" w14:textId="77777777" w:rsidR="00F21F1F" w:rsidRDefault="00F21F1F"/>
        </w:tc>
      </w:tr>
      <w:tr w:rsidR="00F21F1F" w14:paraId="66D0A050" w14:textId="77777777">
        <w:trPr>
          <w:trHeight w:hRule="exact" w:val="255"/>
        </w:trPr>
        <w:tc>
          <w:tcPr>
            <w:tcW w:w="490" w:type="dxa"/>
            <w:tcMar>
              <w:top w:w="15" w:type="dxa"/>
            </w:tcMar>
          </w:tcPr>
          <w:p w14:paraId="4700BACE" w14:textId="77777777" w:rsidR="00F21F1F" w:rsidRDefault="00F21F1F"/>
        </w:tc>
        <w:tc>
          <w:tcPr>
            <w:tcW w:w="2708" w:type="dxa"/>
            <w:gridSpan w:val="2"/>
            <w:tcMar>
              <w:top w:w="15" w:type="dxa"/>
            </w:tcMar>
          </w:tcPr>
          <w:p w14:paraId="020B53D2" w14:textId="77777777" w:rsidR="00F21F1F" w:rsidRDefault="003B1F59">
            <w:r>
              <w:rPr>
                <w:rFonts w:ascii="Arial" w:hAnsi="Arial"/>
                <w:sz w:val="19"/>
              </w:rPr>
              <w:t>Cash and cash equivalents</w:t>
            </w:r>
          </w:p>
        </w:tc>
        <w:tc>
          <w:tcPr>
            <w:tcW w:w="3932" w:type="dxa"/>
            <w:gridSpan w:val="2"/>
            <w:tcMar>
              <w:top w:w="15" w:type="dxa"/>
            </w:tcMar>
          </w:tcPr>
          <w:p w14:paraId="079B50BF" w14:textId="77777777" w:rsidR="00F21F1F" w:rsidRDefault="00F21F1F"/>
        </w:tc>
        <w:tc>
          <w:tcPr>
            <w:tcW w:w="1311" w:type="dxa"/>
            <w:gridSpan w:val="2"/>
            <w:tcMar>
              <w:top w:w="15" w:type="dxa"/>
            </w:tcMar>
            <w:vAlign w:val="bottom"/>
          </w:tcPr>
          <w:p w14:paraId="6C755E5E" w14:textId="77777777" w:rsidR="00F21F1F" w:rsidRDefault="003B1F59">
            <w:pPr>
              <w:jc w:val="right"/>
            </w:pPr>
            <w:r>
              <w:rPr>
                <w:rFonts w:ascii="Arial" w:hAnsi="Arial"/>
                <w:sz w:val="19"/>
              </w:rPr>
              <w:t>153,701</w:t>
            </w:r>
          </w:p>
        </w:tc>
        <w:tc>
          <w:tcPr>
            <w:tcW w:w="1311" w:type="dxa"/>
            <w:gridSpan w:val="2"/>
            <w:tcMar>
              <w:top w:w="15" w:type="dxa"/>
            </w:tcMar>
            <w:vAlign w:val="bottom"/>
          </w:tcPr>
          <w:p w14:paraId="6DB228B5" w14:textId="77777777" w:rsidR="00F21F1F" w:rsidRDefault="003B1F59">
            <w:pPr>
              <w:jc w:val="right"/>
            </w:pPr>
            <w:r>
              <w:rPr>
                <w:rFonts w:ascii="Arial" w:hAnsi="Arial"/>
                <w:sz w:val="19"/>
              </w:rPr>
              <w:t>358,560</w:t>
            </w:r>
          </w:p>
        </w:tc>
      </w:tr>
      <w:tr w:rsidR="00F21F1F" w14:paraId="7B153252" w14:textId="77777777">
        <w:trPr>
          <w:trHeight w:hRule="exact" w:val="255"/>
        </w:trPr>
        <w:tc>
          <w:tcPr>
            <w:tcW w:w="490" w:type="dxa"/>
            <w:tcMar>
              <w:top w:w="15" w:type="dxa"/>
            </w:tcMar>
          </w:tcPr>
          <w:p w14:paraId="6CA300F1" w14:textId="77777777" w:rsidR="00F21F1F" w:rsidRDefault="00F21F1F"/>
        </w:tc>
        <w:tc>
          <w:tcPr>
            <w:tcW w:w="2708" w:type="dxa"/>
            <w:gridSpan w:val="2"/>
            <w:tcMar>
              <w:top w:w="15" w:type="dxa"/>
            </w:tcMar>
          </w:tcPr>
          <w:p w14:paraId="4467FC43" w14:textId="77777777" w:rsidR="00F21F1F" w:rsidRDefault="003B1F59">
            <w:r>
              <w:rPr>
                <w:rFonts w:ascii="Arial" w:hAnsi="Arial"/>
                <w:sz w:val="19"/>
              </w:rPr>
              <w:t>VAT recoverable</w:t>
            </w:r>
          </w:p>
        </w:tc>
        <w:tc>
          <w:tcPr>
            <w:tcW w:w="3932" w:type="dxa"/>
            <w:gridSpan w:val="2"/>
            <w:tcMar>
              <w:top w:w="15" w:type="dxa"/>
            </w:tcMar>
          </w:tcPr>
          <w:p w14:paraId="64456098" w14:textId="77777777" w:rsidR="00F21F1F" w:rsidRDefault="00F21F1F"/>
        </w:tc>
        <w:tc>
          <w:tcPr>
            <w:tcW w:w="1311" w:type="dxa"/>
            <w:gridSpan w:val="2"/>
            <w:tcMar>
              <w:top w:w="15" w:type="dxa"/>
            </w:tcMar>
            <w:vAlign w:val="bottom"/>
          </w:tcPr>
          <w:p w14:paraId="54978148" w14:textId="77777777" w:rsidR="00F21F1F" w:rsidRDefault="003B1F59">
            <w:pPr>
              <w:jc w:val="right"/>
            </w:pPr>
            <w:r>
              <w:rPr>
                <w:rFonts w:ascii="Arial" w:hAnsi="Arial"/>
                <w:sz w:val="19"/>
              </w:rPr>
              <w:t>9,746</w:t>
            </w:r>
          </w:p>
        </w:tc>
        <w:tc>
          <w:tcPr>
            <w:tcW w:w="1311" w:type="dxa"/>
            <w:gridSpan w:val="2"/>
            <w:tcMar>
              <w:top w:w="15" w:type="dxa"/>
            </w:tcMar>
            <w:vAlign w:val="bottom"/>
          </w:tcPr>
          <w:p w14:paraId="53478DBB" w14:textId="77777777" w:rsidR="00F21F1F" w:rsidRDefault="003B1F59">
            <w:pPr>
              <w:jc w:val="right"/>
            </w:pPr>
            <w:r>
              <w:rPr>
                <w:rFonts w:ascii="Arial" w:hAnsi="Arial"/>
                <w:sz w:val="19"/>
              </w:rPr>
              <w:t>36,083</w:t>
            </w:r>
          </w:p>
        </w:tc>
      </w:tr>
      <w:tr w:rsidR="00F21F1F" w14:paraId="78726FD2" w14:textId="77777777">
        <w:trPr>
          <w:trHeight w:hRule="exact" w:val="255"/>
        </w:trPr>
        <w:tc>
          <w:tcPr>
            <w:tcW w:w="490" w:type="dxa"/>
            <w:tcMar>
              <w:top w:w="15" w:type="dxa"/>
            </w:tcMar>
          </w:tcPr>
          <w:p w14:paraId="77386980" w14:textId="77777777" w:rsidR="00F21F1F" w:rsidRDefault="00F21F1F"/>
        </w:tc>
        <w:tc>
          <w:tcPr>
            <w:tcW w:w="1397" w:type="dxa"/>
            <w:tcMar>
              <w:top w:w="15" w:type="dxa"/>
            </w:tcMar>
          </w:tcPr>
          <w:p w14:paraId="4A343B20" w14:textId="77777777" w:rsidR="00F21F1F" w:rsidRDefault="003B1F59">
            <w:r>
              <w:rPr>
                <w:rFonts w:ascii="Arial" w:hAnsi="Arial"/>
                <w:sz w:val="19"/>
              </w:rPr>
              <w:t>Prepayments</w:t>
            </w:r>
          </w:p>
        </w:tc>
        <w:tc>
          <w:tcPr>
            <w:tcW w:w="5243" w:type="dxa"/>
            <w:gridSpan w:val="3"/>
            <w:tcMar>
              <w:top w:w="15" w:type="dxa"/>
            </w:tcMar>
          </w:tcPr>
          <w:p w14:paraId="50CD1C8E" w14:textId="77777777" w:rsidR="00F21F1F" w:rsidRDefault="00F21F1F"/>
        </w:tc>
        <w:tc>
          <w:tcPr>
            <w:tcW w:w="1311" w:type="dxa"/>
            <w:gridSpan w:val="2"/>
            <w:tcMar>
              <w:top w:w="15" w:type="dxa"/>
            </w:tcMar>
            <w:vAlign w:val="bottom"/>
          </w:tcPr>
          <w:p w14:paraId="67CD5CEF" w14:textId="77777777" w:rsidR="00F21F1F" w:rsidRDefault="003B1F59">
            <w:pPr>
              <w:jc w:val="right"/>
            </w:pPr>
            <w:r>
              <w:rPr>
                <w:rFonts w:ascii="Arial" w:hAnsi="Arial"/>
                <w:sz w:val="19"/>
              </w:rPr>
              <w:t>15,905</w:t>
            </w:r>
          </w:p>
        </w:tc>
        <w:tc>
          <w:tcPr>
            <w:tcW w:w="1311" w:type="dxa"/>
            <w:gridSpan w:val="2"/>
            <w:tcMar>
              <w:top w:w="15" w:type="dxa"/>
            </w:tcMar>
            <w:vAlign w:val="bottom"/>
          </w:tcPr>
          <w:p w14:paraId="4C732580" w14:textId="77777777" w:rsidR="00F21F1F" w:rsidRDefault="003B1F59">
            <w:pPr>
              <w:jc w:val="right"/>
            </w:pPr>
            <w:r>
              <w:rPr>
                <w:rFonts w:ascii="Arial" w:hAnsi="Arial"/>
                <w:sz w:val="19"/>
              </w:rPr>
              <w:t>44,902</w:t>
            </w:r>
          </w:p>
        </w:tc>
      </w:tr>
      <w:tr w:rsidR="00F21F1F" w14:paraId="23ACE947" w14:textId="77777777">
        <w:trPr>
          <w:trHeight w:hRule="exact" w:val="255"/>
        </w:trPr>
        <w:tc>
          <w:tcPr>
            <w:tcW w:w="490" w:type="dxa"/>
            <w:tcMar>
              <w:top w:w="15" w:type="dxa"/>
            </w:tcMar>
          </w:tcPr>
          <w:p w14:paraId="5938C0B3" w14:textId="77777777" w:rsidR="00F21F1F" w:rsidRDefault="00F21F1F"/>
        </w:tc>
        <w:tc>
          <w:tcPr>
            <w:tcW w:w="2708" w:type="dxa"/>
            <w:gridSpan w:val="2"/>
            <w:tcMar>
              <w:top w:w="15" w:type="dxa"/>
            </w:tcMar>
          </w:tcPr>
          <w:p w14:paraId="71458524" w14:textId="77777777" w:rsidR="00F21F1F" w:rsidRDefault="003B1F59">
            <w:r>
              <w:rPr>
                <w:rFonts w:ascii="Arial" w:hAnsi="Arial"/>
                <w:sz w:val="19"/>
              </w:rPr>
              <w:t>Trade and other receivables</w:t>
            </w:r>
          </w:p>
        </w:tc>
        <w:tc>
          <w:tcPr>
            <w:tcW w:w="3932" w:type="dxa"/>
            <w:gridSpan w:val="2"/>
            <w:tcMar>
              <w:top w:w="15" w:type="dxa"/>
            </w:tcMar>
          </w:tcPr>
          <w:p w14:paraId="1311A86C" w14:textId="77777777" w:rsidR="00F21F1F" w:rsidRDefault="00F21F1F"/>
        </w:tc>
        <w:tc>
          <w:tcPr>
            <w:tcW w:w="1311" w:type="dxa"/>
            <w:gridSpan w:val="2"/>
            <w:tcMar>
              <w:top w:w="15" w:type="dxa"/>
            </w:tcMar>
            <w:vAlign w:val="bottom"/>
          </w:tcPr>
          <w:p w14:paraId="2776F1E8" w14:textId="77777777" w:rsidR="00F21F1F" w:rsidRDefault="003B1F59">
            <w:pPr>
              <w:jc w:val="right"/>
            </w:pPr>
            <w:r>
              <w:rPr>
                <w:rFonts w:ascii="Arial" w:hAnsi="Arial"/>
                <w:sz w:val="19"/>
              </w:rPr>
              <w:t>347</w:t>
            </w:r>
          </w:p>
        </w:tc>
        <w:tc>
          <w:tcPr>
            <w:tcW w:w="1311" w:type="dxa"/>
            <w:gridSpan w:val="2"/>
            <w:tcMar>
              <w:top w:w="15" w:type="dxa"/>
            </w:tcMar>
            <w:vAlign w:val="bottom"/>
          </w:tcPr>
          <w:p w14:paraId="192B0D60" w14:textId="77777777" w:rsidR="00F21F1F" w:rsidRDefault="003B1F59">
            <w:pPr>
              <w:jc w:val="right"/>
            </w:pPr>
            <w:r>
              <w:rPr>
                <w:rFonts w:ascii="Arial" w:hAnsi="Arial"/>
                <w:sz w:val="19"/>
              </w:rPr>
              <w:t>347</w:t>
            </w:r>
          </w:p>
        </w:tc>
      </w:tr>
      <w:tr w:rsidR="00F21F1F" w14:paraId="6EE9EAB4" w14:textId="77777777">
        <w:trPr>
          <w:trHeight w:hRule="exact" w:val="112"/>
        </w:trPr>
        <w:tc>
          <w:tcPr>
            <w:tcW w:w="9752" w:type="dxa"/>
            <w:gridSpan w:val="9"/>
          </w:tcPr>
          <w:p w14:paraId="3B7E149F" w14:textId="77777777" w:rsidR="00F21F1F" w:rsidRDefault="00F21F1F"/>
        </w:tc>
      </w:tr>
      <w:tr w:rsidR="00F21F1F" w14:paraId="2BE24DAA" w14:textId="77777777">
        <w:trPr>
          <w:trHeight w:hRule="exact" w:val="100"/>
        </w:trPr>
        <w:tc>
          <w:tcPr>
            <w:tcW w:w="7736" w:type="dxa"/>
            <w:gridSpan w:val="6"/>
            <w:tcMar>
              <w:top w:w="15" w:type="dxa"/>
            </w:tcMar>
          </w:tcPr>
          <w:p w14:paraId="1EDDFE84" w14:textId="77777777" w:rsidR="00F21F1F" w:rsidRDefault="00F21F1F"/>
        </w:tc>
        <w:tc>
          <w:tcPr>
            <w:tcW w:w="705" w:type="dxa"/>
            <w:tcBorders>
              <w:top w:val="single" w:sz="4" w:space="0" w:color="auto"/>
            </w:tcBorders>
            <w:tcMar>
              <w:top w:w="15" w:type="dxa"/>
            </w:tcMar>
          </w:tcPr>
          <w:p w14:paraId="4579E2FF" w14:textId="77777777" w:rsidR="00F21F1F" w:rsidRDefault="00F21F1F"/>
        </w:tc>
        <w:tc>
          <w:tcPr>
            <w:tcW w:w="606" w:type="dxa"/>
            <w:tcMar>
              <w:top w:w="15" w:type="dxa"/>
            </w:tcMar>
          </w:tcPr>
          <w:p w14:paraId="700630B1" w14:textId="77777777" w:rsidR="00F21F1F" w:rsidRDefault="00F21F1F"/>
        </w:tc>
        <w:tc>
          <w:tcPr>
            <w:tcW w:w="705" w:type="dxa"/>
            <w:tcBorders>
              <w:top w:val="single" w:sz="4" w:space="0" w:color="auto"/>
            </w:tcBorders>
            <w:tcMar>
              <w:top w:w="15" w:type="dxa"/>
            </w:tcMar>
          </w:tcPr>
          <w:p w14:paraId="3886F142" w14:textId="77777777" w:rsidR="00F21F1F" w:rsidRDefault="00F21F1F"/>
        </w:tc>
      </w:tr>
      <w:tr w:rsidR="00F21F1F" w14:paraId="21204FD2" w14:textId="77777777">
        <w:trPr>
          <w:trHeight w:hRule="exact" w:val="42"/>
        </w:trPr>
        <w:tc>
          <w:tcPr>
            <w:tcW w:w="9752" w:type="dxa"/>
            <w:gridSpan w:val="9"/>
          </w:tcPr>
          <w:p w14:paraId="23CA40AF" w14:textId="77777777" w:rsidR="00F21F1F" w:rsidRDefault="00F21F1F"/>
        </w:tc>
      </w:tr>
      <w:tr w:rsidR="00F21F1F" w14:paraId="01628C66" w14:textId="77777777">
        <w:trPr>
          <w:trHeight w:hRule="exact" w:val="255"/>
        </w:trPr>
        <w:tc>
          <w:tcPr>
            <w:tcW w:w="7130" w:type="dxa"/>
            <w:gridSpan w:val="5"/>
            <w:tcMar>
              <w:top w:w="15" w:type="dxa"/>
            </w:tcMar>
          </w:tcPr>
          <w:p w14:paraId="6FA2E162" w14:textId="77777777" w:rsidR="00F21F1F" w:rsidRDefault="00F21F1F"/>
        </w:tc>
        <w:tc>
          <w:tcPr>
            <w:tcW w:w="1311" w:type="dxa"/>
            <w:gridSpan w:val="2"/>
            <w:tcMar>
              <w:top w:w="15" w:type="dxa"/>
            </w:tcMar>
            <w:vAlign w:val="bottom"/>
          </w:tcPr>
          <w:p w14:paraId="56AD7259" w14:textId="77777777" w:rsidR="00F21F1F" w:rsidRDefault="003B1F59">
            <w:pPr>
              <w:jc w:val="right"/>
            </w:pPr>
            <w:r>
              <w:rPr>
                <w:rFonts w:ascii="Arial" w:hAnsi="Arial"/>
                <w:sz w:val="19"/>
              </w:rPr>
              <w:t>179,699</w:t>
            </w:r>
          </w:p>
        </w:tc>
        <w:tc>
          <w:tcPr>
            <w:tcW w:w="1311" w:type="dxa"/>
            <w:gridSpan w:val="2"/>
            <w:tcMar>
              <w:top w:w="15" w:type="dxa"/>
            </w:tcMar>
            <w:vAlign w:val="bottom"/>
          </w:tcPr>
          <w:p w14:paraId="5708A303" w14:textId="77777777" w:rsidR="00F21F1F" w:rsidRDefault="003B1F59">
            <w:pPr>
              <w:jc w:val="right"/>
            </w:pPr>
            <w:r>
              <w:rPr>
                <w:rFonts w:ascii="Arial" w:hAnsi="Arial"/>
                <w:sz w:val="19"/>
              </w:rPr>
              <w:t>439,892</w:t>
            </w:r>
          </w:p>
        </w:tc>
      </w:tr>
      <w:tr w:rsidR="00F21F1F" w14:paraId="693B9663" w14:textId="77777777">
        <w:trPr>
          <w:trHeight w:hRule="exact" w:val="112"/>
        </w:trPr>
        <w:tc>
          <w:tcPr>
            <w:tcW w:w="9752" w:type="dxa"/>
            <w:gridSpan w:val="9"/>
          </w:tcPr>
          <w:p w14:paraId="3CB0E485" w14:textId="77777777" w:rsidR="00F21F1F" w:rsidRDefault="00F21F1F"/>
        </w:tc>
      </w:tr>
      <w:tr w:rsidR="00F21F1F" w14:paraId="0AC77DC6" w14:textId="77777777">
        <w:trPr>
          <w:trHeight w:hRule="exact" w:val="100"/>
        </w:trPr>
        <w:tc>
          <w:tcPr>
            <w:tcW w:w="7736" w:type="dxa"/>
            <w:gridSpan w:val="6"/>
            <w:tcMar>
              <w:top w:w="15" w:type="dxa"/>
            </w:tcMar>
          </w:tcPr>
          <w:p w14:paraId="2E0531A0" w14:textId="77777777" w:rsidR="00F21F1F" w:rsidRDefault="00F21F1F"/>
        </w:tc>
        <w:tc>
          <w:tcPr>
            <w:tcW w:w="705" w:type="dxa"/>
            <w:tcBorders>
              <w:top w:val="double" w:sz="4" w:space="0" w:color="auto"/>
            </w:tcBorders>
            <w:tcMar>
              <w:top w:w="15" w:type="dxa"/>
            </w:tcMar>
          </w:tcPr>
          <w:p w14:paraId="184DA2EA" w14:textId="77777777" w:rsidR="00F21F1F" w:rsidRDefault="00F21F1F"/>
        </w:tc>
        <w:tc>
          <w:tcPr>
            <w:tcW w:w="606" w:type="dxa"/>
            <w:tcMar>
              <w:top w:w="15" w:type="dxa"/>
            </w:tcMar>
          </w:tcPr>
          <w:p w14:paraId="756FB209" w14:textId="77777777" w:rsidR="00F21F1F" w:rsidRDefault="00F21F1F"/>
        </w:tc>
        <w:tc>
          <w:tcPr>
            <w:tcW w:w="705" w:type="dxa"/>
            <w:tcBorders>
              <w:top w:val="double" w:sz="4" w:space="0" w:color="auto"/>
            </w:tcBorders>
            <w:tcMar>
              <w:top w:w="15" w:type="dxa"/>
            </w:tcMar>
          </w:tcPr>
          <w:p w14:paraId="590E0AF7" w14:textId="77777777" w:rsidR="00F21F1F" w:rsidRDefault="00F21F1F"/>
        </w:tc>
      </w:tr>
      <w:tr w:rsidR="00F21F1F" w14:paraId="46FA9321" w14:textId="77777777">
        <w:trPr>
          <w:trHeight w:hRule="exact" w:val="297"/>
        </w:trPr>
        <w:tc>
          <w:tcPr>
            <w:tcW w:w="9752" w:type="dxa"/>
            <w:gridSpan w:val="9"/>
          </w:tcPr>
          <w:p w14:paraId="2230D8D1" w14:textId="77777777" w:rsidR="00F21F1F" w:rsidRDefault="00F21F1F"/>
        </w:tc>
      </w:tr>
      <w:tr w:rsidR="00F21F1F" w14:paraId="65DD19F2" w14:textId="77777777">
        <w:trPr>
          <w:trHeight w:hRule="exact" w:val="255"/>
        </w:trPr>
        <w:tc>
          <w:tcPr>
            <w:tcW w:w="7130" w:type="dxa"/>
            <w:gridSpan w:val="5"/>
            <w:tcMar>
              <w:top w:w="15" w:type="dxa"/>
            </w:tcMar>
          </w:tcPr>
          <w:p w14:paraId="15EB4497" w14:textId="77777777" w:rsidR="00F21F1F" w:rsidRDefault="00F21F1F"/>
        </w:tc>
        <w:tc>
          <w:tcPr>
            <w:tcW w:w="1311" w:type="dxa"/>
            <w:gridSpan w:val="2"/>
            <w:tcMar>
              <w:top w:w="15" w:type="dxa"/>
            </w:tcMar>
          </w:tcPr>
          <w:p w14:paraId="7DB30209" w14:textId="77777777" w:rsidR="00F21F1F" w:rsidRDefault="003B1F59">
            <w:pPr>
              <w:jc w:val="right"/>
            </w:pPr>
            <w:r>
              <w:rPr>
                <w:rFonts w:ascii="Arial" w:hAnsi="Arial"/>
                <w:b/>
                <w:sz w:val="19"/>
              </w:rPr>
              <w:t>2022</w:t>
            </w:r>
          </w:p>
        </w:tc>
        <w:tc>
          <w:tcPr>
            <w:tcW w:w="1311" w:type="dxa"/>
            <w:gridSpan w:val="2"/>
            <w:tcMar>
              <w:top w:w="15" w:type="dxa"/>
            </w:tcMar>
          </w:tcPr>
          <w:p w14:paraId="5762016A" w14:textId="77777777" w:rsidR="00F21F1F" w:rsidRDefault="003B1F59">
            <w:pPr>
              <w:jc w:val="right"/>
            </w:pPr>
            <w:r>
              <w:rPr>
                <w:rFonts w:ascii="Arial" w:hAnsi="Arial"/>
                <w:b/>
                <w:sz w:val="19"/>
              </w:rPr>
              <w:t>2021</w:t>
            </w:r>
          </w:p>
        </w:tc>
      </w:tr>
      <w:tr w:rsidR="00F21F1F" w14:paraId="23B26A2F" w14:textId="77777777">
        <w:trPr>
          <w:trHeight w:hRule="exact" w:val="255"/>
        </w:trPr>
        <w:tc>
          <w:tcPr>
            <w:tcW w:w="7130" w:type="dxa"/>
            <w:gridSpan w:val="5"/>
            <w:tcMar>
              <w:top w:w="15" w:type="dxa"/>
            </w:tcMar>
          </w:tcPr>
          <w:p w14:paraId="6E393BF7" w14:textId="77777777" w:rsidR="00F21F1F" w:rsidRDefault="00F21F1F"/>
        </w:tc>
        <w:tc>
          <w:tcPr>
            <w:tcW w:w="1311" w:type="dxa"/>
            <w:gridSpan w:val="2"/>
            <w:tcMar>
              <w:top w:w="15" w:type="dxa"/>
            </w:tcMar>
          </w:tcPr>
          <w:p w14:paraId="24BE77E1" w14:textId="77777777" w:rsidR="00F21F1F" w:rsidRDefault="003B1F59">
            <w:pPr>
              <w:jc w:val="right"/>
            </w:pPr>
            <w:r>
              <w:rPr>
                <w:rFonts w:ascii="Arial" w:hAnsi="Arial"/>
                <w:b/>
                <w:sz w:val="19"/>
              </w:rPr>
              <w:t>£</w:t>
            </w:r>
          </w:p>
        </w:tc>
        <w:tc>
          <w:tcPr>
            <w:tcW w:w="1311" w:type="dxa"/>
            <w:gridSpan w:val="2"/>
            <w:tcMar>
              <w:top w:w="15" w:type="dxa"/>
            </w:tcMar>
          </w:tcPr>
          <w:p w14:paraId="3A09C409" w14:textId="77777777" w:rsidR="00F21F1F" w:rsidRDefault="003B1F59">
            <w:pPr>
              <w:jc w:val="right"/>
            </w:pPr>
            <w:r>
              <w:rPr>
                <w:rFonts w:ascii="Arial" w:hAnsi="Arial"/>
                <w:b/>
                <w:sz w:val="19"/>
              </w:rPr>
              <w:t>£</w:t>
            </w:r>
          </w:p>
        </w:tc>
      </w:tr>
      <w:tr w:rsidR="00F21F1F" w14:paraId="36322360" w14:textId="77777777">
        <w:trPr>
          <w:trHeight w:hRule="exact" w:val="255"/>
        </w:trPr>
        <w:tc>
          <w:tcPr>
            <w:tcW w:w="9752" w:type="dxa"/>
            <w:gridSpan w:val="9"/>
          </w:tcPr>
          <w:p w14:paraId="0EA0498B" w14:textId="77777777" w:rsidR="00F21F1F" w:rsidRDefault="00F21F1F"/>
        </w:tc>
      </w:tr>
      <w:tr w:rsidR="00F21F1F" w14:paraId="0BDA0AC0" w14:textId="77777777">
        <w:trPr>
          <w:trHeight w:hRule="exact" w:val="255"/>
        </w:trPr>
        <w:tc>
          <w:tcPr>
            <w:tcW w:w="490" w:type="dxa"/>
            <w:tcMar>
              <w:top w:w="15" w:type="dxa"/>
            </w:tcMar>
          </w:tcPr>
          <w:p w14:paraId="3C83F776" w14:textId="77777777" w:rsidR="00F21F1F" w:rsidRDefault="00F21F1F"/>
        </w:tc>
        <w:tc>
          <w:tcPr>
            <w:tcW w:w="2708" w:type="dxa"/>
            <w:gridSpan w:val="2"/>
            <w:tcMar>
              <w:top w:w="15" w:type="dxa"/>
            </w:tcMar>
          </w:tcPr>
          <w:p w14:paraId="2DB93EB0" w14:textId="77777777" w:rsidR="00F21F1F" w:rsidRDefault="003B1F59">
            <w:r>
              <w:rPr>
                <w:rFonts w:ascii="Arial" w:hAnsi="Arial"/>
                <w:sz w:val="19"/>
              </w:rPr>
              <w:t>Trade payables</w:t>
            </w:r>
          </w:p>
        </w:tc>
        <w:tc>
          <w:tcPr>
            <w:tcW w:w="3932" w:type="dxa"/>
            <w:gridSpan w:val="2"/>
            <w:tcMar>
              <w:top w:w="15" w:type="dxa"/>
            </w:tcMar>
          </w:tcPr>
          <w:p w14:paraId="36A6B117" w14:textId="77777777" w:rsidR="00F21F1F" w:rsidRDefault="00F21F1F"/>
        </w:tc>
        <w:tc>
          <w:tcPr>
            <w:tcW w:w="1311" w:type="dxa"/>
            <w:gridSpan w:val="2"/>
            <w:tcMar>
              <w:top w:w="15" w:type="dxa"/>
            </w:tcMar>
            <w:vAlign w:val="bottom"/>
          </w:tcPr>
          <w:p w14:paraId="33E4A050" w14:textId="77777777" w:rsidR="00F21F1F" w:rsidRDefault="003B1F59">
            <w:pPr>
              <w:jc w:val="right"/>
            </w:pPr>
            <w:r>
              <w:rPr>
                <w:rFonts w:ascii="Arial" w:hAnsi="Arial"/>
                <w:sz w:val="19"/>
              </w:rPr>
              <w:t>47,194</w:t>
            </w:r>
          </w:p>
        </w:tc>
        <w:tc>
          <w:tcPr>
            <w:tcW w:w="1311" w:type="dxa"/>
            <w:gridSpan w:val="2"/>
            <w:tcMar>
              <w:top w:w="15" w:type="dxa"/>
            </w:tcMar>
            <w:vAlign w:val="bottom"/>
          </w:tcPr>
          <w:p w14:paraId="64E6F88C" w14:textId="77777777" w:rsidR="00F21F1F" w:rsidRDefault="003B1F59">
            <w:pPr>
              <w:jc w:val="right"/>
            </w:pPr>
            <w:r>
              <w:rPr>
                <w:rFonts w:ascii="Arial" w:hAnsi="Arial"/>
                <w:sz w:val="19"/>
              </w:rPr>
              <w:t>128</w:t>
            </w:r>
          </w:p>
        </w:tc>
      </w:tr>
      <w:tr w:rsidR="00F21F1F" w14:paraId="4CEC93AA" w14:textId="77777777">
        <w:trPr>
          <w:trHeight w:hRule="exact" w:val="255"/>
        </w:trPr>
        <w:tc>
          <w:tcPr>
            <w:tcW w:w="490" w:type="dxa"/>
            <w:tcMar>
              <w:top w:w="15" w:type="dxa"/>
            </w:tcMar>
          </w:tcPr>
          <w:p w14:paraId="46DB0CD7" w14:textId="77777777" w:rsidR="00F21F1F" w:rsidRDefault="00F21F1F"/>
        </w:tc>
        <w:tc>
          <w:tcPr>
            <w:tcW w:w="4019" w:type="dxa"/>
            <w:gridSpan w:val="3"/>
            <w:tcMar>
              <w:top w:w="15" w:type="dxa"/>
            </w:tcMar>
          </w:tcPr>
          <w:p w14:paraId="5C886A92" w14:textId="77777777" w:rsidR="00F21F1F" w:rsidRDefault="003B1F59">
            <w:r>
              <w:rPr>
                <w:rFonts w:ascii="Arial" w:hAnsi="Arial"/>
                <w:sz w:val="19"/>
              </w:rPr>
              <w:t>Social security and other taxation</w:t>
            </w:r>
          </w:p>
        </w:tc>
        <w:tc>
          <w:tcPr>
            <w:tcW w:w="2621" w:type="dxa"/>
            <w:tcMar>
              <w:top w:w="15" w:type="dxa"/>
            </w:tcMar>
          </w:tcPr>
          <w:p w14:paraId="786D5467" w14:textId="77777777" w:rsidR="00F21F1F" w:rsidRDefault="00F21F1F"/>
        </w:tc>
        <w:tc>
          <w:tcPr>
            <w:tcW w:w="1311" w:type="dxa"/>
            <w:gridSpan w:val="2"/>
            <w:tcMar>
              <w:top w:w="15" w:type="dxa"/>
            </w:tcMar>
            <w:vAlign w:val="bottom"/>
          </w:tcPr>
          <w:p w14:paraId="154BECCE" w14:textId="77777777" w:rsidR="00F21F1F" w:rsidRDefault="003B1F59">
            <w:pPr>
              <w:jc w:val="right"/>
            </w:pPr>
            <w:r>
              <w:rPr>
                <w:rFonts w:ascii="Arial" w:hAnsi="Arial"/>
                <w:sz w:val="19"/>
              </w:rPr>
              <w:t>3,222</w:t>
            </w:r>
          </w:p>
        </w:tc>
        <w:tc>
          <w:tcPr>
            <w:tcW w:w="1311" w:type="dxa"/>
            <w:gridSpan w:val="2"/>
            <w:tcMar>
              <w:top w:w="15" w:type="dxa"/>
            </w:tcMar>
            <w:vAlign w:val="bottom"/>
          </w:tcPr>
          <w:p w14:paraId="1CC85834" w14:textId="77777777" w:rsidR="00F21F1F" w:rsidRDefault="003B1F59">
            <w:pPr>
              <w:jc w:val="right"/>
            </w:pPr>
            <w:r>
              <w:rPr>
                <w:rFonts w:ascii="Arial" w:hAnsi="Arial"/>
                <w:sz w:val="19"/>
              </w:rPr>
              <w:t>1,540</w:t>
            </w:r>
          </w:p>
        </w:tc>
      </w:tr>
      <w:tr w:rsidR="00F21F1F" w14:paraId="329E73E5" w14:textId="77777777">
        <w:trPr>
          <w:trHeight w:hRule="exact" w:val="255"/>
        </w:trPr>
        <w:tc>
          <w:tcPr>
            <w:tcW w:w="490" w:type="dxa"/>
            <w:tcMar>
              <w:top w:w="15" w:type="dxa"/>
            </w:tcMar>
          </w:tcPr>
          <w:p w14:paraId="2AE9B341" w14:textId="77777777" w:rsidR="00F21F1F" w:rsidRDefault="00F21F1F"/>
        </w:tc>
        <w:tc>
          <w:tcPr>
            <w:tcW w:w="1397" w:type="dxa"/>
            <w:tcMar>
              <w:top w:w="15" w:type="dxa"/>
            </w:tcMar>
          </w:tcPr>
          <w:p w14:paraId="628E9DED" w14:textId="77777777" w:rsidR="00F21F1F" w:rsidRDefault="003B1F59">
            <w:r>
              <w:rPr>
                <w:rFonts w:ascii="Arial" w:hAnsi="Arial"/>
                <w:sz w:val="19"/>
              </w:rPr>
              <w:t>Accruals</w:t>
            </w:r>
          </w:p>
        </w:tc>
        <w:tc>
          <w:tcPr>
            <w:tcW w:w="5243" w:type="dxa"/>
            <w:gridSpan w:val="3"/>
            <w:tcMar>
              <w:top w:w="15" w:type="dxa"/>
            </w:tcMar>
          </w:tcPr>
          <w:p w14:paraId="144D7AB9" w14:textId="77777777" w:rsidR="00F21F1F" w:rsidRDefault="00F21F1F"/>
        </w:tc>
        <w:tc>
          <w:tcPr>
            <w:tcW w:w="1311" w:type="dxa"/>
            <w:gridSpan w:val="2"/>
            <w:tcMar>
              <w:top w:w="15" w:type="dxa"/>
            </w:tcMar>
            <w:vAlign w:val="bottom"/>
          </w:tcPr>
          <w:p w14:paraId="7B69B4B7" w14:textId="77777777" w:rsidR="00F21F1F" w:rsidRDefault="003B1F59">
            <w:pPr>
              <w:jc w:val="right"/>
            </w:pPr>
            <w:r>
              <w:rPr>
                <w:rFonts w:ascii="Arial" w:hAnsi="Arial"/>
                <w:sz w:val="19"/>
              </w:rPr>
              <w:t>21,250</w:t>
            </w:r>
          </w:p>
        </w:tc>
        <w:tc>
          <w:tcPr>
            <w:tcW w:w="1311" w:type="dxa"/>
            <w:gridSpan w:val="2"/>
            <w:tcMar>
              <w:top w:w="15" w:type="dxa"/>
            </w:tcMar>
            <w:vAlign w:val="bottom"/>
          </w:tcPr>
          <w:p w14:paraId="2146C273" w14:textId="77777777" w:rsidR="00F21F1F" w:rsidRDefault="003B1F59">
            <w:pPr>
              <w:jc w:val="right"/>
            </w:pPr>
            <w:r>
              <w:rPr>
                <w:rFonts w:ascii="Arial" w:hAnsi="Arial"/>
                <w:sz w:val="19"/>
              </w:rPr>
              <w:t>31,978</w:t>
            </w:r>
          </w:p>
        </w:tc>
      </w:tr>
      <w:tr w:rsidR="00F21F1F" w14:paraId="6FA4894E" w14:textId="77777777">
        <w:trPr>
          <w:trHeight w:hRule="exact" w:val="255"/>
        </w:trPr>
        <w:tc>
          <w:tcPr>
            <w:tcW w:w="490" w:type="dxa"/>
            <w:tcMar>
              <w:top w:w="15" w:type="dxa"/>
            </w:tcMar>
          </w:tcPr>
          <w:p w14:paraId="03D0E1ED" w14:textId="77777777" w:rsidR="00F21F1F" w:rsidRDefault="00F21F1F"/>
        </w:tc>
        <w:tc>
          <w:tcPr>
            <w:tcW w:w="1397" w:type="dxa"/>
            <w:tcMar>
              <w:top w:w="15" w:type="dxa"/>
            </w:tcMar>
          </w:tcPr>
          <w:p w14:paraId="7F77EA61" w14:textId="77777777" w:rsidR="00F21F1F" w:rsidRDefault="003B1F59">
            <w:r>
              <w:rPr>
                <w:rFonts w:ascii="Arial" w:hAnsi="Arial"/>
                <w:sz w:val="19"/>
              </w:rPr>
              <w:t>Other payables</w:t>
            </w:r>
          </w:p>
        </w:tc>
        <w:tc>
          <w:tcPr>
            <w:tcW w:w="5243" w:type="dxa"/>
            <w:gridSpan w:val="3"/>
            <w:tcMar>
              <w:top w:w="15" w:type="dxa"/>
            </w:tcMar>
          </w:tcPr>
          <w:p w14:paraId="36678EAA" w14:textId="77777777" w:rsidR="00F21F1F" w:rsidRDefault="00F21F1F"/>
        </w:tc>
        <w:tc>
          <w:tcPr>
            <w:tcW w:w="1311" w:type="dxa"/>
            <w:gridSpan w:val="2"/>
            <w:tcMar>
              <w:top w:w="15" w:type="dxa"/>
            </w:tcMar>
            <w:vAlign w:val="bottom"/>
          </w:tcPr>
          <w:p w14:paraId="3DD8DA50" w14:textId="77777777" w:rsidR="00F21F1F" w:rsidRDefault="003B1F59">
            <w:pPr>
              <w:jc w:val="right"/>
            </w:pPr>
            <w:r>
              <w:rPr>
                <w:rFonts w:ascii="Arial" w:hAnsi="Arial"/>
                <w:sz w:val="19"/>
              </w:rPr>
              <w:t>31</w:t>
            </w:r>
          </w:p>
        </w:tc>
        <w:tc>
          <w:tcPr>
            <w:tcW w:w="1311" w:type="dxa"/>
            <w:gridSpan w:val="2"/>
            <w:tcMar>
              <w:top w:w="15" w:type="dxa"/>
            </w:tcMar>
            <w:vAlign w:val="bottom"/>
          </w:tcPr>
          <w:p w14:paraId="433BFEA3" w14:textId="77777777" w:rsidR="00F21F1F" w:rsidRDefault="003B1F59">
            <w:pPr>
              <w:jc w:val="right"/>
            </w:pPr>
            <w:r>
              <w:rPr>
                <w:rFonts w:ascii="Arial" w:hAnsi="Arial"/>
                <w:sz w:val="19"/>
              </w:rPr>
              <w:t>-</w:t>
            </w:r>
          </w:p>
        </w:tc>
      </w:tr>
      <w:tr w:rsidR="00F21F1F" w14:paraId="73DBF454" w14:textId="77777777">
        <w:trPr>
          <w:trHeight w:hRule="exact" w:val="112"/>
        </w:trPr>
        <w:tc>
          <w:tcPr>
            <w:tcW w:w="9752" w:type="dxa"/>
            <w:gridSpan w:val="9"/>
          </w:tcPr>
          <w:p w14:paraId="16346A3A" w14:textId="77777777" w:rsidR="00F21F1F" w:rsidRDefault="00F21F1F"/>
        </w:tc>
      </w:tr>
      <w:tr w:rsidR="00F21F1F" w14:paraId="6C7FEBCD" w14:textId="77777777">
        <w:trPr>
          <w:trHeight w:hRule="exact" w:val="100"/>
        </w:trPr>
        <w:tc>
          <w:tcPr>
            <w:tcW w:w="7736" w:type="dxa"/>
            <w:gridSpan w:val="6"/>
            <w:tcMar>
              <w:top w:w="15" w:type="dxa"/>
            </w:tcMar>
          </w:tcPr>
          <w:p w14:paraId="583942BC" w14:textId="77777777" w:rsidR="00F21F1F" w:rsidRDefault="00F21F1F"/>
        </w:tc>
        <w:tc>
          <w:tcPr>
            <w:tcW w:w="705" w:type="dxa"/>
            <w:tcBorders>
              <w:top w:val="single" w:sz="4" w:space="0" w:color="auto"/>
            </w:tcBorders>
            <w:tcMar>
              <w:top w:w="15" w:type="dxa"/>
            </w:tcMar>
          </w:tcPr>
          <w:p w14:paraId="27C208D4" w14:textId="77777777" w:rsidR="00F21F1F" w:rsidRDefault="00F21F1F"/>
        </w:tc>
        <w:tc>
          <w:tcPr>
            <w:tcW w:w="606" w:type="dxa"/>
            <w:tcMar>
              <w:top w:w="15" w:type="dxa"/>
            </w:tcMar>
          </w:tcPr>
          <w:p w14:paraId="59D98162" w14:textId="77777777" w:rsidR="00F21F1F" w:rsidRDefault="00F21F1F"/>
        </w:tc>
        <w:tc>
          <w:tcPr>
            <w:tcW w:w="705" w:type="dxa"/>
            <w:tcBorders>
              <w:top w:val="single" w:sz="4" w:space="0" w:color="auto"/>
            </w:tcBorders>
            <w:tcMar>
              <w:top w:w="15" w:type="dxa"/>
            </w:tcMar>
          </w:tcPr>
          <w:p w14:paraId="08457AAD" w14:textId="77777777" w:rsidR="00F21F1F" w:rsidRDefault="00F21F1F"/>
        </w:tc>
      </w:tr>
      <w:tr w:rsidR="00F21F1F" w14:paraId="6D301AA0" w14:textId="77777777">
        <w:trPr>
          <w:trHeight w:hRule="exact" w:val="42"/>
        </w:trPr>
        <w:tc>
          <w:tcPr>
            <w:tcW w:w="9752" w:type="dxa"/>
            <w:gridSpan w:val="9"/>
          </w:tcPr>
          <w:p w14:paraId="02861714" w14:textId="77777777" w:rsidR="00F21F1F" w:rsidRDefault="00F21F1F"/>
        </w:tc>
      </w:tr>
      <w:tr w:rsidR="00F21F1F" w14:paraId="219F129C" w14:textId="77777777">
        <w:trPr>
          <w:trHeight w:hRule="exact" w:val="255"/>
        </w:trPr>
        <w:tc>
          <w:tcPr>
            <w:tcW w:w="7130" w:type="dxa"/>
            <w:gridSpan w:val="5"/>
            <w:tcMar>
              <w:top w:w="15" w:type="dxa"/>
            </w:tcMar>
          </w:tcPr>
          <w:p w14:paraId="697A6D74" w14:textId="77777777" w:rsidR="00F21F1F" w:rsidRDefault="00F21F1F"/>
        </w:tc>
        <w:tc>
          <w:tcPr>
            <w:tcW w:w="1311" w:type="dxa"/>
            <w:gridSpan w:val="2"/>
            <w:tcMar>
              <w:top w:w="15" w:type="dxa"/>
            </w:tcMar>
            <w:vAlign w:val="bottom"/>
          </w:tcPr>
          <w:p w14:paraId="18C5D954" w14:textId="77777777" w:rsidR="00F21F1F" w:rsidRDefault="003B1F59">
            <w:pPr>
              <w:jc w:val="right"/>
            </w:pPr>
            <w:r>
              <w:rPr>
                <w:rFonts w:ascii="Arial" w:hAnsi="Arial"/>
                <w:sz w:val="19"/>
              </w:rPr>
              <w:t>71,697</w:t>
            </w:r>
          </w:p>
        </w:tc>
        <w:tc>
          <w:tcPr>
            <w:tcW w:w="1311" w:type="dxa"/>
            <w:gridSpan w:val="2"/>
            <w:tcMar>
              <w:top w:w="15" w:type="dxa"/>
            </w:tcMar>
            <w:vAlign w:val="bottom"/>
          </w:tcPr>
          <w:p w14:paraId="792F2B5A" w14:textId="77777777" w:rsidR="00F21F1F" w:rsidRDefault="003B1F59">
            <w:pPr>
              <w:jc w:val="right"/>
            </w:pPr>
            <w:r>
              <w:rPr>
                <w:rFonts w:ascii="Arial" w:hAnsi="Arial"/>
                <w:sz w:val="19"/>
              </w:rPr>
              <w:t>33,646</w:t>
            </w:r>
          </w:p>
        </w:tc>
      </w:tr>
      <w:tr w:rsidR="00F21F1F" w14:paraId="17DBD7E4" w14:textId="77777777">
        <w:trPr>
          <w:trHeight w:hRule="exact" w:val="112"/>
        </w:trPr>
        <w:tc>
          <w:tcPr>
            <w:tcW w:w="9752" w:type="dxa"/>
            <w:gridSpan w:val="9"/>
          </w:tcPr>
          <w:p w14:paraId="6E99A856" w14:textId="77777777" w:rsidR="00F21F1F" w:rsidRDefault="00F21F1F"/>
        </w:tc>
      </w:tr>
      <w:tr w:rsidR="00F21F1F" w14:paraId="2B581DB4" w14:textId="77777777">
        <w:trPr>
          <w:trHeight w:hRule="exact" w:val="100"/>
        </w:trPr>
        <w:tc>
          <w:tcPr>
            <w:tcW w:w="7736" w:type="dxa"/>
            <w:gridSpan w:val="6"/>
            <w:tcMar>
              <w:top w:w="15" w:type="dxa"/>
            </w:tcMar>
          </w:tcPr>
          <w:p w14:paraId="67F607FD" w14:textId="77777777" w:rsidR="00F21F1F" w:rsidRDefault="00F21F1F"/>
        </w:tc>
        <w:tc>
          <w:tcPr>
            <w:tcW w:w="705" w:type="dxa"/>
            <w:tcBorders>
              <w:top w:val="double" w:sz="4" w:space="0" w:color="auto"/>
            </w:tcBorders>
            <w:tcMar>
              <w:top w:w="15" w:type="dxa"/>
            </w:tcMar>
          </w:tcPr>
          <w:p w14:paraId="649D5DA8" w14:textId="77777777" w:rsidR="00F21F1F" w:rsidRDefault="00F21F1F"/>
        </w:tc>
        <w:tc>
          <w:tcPr>
            <w:tcW w:w="606" w:type="dxa"/>
            <w:tcMar>
              <w:top w:w="15" w:type="dxa"/>
            </w:tcMar>
          </w:tcPr>
          <w:p w14:paraId="041EF3B1" w14:textId="77777777" w:rsidR="00F21F1F" w:rsidRDefault="00F21F1F"/>
        </w:tc>
        <w:tc>
          <w:tcPr>
            <w:tcW w:w="705" w:type="dxa"/>
            <w:tcBorders>
              <w:top w:val="double" w:sz="4" w:space="0" w:color="auto"/>
            </w:tcBorders>
            <w:tcMar>
              <w:top w:w="15" w:type="dxa"/>
            </w:tcMar>
          </w:tcPr>
          <w:p w14:paraId="327771DE" w14:textId="77777777" w:rsidR="00F21F1F" w:rsidRDefault="00F21F1F"/>
        </w:tc>
      </w:tr>
    </w:tbl>
    <w:p w14:paraId="6E7843E0" w14:textId="77777777" w:rsidR="00F21F1F" w:rsidRDefault="00F21F1F">
      <w:pPr>
        <w:sectPr w:rsidR="00F21F1F">
          <w:headerReference w:type="default" r:id="rId77"/>
          <w:footerReference w:type="default" r:id="rId78"/>
          <w:pgSz w:w="11908" w:h="16833"/>
          <w:pgMar w:top="2791" w:right="1080" w:bottom="720" w:left="1080" w:header="720" w:footer="300" w:gutter="0"/>
          <w:cols w:space="720"/>
        </w:sectPr>
      </w:pPr>
    </w:p>
    <w:tbl>
      <w:tblPr>
        <w:tblW w:w="9750" w:type="dxa"/>
        <w:tblCellMar>
          <w:left w:w="10" w:type="dxa"/>
          <w:right w:w="0" w:type="dxa"/>
        </w:tblCellMar>
        <w:tblLook w:val="0000" w:firstRow="0" w:lastRow="0" w:firstColumn="0" w:lastColumn="0" w:noHBand="0" w:noVBand="0"/>
      </w:tblPr>
      <w:tblGrid>
        <w:gridCol w:w="490"/>
        <w:gridCol w:w="9260"/>
      </w:tblGrid>
      <w:tr w:rsidR="00F21F1F" w14:paraId="1F572EBA" w14:textId="77777777">
        <w:trPr>
          <w:trHeight w:hRule="exact" w:val="255"/>
        </w:trPr>
        <w:tc>
          <w:tcPr>
            <w:tcW w:w="490" w:type="dxa"/>
            <w:tcMar>
              <w:top w:w="15" w:type="dxa"/>
            </w:tcMar>
          </w:tcPr>
          <w:p w14:paraId="16D0DF24" w14:textId="77777777" w:rsidR="00F21F1F" w:rsidRDefault="003B1F59">
            <w:r>
              <w:rPr>
                <w:rFonts w:ascii="Arial" w:hAnsi="Arial"/>
                <w:b/>
                <w:sz w:val="19"/>
              </w:rPr>
              <w:lastRenderedPageBreak/>
              <w:t>13</w:t>
            </w:r>
          </w:p>
        </w:tc>
        <w:tc>
          <w:tcPr>
            <w:tcW w:w="9260" w:type="dxa"/>
            <w:tcMar>
              <w:top w:w="15" w:type="dxa"/>
            </w:tcMar>
          </w:tcPr>
          <w:p w14:paraId="660D17CE" w14:textId="77777777" w:rsidR="00F21F1F" w:rsidRDefault="003B1F59">
            <w:r>
              <w:rPr>
                <w:rFonts w:ascii="Arial" w:hAnsi="Arial"/>
                <w:b/>
                <w:sz w:val="19"/>
              </w:rPr>
              <w:t>Financial instruments - Risk Management</w:t>
            </w:r>
          </w:p>
        </w:tc>
      </w:tr>
      <w:tr w:rsidR="00F21F1F" w14:paraId="4B180B3C" w14:textId="77777777">
        <w:trPr>
          <w:trHeight w:hRule="exact" w:val="267"/>
        </w:trPr>
        <w:tc>
          <w:tcPr>
            <w:tcW w:w="9750" w:type="dxa"/>
            <w:gridSpan w:val="2"/>
          </w:tcPr>
          <w:p w14:paraId="6EA856D5" w14:textId="77777777" w:rsidR="00F21F1F" w:rsidRDefault="00F21F1F"/>
        </w:tc>
      </w:tr>
      <w:tr w:rsidR="00F21F1F" w14:paraId="55FCC3F8" w14:textId="77777777">
        <w:trPr>
          <w:trHeight w:hRule="exact" w:val="8995"/>
        </w:trPr>
        <w:tc>
          <w:tcPr>
            <w:tcW w:w="490" w:type="dxa"/>
            <w:tcMar>
              <w:top w:w="12" w:type="dxa"/>
            </w:tcMar>
          </w:tcPr>
          <w:p w14:paraId="7473DF53" w14:textId="77777777" w:rsidR="00F21F1F" w:rsidRDefault="00F21F1F"/>
        </w:tc>
        <w:tc>
          <w:tcPr>
            <w:tcW w:w="9260" w:type="dxa"/>
            <w:tcMar>
              <w:top w:w="12" w:type="dxa"/>
            </w:tcMar>
          </w:tcPr>
          <w:p w14:paraId="1C4B6DE3" w14:textId="77777777" w:rsidR="00F21F1F" w:rsidRDefault="003B1F59">
            <w:r>
              <w:rPr>
                <w:rFonts w:ascii="Arial" w:hAnsi="Arial"/>
                <w:sz w:val="19"/>
              </w:rPr>
              <w:t>Financial instruments not measured at fair value</w:t>
            </w:r>
          </w:p>
          <w:p w14:paraId="14C36553" w14:textId="77777777" w:rsidR="00F21F1F" w:rsidRDefault="003B1F59">
            <w:r>
              <w:rPr>
                <w:rFonts w:ascii="Arial" w:hAnsi="Arial"/>
                <w:sz w:val="19"/>
              </w:rPr>
              <w:t>Financial instruments not measured at fair value includes cash and cash equivalents, trade and other receivables and trade and other payables.</w:t>
            </w:r>
          </w:p>
          <w:p w14:paraId="2712DC0C" w14:textId="77777777" w:rsidR="00F21F1F" w:rsidRDefault="00F21F1F"/>
          <w:p w14:paraId="1990895C" w14:textId="77777777" w:rsidR="00F21F1F" w:rsidRDefault="003B1F59">
            <w:r>
              <w:rPr>
                <w:rFonts w:ascii="Arial" w:hAnsi="Arial"/>
                <w:sz w:val="19"/>
              </w:rPr>
              <w:t>Due to their short-term nature, the carrying value of cash and cash equivalents, trade and other receivables, and trade and other payables approximates their fair value.</w:t>
            </w:r>
          </w:p>
          <w:p w14:paraId="58F24F75" w14:textId="77777777" w:rsidR="00F21F1F" w:rsidRDefault="00F21F1F"/>
          <w:p w14:paraId="62DF2ED1" w14:textId="77777777" w:rsidR="00F21F1F" w:rsidRDefault="003B1F59">
            <w:r>
              <w:rPr>
                <w:rFonts w:ascii="Arial" w:hAnsi="Arial"/>
                <w:sz w:val="19"/>
              </w:rPr>
              <w:t>Financial instruments measured at fair value</w:t>
            </w:r>
          </w:p>
          <w:p w14:paraId="2713F6AC" w14:textId="77777777" w:rsidR="00F21F1F" w:rsidRDefault="003B1F59">
            <w:r>
              <w:rPr>
                <w:rFonts w:ascii="Arial" w:hAnsi="Arial"/>
                <w:sz w:val="19"/>
              </w:rPr>
              <w:t>There are no financial instruments currently being measured at fair value.</w:t>
            </w:r>
          </w:p>
          <w:p w14:paraId="43EAE9CB" w14:textId="77777777" w:rsidR="00F21F1F" w:rsidRDefault="00F21F1F"/>
          <w:p w14:paraId="2617EB43" w14:textId="77777777" w:rsidR="00F21F1F" w:rsidRDefault="003B1F59">
            <w:r>
              <w:rPr>
                <w:rFonts w:ascii="Arial" w:hAnsi="Arial"/>
                <w:sz w:val="19"/>
              </w:rPr>
              <w:t>General objectives, policies and processes</w:t>
            </w:r>
          </w:p>
          <w:p w14:paraId="7EA92CFF" w14:textId="77777777" w:rsidR="00F21F1F" w:rsidRDefault="003B1F59">
            <w:r>
              <w:rPr>
                <w:rFonts w:ascii="Arial" w:hAnsi="Arial"/>
                <w:sz w:val="19"/>
              </w:rPr>
              <w:t>The Board has overall responsibility for the determination of the Company's risk management objectives and policies. The Board reviews the effectiveness of the processes put in place and the appropriateness of the objectives and policies it sets on a regular basis. The overall objective of the Board is to set policies that seek to reduce risk as far as possible without unduly affecting the Company's competitiveness and flexibility. Further details regarding these policies are set out below:</w:t>
            </w:r>
          </w:p>
          <w:p w14:paraId="3B3033AA" w14:textId="77777777" w:rsidR="00F21F1F" w:rsidRDefault="00F21F1F"/>
          <w:p w14:paraId="433AD281" w14:textId="77777777" w:rsidR="00F21F1F" w:rsidRDefault="003B1F59">
            <w:r>
              <w:rPr>
                <w:rFonts w:ascii="Arial" w:hAnsi="Arial"/>
                <w:sz w:val="19"/>
              </w:rPr>
              <w:t>Credit risk</w:t>
            </w:r>
          </w:p>
          <w:p w14:paraId="42AA7F39" w14:textId="77777777" w:rsidR="00F21F1F" w:rsidRDefault="003B1F59">
            <w:r>
              <w:rPr>
                <w:rFonts w:ascii="Arial" w:hAnsi="Arial"/>
                <w:sz w:val="19"/>
              </w:rPr>
              <w:t>Credit risk is the risk of financial loss to the Company if a customer or counterparty to a financial instrument fails to meet its contractual obligations. The Company is mainly exposed to credit risk from loans and unpaid share capital. It is Company policy, implemented locally, to assess the credit risk of the counterparty before entering into credit contracts.</w:t>
            </w:r>
          </w:p>
          <w:p w14:paraId="21DF77D0" w14:textId="77777777" w:rsidR="00F21F1F" w:rsidRDefault="00F21F1F"/>
          <w:p w14:paraId="150432B1" w14:textId="77777777" w:rsidR="00F21F1F" w:rsidRDefault="003B1F59">
            <w:r>
              <w:rPr>
                <w:rFonts w:ascii="Arial" w:hAnsi="Arial"/>
                <w:sz w:val="19"/>
              </w:rPr>
              <w:t>Credit risk also arises from cash and cash equivalents and deposits with banks and financial institutions. For banks and financial institutions, only independently rated parties with minimum rating "A" are accepted.</w:t>
            </w:r>
          </w:p>
          <w:p w14:paraId="5D1978C1" w14:textId="77777777" w:rsidR="00F21F1F" w:rsidRDefault="00F21F1F"/>
          <w:p w14:paraId="353A76C1" w14:textId="77777777" w:rsidR="00F21F1F" w:rsidRDefault="003B1F59">
            <w:r>
              <w:rPr>
                <w:rFonts w:ascii="Arial" w:hAnsi="Arial"/>
                <w:sz w:val="19"/>
              </w:rPr>
              <w:t>Further disclosures regarding trade and other receivables, which are neither past due nor impaired, are provided in note 10.</w:t>
            </w:r>
          </w:p>
          <w:p w14:paraId="1EEAA082" w14:textId="77777777" w:rsidR="00F21F1F" w:rsidRDefault="00F21F1F"/>
          <w:p w14:paraId="2A1C5F43" w14:textId="77777777" w:rsidR="00F21F1F" w:rsidRDefault="003B1F59">
            <w:r>
              <w:rPr>
                <w:rFonts w:ascii="Arial" w:hAnsi="Arial"/>
                <w:sz w:val="19"/>
              </w:rPr>
              <w:t>The Board monitors the credit ratings of counterparties regularly and at the reporting date does not expect any losses from non-performance by the counterparties. For all financial assets to which the impairment requirements have not been applied, the carrying amount represents the maximum exposure to credit loss.</w:t>
            </w:r>
          </w:p>
          <w:p w14:paraId="1D7F647C" w14:textId="77777777" w:rsidR="00F21F1F" w:rsidRDefault="00F21F1F"/>
          <w:p w14:paraId="3B3EA60A" w14:textId="77777777" w:rsidR="00F21F1F" w:rsidRDefault="003B1F59">
            <w:r>
              <w:rPr>
                <w:rFonts w:ascii="Arial" w:hAnsi="Arial"/>
                <w:sz w:val="19"/>
              </w:rPr>
              <w:t>Foreign exchange risk</w:t>
            </w:r>
          </w:p>
          <w:p w14:paraId="6D74A1ED" w14:textId="77777777" w:rsidR="00F21F1F" w:rsidRDefault="003B1F59">
            <w:r>
              <w:rPr>
                <w:rFonts w:ascii="Arial" w:hAnsi="Arial"/>
                <w:sz w:val="19"/>
              </w:rPr>
              <w:t>Foreign exchange risk arises when Company entities enter into transactions denominated in a currency other than their functional currency. The Company's policy is, where possible, to settle liabilities denominated in their functional currency with the cash generated in that currency. Where Company has liabilities denominated in a currency other than their functional currency (and have insufficient reserves of that currency to settle them), the Board will look to settle the liabilities by obtaining the required currency at the best rates available to the Company.</w:t>
            </w:r>
          </w:p>
          <w:p w14:paraId="2E74E833" w14:textId="77777777" w:rsidR="00F21F1F" w:rsidRDefault="00F21F1F"/>
        </w:tc>
      </w:tr>
      <w:tr w:rsidR="00F21F1F" w14:paraId="0514762E" w14:textId="77777777">
        <w:trPr>
          <w:trHeight w:hRule="exact" w:val="254"/>
        </w:trPr>
        <w:tc>
          <w:tcPr>
            <w:tcW w:w="9750" w:type="dxa"/>
            <w:gridSpan w:val="2"/>
          </w:tcPr>
          <w:p w14:paraId="5CF6D9F5" w14:textId="77777777" w:rsidR="00F21F1F" w:rsidRDefault="00F21F1F"/>
        </w:tc>
      </w:tr>
      <w:tr w:rsidR="00F21F1F" w14:paraId="7407DB78" w14:textId="77777777">
        <w:trPr>
          <w:trHeight w:hRule="exact" w:val="2941"/>
        </w:trPr>
        <w:tc>
          <w:tcPr>
            <w:tcW w:w="490" w:type="dxa"/>
            <w:tcMar>
              <w:top w:w="12" w:type="dxa"/>
            </w:tcMar>
          </w:tcPr>
          <w:p w14:paraId="7D0684F2" w14:textId="77777777" w:rsidR="00F21F1F" w:rsidRDefault="00F21F1F"/>
        </w:tc>
        <w:tc>
          <w:tcPr>
            <w:tcW w:w="9260" w:type="dxa"/>
            <w:tcMar>
              <w:top w:w="12" w:type="dxa"/>
            </w:tcMar>
          </w:tcPr>
          <w:p w14:paraId="7E2727A1" w14:textId="77777777" w:rsidR="00F21F1F" w:rsidRDefault="003B1F59">
            <w:r>
              <w:rPr>
                <w:rFonts w:ascii="Arial" w:hAnsi="Arial"/>
                <w:sz w:val="19"/>
              </w:rPr>
              <w:t>Liquidity risk</w:t>
            </w:r>
          </w:p>
          <w:p w14:paraId="3F284519" w14:textId="77777777" w:rsidR="00F21F1F" w:rsidRDefault="003B1F59">
            <w:r>
              <w:rPr>
                <w:rFonts w:ascii="Arial" w:hAnsi="Arial"/>
                <w:sz w:val="19"/>
              </w:rPr>
              <w:t>Liquidity risk arises from the Company's management of working capital as the Company does not have any internal or external debt instruments. It is the risk that the Company will encounter difficulty in meeting its financial obligations as they fall due. The Company's policy is to ensure that it will always have sufficient cash to allow it to meet its liabilities when they become due. To achieve this aim, it seeks to maintain cash balances (or agreed facilities) to meet expected requirements for a period of at least 60 days.</w:t>
            </w:r>
          </w:p>
          <w:p w14:paraId="06EFA26F" w14:textId="77777777" w:rsidR="00F21F1F" w:rsidRDefault="00F21F1F"/>
          <w:p w14:paraId="32372157" w14:textId="77777777" w:rsidR="00F21F1F" w:rsidRDefault="003B1F59">
            <w:r>
              <w:rPr>
                <w:rFonts w:ascii="Arial" w:hAnsi="Arial"/>
                <w:sz w:val="19"/>
              </w:rPr>
              <w:t>Capital Disclosures</w:t>
            </w:r>
          </w:p>
          <w:p w14:paraId="0806D61C" w14:textId="77777777" w:rsidR="00F21F1F" w:rsidRDefault="003B1F59">
            <w:r>
              <w:rPr>
                <w:rFonts w:ascii="Arial" w:hAnsi="Arial"/>
                <w:sz w:val="19"/>
              </w:rPr>
              <w:t>The Company monitors "adjusted capital" which comprises all components of equity (i.e. share capital, share premium, retained losses and other reserves). Further details of the capital risk management policies can be found in Note 20. Disclosure of all components of equity can be found in Note 15 (Share Capital), Note 16 (Share premium account), Note 17 (Other reserves: share-based payment compensation reserve) and Note 18 (Retained earnings).</w:t>
            </w:r>
          </w:p>
          <w:p w14:paraId="095098F0" w14:textId="77777777" w:rsidR="00F21F1F" w:rsidRDefault="00F21F1F"/>
        </w:tc>
      </w:tr>
    </w:tbl>
    <w:p w14:paraId="6C7B71D8" w14:textId="77777777" w:rsidR="00F21F1F" w:rsidRDefault="00F21F1F">
      <w:pPr>
        <w:sectPr w:rsidR="00F21F1F">
          <w:headerReference w:type="default" r:id="rId79"/>
          <w:footerReference w:type="default" r:id="rId80"/>
          <w:pgSz w:w="11908" w:h="16833"/>
          <w:pgMar w:top="2791" w:right="1080" w:bottom="720" w:left="1080" w:header="720" w:footer="300" w:gutter="0"/>
          <w:cols w:space="720"/>
        </w:sectPr>
      </w:pPr>
    </w:p>
    <w:tbl>
      <w:tblPr>
        <w:tblW w:w="9755" w:type="dxa"/>
        <w:tblCellMar>
          <w:left w:w="10" w:type="dxa"/>
          <w:right w:w="0" w:type="dxa"/>
        </w:tblCellMar>
        <w:tblLook w:val="0000" w:firstRow="0" w:lastRow="0" w:firstColumn="0" w:lastColumn="0" w:noHBand="0" w:noVBand="0"/>
      </w:tblPr>
      <w:tblGrid>
        <w:gridCol w:w="490"/>
        <w:gridCol w:w="4047"/>
        <w:gridCol w:w="320"/>
        <w:gridCol w:w="977"/>
        <w:gridCol w:w="335"/>
        <w:gridCol w:w="977"/>
        <w:gridCol w:w="320"/>
        <w:gridCol w:w="977"/>
        <w:gridCol w:w="335"/>
        <w:gridCol w:w="977"/>
      </w:tblGrid>
      <w:tr w:rsidR="00F21F1F" w14:paraId="0175B1B8" w14:textId="77777777">
        <w:trPr>
          <w:trHeight w:hRule="exact" w:val="255"/>
        </w:trPr>
        <w:tc>
          <w:tcPr>
            <w:tcW w:w="490" w:type="dxa"/>
            <w:tcMar>
              <w:top w:w="15" w:type="dxa"/>
            </w:tcMar>
          </w:tcPr>
          <w:p w14:paraId="56CB50FF" w14:textId="77777777" w:rsidR="00F21F1F" w:rsidRDefault="003B1F59">
            <w:r>
              <w:rPr>
                <w:rFonts w:ascii="Arial" w:hAnsi="Arial"/>
                <w:b/>
                <w:sz w:val="19"/>
              </w:rPr>
              <w:lastRenderedPageBreak/>
              <w:t>14</w:t>
            </w:r>
          </w:p>
        </w:tc>
        <w:tc>
          <w:tcPr>
            <w:tcW w:w="9265" w:type="dxa"/>
            <w:gridSpan w:val="9"/>
            <w:tcMar>
              <w:top w:w="15" w:type="dxa"/>
            </w:tcMar>
          </w:tcPr>
          <w:p w14:paraId="50EF2545" w14:textId="77777777" w:rsidR="00F21F1F" w:rsidRDefault="003B1F59">
            <w:r>
              <w:rPr>
                <w:rFonts w:ascii="Arial" w:hAnsi="Arial"/>
                <w:b/>
                <w:sz w:val="19"/>
              </w:rPr>
              <w:t>Share-based payment transactions</w:t>
            </w:r>
          </w:p>
        </w:tc>
      </w:tr>
      <w:tr w:rsidR="00F21F1F" w14:paraId="0BDA3AF7" w14:textId="77777777">
        <w:trPr>
          <w:trHeight w:hRule="exact" w:val="255"/>
        </w:trPr>
        <w:tc>
          <w:tcPr>
            <w:tcW w:w="9755" w:type="dxa"/>
            <w:gridSpan w:val="10"/>
          </w:tcPr>
          <w:p w14:paraId="1B2F97AB" w14:textId="77777777" w:rsidR="00F21F1F" w:rsidRDefault="00F21F1F"/>
        </w:tc>
      </w:tr>
      <w:tr w:rsidR="00F21F1F" w14:paraId="202E25EB" w14:textId="77777777">
        <w:trPr>
          <w:trHeight w:hRule="exact" w:val="3170"/>
        </w:trPr>
        <w:tc>
          <w:tcPr>
            <w:tcW w:w="490" w:type="dxa"/>
            <w:tcMar>
              <w:top w:w="15" w:type="dxa"/>
            </w:tcMar>
          </w:tcPr>
          <w:p w14:paraId="4E14CB6B" w14:textId="77777777" w:rsidR="00F21F1F" w:rsidRDefault="00F21F1F"/>
        </w:tc>
        <w:tc>
          <w:tcPr>
            <w:tcW w:w="9265" w:type="dxa"/>
            <w:gridSpan w:val="9"/>
            <w:tcMar>
              <w:top w:w="15" w:type="dxa"/>
            </w:tcMar>
          </w:tcPr>
          <w:p w14:paraId="0ECC941D" w14:textId="77777777" w:rsidR="00F21F1F" w:rsidRDefault="003B1F59">
            <w:pPr>
              <w:jc w:val="both"/>
            </w:pPr>
            <w:r>
              <w:rPr>
                <w:rFonts w:ascii="Arial" w:hAnsi="Arial"/>
                <w:sz w:val="19"/>
              </w:rPr>
              <w:t>Warrants over 300,000 ordinary 0.000028 shares in the Company were issued on 21st February 2022 in respect of services received from suppliers during the reporting period.</w:t>
            </w:r>
          </w:p>
          <w:p w14:paraId="595ADC39" w14:textId="77777777" w:rsidR="00F21F1F" w:rsidRDefault="00F21F1F">
            <w:pPr>
              <w:jc w:val="both"/>
            </w:pPr>
          </w:p>
          <w:p w14:paraId="0DBF5FAF" w14:textId="77777777" w:rsidR="00F21F1F" w:rsidRDefault="003B1F59">
            <w:pPr>
              <w:jc w:val="both"/>
            </w:pPr>
            <w:r>
              <w:rPr>
                <w:rFonts w:ascii="Arial" w:hAnsi="Arial"/>
                <w:sz w:val="19"/>
              </w:rPr>
              <w:t xml:space="preserve">Therefore, a </w:t>
            </w:r>
            <w:proofErr w:type="gramStart"/>
            <w:r>
              <w:rPr>
                <w:rFonts w:ascii="Arial" w:hAnsi="Arial"/>
                <w:sz w:val="19"/>
              </w:rPr>
              <w:t>share based</w:t>
            </w:r>
            <w:proofErr w:type="gramEnd"/>
            <w:r>
              <w:rPr>
                <w:rFonts w:ascii="Arial" w:hAnsi="Arial"/>
                <w:sz w:val="19"/>
              </w:rPr>
              <w:t xml:space="preserve"> payment expense has been recognised in these financial statements amounting to £7,500, (2021: £248,534).</w:t>
            </w:r>
          </w:p>
          <w:p w14:paraId="01C68269" w14:textId="77777777" w:rsidR="00F21F1F" w:rsidRDefault="00F21F1F">
            <w:pPr>
              <w:jc w:val="both"/>
            </w:pPr>
          </w:p>
          <w:p w14:paraId="3785B4B6" w14:textId="77777777" w:rsidR="00F21F1F" w:rsidRDefault="003B1F59">
            <w:pPr>
              <w:jc w:val="both"/>
            </w:pPr>
            <w:r>
              <w:rPr>
                <w:rFonts w:ascii="Arial" w:hAnsi="Arial"/>
                <w:sz w:val="19"/>
              </w:rPr>
              <w:t xml:space="preserve">Warrants over 2,070,000 ordinary 0.000028 shares in the Company were issued on 5th July 2021 in respect of services provided in the prior reporting period. Therefore, a </w:t>
            </w:r>
            <w:proofErr w:type="gramStart"/>
            <w:r>
              <w:rPr>
                <w:rFonts w:ascii="Arial" w:hAnsi="Arial"/>
                <w:sz w:val="19"/>
              </w:rPr>
              <w:t>share based</w:t>
            </w:r>
            <w:proofErr w:type="gramEnd"/>
            <w:r>
              <w:rPr>
                <w:rFonts w:ascii="Arial" w:hAnsi="Arial"/>
                <w:sz w:val="19"/>
              </w:rPr>
              <w:t xml:space="preserve"> payment expense in respect of these warrants was included in the prior period expense.</w:t>
            </w:r>
          </w:p>
          <w:p w14:paraId="1F72774C" w14:textId="77777777" w:rsidR="00F21F1F" w:rsidRDefault="00F21F1F">
            <w:pPr>
              <w:jc w:val="both"/>
            </w:pPr>
          </w:p>
          <w:p w14:paraId="05576C8A" w14:textId="77777777" w:rsidR="00F21F1F" w:rsidRDefault="003B1F59">
            <w:pPr>
              <w:jc w:val="both"/>
            </w:pPr>
            <w:r>
              <w:rPr>
                <w:rFonts w:ascii="Arial" w:hAnsi="Arial"/>
                <w:sz w:val="19"/>
              </w:rPr>
              <w:t>The warrants vest on grant date. 300,000 warrants expire on 31st December 2023. 72,530,000 warrants expire 2 years from the date of grant.</w:t>
            </w:r>
          </w:p>
          <w:p w14:paraId="05EB9A04" w14:textId="77777777" w:rsidR="00F21F1F" w:rsidRDefault="00F21F1F">
            <w:pPr>
              <w:jc w:val="both"/>
            </w:pPr>
          </w:p>
          <w:p w14:paraId="3A80418D" w14:textId="77777777" w:rsidR="00F21F1F" w:rsidRDefault="003B1F59">
            <w:pPr>
              <w:jc w:val="both"/>
            </w:pPr>
            <w:r>
              <w:rPr>
                <w:rFonts w:ascii="Arial" w:hAnsi="Arial"/>
                <w:sz w:val="19"/>
              </w:rPr>
              <w:t>The table below summarises the options granted, exercised and cancelled during the period:</w:t>
            </w:r>
          </w:p>
          <w:p w14:paraId="655F9D9B" w14:textId="77777777" w:rsidR="00F21F1F" w:rsidRDefault="00F21F1F">
            <w:pPr>
              <w:jc w:val="both"/>
            </w:pPr>
          </w:p>
        </w:tc>
      </w:tr>
      <w:tr w:rsidR="00F21F1F" w14:paraId="0916E2EC" w14:textId="77777777">
        <w:trPr>
          <w:trHeight w:hRule="exact" w:val="254"/>
        </w:trPr>
        <w:tc>
          <w:tcPr>
            <w:tcW w:w="9755" w:type="dxa"/>
            <w:gridSpan w:val="10"/>
          </w:tcPr>
          <w:p w14:paraId="25715D59" w14:textId="77777777" w:rsidR="00F21F1F" w:rsidRDefault="00F21F1F"/>
        </w:tc>
      </w:tr>
      <w:tr w:rsidR="00F21F1F" w14:paraId="753C9306" w14:textId="77777777">
        <w:trPr>
          <w:trHeight w:hRule="exact" w:val="479"/>
        </w:trPr>
        <w:tc>
          <w:tcPr>
            <w:tcW w:w="4537" w:type="dxa"/>
            <w:gridSpan w:val="2"/>
            <w:tcMar>
              <w:top w:w="15" w:type="dxa"/>
            </w:tcMar>
          </w:tcPr>
          <w:p w14:paraId="4E0C2511" w14:textId="77777777" w:rsidR="00F21F1F" w:rsidRDefault="00F21F1F"/>
        </w:tc>
        <w:tc>
          <w:tcPr>
            <w:tcW w:w="2609" w:type="dxa"/>
            <w:gridSpan w:val="4"/>
            <w:tcMar>
              <w:top w:w="15" w:type="dxa"/>
            </w:tcMar>
          </w:tcPr>
          <w:p w14:paraId="42F6D2E5" w14:textId="77777777" w:rsidR="00F21F1F" w:rsidRDefault="003B1F59">
            <w:pPr>
              <w:jc w:val="center"/>
            </w:pPr>
            <w:r>
              <w:rPr>
                <w:rFonts w:ascii="Arial" w:hAnsi="Arial"/>
                <w:b/>
                <w:sz w:val="19"/>
              </w:rPr>
              <w:t>Number of share options</w:t>
            </w:r>
          </w:p>
        </w:tc>
        <w:tc>
          <w:tcPr>
            <w:tcW w:w="2609" w:type="dxa"/>
            <w:gridSpan w:val="4"/>
            <w:tcMar>
              <w:top w:w="15" w:type="dxa"/>
            </w:tcMar>
          </w:tcPr>
          <w:p w14:paraId="12056D3E" w14:textId="77777777" w:rsidR="00F21F1F" w:rsidRDefault="003B1F59">
            <w:pPr>
              <w:jc w:val="center"/>
            </w:pPr>
            <w:r>
              <w:rPr>
                <w:rFonts w:ascii="Arial" w:hAnsi="Arial"/>
                <w:b/>
                <w:sz w:val="19"/>
              </w:rPr>
              <w:t>Weighted average exercise price</w:t>
            </w:r>
          </w:p>
        </w:tc>
      </w:tr>
      <w:tr w:rsidR="00F21F1F" w14:paraId="57C2D66D" w14:textId="77777777">
        <w:trPr>
          <w:trHeight w:hRule="exact" w:val="255"/>
        </w:trPr>
        <w:tc>
          <w:tcPr>
            <w:tcW w:w="4537" w:type="dxa"/>
            <w:gridSpan w:val="2"/>
            <w:tcMar>
              <w:top w:w="15" w:type="dxa"/>
            </w:tcMar>
          </w:tcPr>
          <w:p w14:paraId="2FE15387" w14:textId="77777777" w:rsidR="00F21F1F" w:rsidRDefault="00F21F1F"/>
        </w:tc>
        <w:tc>
          <w:tcPr>
            <w:tcW w:w="1297" w:type="dxa"/>
            <w:gridSpan w:val="2"/>
            <w:tcMar>
              <w:top w:w="15" w:type="dxa"/>
            </w:tcMar>
          </w:tcPr>
          <w:p w14:paraId="724E2FBE" w14:textId="77777777" w:rsidR="00F21F1F" w:rsidRDefault="003B1F59">
            <w:pPr>
              <w:jc w:val="right"/>
            </w:pPr>
            <w:r>
              <w:rPr>
                <w:rFonts w:ascii="Arial" w:hAnsi="Arial"/>
                <w:b/>
                <w:sz w:val="19"/>
              </w:rPr>
              <w:t>2022</w:t>
            </w:r>
          </w:p>
        </w:tc>
        <w:tc>
          <w:tcPr>
            <w:tcW w:w="1312" w:type="dxa"/>
            <w:gridSpan w:val="2"/>
            <w:tcMar>
              <w:top w:w="15" w:type="dxa"/>
            </w:tcMar>
          </w:tcPr>
          <w:p w14:paraId="3C8A73BA" w14:textId="77777777" w:rsidR="00F21F1F" w:rsidRDefault="003B1F59">
            <w:pPr>
              <w:jc w:val="right"/>
            </w:pPr>
            <w:r>
              <w:rPr>
                <w:rFonts w:ascii="Arial" w:hAnsi="Arial"/>
                <w:b/>
                <w:sz w:val="19"/>
              </w:rPr>
              <w:t>2021</w:t>
            </w:r>
          </w:p>
        </w:tc>
        <w:tc>
          <w:tcPr>
            <w:tcW w:w="1297" w:type="dxa"/>
            <w:gridSpan w:val="2"/>
            <w:tcMar>
              <w:top w:w="15" w:type="dxa"/>
            </w:tcMar>
          </w:tcPr>
          <w:p w14:paraId="26866909" w14:textId="77777777" w:rsidR="00F21F1F" w:rsidRDefault="003B1F59">
            <w:pPr>
              <w:jc w:val="right"/>
            </w:pPr>
            <w:r>
              <w:rPr>
                <w:rFonts w:ascii="Arial" w:hAnsi="Arial"/>
                <w:b/>
                <w:sz w:val="19"/>
              </w:rPr>
              <w:t>2022</w:t>
            </w:r>
          </w:p>
        </w:tc>
        <w:tc>
          <w:tcPr>
            <w:tcW w:w="1312" w:type="dxa"/>
            <w:gridSpan w:val="2"/>
            <w:tcMar>
              <w:top w:w="15" w:type="dxa"/>
            </w:tcMar>
          </w:tcPr>
          <w:p w14:paraId="0D78362B" w14:textId="77777777" w:rsidR="00F21F1F" w:rsidRDefault="003B1F59">
            <w:pPr>
              <w:jc w:val="right"/>
            </w:pPr>
            <w:r>
              <w:rPr>
                <w:rFonts w:ascii="Arial" w:hAnsi="Arial"/>
                <w:b/>
                <w:sz w:val="19"/>
              </w:rPr>
              <w:t>2021</w:t>
            </w:r>
          </w:p>
        </w:tc>
      </w:tr>
      <w:tr w:rsidR="00F21F1F" w14:paraId="188DB250" w14:textId="77777777">
        <w:trPr>
          <w:trHeight w:hRule="exact" w:val="255"/>
        </w:trPr>
        <w:tc>
          <w:tcPr>
            <w:tcW w:w="7146" w:type="dxa"/>
            <w:gridSpan w:val="6"/>
            <w:tcMar>
              <w:top w:w="15" w:type="dxa"/>
            </w:tcMar>
          </w:tcPr>
          <w:p w14:paraId="68A90663" w14:textId="77777777" w:rsidR="00F21F1F" w:rsidRDefault="00F21F1F"/>
        </w:tc>
        <w:tc>
          <w:tcPr>
            <w:tcW w:w="1297" w:type="dxa"/>
            <w:gridSpan w:val="2"/>
            <w:tcMar>
              <w:top w:w="15" w:type="dxa"/>
            </w:tcMar>
          </w:tcPr>
          <w:p w14:paraId="3766E84B" w14:textId="77777777" w:rsidR="00F21F1F" w:rsidRDefault="003B1F59">
            <w:pPr>
              <w:jc w:val="right"/>
            </w:pPr>
            <w:r>
              <w:rPr>
                <w:rFonts w:ascii="Arial" w:hAnsi="Arial"/>
                <w:b/>
                <w:sz w:val="19"/>
              </w:rPr>
              <w:t>£</w:t>
            </w:r>
          </w:p>
        </w:tc>
        <w:tc>
          <w:tcPr>
            <w:tcW w:w="1312" w:type="dxa"/>
            <w:gridSpan w:val="2"/>
            <w:tcMar>
              <w:top w:w="15" w:type="dxa"/>
            </w:tcMar>
          </w:tcPr>
          <w:p w14:paraId="01EA6768" w14:textId="77777777" w:rsidR="00F21F1F" w:rsidRDefault="003B1F59">
            <w:pPr>
              <w:jc w:val="right"/>
            </w:pPr>
            <w:r>
              <w:rPr>
                <w:rFonts w:ascii="Arial" w:hAnsi="Arial"/>
                <w:b/>
                <w:sz w:val="19"/>
              </w:rPr>
              <w:t>£</w:t>
            </w:r>
          </w:p>
        </w:tc>
      </w:tr>
      <w:tr w:rsidR="00F21F1F" w14:paraId="4F43248A" w14:textId="77777777">
        <w:trPr>
          <w:trHeight w:hRule="exact" w:val="255"/>
        </w:trPr>
        <w:tc>
          <w:tcPr>
            <w:tcW w:w="9755" w:type="dxa"/>
            <w:gridSpan w:val="10"/>
          </w:tcPr>
          <w:p w14:paraId="0EFE5D04" w14:textId="77777777" w:rsidR="00F21F1F" w:rsidRDefault="00F21F1F"/>
        </w:tc>
      </w:tr>
      <w:tr w:rsidR="00F21F1F" w14:paraId="502623EF" w14:textId="77777777">
        <w:trPr>
          <w:trHeight w:hRule="exact" w:val="255"/>
        </w:trPr>
        <w:tc>
          <w:tcPr>
            <w:tcW w:w="490" w:type="dxa"/>
            <w:tcMar>
              <w:top w:w="15" w:type="dxa"/>
            </w:tcMar>
          </w:tcPr>
          <w:p w14:paraId="5DDDA3EA" w14:textId="77777777" w:rsidR="00F21F1F" w:rsidRDefault="00F21F1F"/>
        </w:tc>
        <w:tc>
          <w:tcPr>
            <w:tcW w:w="4047" w:type="dxa"/>
            <w:tcMar>
              <w:top w:w="15" w:type="dxa"/>
            </w:tcMar>
          </w:tcPr>
          <w:p w14:paraId="1AE6236C" w14:textId="77777777" w:rsidR="00F21F1F" w:rsidRDefault="003B1F59">
            <w:r>
              <w:rPr>
                <w:rFonts w:ascii="Arial" w:hAnsi="Arial"/>
                <w:sz w:val="19"/>
              </w:rPr>
              <w:t>Outstanding at 1 July 2021</w:t>
            </w:r>
          </w:p>
        </w:tc>
        <w:tc>
          <w:tcPr>
            <w:tcW w:w="1297" w:type="dxa"/>
            <w:gridSpan w:val="2"/>
            <w:tcMar>
              <w:top w:w="15" w:type="dxa"/>
            </w:tcMar>
            <w:vAlign w:val="bottom"/>
          </w:tcPr>
          <w:p w14:paraId="09E9B0CB" w14:textId="77777777" w:rsidR="00F21F1F" w:rsidRDefault="003B1F59">
            <w:pPr>
              <w:jc w:val="right"/>
            </w:pPr>
            <w:r>
              <w:rPr>
                <w:rFonts w:ascii="Arial" w:hAnsi="Arial"/>
                <w:sz w:val="19"/>
              </w:rPr>
              <w:t>70,460,000</w:t>
            </w:r>
          </w:p>
        </w:tc>
        <w:tc>
          <w:tcPr>
            <w:tcW w:w="1312" w:type="dxa"/>
            <w:gridSpan w:val="2"/>
            <w:tcMar>
              <w:top w:w="15" w:type="dxa"/>
            </w:tcMar>
            <w:vAlign w:val="bottom"/>
          </w:tcPr>
          <w:p w14:paraId="653004F4" w14:textId="77777777" w:rsidR="00F21F1F" w:rsidRDefault="003B1F59">
            <w:pPr>
              <w:jc w:val="right"/>
            </w:pPr>
            <w:r>
              <w:rPr>
                <w:rFonts w:ascii="Arial" w:hAnsi="Arial"/>
                <w:sz w:val="19"/>
              </w:rPr>
              <w:t>-</w:t>
            </w:r>
          </w:p>
        </w:tc>
        <w:tc>
          <w:tcPr>
            <w:tcW w:w="1297" w:type="dxa"/>
            <w:gridSpan w:val="2"/>
            <w:tcMar>
              <w:top w:w="15" w:type="dxa"/>
            </w:tcMar>
            <w:vAlign w:val="bottom"/>
          </w:tcPr>
          <w:p w14:paraId="7E3B0118" w14:textId="77777777" w:rsidR="00F21F1F" w:rsidRDefault="003B1F59">
            <w:pPr>
              <w:jc w:val="right"/>
            </w:pPr>
            <w:r>
              <w:rPr>
                <w:rFonts w:ascii="Arial" w:hAnsi="Arial"/>
                <w:sz w:val="19"/>
              </w:rPr>
              <w:t>0.01</w:t>
            </w:r>
          </w:p>
        </w:tc>
        <w:tc>
          <w:tcPr>
            <w:tcW w:w="1312" w:type="dxa"/>
            <w:gridSpan w:val="2"/>
            <w:tcMar>
              <w:top w:w="15" w:type="dxa"/>
            </w:tcMar>
            <w:vAlign w:val="bottom"/>
          </w:tcPr>
          <w:p w14:paraId="38A5EA9C" w14:textId="77777777" w:rsidR="00F21F1F" w:rsidRDefault="003B1F59">
            <w:pPr>
              <w:jc w:val="right"/>
            </w:pPr>
            <w:r>
              <w:rPr>
                <w:rFonts w:ascii="Arial" w:hAnsi="Arial"/>
                <w:sz w:val="19"/>
              </w:rPr>
              <w:t>-</w:t>
            </w:r>
          </w:p>
        </w:tc>
      </w:tr>
      <w:tr w:rsidR="00F21F1F" w14:paraId="4A2A0260" w14:textId="77777777">
        <w:trPr>
          <w:trHeight w:hRule="exact" w:val="255"/>
        </w:trPr>
        <w:tc>
          <w:tcPr>
            <w:tcW w:w="490" w:type="dxa"/>
            <w:tcMar>
              <w:top w:w="15" w:type="dxa"/>
            </w:tcMar>
          </w:tcPr>
          <w:p w14:paraId="623D69AE" w14:textId="77777777" w:rsidR="00F21F1F" w:rsidRDefault="00F21F1F"/>
        </w:tc>
        <w:tc>
          <w:tcPr>
            <w:tcW w:w="4047" w:type="dxa"/>
            <w:tcMar>
              <w:top w:w="15" w:type="dxa"/>
            </w:tcMar>
          </w:tcPr>
          <w:p w14:paraId="690C1A97" w14:textId="77777777" w:rsidR="00F21F1F" w:rsidRDefault="003B1F59">
            <w:r>
              <w:rPr>
                <w:rFonts w:ascii="Arial" w:hAnsi="Arial"/>
                <w:sz w:val="19"/>
              </w:rPr>
              <w:t>Granted in the period</w:t>
            </w:r>
          </w:p>
        </w:tc>
        <w:tc>
          <w:tcPr>
            <w:tcW w:w="1297" w:type="dxa"/>
            <w:gridSpan w:val="2"/>
            <w:tcMar>
              <w:top w:w="15" w:type="dxa"/>
            </w:tcMar>
            <w:vAlign w:val="bottom"/>
          </w:tcPr>
          <w:p w14:paraId="1064FFA8" w14:textId="77777777" w:rsidR="00F21F1F" w:rsidRDefault="003B1F59">
            <w:pPr>
              <w:jc w:val="right"/>
            </w:pPr>
            <w:r>
              <w:rPr>
                <w:rFonts w:ascii="Arial" w:hAnsi="Arial"/>
                <w:sz w:val="19"/>
              </w:rPr>
              <w:t>2,370,000</w:t>
            </w:r>
          </w:p>
        </w:tc>
        <w:tc>
          <w:tcPr>
            <w:tcW w:w="1312" w:type="dxa"/>
            <w:gridSpan w:val="2"/>
            <w:tcMar>
              <w:top w:w="15" w:type="dxa"/>
            </w:tcMar>
            <w:vAlign w:val="bottom"/>
          </w:tcPr>
          <w:p w14:paraId="0DB0799F" w14:textId="77777777" w:rsidR="00F21F1F" w:rsidRDefault="003B1F59">
            <w:pPr>
              <w:jc w:val="right"/>
            </w:pPr>
            <w:r>
              <w:rPr>
                <w:rFonts w:ascii="Arial" w:hAnsi="Arial"/>
                <w:sz w:val="19"/>
              </w:rPr>
              <w:t>70,460,000</w:t>
            </w:r>
          </w:p>
        </w:tc>
        <w:tc>
          <w:tcPr>
            <w:tcW w:w="1297" w:type="dxa"/>
            <w:gridSpan w:val="2"/>
            <w:tcMar>
              <w:top w:w="15" w:type="dxa"/>
            </w:tcMar>
            <w:vAlign w:val="bottom"/>
          </w:tcPr>
          <w:p w14:paraId="463674F8" w14:textId="77777777" w:rsidR="00F21F1F" w:rsidRDefault="003B1F59">
            <w:pPr>
              <w:jc w:val="right"/>
            </w:pPr>
            <w:r>
              <w:rPr>
                <w:rFonts w:ascii="Arial" w:hAnsi="Arial"/>
                <w:sz w:val="19"/>
              </w:rPr>
              <w:t>0.01</w:t>
            </w:r>
          </w:p>
        </w:tc>
        <w:tc>
          <w:tcPr>
            <w:tcW w:w="1312" w:type="dxa"/>
            <w:gridSpan w:val="2"/>
            <w:tcMar>
              <w:top w:w="15" w:type="dxa"/>
            </w:tcMar>
            <w:vAlign w:val="bottom"/>
          </w:tcPr>
          <w:p w14:paraId="32322E61" w14:textId="77777777" w:rsidR="00F21F1F" w:rsidRDefault="003B1F59">
            <w:pPr>
              <w:jc w:val="right"/>
            </w:pPr>
            <w:r>
              <w:rPr>
                <w:rFonts w:ascii="Arial" w:hAnsi="Arial"/>
                <w:sz w:val="19"/>
              </w:rPr>
              <w:t>0.01</w:t>
            </w:r>
          </w:p>
        </w:tc>
      </w:tr>
      <w:tr w:rsidR="00F21F1F" w14:paraId="39FAACB5" w14:textId="77777777">
        <w:trPr>
          <w:trHeight w:hRule="exact" w:val="112"/>
        </w:trPr>
        <w:tc>
          <w:tcPr>
            <w:tcW w:w="9755" w:type="dxa"/>
            <w:gridSpan w:val="10"/>
          </w:tcPr>
          <w:p w14:paraId="48A9ED1F" w14:textId="77777777" w:rsidR="00F21F1F" w:rsidRDefault="00F21F1F"/>
        </w:tc>
      </w:tr>
      <w:tr w:rsidR="00F21F1F" w14:paraId="3384B01C" w14:textId="77777777">
        <w:trPr>
          <w:trHeight w:hRule="exact" w:val="100"/>
        </w:trPr>
        <w:tc>
          <w:tcPr>
            <w:tcW w:w="4857" w:type="dxa"/>
            <w:gridSpan w:val="3"/>
            <w:tcMar>
              <w:top w:w="15" w:type="dxa"/>
            </w:tcMar>
          </w:tcPr>
          <w:p w14:paraId="60C06B8D" w14:textId="77777777" w:rsidR="00F21F1F" w:rsidRDefault="00F21F1F"/>
        </w:tc>
        <w:tc>
          <w:tcPr>
            <w:tcW w:w="977" w:type="dxa"/>
            <w:tcBorders>
              <w:top w:val="single" w:sz="4" w:space="0" w:color="auto"/>
            </w:tcBorders>
            <w:tcMar>
              <w:top w:w="15" w:type="dxa"/>
            </w:tcMar>
          </w:tcPr>
          <w:p w14:paraId="50EAEB38" w14:textId="77777777" w:rsidR="00F21F1F" w:rsidRDefault="00F21F1F"/>
        </w:tc>
        <w:tc>
          <w:tcPr>
            <w:tcW w:w="335" w:type="dxa"/>
            <w:tcMar>
              <w:top w:w="15" w:type="dxa"/>
            </w:tcMar>
          </w:tcPr>
          <w:p w14:paraId="5F4EABDE" w14:textId="77777777" w:rsidR="00F21F1F" w:rsidRDefault="00F21F1F"/>
        </w:tc>
        <w:tc>
          <w:tcPr>
            <w:tcW w:w="977" w:type="dxa"/>
            <w:tcBorders>
              <w:top w:val="single" w:sz="4" w:space="0" w:color="auto"/>
            </w:tcBorders>
            <w:tcMar>
              <w:top w:w="15" w:type="dxa"/>
            </w:tcMar>
          </w:tcPr>
          <w:p w14:paraId="68244C65" w14:textId="77777777" w:rsidR="00F21F1F" w:rsidRDefault="00F21F1F"/>
        </w:tc>
        <w:tc>
          <w:tcPr>
            <w:tcW w:w="320" w:type="dxa"/>
            <w:tcMar>
              <w:top w:w="15" w:type="dxa"/>
            </w:tcMar>
          </w:tcPr>
          <w:p w14:paraId="5393BC58" w14:textId="77777777" w:rsidR="00F21F1F" w:rsidRDefault="00F21F1F"/>
        </w:tc>
        <w:tc>
          <w:tcPr>
            <w:tcW w:w="977" w:type="dxa"/>
            <w:tcBorders>
              <w:top w:val="single" w:sz="4" w:space="0" w:color="auto"/>
            </w:tcBorders>
            <w:tcMar>
              <w:top w:w="15" w:type="dxa"/>
            </w:tcMar>
          </w:tcPr>
          <w:p w14:paraId="65AD6D42" w14:textId="77777777" w:rsidR="00F21F1F" w:rsidRDefault="00F21F1F"/>
        </w:tc>
        <w:tc>
          <w:tcPr>
            <w:tcW w:w="335" w:type="dxa"/>
            <w:tcMar>
              <w:top w:w="15" w:type="dxa"/>
            </w:tcMar>
          </w:tcPr>
          <w:p w14:paraId="49456F64" w14:textId="77777777" w:rsidR="00F21F1F" w:rsidRDefault="00F21F1F"/>
        </w:tc>
        <w:tc>
          <w:tcPr>
            <w:tcW w:w="977" w:type="dxa"/>
            <w:tcBorders>
              <w:top w:val="single" w:sz="4" w:space="0" w:color="auto"/>
            </w:tcBorders>
            <w:tcMar>
              <w:top w:w="15" w:type="dxa"/>
            </w:tcMar>
          </w:tcPr>
          <w:p w14:paraId="07CF372F" w14:textId="77777777" w:rsidR="00F21F1F" w:rsidRDefault="00F21F1F"/>
        </w:tc>
      </w:tr>
      <w:tr w:rsidR="00F21F1F" w14:paraId="3092375C" w14:textId="77777777">
        <w:trPr>
          <w:trHeight w:hRule="exact" w:val="42"/>
        </w:trPr>
        <w:tc>
          <w:tcPr>
            <w:tcW w:w="9755" w:type="dxa"/>
            <w:gridSpan w:val="10"/>
          </w:tcPr>
          <w:p w14:paraId="0464F832" w14:textId="77777777" w:rsidR="00F21F1F" w:rsidRDefault="00F21F1F"/>
        </w:tc>
      </w:tr>
      <w:tr w:rsidR="00F21F1F" w14:paraId="4ACAD66D" w14:textId="77777777">
        <w:trPr>
          <w:trHeight w:hRule="exact" w:val="255"/>
        </w:trPr>
        <w:tc>
          <w:tcPr>
            <w:tcW w:w="490" w:type="dxa"/>
            <w:tcMar>
              <w:top w:w="15" w:type="dxa"/>
            </w:tcMar>
          </w:tcPr>
          <w:p w14:paraId="746289CD" w14:textId="77777777" w:rsidR="00F21F1F" w:rsidRDefault="00F21F1F"/>
        </w:tc>
        <w:tc>
          <w:tcPr>
            <w:tcW w:w="4047" w:type="dxa"/>
            <w:tcMar>
              <w:top w:w="15" w:type="dxa"/>
            </w:tcMar>
          </w:tcPr>
          <w:p w14:paraId="034D8552" w14:textId="77777777" w:rsidR="00F21F1F" w:rsidRDefault="003B1F59">
            <w:r>
              <w:rPr>
                <w:rFonts w:ascii="Arial" w:hAnsi="Arial"/>
                <w:sz w:val="19"/>
              </w:rPr>
              <w:t>Outstanding at 30 June 2022</w:t>
            </w:r>
          </w:p>
        </w:tc>
        <w:tc>
          <w:tcPr>
            <w:tcW w:w="1297" w:type="dxa"/>
            <w:gridSpan w:val="2"/>
            <w:tcMar>
              <w:top w:w="15" w:type="dxa"/>
            </w:tcMar>
            <w:vAlign w:val="bottom"/>
          </w:tcPr>
          <w:p w14:paraId="50005A67" w14:textId="77777777" w:rsidR="00F21F1F" w:rsidRDefault="003B1F59">
            <w:pPr>
              <w:jc w:val="right"/>
            </w:pPr>
            <w:r>
              <w:rPr>
                <w:rFonts w:ascii="Arial" w:hAnsi="Arial"/>
                <w:sz w:val="19"/>
              </w:rPr>
              <w:t>72,830,000</w:t>
            </w:r>
          </w:p>
        </w:tc>
        <w:tc>
          <w:tcPr>
            <w:tcW w:w="1312" w:type="dxa"/>
            <w:gridSpan w:val="2"/>
            <w:tcMar>
              <w:top w:w="15" w:type="dxa"/>
            </w:tcMar>
            <w:vAlign w:val="bottom"/>
          </w:tcPr>
          <w:p w14:paraId="3899036D" w14:textId="77777777" w:rsidR="00F21F1F" w:rsidRDefault="003B1F59">
            <w:pPr>
              <w:jc w:val="right"/>
            </w:pPr>
            <w:r>
              <w:rPr>
                <w:rFonts w:ascii="Arial" w:hAnsi="Arial"/>
                <w:sz w:val="19"/>
              </w:rPr>
              <w:t>70,460,000</w:t>
            </w:r>
          </w:p>
        </w:tc>
        <w:tc>
          <w:tcPr>
            <w:tcW w:w="1297" w:type="dxa"/>
            <w:gridSpan w:val="2"/>
            <w:tcMar>
              <w:top w:w="15" w:type="dxa"/>
            </w:tcMar>
            <w:vAlign w:val="bottom"/>
          </w:tcPr>
          <w:p w14:paraId="61254D8E" w14:textId="77777777" w:rsidR="00F21F1F" w:rsidRDefault="003B1F59">
            <w:pPr>
              <w:jc w:val="right"/>
            </w:pPr>
            <w:r>
              <w:rPr>
                <w:rFonts w:ascii="Arial" w:hAnsi="Arial"/>
                <w:sz w:val="19"/>
              </w:rPr>
              <w:t>0.01</w:t>
            </w:r>
          </w:p>
        </w:tc>
        <w:tc>
          <w:tcPr>
            <w:tcW w:w="1312" w:type="dxa"/>
            <w:gridSpan w:val="2"/>
            <w:tcMar>
              <w:top w:w="15" w:type="dxa"/>
            </w:tcMar>
            <w:vAlign w:val="bottom"/>
          </w:tcPr>
          <w:p w14:paraId="6F1D1C12" w14:textId="77777777" w:rsidR="00F21F1F" w:rsidRDefault="003B1F59">
            <w:pPr>
              <w:jc w:val="right"/>
            </w:pPr>
            <w:r>
              <w:rPr>
                <w:rFonts w:ascii="Arial" w:hAnsi="Arial"/>
                <w:sz w:val="19"/>
              </w:rPr>
              <w:t>0.01</w:t>
            </w:r>
          </w:p>
        </w:tc>
      </w:tr>
      <w:tr w:rsidR="00F21F1F" w14:paraId="6AC9CC30" w14:textId="77777777">
        <w:trPr>
          <w:trHeight w:hRule="exact" w:val="112"/>
        </w:trPr>
        <w:tc>
          <w:tcPr>
            <w:tcW w:w="9755" w:type="dxa"/>
            <w:gridSpan w:val="10"/>
          </w:tcPr>
          <w:p w14:paraId="6290DF0C" w14:textId="77777777" w:rsidR="00F21F1F" w:rsidRDefault="00F21F1F"/>
        </w:tc>
      </w:tr>
      <w:tr w:rsidR="00F21F1F" w14:paraId="511B89EC" w14:textId="77777777">
        <w:trPr>
          <w:trHeight w:hRule="exact" w:val="100"/>
        </w:trPr>
        <w:tc>
          <w:tcPr>
            <w:tcW w:w="4857" w:type="dxa"/>
            <w:gridSpan w:val="3"/>
            <w:tcMar>
              <w:top w:w="15" w:type="dxa"/>
            </w:tcMar>
          </w:tcPr>
          <w:p w14:paraId="5AAB3ECD" w14:textId="77777777" w:rsidR="00F21F1F" w:rsidRDefault="00F21F1F"/>
        </w:tc>
        <w:tc>
          <w:tcPr>
            <w:tcW w:w="977" w:type="dxa"/>
            <w:tcBorders>
              <w:top w:val="double" w:sz="4" w:space="0" w:color="auto"/>
            </w:tcBorders>
            <w:tcMar>
              <w:top w:w="15" w:type="dxa"/>
            </w:tcMar>
          </w:tcPr>
          <w:p w14:paraId="769537EE" w14:textId="77777777" w:rsidR="00F21F1F" w:rsidRDefault="00F21F1F"/>
        </w:tc>
        <w:tc>
          <w:tcPr>
            <w:tcW w:w="335" w:type="dxa"/>
            <w:tcMar>
              <w:top w:w="15" w:type="dxa"/>
            </w:tcMar>
          </w:tcPr>
          <w:p w14:paraId="558F9028" w14:textId="77777777" w:rsidR="00F21F1F" w:rsidRDefault="00F21F1F"/>
        </w:tc>
        <w:tc>
          <w:tcPr>
            <w:tcW w:w="977" w:type="dxa"/>
            <w:tcBorders>
              <w:top w:val="double" w:sz="4" w:space="0" w:color="auto"/>
            </w:tcBorders>
            <w:tcMar>
              <w:top w:w="15" w:type="dxa"/>
            </w:tcMar>
          </w:tcPr>
          <w:p w14:paraId="7F9A418B" w14:textId="77777777" w:rsidR="00F21F1F" w:rsidRDefault="00F21F1F"/>
        </w:tc>
        <w:tc>
          <w:tcPr>
            <w:tcW w:w="320" w:type="dxa"/>
            <w:tcMar>
              <w:top w:w="15" w:type="dxa"/>
            </w:tcMar>
          </w:tcPr>
          <w:p w14:paraId="5BD16ABB" w14:textId="77777777" w:rsidR="00F21F1F" w:rsidRDefault="00F21F1F"/>
        </w:tc>
        <w:tc>
          <w:tcPr>
            <w:tcW w:w="977" w:type="dxa"/>
            <w:tcBorders>
              <w:top w:val="double" w:sz="4" w:space="0" w:color="auto"/>
            </w:tcBorders>
            <w:tcMar>
              <w:top w:w="15" w:type="dxa"/>
            </w:tcMar>
          </w:tcPr>
          <w:p w14:paraId="0BF85DE1" w14:textId="77777777" w:rsidR="00F21F1F" w:rsidRDefault="00F21F1F"/>
        </w:tc>
        <w:tc>
          <w:tcPr>
            <w:tcW w:w="335" w:type="dxa"/>
            <w:tcMar>
              <w:top w:w="15" w:type="dxa"/>
            </w:tcMar>
          </w:tcPr>
          <w:p w14:paraId="52364153" w14:textId="77777777" w:rsidR="00F21F1F" w:rsidRDefault="00F21F1F"/>
        </w:tc>
        <w:tc>
          <w:tcPr>
            <w:tcW w:w="977" w:type="dxa"/>
            <w:tcBorders>
              <w:top w:val="double" w:sz="4" w:space="0" w:color="auto"/>
            </w:tcBorders>
            <w:tcMar>
              <w:top w:w="15" w:type="dxa"/>
            </w:tcMar>
          </w:tcPr>
          <w:p w14:paraId="0674FD06" w14:textId="77777777" w:rsidR="00F21F1F" w:rsidRDefault="00F21F1F"/>
        </w:tc>
      </w:tr>
      <w:tr w:rsidR="00F21F1F" w14:paraId="5FEA4A2C" w14:textId="77777777">
        <w:trPr>
          <w:trHeight w:hRule="exact" w:val="297"/>
        </w:trPr>
        <w:tc>
          <w:tcPr>
            <w:tcW w:w="9755" w:type="dxa"/>
            <w:gridSpan w:val="10"/>
          </w:tcPr>
          <w:p w14:paraId="28870C29" w14:textId="77777777" w:rsidR="00F21F1F" w:rsidRDefault="00F21F1F"/>
        </w:tc>
      </w:tr>
      <w:tr w:rsidR="00F21F1F" w14:paraId="37A15AD3" w14:textId="77777777">
        <w:trPr>
          <w:trHeight w:hRule="exact" w:val="255"/>
        </w:trPr>
        <w:tc>
          <w:tcPr>
            <w:tcW w:w="490" w:type="dxa"/>
            <w:tcMar>
              <w:top w:w="15" w:type="dxa"/>
            </w:tcMar>
          </w:tcPr>
          <w:p w14:paraId="3A2C6C8D" w14:textId="77777777" w:rsidR="00F21F1F" w:rsidRDefault="00F21F1F"/>
        </w:tc>
        <w:tc>
          <w:tcPr>
            <w:tcW w:w="4047" w:type="dxa"/>
            <w:tcMar>
              <w:top w:w="15" w:type="dxa"/>
            </w:tcMar>
          </w:tcPr>
          <w:p w14:paraId="554D2CA5" w14:textId="77777777" w:rsidR="00F21F1F" w:rsidRDefault="003B1F59">
            <w:r>
              <w:rPr>
                <w:rFonts w:ascii="Arial" w:hAnsi="Arial"/>
                <w:sz w:val="19"/>
              </w:rPr>
              <w:t>Exercisable at 30 June 2022</w:t>
            </w:r>
          </w:p>
        </w:tc>
        <w:tc>
          <w:tcPr>
            <w:tcW w:w="1297" w:type="dxa"/>
            <w:gridSpan w:val="2"/>
            <w:tcMar>
              <w:top w:w="15" w:type="dxa"/>
            </w:tcMar>
            <w:vAlign w:val="bottom"/>
          </w:tcPr>
          <w:p w14:paraId="0CB6A477" w14:textId="77777777" w:rsidR="00F21F1F" w:rsidRDefault="003B1F59">
            <w:pPr>
              <w:jc w:val="right"/>
            </w:pPr>
            <w:r>
              <w:rPr>
                <w:rFonts w:ascii="Arial" w:hAnsi="Arial"/>
                <w:sz w:val="19"/>
              </w:rPr>
              <w:t>72,830,000</w:t>
            </w:r>
          </w:p>
        </w:tc>
        <w:tc>
          <w:tcPr>
            <w:tcW w:w="1312" w:type="dxa"/>
            <w:gridSpan w:val="2"/>
            <w:tcMar>
              <w:top w:w="15" w:type="dxa"/>
            </w:tcMar>
            <w:vAlign w:val="bottom"/>
          </w:tcPr>
          <w:p w14:paraId="55D019A2" w14:textId="77777777" w:rsidR="00F21F1F" w:rsidRDefault="003B1F59">
            <w:pPr>
              <w:jc w:val="right"/>
            </w:pPr>
            <w:r>
              <w:rPr>
                <w:rFonts w:ascii="Arial" w:hAnsi="Arial"/>
                <w:sz w:val="19"/>
              </w:rPr>
              <w:t>70,460,000</w:t>
            </w:r>
          </w:p>
        </w:tc>
        <w:tc>
          <w:tcPr>
            <w:tcW w:w="1297" w:type="dxa"/>
            <w:gridSpan w:val="2"/>
            <w:tcMar>
              <w:top w:w="15" w:type="dxa"/>
            </w:tcMar>
            <w:vAlign w:val="bottom"/>
          </w:tcPr>
          <w:p w14:paraId="2B7442BB" w14:textId="77777777" w:rsidR="00F21F1F" w:rsidRDefault="003B1F59">
            <w:pPr>
              <w:jc w:val="right"/>
            </w:pPr>
            <w:r>
              <w:rPr>
                <w:rFonts w:ascii="Arial" w:hAnsi="Arial"/>
                <w:sz w:val="19"/>
              </w:rPr>
              <w:t>0.01</w:t>
            </w:r>
          </w:p>
        </w:tc>
        <w:tc>
          <w:tcPr>
            <w:tcW w:w="1312" w:type="dxa"/>
            <w:gridSpan w:val="2"/>
            <w:tcMar>
              <w:top w:w="15" w:type="dxa"/>
            </w:tcMar>
            <w:vAlign w:val="bottom"/>
          </w:tcPr>
          <w:p w14:paraId="2630C279" w14:textId="77777777" w:rsidR="00F21F1F" w:rsidRDefault="003B1F59">
            <w:pPr>
              <w:jc w:val="right"/>
            </w:pPr>
            <w:r>
              <w:rPr>
                <w:rFonts w:ascii="Arial" w:hAnsi="Arial"/>
                <w:sz w:val="19"/>
              </w:rPr>
              <w:t>0.01</w:t>
            </w:r>
          </w:p>
        </w:tc>
      </w:tr>
      <w:tr w:rsidR="00F21F1F" w14:paraId="03C0BD69" w14:textId="77777777">
        <w:trPr>
          <w:trHeight w:hRule="exact" w:val="112"/>
        </w:trPr>
        <w:tc>
          <w:tcPr>
            <w:tcW w:w="9755" w:type="dxa"/>
            <w:gridSpan w:val="10"/>
          </w:tcPr>
          <w:p w14:paraId="44261357" w14:textId="77777777" w:rsidR="00F21F1F" w:rsidRDefault="00F21F1F"/>
        </w:tc>
      </w:tr>
      <w:tr w:rsidR="00F21F1F" w14:paraId="212F9101" w14:textId="77777777">
        <w:trPr>
          <w:trHeight w:hRule="exact" w:val="100"/>
        </w:trPr>
        <w:tc>
          <w:tcPr>
            <w:tcW w:w="4857" w:type="dxa"/>
            <w:gridSpan w:val="3"/>
            <w:tcMar>
              <w:top w:w="15" w:type="dxa"/>
            </w:tcMar>
          </w:tcPr>
          <w:p w14:paraId="142F1F97" w14:textId="77777777" w:rsidR="00F21F1F" w:rsidRDefault="00F21F1F"/>
        </w:tc>
        <w:tc>
          <w:tcPr>
            <w:tcW w:w="977" w:type="dxa"/>
            <w:tcBorders>
              <w:top w:val="double" w:sz="4" w:space="0" w:color="auto"/>
            </w:tcBorders>
            <w:tcMar>
              <w:top w:w="15" w:type="dxa"/>
            </w:tcMar>
          </w:tcPr>
          <w:p w14:paraId="6EDBB167" w14:textId="77777777" w:rsidR="00F21F1F" w:rsidRDefault="00F21F1F"/>
        </w:tc>
        <w:tc>
          <w:tcPr>
            <w:tcW w:w="335" w:type="dxa"/>
            <w:tcMar>
              <w:top w:w="15" w:type="dxa"/>
            </w:tcMar>
          </w:tcPr>
          <w:p w14:paraId="7D31BC8B" w14:textId="77777777" w:rsidR="00F21F1F" w:rsidRDefault="00F21F1F"/>
        </w:tc>
        <w:tc>
          <w:tcPr>
            <w:tcW w:w="977" w:type="dxa"/>
            <w:tcBorders>
              <w:top w:val="double" w:sz="4" w:space="0" w:color="auto"/>
            </w:tcBorders>
            <w:tcMar>
              <w:top w:w="15" w:type="dxa"/>
            </w:tcMar>
          </w:tcPr>
          <w:p w14:paraId="781B11B6" w14:textId="77777777" w:rsidR="00F21F1F" w:rsidRDefault="00F21F1F"/>
        </w:tc>
        <w:tc>
          <w:tcPr>
            <w:tcW w:w="320" w:type="dxa"/>
            <w:tcMar>
              <w:top w:w="15" w:type="dxa"/>
            </w:tcMar>
          </w:tcPr>
          <w:p w14:paraId="41835EA4" w14:textId="77777777" w:rsidR="00F21F1F" w:rsidRDefault="00F21F1F"/>
        </w:tc>
        <w:tc>
          <w:tcPr>
            <w:tcW w:w="977" w:type="dxa"/>
            <w:tcBorders>
              <w:top w:val="double" w:sz="4" w:space="0" w:color="auto"/>
            </w:tcBorders>
            <w:tcMar>
              <w:top w:w="15" w:type="dxa"/>
            </w:tcMar>
          </w:tcPr>
          <w:p w14:paraId="67D2863A" w14:textId="77777777" w:rsidR="00F21F1F" w:rsidRDefault="00F21F1F"/>
        </w:tc>
        <w:tc>
          <w:tcPr>
            <w:tcW w:w="335" w:type="dxa"/>
            <w:tcMar>
              <w:top w:w="15" w:type="dxa"/>
            </w:tcMar>
          </w:tcPr>
          <w:p w14:paraId="1274584F" w14:textId="77777777" w:rsidR="00F21F1F" w:rsidRDefault="00F21F1F"/>
        </w:tc>
        <w:tc>
          <w:tcPr>
            <w:tcW w:w="977" w:type="dxa"/>
            <w:tcBorders>
              <w:top w:val="double" w:sz="4" w:space="0" w:color="auto"/>
            </w:tcBorders>
            <w:tcMar>
              <w:top w:w="15" w:type="dxa"/>
            </w:tcMar>
          </w:tcPr>
          <w:p w14:paraId="146C7E22" w14:textId="77777777" w:rsidR="00F21F1F" w:rsidRDefault="00F21F1F"/>
        </w:tc>
      </w:tr>
      <w:tr w:rsidR="00F21F1F" w14:paraId="36FD0388" w14:textId="77777777">
        <w:trPr>
          <w:trHeight w:hRule="exact" w:val="297"/>
        </w:trPr>
        <w:tc>
          <w:tcPr>
            <w:tcW w:w="9755" w:type="dxa"/>
            <w:gridSpan w:val="10"/>
          </w:tcPr>
          <w:p w14:paraId="38DAA51C" w14:textId="77777777" w:rsidR="00F21F1F" w:rsidRDefault="00F21F1F"/>
        </w:tc>
      </w:tr>
      <w:tr w:rsidR="00F21F1F" w14:paraId="466FE0D8" w14:textId="77777777">
        <w:trPr>
          <w:trHeight w:hRule="exact" w:val="2721"/>
        </w:trPr>
        <w:tc>
          <w:tcPr>
            <w:tcW w:w="490" w:type="dxa"/>
            <w:tcMar>
              <w:top w:w="15" w:type="dxa"/>
            </w:tcMar>
          </w:tcPr>
          <w:p w14:paraId="237D4283" w14:textId="77777777" w:rsidR="00F21F1F" w:rsidRDefault="00F21F1F"/>
        </w:tc>
        <w:tc>
          <w:tcPr>
            <w:tcW w:w="9265" w:type="dxa"/>
            <w:gridSpan w:val="9"/>
            <w:tcMar>
              <w:top w:w="15" w:type="dxa"/>
            </w:tcMar>
          </w:tcPr>
          <w:p w14:paraId="176D67B8" w14:textId="77777777" w:rsidR="00F21F1F" w:rsidRDefault="003B1F59">
            <w:pPr>
              <w:jc w:val="both"/>
            </w:pPr>
            <w:r>
              <w:rPr>
                <w:rFonts w:ascii="Arial" w:hAnsi="Arial"/>
                <w:sz w:val="19"/>
              </w:rPr>
              <w:t>The 70,460,000 warrants brought forward and still outstanding at 30 June 2022 had an exercise price of £0.005, and a remaining contractual life of 0.5 years.</w:t>
            </w:r>
          </w:p>
          <w:p w14:paraId="5B30C64C" w14:textId="77777777" w:rsidR="00F21F1F" w:rsidRDefault="00F21F1F">
            <w:pPr>
              <w:jc w:val="both"/>
            </w:pPr>
          </w:p>
          <w:p w14:paraId="7934443F" w14:textId="4A85EA56" w:rsidR="00F21F1F" w:rsidRDefault="003B1F59">
            <w:pPr>
              <w:jc w:val="both"/>
            </w:pPr>
            <w:r>
              <w:rPr>
                <w:rFonts w:ascii="Arial" w:hAnsi="Arial"/>
                <w:sz w:val="19"/>
              </w:rPr>
              <w:t xml:space="preserve">The 2,070,000 warrants issued in the year and </w:t>
            </w:r>
            <w:r w:rsidR="00EE2660">
              <w:rPr>
                <w:rFonts w:ascii="Arial" w:hAnsi="Arial"/>
                <w:sz w:val="19"/>
              </w:rPr>
              <w:t>outstanding</w:t>
            </w:r>
            <w:r>
              <w:rPr>
                <w:rFonts w:ascii="Arial" w:hAnsi="Arial"/>
                <w:sz w:val="19"/>
              </w:rPr>
              <w:t xml:space="preserve"> at 30 June 2022 had an exercise price of £0.005 and a remaining contractual life of 1 year.</w:t>
            </w:r>
          </w:p>
          <w:p w14:paraId="652B21A4" w14:textId="77777777" w:rsidR="00F21F1F" w:rsidRDefault="00F21F1F">
            <w:pPr>
              <w:jc w:val="both"/>
            </w:pPr>
          </w:p>
          <w:p w14:paraId="6D9B7FD5" w14:textId="3B27E845" w:rsidR="00F21F1F" w:rsidRDefault="003B1F59">
            <w:pPr>
              <w:jc w:val="both"/>
            </w:pPr>
            <w:r>
              <w:rPr>
                <w:rFonts w:ascii="Arial" w:hAnsi="Arial"/>
                <w:sz w:val="19"/>
              </w:rPr>
              <w:t>In the annual general meeting that took place in December 2021 a Resolution was passed to extend the expiry date for these warrants by 1 year</w:t>
            </w:r>
            <w:r w:rsidR="00EE2660">
              <w:rPr>
                <w:rFonts w:ascii="Arial" w:hAnsi="Arial"/>
                <w:sz w:val="19"/>
              </w:rPr>
              <w:t xml:space="preserve">. </w:t>
            </w:r>
            <w:r w:rsidR="003A0010">
              <w:rPr>
                <w:rFonts w:ascii="Arial" w:hAnsi="Arial"/>
                <w:sz w:val="19"/>
              </w:rPr>
              <w:t>Su</w:t>
            </w:r>
            <w:r w:rsidR="00C4120B">
              <w:rPr>
                <w:rFonts w:ascii="Arial" w:hAnsi="Arial"/>
                <w:sz w:val="19"/>
              </w:rPr>
              <w:t>b</w:t>
            </w:r>
            <w:r w:rsidR="003A0010">
              <w:rPr>
                <w:rFonts w:ascii="Arial" w:hAnsi="Arial"/>
                <w:sz w:val="19"/>
              </w:rPr>
              <w:t>ject to confirmation by the warrant holders, we expect th</w:t>
            </w:r>
            <w:r w:rsidR="00C4120B">
              <w:rPr>
                <w:rFonts w:ascii="Arial" w:hAnsi="Arial"/>
                <w:sz w:val="19"/>
              </w:rPr>
              <w:t>at</w:t>
            </w:r>
            <w:r w:rsidR="003A0010">
              <w:rPr>
                <w:rFonts w:ascii="Arial" w:hAnsi="Arial"/>
                <w:sz w:val="19"/>
              </w:rPr>
              <w:t xml:space="preserve"> the extension will formally take place before end 2022.</w:t>
            </w:r>
          </w:p>
          <w:p w14:paraId="0183ED9E" w14:textId="5D15E187" w:rsidR="00F21F1F" w:rsidRDefault="003B1F59">
            <w:pPr>
              <w:jc w:val="both"/>
            </w:pPr>
            <w:r>
              <w:rPr>
                <w:rFonts w:ascii="Arial" w:hAnsi="Arial"/>
                <w:sz w:val="19"/>
              </w:rPr>
              <w:t xml:space="preserve">The 300,000 warrants issued in the year and </w:t>
            </w:r>
            <w:r w:rsidR="00EE2660">
              <w:rPr>
                <w:rFonts w:ascii="Arial" w:hAnsi="Arial"/>
                <w:sz w:val="19"/>
              </w:rPr>
              <w:t>outstanding</w:t>
            </w:r>
            <w:r>
              <w:rPr>
                <w:rFonts w:ascii="Arial" w:hAnsi="Arial"/>
                <w:sz w:val="19"/>
              </w:rPr>
              <w:t xml:space="preserve"> at 30 June 2022 had an exercise price of £0.005 and a remaining contractual life of 1.5 years.</w:t>
            </w:r>
          </w:p>
          <w:p w14:paraId="3D3F74C8" w14:textId="77777777" w:rsidR="00F21F1F" w:rsidRDefault="00F21F1F">
            <w:pPr>
              <w:jc w:val="both"/>
            </w:pPr>
          </w:p>
        </w:tc>
      </w:tr>
    </w:tbl>
    <w:p w14:paraId="4D1188A6" w14:textId="77777777" w:rsidR="00F21F1F" w:rsidRDefault="00F21F1F">
      <w:pPr>
        <w:sectPr w:rsidR="00F21F1F">
          <w:headerReference w:type="default" r:id="rId81"/>
          <w:footerReference w:type="default" r:id="rId82"/>
          <w:pgSz w:w="11908" w:h="16833"/>
          <w:pgMar w:top="2791" w:right="1080" w:bottom="720" w:left="1080" w:header="720" w:footer="300" w:gutter="0"/>
          <w:cols w:space="720"/>
        </w:sectPr>
      </w:pPr>
    </w:p>
    <w:tbl>
      <w:tblPr>
        <w:tblW w:w="9849" w:type="dxa"/>
        <w:tblCellMar>
          <w:left w:w="10" w:type="dxa"/>
          <w:right w:w="0" w:type="dxa"/>
        </w:tblCellMar>
        <w:tblLook w:val="0000" w:firstRow="0" w:lastRow="0" w:firstColumn="0" w:lastColumn="0" w:noHBand="0" w:noVBand="0"/>
      </w:tblPr>
      <w:tblGrid>
        <w:gridCol w:w="490"/>
        <w:gridCol w:w="3974"/>
        <w:gridCol w:w="1445"/>
        <w:gridCol w:w="1221"/>
        <w:gridCol w:w="65"/>
        <w:gridCol w:w="28"/>
        <w:gridCol w:w="1221"/>
        <w:gridCol w:w="65"/>
        <w:gridCol w:w="27"/>
        <w:gridCol w:w="1221"/>
        <w:gridCol w:w="92"/>
      </w:tblGrid>
      <w:tr w:rsidR="00F21F1F" w14:paraId="50099C26" w14:textId="77777777">
        <w:trPr>
          <w:trHeight w:hRule="exact" w:val="255"/>
        </w:trPr>
        <w:tc>
          <w:tcPr>
            <w:tcW w:w="490" w:type="dxa"/>
            <w:tcMar>
              <w:top w:w="15" w:type="dxa"/>
            </w:tcMar>
          </w:tcPr>
          <w:p w14:paraId="34B41B67" w14:textId="77777777" w:rsidR="00F21F1F" w:rsidRDefault="003B1F59">
            <w:r>
              <w:rPr>
                <w:rFonts w:ascii="Arial" w:hAnsi="Arial"/>
                <w:b/>
                <w:sz w:val="19"/>
              </w:rPr>
              <w:lastRenderedPageBreak/>
              <w:t>14</w:t>
            </w:r>
          </w:p>
        </w:tc>
        <w:tc>
          <w:tcPr>
            <w:tcW w:w="9267" w:type="dxa"/>
            <w:gridSpan w:val="9"/>
            <w:tcMar>
              <w:top w:w="15" w:type="dxa"/>
            </w:tcMar>
          </w:tcPr>
          <w:p w14:paraId="7C8C02C0" w14:textId="77777777" w:rsidR="00F21F1F" w:rsidRDefault="003B1F59">
            <w:r>
              <w:rPr>
                <w:rFonts w:ascii="Arial" w:hAnsi="Arial"/>
                <w:b/>
                <w:sz w:val="19"/>
              </w:rPr>
              <w:t>Share-based payment transactions</w:t>
            </w:r>
          </w:p>
        </w:tc>
        <w:tc>
          <w:tcPr>
            <w:tcW w:w="92" w:type="dxa"/>
            <w:tcMar>
              <w:top w:w="15" w:type="dxa"/>
            </w:tcMar>
          </w:tcPr>
          <w:p w14:paraId="225272C4" w14:textId="77777777" w:rsidR="00F21F1F" w:rsidRDefault="00F21F1F"/>
        </w:tc>
      </w:tr>
      <w:tr w:rsidR="00F21F1F" w14:paraId="05ABA193" w14:textId="77777777">
        <w:trPr>
          <w:trHeight w:hRule="exact" w:val="267"/>
        </w:trPr>
        <w:tc>
          <w:tcPr>
            <w:tcW w:w="9849" w:type="dxa"/>
            <w:gridSpan w:val="11"/>
          </w:tcPr>
          <w:p w14:paraId="1BB83A92" w14:textId="77777777" w:rsidR="00F21F1F" w:rsidRDefault="00F21F1F"/>
        </w:tc>
      </w:tr>
      <w:tr w:rsidR="00F21F1F" w14:paraId="32E8CD62" w14:textId="77777777">
        <w:trPr>
          <w:trHeight w:hRule="exact" w:val="698"/>
        </w:trPr>
        <w:tc>
          <w:tcPr>
            <w:tcW w:w="490" w:type="dxa"/>
            <w:tcMar>
              <w:top w:w="12" w:type="dxa"/>
            </w:tcMar>
          </w:tcPr>
          <w:p w14:paraId="2462302A" w14:textId="77777777" w:rsidR="00F21F1F" w:rsidRDefault="00F21F1F"/>
        </w:tc>
        <w:tc>
          <w:tcPr>
            <w:tcW w:w="9267" w:type="dxa"/>
            <w:gridSpan w:val="9"/>
            <w:tcMar>
              <w:top w:w="12" w:type="dxa"/>
            </w:tcMar>
          </w:tcPr>
          <w:p w14:paraId="65DE71BB" w14:textId="77777777" w:rsidR="00F21F1F" w:rsidRDefault="003B1F59">
            <w:pPr>
              <w:jc w:val="both"/>
            </w:pPr>
            <w:r>
              <w:rPr>
                <w:rFonts w:ascii="Arial" w:hAnsi="Arial"/>
                <w:sz w:val="19"/>
              </w:rPr>
              <w:t>The weighted average fair value on the measurement date for the warrants recognised during the year was £0.0025. (2021: £0.0034 the weighted average exercise price was pool 1 £0.0029 and pool 2 £0.0224). Fair value was measured using Black-Scholes Option Pricing Model.</w:t>
            </w:r>
          </w:p>
          <w:p w14:paraId="21BDEECC" w14:textId="77777777" w:rsidR="00F21F1F" w:rsidRDefault="00F21F1F">
            <w:pPr>
              <w:jc w:val="both"/>
            </w:pPr>
          </w:p>
        </w:tc>
        <w:tc>
          <w:tcPr>
            <w:tcW w:w="92" w:type="dxa"/>
            <w:tcMar>
              <w:top w:w="12" w:type="dxa"/>
            </w:tcMar>
          </w:tcPr>
          <w:p w14:paraId="0E7ED61D" w14:textId="77777777" w:rsidR="00F21F1F" w:rsidRDefault="00F21F1F"/>
        </w:tc>
      </w:tr>
      <w:tr w:rsidR="00F21F1F" w14:paraId="555CFD4F" w14:textId="77777777">
        <w:trPr>
          <w:trHeight w:hRule="exact" w:val="257"/>
        </w:trPr>
        <w:tc>
          <w:tcPr>
            <w:tcW w:w="9849" w:type="dxa"/>
            <w:gridSpan w:val="11"/>
          </w:tcPr>
          <w:p w14:paraId="281C00F2" w14:textId="77777777" w:rsidR="00F21F1F" w:rsidRDefault="00F21F1F"/>
        </w:tc>
      </w:tr>
      <w:tr w:rsidR="00F21F1F" w14:paraId="42E5F97D" w14:textId="77777777">
        <w:trPr>
          <w:trHeight w:hRule="exact" w:val="255"/>
        </w:trPr>
        <w:tc>
          <w:tcPr>
            <w:tcW w:w="490" w:type="dxa"/>
            <w:tcMar>
              <w:top w:w="15" w:type="dxa"/>
            </w:tcMar>
          </w:tcPr>
          <w:p w14:paraId="6B6E9EC8" w14:textId="77777777" w:rsidR="00F21F1F" w:rsidRDefault="00F21F1F"/>
        </w:tc>
        <w:tc>
          <w:tcPr>
            <w:tcW w:w="9267" w:type="dxa"/>
            <w:gridSpan w:val="9"/>
            <w:tcMar>
              <w:top w:w="15" w:type="dxa"/>
            </w:tcMar>
          </w:tcPr>
          <w:p w14:paraId="0DCE4BC1" w14:textId="77777777" w:rsidR="00F21F1F" w:rsidRDefault="003B1F59">
            <w:r>
              <w:rPr>
                <w:rFonts w:ascii="Arial" w:hAnsi="Arial"/>
                <w:sz w:val="19"/>
              </w:rPr>
              <w:t>Inputs were as follows:</w:t>
            </w:r>
          </w:p>
        </w:tc>
        <w:tc>
          <w:tcPr>
            <w:tcW w:w="92" w:type="dxa"/>
            <w:tcMar>
              <w:top w:w="15" w:type="dxa"/>
            </w:tcMar>
          </w:tcPr>
          <w:p w14:paraId="3E3CF092" w14:textId="77777777" w:rsidR="00F21F1F" w:rsidRDefault="00F21F1F"/>
        </w:tc>
      </w:tr>
      <w:tr w:rsidR="00F21F1F" w14:paraId="10869A11" w14:textId="77777777">
        <w:trPr>
          <w:trHeight w:hRule="exact" w:val="255"/>
        </w:trPr>
        <w:tc>
          <w:tcPr>
            <w:tcW w:w="7131" w:type="dxa"/>
            <w:gridSpan w:val="4"/>
            <w:tcMar>
              <w:top w:w="15" w:type="dxa"/>
            </w:tcMar>
          </w:tcPr>
          <w:p w14:paraId="0BA11232" w14:textId="77777777" w:rsidR="00F21F1F" w:rsidRDefault="00F21F1F"/>
        </w:tc>
        <w:tc>
          <w:tcPr>
            <w:tcW w:w="1314" w:type="dxa"/>
            <w:gridSpan w:val="3"/>
            <w:tcMar>
              <w:top w:w="15" w:type="dxa"/>
            </w:tcMar>
          </w:tcPr>
          <w:p w14:paraId="3D43BD37" w14:textId="77777777" w:rsidR="00F21F1F" w:rsidRDefault="003B1F59">
            <w:pPr>
              <w:jc w:val="right"/>
            </w:pPr>
            <w:r>
              <w:rPr>
                <w:rFonts w:ascii="Arial" w:hAnsi="Arial"/>
                <w:b/>
                <w:sz w:val="19"/>
              </w:rPr>
              <w:t>2022</w:t>
            </w:r>
          </w:p>
        </w:tc>
        <w:tc>
          <w:tcPr>
            <w:tcW w:w="1312" w:type="dxa"/>
            <w:gridSpan w:val="3"/>
            <w:tcMar>
              <w:top w:w="15" w:type="dxa"/>
            </w:tcMar>
          </w:tcPr>
          <w:p w14:paraId="6ABEB188" w14:textId="77777777" w:rsidR="00F21F1F" w:rsidRDefault="003B1F59">
            <w:pPr>
              <w:jc w:val="right"/>
            </w:pPr>
            <w:r>
              <w:rPr>
                <w:rFonts w:ascii="Arial" w:hAnsi="Arial"/>
                <w:b/>
                <w:sz w:val="19"/>
              </w:rPr>
              <w:t>2021</w:t>
            </w:r>
          </w:p>
        </w:tc>
        <w:tc>
          <w:tcPr>
            <w:tcW w:w="92" w:type="dxa"/>
            <w:tcMar>
              <w:top w:w="15" w:type="dxa"/>
            </w:tcMar>
          </w:tcPr>
          <w:p w14:paraId="30ADA458" w14:textId="77777777" w:rsidR="00F21F1F" w:rsidRDefault="00F21F1F"/>
        </w:tc>
      </w:tr>
      <w:tr w:rsidR="00F21F1F" w14:paraId="70B898DE" w14:textId="77777777">
        <w:trPr>
          <w:trHeight w:hRule="exact" w:val="255"/>
        </w:trPr>
        <w:tc>
          <w:tcPr>
            <w:tcW w:w="9849" w:type="dxa"/>
            <w:gridSpan w:val="11"/>
          </w:tcPr>
          <w:p w14:paraId="16D12657" w14:textId="77777777" w:rsidR="00F21F1F" w:rsidRDefault="00F21F1F"/>
        </w:tc>
      </w:tr>
      <w:tr w:rsidR="00F21F1F" w14:paraId="243AC8BC" w14:textId="77777777">
        <w:trPr>
          <w:trHeight w:hRule="exact" w:val="255"/>
        </w:trPr>
        <w:tc>
          <w:tcPr>
            <w:tcW w:w="490" w:type="dxa"/>
            <w:tcMar>
              <w:top w:w="15" w:type="dxa"/>
            </w:tcMar>
          </w:tcPr>
          <w:p w14:paraId="74CD5E80" w14:textId="77777777" w:rsidR="00F21F1F" w:rsidRDefault="00F21F1F"/>
        </w:tc>
        <w:tc>
          <w:tcPr>
            <w:tcW w:w="6641" w:type="dxa"/>
            <w:gridSpan w:val="3"/>
            <w:tcMar>
              <w:top w:w="15" w:type="dxa"/>
            </w:tcMar>
          </w:tcPr>
          <w:p w14:paraId="05AF5D66" w14:textId="77777777" w:rsidR="00F21F1F" w:rsidRDefault="003B1F59">
            <w:r>
              <w:rPr>
                <w:rFonts w:ascii="Arial" w:hAnsi="Arial"/>
                <w:sz w:val="19"/>
              </w:rPr>
              <w:t>Weighted average share price</w:t>
            </w:r>
          </w:p>
        </w:tc>
        <w:tc>
          <w:tcPr>
            <w:tcW w:w="1314" w:type="dxa"/>
            <w:gridSpan w:val="3"/>
            <w:tcMar>
              <w:top w:w="15" w:type="dxa"/>
            </w:tcMar>
            <w:vAlign w:val="bottom"/>
          </w:tcPr>
          <w:p w14:paraId="339EC023" w14:textId="77777777" w:rsidR="00F21F1F" w:rsidRDefault="003B1F59">
            <w:pPr>
              <w:jc w:val="right"/>
            </w:pPr>
            <w:r>
              <w:rPr>
                <w:rFonts w:ascii="Arial" w:hAnsi="Arial"/>
                <w:sz w:val="19"/>
              </w:rPr>
              <w:t>0.01</w:t>
            </w:r>
          </w:p>
        </w:tc>
        <w:tc>
          <w:tcPr>
            <w:tcW w:w="1312" w:type="dxa"/>
            <w:gridSpan w:val="3"/>
            <w:tcMar>
              <w:top w:w="15" w:type="dxa"/>
            </w:tcMar>
            <w:vAlign w:val="bottom"/>
          </w:tcPr>
          <w:p w14:paraId="6C3DCD63" w14:textId="77777777" w:rsidR="00F21F1F" w:rsidRDefault="003B1F59">
            <w:pPr>
              <w:jc w:val="right"/>
            </w:pPr>
            <w:r>
              <w:rPr>
                <w:rFonts w:ascii="Arial" w:hAnsi="Arial"/>
                <w:sz w:val="19"/>
              </w:rPr>
              <w:t>0.01</w:t>
            </w:r>
          </w:p>
        </w:tc>
        <w:tc>
          <w:tcPr>
            <w:tcW w:w="92" w:type="dxa"/>
            <w:tcMar>
              <w:top w:w="15" w:type="dxa"/>
            </w:tcMar>
          </w:tcPr>
          <w:p w14:paraId="19FD4488" w14:textId="77777777" w:rsidR="00F21F1F" w:rsidRDefault="00F21F1F"/>
        </w:tc>
      </w:tr>
      <w:tr w:rsidR="00F21F1F" w14:paraId="7B551635" w14:textId="77777777">
        <w:trPr>
          <w:trHeight w:hRule="exact" w:val="255"/>
        </w:trPr>
        <w:tc>
          <w:tcPr>
            <w:tcW w:w="490" w:type="dxa"/>
            <w:tcMar>
              <w:top w:w="15" w:type="dxa"/>
            </w:tcMar>
          </w:tcPr>
          <w:p w14:paraId="7E339807" w14:textId="77777777" w:rsidR="00F21F1F" w:rsidRDefault="00F21F1F"/>
        </w:tc>
        <w:tc>
          <w:tcPr>
            <w:tcW w:w="6641" w:type="dxa"/>
            <w:gridSpan w:val="3"/>
            <w:tcMar>
              <w:top w:w="15" w:type="dxa"/>
            </w:tcMar>
          </w:tcPr>
          <w:p w14:paraId="1C5C4C8A" w14:textId="77777777" w:rsidR="00F21F1F" w:rsidRDefault="003B1F59">
            <w:r>
              <w:rPr>
                <w:rFonts w:ascii="Arial" w:hAnsi="Arial"/>
                <w:sz w:val="19"/>
              </w:rPr>
              <w:t>Weighted average exercise price pool 1</w:t>
            </w:r>
          </w:p>
        </w:tc>
        <w:tc>
          <w:tcPr>
            <w:tcW w:w="1314" w:type="dxa"/>
            <w:gridSpan w:val="3"/>
            <w:tcMar>
              <w:top w:w="15" w:type="dxa"/>
            </w:tcMar>
            <w:vAlign w:val="bottom"/>
          </w:tcPr>
          <w:p w14:paraId="1BF117B0" w14:textId="77777777" w:rsidR="00F21F1F" w:rsidRDefault="003B1F59">
            <w:pPr>
              <w:jc w:val="right"/>
            </w:pPr>
            <w:r>
              <w:rPr>
                <w:rFonts w:ascii="Arial" w:hAnsi="Arial"/>
                <w:sz w:val="19"/>
              </w:rPr>
              <w:t>-</w:t>
            </w:r>
          </w:p>
        </w:tc>
        <w:tc>
          <w:tcPr>
            <w:tcW w:w="1312" w:type="dxa"/>
            <w:gridSpan w:val="3"/>
            <w:tcMar>
              <w:top w:w="15" w:type="dxa"/>
            </w:tcMar>
            <w:vAlign w:val="bottom"/>
          </w:tcPr>
          <w:p w14:paraId="0B266E58" w14:textId="77777777" w:rsidR="00F21F1F" w:rsidRDefault="003B1F59">
            <w:pPr>
              <w:jc w:val="right"/>
            </w:pPr>
            <w:r>
              <w:rPr>
                <w:rFonts w:ascii="Arial" w:hAnsi="Arial"/>
                <w:sz w:val="19"/>
              </w:rPr>
              <w:t>0.005</w:t>
            </w:r>
          </w:p>
        </w:tc>
        <w:tc>
          <w:tcPr>
            <w:tcW w:w="92" w:type="dxa"/>
            <w:tcMar>
              <w:top w:w="15" w:type="dxa"/>
            </w:tcMar>
          </w:tcPr>
          <w:p w14:paraId="5C63CA4F" w14:textId="77777777" w:rsidR="00F21F1F" w:rsidRDefault="00F21F1F"/>
        </w:tc>
      </w:tr>
      <w:tr w:rsidR="00F21F1F" w14:paraId="057D96AA" w14:textId="77777777">
        <w:trPr>
          <w:trHeight w:hRule="exact" w:val="255"/>
        </w:trPr>
        <w:tc>
          <w:tcPr>
            <w:tcW w:w="490" w:type="dxa"/>
            <w:tcMar>
              <w:top w:w="15" w:type="dxa"/>
            </w:tcMar>
          </w:tcPr>
          <w:p w14:paraId="0A41E379" w14:textId="77777777" w:rsidR="00F21F1F" w:rsidRDefault="00F21F1F"/>
        </w:tc>
        <w:tc>
          <w:tcPr>
            <w:tcW w:w="6641" w:type="dxa"/>
            <w:gridSpan w:val="3"/>
            <w:tcMar>
              <w:top w:w="15" w:type="dxa"/>
            </w:tcMar>
          </w:tcPr>
          <w:p w14:paraId="1CC041F2" w14:textId="77777777" w:rsidR="00F21F1F" w:rsidRDefault="003B1F59">
            <w:r>
              <w:rPr>
                <w:rFonts w:ascii="Arial" w:hAnsi="Arial"/>
                <w:sz w:val="19"/>
              </w:rPr>
              <w:t>Weighted average exercise price pool 2</w:t>
            </w:r>
          </w:p>
        </w:tc>
        <w:tc>
          <w:tcPr>
            <w:tcW w:w="1314" w:type="dxa"/>
            <w:gridSpan w:val="3"/>
            <w:tcMar>
              <w:top w:w="15" w:type="dxa"/>
            </w:tcMar>
            <w:vAlign w:val="bottom"/>
          </w:tcPr>
          <w:p w14:paraId="16AEA21B" w14:textId="77777777" w:rsidR="00F21F1F" w:rsidRDefault="003B1F59">
            <w:pPr>
              <w:jc w:val="right"/>
            </w:pPr>
            <w:r>
              <w:rPr>
                <w:rFonts w:ascii="Arial" w:hAnsi="Arial"/>
                <w:sz w:val="19"/>
              </w:rPr>
              <w:t>-</w:t>
            </w:r>
          </w:p>
        </w:tc>
        <w:tc>
          <w:tcPr>
            <w:tcW w:w="1312" w:type="dxa"/>
            <w:gridSpan w:val="3"/>
            <w:tcMar>
              <w:top w:w="15" w:type="dxa"/>
            </w:tcMar>
            <w:vAlign w:val="bottom"/>
          </w:tcPr>
          <w:p w14:paraId="448D9A55" w14:textId="77777777" w:rsidR="00F21F1F" w:rsidRDefault="003B1F59">
            <w:pPr>
              <w:jc w:val="right"/>
            </w:pPr>
            <w:r>
              <w:rPr>
                <w:rFonts w:ascii="Arial" w:hAnsi="Arial"/>
                <w:sz w:val="19"/>
              </w:rPr>
              <w:t>0.005</w:t>
            </w:r>
          </w:p>
        </w:tc>
        <w:tc>
          <w:tcPr>
            <w:tcW w:w="92" w:type="dxa"/>
            <w:tcMar>
              <w:top w:w="15" w:type="dxa"/>
            </w:tcMar>
          </w:tcPr>
          <w:p w14:paraId="07669562" w14:textId="77777777" w:rsidR="00F21F1F" w:rsidRDefault="00F21F1F"/>
        </w:tc>
      </w:tr>
      <w:tr w:rsidR="00F21F1F" w14:paraId="7AE63472" w14:textId="77777777">
        <w:trPr>
          <w:trHeight w:hRule="exact" w:val="255"/>
        </w:trPr>
        <w:tc>
          <w:tcPr>
            <w:tcW w:w="490" w:type="dxa"/>
            <w:tcMar>
              <w:top w:w="15" w:type="dxa"/>
            </w:tcMar>
          </w:tcPr>
          <w:p w14:paraId="3E09A4DD" w14:textId="77777777" w:rsidR="00F21F1F" w:rsidRDefault="00F21F1F"/>
        </w:tc>
        <w:tc>
          <w:tcPr>
            <w:tcW w:w="6641" w:type="dxa"/>
            <w:gridSpan w:val="3"/>
            <w:tcMar>
              <w:top w:w="15" w:type="dxa"/>
            </w:tcMar>
          </w:tcPr>
          <w:p w14:paraId="13069977" w14:textId="77777777" w:rsidR="00F21F1F" w:rsidRDefault="003B1F59">
            <w:r>
              <w:rPr>
                <w:rFonts w:ascii="Arial" w:hAnsi="Arial"/>
                <w:sz w:val="19"/>
              </w:rPr>
              <w:t>Weighted average exercise price pool 3</w:t>
            </w:r>
          </w:p>
        </w:tc>
        <w:tc>
          <w:tcPr>
            <w:tcW w:w="1314" w:type="dxa"/>
            <w:gridSpan w:val="3"/>
            <w:tcMar>
              <w:top w:w="15" w:type="dxa"/>
            </w:tcMar>
            <w:vAlign w:val="bottom"/>
          </w:tcPr>
          <w:p w14:paraId="7F3A2246" w14:textId="77777777" w:rsidR="00F21F1F" w:rsidRDefault="003B1F59">
            <w:pPr>
              <w:jc w:val="right"/>
            </w:pPr>
            <w:r>
              <w:rPr>
                <w:rFonts w:ascii="Arial" w:hAnsi="Arial"/>
                <w:sz w:val="19"/>
              </w:rPr>
              <w:t>0.005</w:t>
            </w:r>
          </w:p>
        </w:tc>
        <w:tc>
          <w:tcPr>
            <w:tcW w:w="1312" w:type="dxa"/>
            <w:gridSpan w:val="3"/>
            <w:tcMar>
              <w:top w:w="15" w:type="dxa"/>
            </w:tcMar>
            <w:vAlign w:val="bottom"/>
          </w:tcPr>
          <w:p w14:paraId="7441D289" w14:textId="77777777" w:rsidR="00F21F1F" w:rsidRDefault="003B1F59">
            <w:pPr>
              <w:jc w:val="right"/>
            </w:pPr>
            <w:r>
              <w:rPr>
                <w:rFonts w:ascii="Arial" w:hAnsi="Arial"/>
                <w:sz w:val="19"/>
              </w:rPr>
              <w:t>-</w:t>
            </w:r>
          </w:p>
        </w:tc>
        <w:tc>
          <w:tcPr>
            <w:tcW w:w="92" w:type="dxa"/>
            <w:tcMar>
              <w:top w:w="15" w:type="dxa"/>
            </w:tcMar>
          </w:tcPr>
          <w:p w14:paraId="1C36BC65" w14:textId="77777777" w:rsidR="00F21F1F" w:rsidRDefault="00F21F1F"/>
        </w:tc>
      </w:tr>
      <w:tr w:rsidR="00F21F1F" w14:paraId="0CBB7314" w14:textId="77777777">
        <w:trPr>
          <w:trHeight w:hRule="exact" w:val="255"/>
        </w:trPr>
        <w:tc>
          <w:tcPr>
            <w:tcW w:w="490" w:type="dxa"/>
            <w:tcMar>
              <w:top w:w="15" w:type="dxa"/>
            </w:tcMar>
          </w:tcPr>
          <w:p w14:paraId="6C76FDBC" w14:textId="77777777" w:rsidR="00F21F1F" w:rsidRDefault="00F21F1F"/>
        </w:tc>
        <w:tc>
          <w:tcPr>
            <w:tcW w:w="6641" w:type="dxa"/>
            <w:gridSpan w:val="3"/>
            <w:tcMar>
              <w:top w:w="15" w:type="dxa"/>
            </w:tcMar>
          </w:tcPr>
          <w:p w14:paraId="2BF10D1C" w14:textId="77777777" w:rsidR="00F21F1F" w:rsidRDefault="003B1F59">
            <w:r>
              <w:rPr>
                <w:rFonts w:ascii="Arial" w:hAnsi="Arial"/>
                <w:sz w:val="19"/>
              </w:rPr>
              <w:t>Expected volatility</w:t>
            </w:r>
          </w:p>
        </w:tc>
        <w:tc>
          <w:tcPr>
            <w:tcW w:w="1314" w:type="dxa"/>
            <w:gridSpan w:val="3"/>
            <w:tcMar>
              <w:top w:w="15" w:type="dxa"/>
            </w:tcMar>
            <w:vAlign w:val="bottom"/>
          </w:tcPr>
          <w:p w14:paraId="5990AFBB" w14:textId="77777777" w:rsidR="00F21F1F" w:rsidRDefault="003B1F59">
            <w:pPr>
              <w:jc w:val="right"/>
            </w:pPr>
            <w:r>
              <w:rPr>
                <w:rFonts w:ascii="Arial" w:hAnsi="Arial"/>
                <w:sz w:val="19"/>
              </w:rPr>
              <w:t>99.7%</w:t>
            </w:r>
          </w:p>
        </w:tc>
        <w:tc>
          <w:tcPr>
            <w:tcW w:w="1312" w:type="dxa"/>
            <w:gridSpan w:val="3"/>
            <w:tcMar>
              <w:top w:w="15" w:type="dxa"/>
            </w:tcMar>
            <w:vAlign w:val="bottom"/>
          </w:tcPr>
          <w:p w14:paraId="1EB27A7E" w14:textId="77777777" w:rsidR="00F21F1F" w:rsidRDefault="003B1F59">
            <w:pPr>
              <w:jc w:val="right"/>
            </w:pPr>
            <w:r>
              <w:rPr>
                <w:rFonts w:ascii="Arial" w:hAnsi="Arial"/>
                <w:sz w:val="19"/>
              </w:rPr>
              <w:t>99.7%</w:t>
            </w:r>
          </w:p>
        </w:tc>
        <w:tc>
          <w:tcPr>
            <w:tcW w:w="92" w:type="dxa"/>
            <w:tcMar>
              <w:top w:w="15" w:type="dxa"/>
            </w:tcMar>
          </w:tcPr>
          <w:p w14:paraId="4011FA48" w14:textId="77777777" w:rsidR="00F21F1F" w:rsidRDefault="00F21F1F"/>
        </w:tc>
      </w:tr>
      <w:tr w:rsidR="00F21F1F" w14:paraId="6998E203" w14:textId="77777777">
        <w:trPr>
          <w:trHeight w:hRule="exact" w:val="255"/>
        </w:trPr>
        <w:tc>
          <w:tcPr>
            <w:tcW w:w="490" w:type="dxa"/>
            <w:tcMar>
              <w:top w:w="15" w:type="dxa"/>
            </w:tcMar>
          </w:tcPr>
          <w:p w14:paraId="0E3A6E5B" w14:textId="77777777" w:rsidR="00F21F1F" w:rsidRDefault="00F21F1F"/>
        </w:tc>
        <w:tc>
          <w:tcPr>
            <w:tcW w:w="6641" w:type="dxa"/>
            <w:gridSpan w:val="3"/>
            <w:tcMar>
              <w:top w:w="15" w:type="dxa"/>
            </w:tcMar>
          </w:tcPr>
          <w:p w14:paraId="72A8535A" w14:textId="77777777" w:rsidR="00F21F1F" w:rsidRDefault="003B1F59">
            <w:r>
              <w:rPr>
                <w:rFonts w:ascii="Arial" w:hAnsi="Arial"/>
                <w:sz w:val="19"/>
              </w:rPr>
              <w:t>Expected life</w:t>
            </w:r>
          </w:p>
        </w:tc>
        <w:tc>
          <w:tcPr>
            <w:tcW w:w="1314" w:type="dxa"/>
            <w:gridSpan w:val="3"/>
            <w:tcMar>
              <w:top w:w="15" w:type="dxa"/>
            </w:tcMar>
            <w:vAlign w:val="bottom"/>
          </w:tcPr>
          <w:p w14:paraId="3E9289AC" w14:textId="77777777" w:rsidR="00F21F1F" w:rsidRDefault="003B1F59">
            <w:pPr>
              <w:jc w:val="right"/>
            </w:pPr>
            <w:r>
              <w:rPr>
                <w:rFonts w:ascii="Arial" w:hAnsi="Arial"/>
                <w:sz w:val="19"/>
              </w:rPr>
              <w:t>2</w:t>
            </w:r>
          </w:p>
        </w:tc>
        <w:tc>
          <w:tcPr>
            <w:tcW w:w="1312" w:type="dxa"/>
            <w:gridSpan w:val="3"/>
            <w:tcMar>
              <w:top w:w="15" w:type="dxa"/>
            </w:tcMar>
            <w:vAlign w:val="bottom"/>
          </w:tcPr>
          <w:p w14:paraId="16B86D91" w14:textId="77777777" w:rsidR="00F21F1F" w:rsidRDefault="003B1F59">
            <w:pPr>
              <w:jc w:val="right"/>
            </w:pPr>
            <w:r>
              <w:rPr>
                <w:rFonts w:ascii="Arial" w:hAnsi="Arial"/>
                <w:sz w:val="19"/>
              </w:rPr>
              <w:t>2</w:t>
            </w:r>
          </w:p>
        </w:tc>
        <w:tc>
          <w:tcPr>
            <w:tcW w:w="92" w:type="dxa"/>
            <w:tcMar>
              <w:top w:w="15" w:type="dxa"/>
            </w:tcMar>
          </w:tcPr>
          <w:p w14:paraId="3C502499" w14:textId="77777777" w:rsidR="00F21F1F" w:rsidRDefault="00F21F1F"/>
        </w:tc>
      </w:tr>
      <w:tr w:rsidR="00F21F1F" w14:paraId="0C464363" w14:textId="77777777">
        <w:trPr>
          <w:trHeight w:hRule="exact" w:val="255"/>
        </w:trPr>
        <w:tc>
          <w:tcPr>
            <w:tcW w:w="490" w:type="dxa"/>
            <w:tcMar>
              <w:top w:w="15" w:type="dxa"/>
            </w:tcMar>
          </w:tcPr>
          <w:p w14:paraId="29238487" w14:textId="77777777" w:rsidR="00F21F1F" w:rsidRDefault="00F21F1F"/>
        </w:tc>
        <w:tc>
          <w:tcPr>
            <w:tcW w:w="6641" w:type="dxa"/>
            <w:gridSpan w:val="3"/>
            <w:tcMar>
              <w:top w:w="15" w:type="dxa"/>
            </w:tcMar>
          </w:tcPr>
          <w:p w14:paraId="529FF70C" w14:textId="77777777" w:rsidR="00F21F1F" w:rsidRDefault="003B1F59">
            <w:r>
              <w:rPr>
                <w:rFonts w:ascii="Arial" w:hAnsi="Arial"/>
                <w:sz w:val="19"/>
              </w:rPr>
              <w:t>Risk free rate</w:t>
            </w:r>
          </w:p>
        </w:tc>
        <w:tc>
          <w:tcPr>
            <w:tcW w:w="1314" w:type="dxa"/>
            <w:gridSpan w:val="3"/>
            <w:tcMar>
              <w:top w:w="15" w:type="dxa"/>
            </w:tcMar>
            <w:vAlign w:val="bottom"/>
          </w:tcPr>
          <w:p w14:paraId="5DD5768D" w14:textId="77777777" w:rsidR="00F21F1F" w:rsidRDefault="003B1F59">
            <w:pPr>
              <w:jc w:val="right"/>
            </w:pPr>
            <w:r>
              <w:rPr>
                <w:rFonts w:ascii="Arial" w:hAnsi="Arial"/>
                <w:sz w:val="19"/>
              </w:rPr>
              <w:t>0.40%</w:t>
            </w:r>
          </w:p>
        </w:tc>
        <w:tc>
          <w:tcPr>
            <w:tcW w:w="1312" w:type="dxa"/>
            <w:gridSpan w:val="3"/>
            <w:tcMar>
              <w:top w:w="15" w:type="dxa"/>
            </w:tcMar>
            <w:vAlign w:val="bottom"/>
          </w:tcPr>
          <w:p w14:paraId="6131EE57" w14:textId="77777777" w:rsidR="00F21F1F" w:rsidRDefault="003B1F59">
            <w:pPr>
              <w:jc w:val="right"/>
            </w:pPr>
            <w:r>
              <w:rPr>
                <w:rFonts w:ascii="Arial" w:hAnsi="Arial"/>
                <w:sz w:val="19"/>
              </w:rPr>
              <w:t>0.40%</w:t>
            </w:r>
          </w:p>
        </w:tc>
        <w:tc>
          <w:tcPr>
            <w:tcW w:w="92" w:type="dxa"/>
            <w:tcMar>
              <w:top w:w="15" w:type="dxa"/>
            </w:tcMar>
          </w:tcPr>
          <w:p w14:paraId="539167C1" w14:textId="77777777" w:rsidR="00F21F1F" w:rsidRDefault="00F21F1F"/>
        </w:tc>
      </w:tr>
      <w:tr w:rsidR="00F21F1F" w14:paraId="0E750647" w14:textId="77777777">
        <w:trPr>
          <w:trHeight w:hRule="exact" w:val="255"/>
        </w:trPr>
        <w:tc>
          <w:tcPr>
            <w:tcW w:w="490" w:type="dxa"/>
            <w:tcMar>
              <w:top w:w="15" w:type="dxa"/>
            </w:tcMar>
          </w:tcPr>
          <w:p w14:paraId="7E93F27F" w14:textId="77777777" w:rsidR="00F21F1F" w:rsidRDefault="00F21F1F"/>
        </w:tc>
        <w:tc>
          <w:tcPr>
            <w:tcW w:w="6641" w:type="dxa"/>
            <w:gridSpan w:val="3"/>
            <w:tcMar>
              <w:top w:w="15" w:type="dxa"/>
            </w:tcMar>
          </w:tcPr>
          <w:p w14:paraId="0CCAE18F" w14:textId="77777777" w:rsidR="00F21F1F" w:rsidRDefault="003B1F59">
            <w:r>
              <w:rPr>
                <w:rFonts w:ascii="Arial" w:hAnsi="Arial"/>
                <w:sz w:val="19"/>
              </w:rPr>
              <w:t>Expected dividends yields</w:t>
            </w:r>
          </w:p>
        </w:tc>
        <w:tc>
          <w:tcPr>
            <w:tcW w:w="1314" w:type="dxa"/>
            <w:gridSpan w:val="3"/>
            <w:tcMar>
              <w:top w:w="15" w:type="dxa"/>
            </w:tcMar>
            <w:vAlign w:val="bottom"/>
          </w:tcPr>
          <w:p w14:paraId="5E3BE252" w14:textId="77777777" w:rsidR="00F21F1F" w:rsidRDefault="003B1F59">
            <w:pPr>
              <w:jc w:val="right"/>
            </w:pPr>
            <w:r>
              <w:rPr>
                <w:rFonts w:ascii="Arial" w:hAnsi="Arial"/>
                <w:sz w:val="19"/>
              </w:rPr>
              <w:t>-</w:t>
            </w:r>
          </w:p>
        </w:tc>
        <w:tc>
          <w:tcPr>
            <w:tcW w:w="1312" w:type="dxa"/>
            <w:gridSpan w:val="3"/>
            <w:tcMar>
              <w:top w:w="15" w:type="dxa"/>
            </w:tcMar>
            <w:vAlign w:val="bottom"/>
          </w:tcPr>
          <w:p w14:paraId="3A66468C" w14:textId="77777777" w:rsidR="00F21F1F" w:rsidRDefault="003B1F59">
            <w:pPr>
              <w:jc w:val="right"/>
            </w:pPr>
            <w:r>
              <w:rPr>
                <w:rFonts w:ascii="Arial" w:hAnsi="Arial"/>
                <w:sz w:val="19"/>
              </w:rPr>
              <w:t>-</w:t>
            </w:r>
          </w:p>
        </w:tc>
        <w:tc>
          <w:tcPr>
            <w:tcW w:w="92" w:type="dxa"/>
            <w:tcMar>
              <w:top w:w="15" w:type="dxa"/>
            </w:tcMar>
          </w:tcPr>
          <w:p w14:paraId="00AD2BC6" w14:textId="77777777" w:rsidR="00F21F1F" w:rsidRDefault="00F21F1F"/>
        </w:tc>
      </w:tr>
      <w:tr w:rsidR="00F21F1F" w14:paraId="21FC8E8E" w14:textId="77777777">
        <w:trPr>
          <w:trHeight w:hRule="exact" w:val="112"/>
        </w:trPr>
        <w:tc>
          <w:tcPr>
            <w:tcW w:w="9849" w:type="dxa"/>
            <w:gridSpan w:val="11"/>
          </w:tcPr>
          <w:p w14:paraId="3A7E7FE0" w14:textId="77777777" w:rsidR="00F21F1F" w:rsidRDefault="00F21F1F"/>
        </w:tc>
      </w:tr>
      <w:tr w:rsidR="00F21F1F" w14:paraId="70932B0F" w14:textId="77777777">
        <w:trPr>
          <w:trHeight w:hRule="exact" w:val="100"/>
        </w:trPr>
        <w:tc>
          <w:tcPr>
            <w:tcW w:w="7196" w:type="dxa"/>
            <w:gridSpan w:val="5"/>
            <w:tcMar>
              <w:top w:w="15" w:type="dxa"/>
            </w:tcMar>
          </w:tcPr>
          <w:p w14:paraId="70F59508" w14:textId="77777777" w:rsidR="00F21F1F" w:rsidRDefault="00F21F1F"/>
        </w:tc>
        <w:tc>
          <w:tcPr>
            <w:tcW w:w="1249" w:type="dxa"/>
            <w:gridSpan w:val="2"/>
            <w:tcBorders>
              <w:top w:val="double" w:sz="4" w:space="0" w:color="auto"/>
            </w:tcBorders>
            <w:tcMar>
              <w:top w:w="15" w:type="dxa"/>
            </w:tcMar>
          </w:tcPr>
          <w:p w14:paraId="18633DA2" w14:textId="77777777" w:rsidR="00F21F1F" w:rsidRDefault="00F21F1F"/>
        </w:tc>
        <w:tc>
          <w:tcPr>
            <w:tcW w:w="64" w:type="dxa"/>
            <w:tcMar>
              <w:top w:w="15" w:type="dxa"/>
            </w:tcMar>
          </w:tcPr>
          <w:p w14:paraId="32402EB8" w14:textId="77777777" w:rsidR="00F21F1F" w:rsidRDefault="00F21F1F"/>
        </w:tc>
        <w:tc>
          <w:tcPr>
            <w:tcW w:w="1248" w:type="dxa"/>
            <w:gridSpan w:val="2"/>
            <w:tcBorders>
              <w:top w:val="double" w:sz="4" w:space="0" w:color="auto"/>
            </w:tcBorders>
            <w:tcMar>
              <w:top w:w="15" w:type="dxa"/>
            </w:tcMar>
          </w:tcPr>
          <w:p w14:paraId="634D0B87" w14:textId="77777777" w:rsidR="00F21F1F" w:rsidRDefault="00F21F1F"/>
        </w:tc>
        <w:tc>
          <w:tcPr>
            <w:tcW w:w="92" w:type="dxa"/>
            <w:tcMar>
              <w:top w:w="15" w:type="dxa"/>
            </w:tcMar>
          </w:tcPr>
          <w:p w14:paraId="1DC02D36" w14:textId="77777777" w:rsidR="00F21F1F" w:rsidRDefault="00F21F1F"/>
        </w:tc>
      </w:tr>
      <w:tr w:rsidR="00F21F1F" w14:paraId="507E13A0" w14:textId="77777777">
        <w:trPr>
          <w:trHeight w:hRule="exact" w:val="295"/>
        </w:trPr>
        <w:tc>
          <w:tcPr>
            <w:tcW w:w="9849" w:type="dxa"/>
            <w:gridSpan w:val="11"/>
          </w:tcPr>
          <w:p w14:paraId="58E7D25D" w14:textId="77777777" w:rsidR="00F21F1F" w:rsidRDefault="00F21F1F"/>
        </w:tc>
      </w:tr>
      <w:tr w:rsidR="00F21F1F" w14:paraId="4C56299B" w14:textId="77777777">
        <w:trPr>
          <w:trHeight w:hRule="exact" w:val="1147"/>
        </w:trPr>
        <w:tc>
          <w:tcPr>
            <w:tcW w:w="490" w:type="dxa"/>
            <w:tcMar>
              <w:top w:w="12" w:type="dxa"/>
            </w:tcMar>
          </w:tcPr>
          <w:p w14:paraId="0FC3B2CD" w14:textId="77777777" w:rsidR="00F21F1F" w:rsidRDefault="00F21F1F"/>
        </w:tc>
        <w:tc>
          <w:tcPr>
            <w:tcW w:w="9267" w:type="dxa"/>
            <w:gridSpan w:val="9"/>
            <w:tcMar>
              <w:top w:w="12" w:type="dxa"/>
            </w:tcMar>
          </w:tcPr>
          <w:p w14:paraId="61AF157F" w14:textId="77777777" w:rsidR="00F21F1F" w:rsidRDefault="003B1F59">
            <w:pPr>
              <w:jc w:val="both"/>
            </w:pPr>
            <w:r>
              <w:rPr>
                <w:rFonts w:ascii="Arial" w:hAnsi="Arial"/>
                <w:sz w:val="19"/>
              </w:rPr>
              <w:t>Volatility was calculated based upon the anticipated volatility of newly listed companies of a similar market capitalisation and number of shareholders.</w:t>
            </w:r>
          </w:p>
          <w:p w14:paraId="14D89DBA" w14:textId="77777777" w:rsidR="00F21F1F" w:rsidRDefault="00F21F1F">
            <w:pPr>
              <w:jc w:val="both"/>
            </w:pPr>
          </w:p>
          <w:p w14:paraId="5527B452" w14:textId="77777777" w:rsidR="00F21F1F" w:rsidRDefault="003B1F59">
            <w:pPr>
              <w:jc w:val="both"/>
            </w:pPr>
            <w:r>
              <w:rPr>
                <w:rFonts w:ascii="Arial" w:hAnsi="Arial"/>
                <w:sz w:val="19"/>
              </w:rPr>
              <w:t>The expected life used in the model has been adjusted, based on management’s best estimate, for the effects of non-transferability, exercise restrictions and behavioural considerations.</w:t>
            </w:r>
          </w:p>
          <w:p w14:paraId="6F3DA021" w14:textId="77777777" w:rsidR="00F21F1F" w:rsidRDefault="00F21F1F">
            <w:pPr>
              <w:jc w:val="both"/>
            </w:pPr>
          </w:p>
        </w:tc>
        <w:tc>
          <w:tcPr>
            <w:tcW w:w="92" w:type="dxa"/>
            <w:tcMar>
              <w:top w:w="12" w:type="dxa"/>
            </w:tcMar>
          </w:tcPr>
          <w:p w14:paraId="2A34F2DF" w14:textId="77777777" w:rsidR="00F21F1F" w:rsidRDefault="00F21F1F"/>
        </w:tc>
      </w:tr>
      <w:tr w:rsidR="00F21F1F" w14:paraId="757B53B0" w14:textId="77777777">
        <w:trPr>
          <w:trHeight w:hRule="exact" w:val="257"/>
        </w:trPr>
        <w:tc>
          <w:tcPr>
            <w:tcW w:w="9849" w:type="dxa"/>
            <w:gridSpan w:val="11"/>
          </w:tcPr>
          <w:p w14:paraId="2086FBEC" w14:textId="77777777" w:rsidR="00F21F1F" w:rsidRDefault="00F21F1F"/>
        </w:tc>
      </w:tr>
      <w:tr w:rsidR="00F21F1F" w14:paraId="0CC6A315" w14:textId="77777777">
        <w:trPr>
          <w:trHeight w:hRule="exact" w:val="255"/>
        </w:trPr>
        <w:tc>
          <w:tcPr>
            <w:tcW w:w="7130" w:type="dxa"/>
            <w:gridSpan w:val="4"/>
            <w:tcMar>
              <w:top w:w="15" w:type="dxa"/>
            </w:tcMar>
          </w:tcPr>
          <w:p w14:paraId="174687AB" w14:textId="77777777" w:rsidR="00F21F1F" w:rsidRDefault="00F21F1F"/>
        </w:tc>
        <w:tc>
          <w:tcPr>
            <w:tcW w:w="1314" w:type="dxa"/>
            <w:gridSpan w:val="3"/>
            <w:tcMar>
              <w:top w:w="15" w:type="dxa"/>
            </w:tcMar>
          </w:tcPr>
          <w:p w14:paraId="07CF6100" w14:textId="77777777" w:rsidR="00F21F1F" w:rsidRDefault="003B1F59">
            <w:pPr>
              <w:jc w:val="right"/>
            </w:pPr>
            <w:r>
              <w:rPr>
                <w:rFonts w:ascii="Arial" w:hAnsi="Arial"/>
                <w:b/>
                <w:sz w:val="19"/>
              </w:rPr>
              <w:t>Year ended</w:t>
            </w:r>
          </w:p>
        </w:tc>
        <w:tc>
          <w:tcPr>
            <w:tcW w:w="1313" w:type="dxa"/>
            <w:gridSpan w:val="3"/>
            <w:tcMar>
              <w:top w:w="15" w:type="dxa"/>
            </w:tcMar>
          </w:tcPr>
          <w:p w14:paraId="39C8E11E" w14:textId="77777777" w:rsidR="00F21F1F" w:rsidRDefault="003B1F59">
            <w:pPr>
              <w:jc w:val="right"/>
            </w:pPr>
            <w:r>
              <w:rPr>
                <w:rFonts w:ascii="Arial" w:hAnsi="Arial"/>
                <w:b/>
                <w:sz w:val="19"/>
              </w:rPr>
              <w:t>Period ended</w:t>
            </w:r>
          </w:p>
        </w:tc>
        <w:tc>
          <w:tcPr>
            <w:tcW w:w="92" w:type="dxa"/>
            <w:tcMar>
              <w:top w:w="15" w:type="dxa"/>
            </w:tcMar>
          </w:tcPr>
          <w:p w14:paraId="6A710480" w14:textId="77777777" w:rsidR="00F21F1F" w:rsidRDefault="00F21F1F"/>
        </w:tc>
      </w:tr>
      <w:tr w:rsidR="00F21F1F" w14:paraId="4514142D" w14:textId="77777777">
        <w:trPr>
          <w:trHeight w:hRule="exact" w:val="255"/>
        </w:trPr>
        <w:tc>
          <w:tcPr>
            <w:tcW w:w="7130" w:type="dxa"/>
            <w:gridSpan w:val="4"/>
            <w:tcMar>
              <w:top w:w="15" w:type="dxa"/>
            </w:tcMar>
          </w:tcPr>
          <w:p w14:paraId="3B6B046B" w14:textId="77777777" w:rsidR="00F21F1F" w:rsidRDefault="00F21F1F"/>
        </w:tc>
        <w:tc>
          <w:tcPr>
            <w:tcW w:w="1314" w:type="dxa"/>
            <w:gridSpan w:val="3"/>
            <w:tcMar>
              <w:top w:w="15" w:type="dxa"/>
            </w:tcMar>
          </w:tcPr>
          <w:p w14:paraId="139541A9" w14:textId="77777777" w:rsidR="00F21F1F" w:rsidRDefault="003B1F59">
            <w:pPr>
              <w:jc w:val="right"/>
            </w:pPr>
            <w:r>
              <w:rPr>
                <w:rFonts w:ascii="Arial" w:hAnsi="Arial"/>
                <w:b/>
                <w:sz w:val="19"/>
              </w:rPr>
              <w:t>30 June</w:t>
            </w:r>
          </w:p>
        </w:tc>
        <w:tc>
          <w:tcPr>
            <w:tcW w:w="1313" w:type="dxa"/>
            <w:gridSpan w:val="3"/>
            <w:tcMar>
              <w:top w:w="15" w:type="dxa"/>
            </w:tcMar>
          </w:tcPr>
          <w:p w14:paraId="60049A21" w14:textId="77777777" w:rsidR="00F21F1F" w:rsidRDefault="003B1F59">
            <w:pPr>
              <w:jc w:val="right"/>
            </w:pPr>
            <w:r>
              <w:rPr>
                <w:rFonts w:ascii="Arial" w:hAnsi="Arial"/>
                <w:b/>
                <w:sz w:val="19"/>
              </w:rPr>
              <w:t>30 June</w:t>
            </w:r>
          </w:p>
        </w:tc>
        <w:tc>
          <w:tcPr>
            <w:tcW w:w="92" w:type="dxa"/>
            <w:tcMar>
              <w:top w:w="15" w:type="dxa"/>
            </w:tcMar>
          </w:tcPr>
          <w:p w14:paraId="2B99C47F" w14:textId="77777777" w:rsidR="00F21F1F" w:rsidRDefault="00F21F1F"/>
        </w:tc>
      </w:tr>
      <w:tr w:rsidR="00F21F1F" w14:paraId="316D9FB2" w14:textId="77777777">
        <w:trPr>
          <w:trHeight w:hRule="exact" w:val="255"/>
        </w:trPr>
        <w:tc>
          <w:tcPr>
            <w:tcW w:w="7130" w:type="dxa"/>
            <w:gridSpan w:val="4"/>
            <w:tcMar>
              <w:top w:w="15" w:type="dxa"/>
            </w:tcMar>
          </w:tcPr>
          <w:p w14:paraId="2E56EC99" w14:textId="77777777" w:rsidR="00F21F1F" w:rsidRDefault="00F21F1F"/>
        </w:tc>
        <w:tc>
          <w:tcPr>
            <w:tcW w:w="1314" w:type="dxa"/>
            <w:gridSpan w:val="3"/>
            <w:tcMar>
              <w:top w:w="15" w:type="dxa"/>
            </w:tcMar>
          </w:tcPr>
          <w:p w14:paraId="57BF72C9" w14:textId="77777777" w:rsidR="00F21F1F" w:rsidRDefault="003B1F59">
            <w:pPr>
              <w:jc w:val="right"/>
            </w:pPr>
            <w:r>
              <w:rPr>
                <w:rFonts w:ascii="Arial" w:hAnsi="Arial"/>
                <w:b/>
                <w:sz w:val="19"/>
              </w:rPr>
              <w:t>2022</w:t>
            </w:r>
          </w:p>
        </w:tc>
        <w:tc>
          <w:tcPr>
            <w:tcW w:w="1313" w:type="dxa"/>
            <w:gridSpan w:val="3"/>
            <w:tcMar>
              <w:top w:w="15" w:type="dxa"/>
            </w:tcMar>
          </w:tcPr>
          <w:p w14:paraId="66A3749D" w14:textId="77777777" w:rsidR="00F21F1F" w:rsidRDefault="003B1F59">
            <w:pPr>
              <w:jc w:val="right"/>
            </w:pPr>
            <w:r>
              <w:rPr>
                <w:rFonts w:ascii="Arial" w:hAnsi="Arial"/>
                <w:b/>
                <w:sz w:val="19"/>
              </w:rPr>
              <w:t>2001</w:t>
            </w:r>
          </w:p>
        </w:tc>
        <w:tc>
          <w:tcPr>
            <w:tcW w:w="92" w:type="dxa"/>
            <w:tcMar>
              <w:top w:w="15" w:type="dxa"/>
            </w:tcMar>
          </w:tcPr>
          <w:p w14:paraId="27BDA4F2" w14:textId="77777777" w:rsidR="00F21F1F" w:rsidRDefault="00F21F1F"/>
        </w:tc>
      </w:tr>
      <w:tr w:rsidR="00F21F1F" w14:paraId="585C4460" w14:textId="77777777">
        <w:trPr>
          <w:trHeight w:hRule="exact" w:val="255"/>
        </w:trPr>
        <w:tc>
          <w:tcPr>
            <w:tcW w:w="7130" w:type="dxa"/>
            <w:gridSpan w:val="4"/>
            <w:tcMar>
              <w:top w:w="15" w:type="dxa"/>
            </w:tcMar>
          </w:tcPr>
          <w:p w14:paraId="559449F4" w14:textId="77777777" w:rsidR="00F21F1F" w:rsidRDefault="00F21F1F"/>
        </w:tc>
        <w:tc>
          <w:tcPr>
            <w:tcW w:w="1314" w:type="dxa"/>
            <w:gridSpan w:val="3"/>
            <w:tcMar>
              <w:top w:w="15" w:type="dxa"/>
            </w:tcMar>
          </w:tcPr>
          <w:p w14:paraId="34E5EAC3" w14:textId="77777777" w:rsidR="00F21F1F" w:rsidRDefault="003B1F59">
            <w:pPr>
              <w:jc w:val="right"/>
            </w:pPr>
            <w:r>
              <w:rPr>
                <w:rFonts w:ascii="Arial" w:hAnsi="Arial"/>
                <w:b/>
                <w:sz w:val="19"/>
              </w:rPr>
              <w:t>£</w:t>
            </w:r>
          </w:p>
        </w:tc>
        <w:tc>
          <w:tcPr>
            <w:tcW w:w="1313" w:type="dxa"/>
            <w:gridSpan w:val="3"/>
            <w:tcMar>
              <w:top w:w="15" w:type="dxa"/>
            </w:tcMar>
          </w:tcPr>
          <w:p w14:paraId="736BFB80" w14:textId="77777777" w:rsidR="00F21F1F" w:rsidRDefault="003B1F59">
            <w:pPr>
              <w:jc w:val="right"/>
            </w:pPr>
            <w:r>
              <w:rPr>
                <w:rFonts w:ascii="Arial" w:hAnsi="Arial"/>
                <w:b/>
                <w:sz w:val="19"/>
              </w:rPr>
              <w:t>£</w:t>
            </w:r>
          </w:p>
        </w:tc>
        <w:tc>
          <w:tcPr>
            <w:tcW w:w="92" w:type="dxa"/>
            <w:tcMar>
              <w:top w:w="15" w:type="dxa"/>
            </w:tcMar>
          </w:tcPr>
          <w:p w14:paraId="109C5457" w14:textId="77777777" w:rsidR="00F21F1F" w:rsidRDefault="00F21F1F"/>
        </w:tc>
      </w:tr>
      <w:tr w:rsidR="00F21F1F" w14:paraId="2A99E814" w14:textId="77777777">
        <w:trPr>
          <w:trHeight w:hRule="exact" w:val="255"/>
        </w:trPr>
        <w:tc>
          <w:tcPr>
            <w:tcW w:w="490" w:type="dxa"/>
            <w:tcMar>
              <w:top w:w="15" w:type="dxa"/>
            </w:tcMar>
          </w:tcPr>
          <w:p w14:paraId="66B80E9C" w14:textId="77777777" w:rsidR="00F21F1F" w:rsidRDefault="00F21F1F"/>
        </w:tc>
        <w:tc>
          <w:tcPr>
            <w:tcW w:w="9267" w:type="dxa"/>
            <w:gridSpan w:val="9"/>
            <w:tcMar>
              <w:top w:w="15" w:type="dxa"/>
            </w:tcMar>
          </w:tcPr>
          <w:p w14:paraId="3E155A8D" w14:textId="77777777" w:rsidR="00F21F1F" w:rsidRDefault="003B1F59">
            <w:r>
              <w:rPr>
                <w:rFonts w:ascii="Arial" w:hAnsi="Arial"/>
                <w:b/>
                <w:sz w:val="19"/>
              </w:rPr>
              <w:t>Other reserves</w:t>
            </w:r>
          </w:p>
        </w:tc>
        <w:tc>
          <w:tcPr>
            <w:tcW w:w="92" w:type="dxa"/>
            <w:tcMar>
              <w:top w:w="15" w:type="dxa"/>
            </w:tcMar>
          </w:tcPr>
          <w:p w14:paraId="543FB1EE" w14:textId="77777777" w:rsidR="00F21F1F" w:rsidRDefault="00F21F1F"/>
        </w:tc>
      </w:tr>
      <w:tr w:rsidR="00F21F1F" w14:paraId="021EF1D1" w14:textId="77777777">
        <w:trPr>
          <w:trHeight w:hRule="exact" w:val="255"/>
        </w:trPr>
        <w:tc>
          <w:tcPr>
            <w:tcW w:w="490" w:type="dxa"/>
            <w:tcMar>
              <w:top w:w="15" w:type="dxa"/>
            </w:tcMar>
          </w:tcPr>
          <w:p w14:paraId="6D692154" w14:textId="77777777" w:rsidR="00F21F1F" w:rsidRDefault="00F21F1F"/>
        </w:tc>
        <w:tc>
          <w:tcPr>
            <w:tcW w:w="6640" w:type="dxa"/>
            <w:gridSpan w:val="3"/>
            <w:tcMar>
              <w:top w:w="15" w:type="dxa"/>
            </w:tcMar>
          </w:tcPr>
          <w:p w14:paraId="75307A17" w14:textId="77777777" w:rsidR="00F21F1F" w:rsidRDefault="003B1F59">
            <w:r>
              <w:rPr>
                <w:rFonts w:ascii="Arial" w:hAnsi="Arial"/>
                <w:sz w:val="19"/>
              </w:rPr>
              <w:t>Other reserves arising from share-based payment transactions</w:t>
            </w:r>
          </w:p>
        </w:tc>
        <w:tc>
          <w:tcPr>
            <w:tcW w:w="1314" w:type="dxa"/>
            <w:gridSpan w:val="3"/>
            <w:tcMar>
              <w:top w:w="15" w:type="dxa"/>
            </w:tcMar>
            <w:vAlign w:val="bottom"/>
          </w:tcPr>
          <w:p w14:paraId="5FC8B7D1" w14:textId="77777777" w:rsidR="00F21F1F" w:rsidRDefault="003B1F59">
            <w:pPr>
              <w:jc w:val="right"/>
            </w:pPr>
            <w:r>
              <w:rPr>
                <w:rFonts w:ascii="Arial" w:hAnsi="Arial"/>
                <w:sz w:val="19"/>
              </w:rPr>
              <w:t>7,500</w:t>
            </w:r>
          </w:p>
        </w:tc>
        <w:tc>
          <w:tcPr>
            <w:tcW w:w="1313" w:type="dxa"/>
            <w:gridSpan w:val="3"/>
            <w:tcMar>
              <w:top w:w="15" w:type="dxa"/>
            </w:tcMar>
            <w:vAlign w:val="bottom"/>
          </w:tcPr>
          <w:p w14:paraId="3240C9AF" w14:textId="77777777" w:rsidR="00F21F1F" w:rsidRDefault="003B1F59">
            <w:pPr>
              <w:jc w:val="right"/>
            </w:pPr>
            <w:r>
              <w:rPr>
                <w:rFonts w:ascii="Arial" w:hAnsi="Arial"/>
                <w:sz w:val="19"/>
              </w:rPr>
              <w:t>248,534</w:t>
            </w:r>
          </w:p>
        </w:tc>
        <w:tc>
          <w:tcPr>
            <w:tcW w:w="92" w:type="dxa"/>
            <w:tcMar>
              <w:top w:w="15" w:type="dxa"/>
            </w:tcMar>
          </w:tcPr>
          <w:p w14:paraId="7A86029B" w14:textId="77777777" w:rsidR="00F21F1F" w:rsidRDefault="00F21F1F"/>
        </w:tc>
      </w:tr>
      <w:tr w:rsidR="00F21F1F" w14:paraId="55803A8A" w14:textId="77777777">
        <w:trPr>
          <w:trHeight w:hRule="exact" w:val="112"/>
        </w:trPr>
        <w:tc>
          <w:tcPr>
            <w:tcW w:w="9849" w:type="dxa"/>
            <w:gridSpan w:val="11"/>
          </w:tcPr>
          <w:p w14:paraId="782F9BFD" w14:textId="77777777" w:rsidR="00F21F1F" w:rsidRDefault="00F21F1F"/>
        </w:tc>
      </w:tr>
      <w:tr w:rsidR="00F21F1F" w14:paraId="3CD60A7B" w14:textId="77777777">
        <w:trPr>
          <w:trHeight w:hRule="exact" w:val="100"/>
        </w:trPr>
        <w:tc>
          <w:tcPr>
            <w:tcW w:w="7195" w:type="dxa"/>
            <w:gridSpan w:val="5"/>
            <w:tcMar>
              <w:top w:w="15" w:type="dxa"/>
            </w:tcMar>
          </w:tcPr>
          <w:p w14:paraId="335293D4" w14:textId="77777777" w:rsidR="00F21F1F" w:rsidRDefault="00F21F1F"/>
        </w:tc>
        <w:tc>
          <w:tcPr>
            <w:tcW w:w="1249" w:type="dxa"/>
            <w:gridSpan w:val="2"/>
            <w:tcBorders>
              <w:top w:val="double" w:sz="4" w:space="0" w:color="auto"/>
            </w:tcBorders>
            <w:tcMar>
              <w:top w:w="15" w:type="dxa"/>
            </w:tcMar>
          </w:tcPr>
          <w:p w14:paraId="01FE01BD" w14:textId="77777777" w:rsidR="00F21F1F" w:rsidRDefault="00F21F1F"/>
        </w:tc>
        <w:tc>
          <w:tcPr>
            <w:tcW w:w="65" w:type="dxa"/>
            <w:tcMar>
              <w:top w:w="15" w:type="dxa"/>
            </w:tcMar>
          </w:tcPr>
          <w:p w14:paraId="08955B59" w14:textId="77777777" w:rsidR="00F21F1F" w:rsidRDefault="00F21F1F"/>
        </w:tc>
        <w:tc>
          <w:tcPr>
            <w:tcW w:w="1248" w:type="dxa"/>
            <w:gridSpan w:val="2"/>
            <w:tcBorders>
              <w:top w:val="double" w:sz="4" w:space="0" w:color="auto"/>
            </w:tcBorders>
            <w:tcMar>
              <w:top w:w="15" w:type="dxa"/>
            </w:tcMar>
          </w:tcPr>
          <w:p w14:paraId="64DE14D6" w14:textId="77777777" w:rsidR="00F21F1F" w:rsidRDefault="00F21F1F"/>
        </w:tc>
        <w:tc>
          <w:tcPr>
            <w:tcW w:w="92" w:type="dxa"/>
            <w:tcMar>
              <w:top w:w="15" w:type="dxa"/>
            </w:tcMar>
          </w:tcPr>
          <w:p w14:paraId="36D24CB8" w14:textId="77777777" w:rsidR="00F21F1F" w:rsidRDefault="00F21F1F"/>
        </w:tc>
      </w:tr>
      <w:tr w:rsidR="00F21F1F" w14:paraId="5A757EA7" w14:textId="77777777">
        <w:trPr>
          <w:trHeight w:hRule="exact" w:val="42"/>
        </w:trPr>
        <w:tc>
          <w:tcPr>
            <w:tcW w:w="9849" w:type="dxa"/>
            <w:gridSpan w:val="11"/>
          </w:tcPr>
          <w:p w14:paraId="7A5CF024" w14:textId="77777777" w:rsidR="00F21F1F" w:rsidRDefault="00F21F1F"/>
        </w:tc>
      </w:tr>
      <w:tr w:rsidR="00F21F1F" w14:paraId="07F16540" w14:textId="77777777">
        <w:trPr>
          <w:trHeight w:hRule="exact" w:val="255"/>
        </w:trPr>
        <w:tc>
          <w:tcPr>
            <w:tcW w:w="490" w:type="dxa"/>
            <w:tcMar>
              <w:top w:w="15" w:type="dxa"/>
            </w:tcMar>
          </w:tcPr>
          <w:p w14:paraId="6888A3F5" w14:textId="77777777" w:rsidR="00F21F1F" w:rsidRDefault="00F21F1F"/>
        </w:tc>
        <w:tc>
          <w:tcPr>
            <w:tcW w:w="9267" w:type="dxa"/>
            <w:gridSpan w:val="9"/>
            <w:tcMar>
              <w:top w:w="15" w:type="dxa"/>
            </w:tcMar>
          </w:tcPr>
          <w:p w14:paraId="5D06DF4B" w14:textId="77777777" w:rsidR="00F21F1F" w:rsidRDefault="003B1F59">
            <w:r>
              <w:rPr>
                <w:rFonts w:ascii="Arial" w:hAnsi="Arial"/>
                <w:b/>
                <w:sz w:val="19"/>
              </w:rPr>
              <w:t>Expenses</w:t>
            </w:r>
          </w:p>
        </w:tc>
        <w:tc>
          <w:tcPr>
            <w:tcW w:w="92" w:type="dxa"/>
            <w:tcMar>
              <w:top w:w="15" w:type="dxa"/>
            </w:tcMar>
          </w:tcPr>
          <w:p w14:paraId="6BB132A9" w14:textId="77777777" w:rsidR="00F21F1F" w:rsidRDefault="00F21F1F"/>
        </w:tc>
      </w:tr>
      <w:tr w:rsidR="00F21F1F" w14:paraId="24662FCE" w14:textId="77777777">
        <w:trPr>
          <w:trHeight w:hRule="exact" w:val="255"/>
        </w:trPr>
        <w:tc>
          <w:tcPr>
            <w:tcW w:w="490" w:type="dxa"/>
            <w:tcMar>
              <w:top w:w="15" w:type="dxa"/>
            </w:tcMar>
          </w:tcPr>
          <w:p w14:paraId="52C5F26F" w14:textId="77777777" w:rsidR="00F21F1F" w:rsidRDefault="00F21F1F"/>
        </w:tc>
        <w:tc>
          <w:tcPr>
            <w:tcW w:w="6640" w:type="dxa"/>
            <w:gridSpan w:val="3"/>
            <w:tcMar>
              <w:top w:w="15" w:type="dxa"/>
            </w:tcMar>
          </w:tcPr>
          <w:p w14:paraId="0EF27048" w14:textId="77777777" w:rsidR="00F21F1F" w:rsidRDefault="003B1F59">
            <w:r>
              <w:rPr>
                <w:rFonts w:ascii="Arial" w:hAnsi="Arial"/>
                <w:sz w:val="19"/>
              </w:rPr>
              <w:t xml:space="preserve">Related to equity settled </w:t>
            </w:r>
            <w:proofErr w:type="gramStart"/>
            <w:r>
              <w:rPr>
                <w:rFonts w:ascii="Arial" w:hAnsi="Arial"/>
                <w:sz w:val="19"/>
              </w:rPr>
              <w:t>share based</w:t>
            </w:r>
            <w:proofErr w:type="gramEnd"/>
            <w:r>
              <w:rPr>
                <w:rFonts w:ascii="Arial" w:hAnsi="Arial"/>
                <w:sz w:val="19"/>
              </w:rPr>
              <w:t xml:space="preserve"> payments</w:t>
            </w:r>
          </w:p>
        </w:tc>
        <w:tc>
          <w:tcPr>
            <w:tcW w:w="1314" w:type="dxa"/>
            <w:gridSpan w:val="3"/>
            <w:tcMar>
              <w:top w:w="15" w:type="dxa"/>
            </w:tcMar>
            <w:vAlign w:val="bottom"/>
          </w:tcPr>
          <w:p w14:paraId="05CA3979" w14:textId="77777777" w:rsidR="00F21F1F" w:rsidRDefault="003B1F59">
            <w:pPr>
              <w:jc w:val="right"/>
            </w:pPr>
            <w:r>
              <w:rPr>
                <w:rFonts w:ascii="Arial" w:hAnsi="Arial"/>
                <w:sz w:val="19"/>
              </w:rPr>
              <w:t>7,500</w:t>
            </w:r>
          </w:p>
        </w:tc>
        <w:tc>
          <w:tcPr>
            <w:tcW w:w="1313" w:type="dxa"/>
            <w:gridSpan w:val="3"/>
            <w:tcMar>
              <w:top w:w="15" w:type="dxa"/>
            </w:tcMar>
            <w:vAlign w:val="bottom"/>
          </w:tcPr>
          <w:p w14:paraId="3A0B9D17" w14:textId="77777777" w:rsidR="00F21F1F" w:rsidRDefault="003B1F59">
            <w:pPr>
              <w:jc w:val="right"/>
            </w:pPr>
            <w:r>
              <w:rPr>
                <w:rFonts w:ascii="Arial" w:hAnsi="Arial"/>
                <w:sz w:val="19"/>
              </w:rPr>
              <w:t>248,534</w:t>
            </w:r>
          </w:p>
        </w:tc>
        <w:tc>
          <w:tcPr>
            <w:tcW w:w="92" w:type="dxa"/>
            <w:tcMar>
              <w:top w:w="15" w:type="dxa"/>
            </w:tcMar>
          </w:tcPr>
          <w:p w14:paraId="6A9655CB" w14:textId="77777777" w:rsidR="00F21F1F" w:rsidRDefault="00F21F1F"/>
        </w:tc>
      </w:tr>
      <w:tr w:rsidR="00F21F1F" w14:paraId="08447734" w14:textId="77777777">
        <w:trPr>
          <w:trHeight w:hRule="exact" w:val="112"/>
        </w:trPr>
        <w:tc>
          <w:tcPr>
            <w:tcW w:w="9849" w:type="dxa"/>
            <w:gridSpan w:val="11"/>
          </w:tcPr>
          <w:p w14:paraId="7F44AA41" w14:textId="77777777" w:rsidR="00F21F1F" w:rsidRDefault="00F21F1F"/>
        </w:tc>
      </w:tr>
      <w:tr w:rsidR="00F21F1F" w14:paraId="4BA001F8" w14:textId="77777777">
        <w:trPr>
          <w:trHeight w:hRule="exact" w:val="100"/>
        </w:trPr>
        <w:tc>
          <w:tcPr>
            <w:tcW w:w="7195" w:type="dxa"/>
            <w:gridSpan w:val="5"/>
            <w:tcMar>
              <w:top w:w="15" w:type="dxa"/>
            </w:tcMar>
          </w:tcPr>
          <w:p w14:paraId="459DB578" w14:textId="77777777" w:rsidR="00F21F1F" w:rsidRDefault="00F21F1F"/>
        </w:tc>
        <w:tc>
          <w:tcPr>
            <w:tcW w:w="1249" w:type="dxa"/>
            <w:gridSpan w:val="2"/>
            <w:tcBorders>
              <w:top w:val="double" w:sz="4" w:space="0" w:color="auto"/>
            </w:tcBorders>
            <w:tcMar>
              <w:top w:w="15" w:type="dxa"/>
            </w:tcMar>
          </w:tcPr>
          <w:p w14:paraId="4E47A38B" w14:textId="77777777" w:rsidR="00F21F1F" w:rsidRDefault="00F21F1F"/>
        </w:tc>
        <w:tc>
          <w:tcPr>
            <w:tcW w:w="65" w:type="dxa"/>
            <w:tcMar>
              <w:top w:w="15" w:type="dxa"/>
            </w:tcMar>
          </w:tcPr>
          <w:p w14:paraId="2D59FB5E" w14:textId="77777777" w:rsidR="00F21F1F" w:rsidRDefault="00F21F1F"/>
        </w:tc>
        <w:tc>
          <w:tcPr>
            <w:tcW w:w="1248" w:type="dxa"/>
            <w:gridSpan w:val="2"/>
            <w:tcBorders>
              <w:top w:val="double" w:sz="4" w:space="0" w:color="auto"/>
            </w:tcBorders>
            <w:tcMar>
              <w:top w:w="15" w:type="dxa"/>
            </w:tcMar>
          </w:tcPr>
          <w:p w14:paraId="700CFFE4" w14:textId="77777777" w:rsidR="00F21F1F" w:rsidRDefault="00F21F1F"/>
        </w:tc>
        <w:tc>
          <w:tcPr>
            <w:tcW w:w="92" w:type="dxa"/>
            <w:tcMar>
              <w:top w:w="15" w:type="dxa"/>
            </w:tcMar>
          </w:tcPr>
          <w:p w14:paraId="3DC1B741" w14:textId="77777777" w:rsidR="00F21F1F" w:rsidRDefault="00F21F1F"/>
        </w:tc>
      </w:tr>
      <w:tr w:rsidR="00F21F1F" w14:paraId="282BAE02" w14:textId="77777777">
        <w:trPr>
          <w:trHeight w:hRule="exact" w:val="295"/>
        </w:trPr>
        <w:tc>
          <w:tcPr>
            <w:tcW w:w="9849" w:type="dxa"/>
            <w:gridSpan w:val="11"/>
          </w:tcPr>
          <w:p w14:paraId="54785A43" w14:textId="77777777" w:rsidR="00F21F1F" w:rsidRDefault="00F21F1F"/>
        </w:tc>
      </w:tr>
      <w:tr w:rsidR="00F21F1F" w14:paraId="4050A195" w14:textId="77777777">
        <w:trPr>
          <w:trHeight w:hRule="exact" w:val="250"/>
        </w:trPr>
        <w:tc>
          <w:tcPr>
            <w:tcW w:w="490" w:type="dxa"/>
            <w:tcMar>
              <w:top w:w="12" w:type="dxa"/>
            </w:tcMar>
          </w:tcPr>
          <w:p w14:paraId="2EBF4B42" w14:textId="77777777" w:rsidR="00F21F1F" w:rsidRDefault="00F21F1F"/>
        </w:tc>
        <w:tc>
          <w:tcPr>
            <w:tcW w:w="9267" w:type="dxa"/>
            <w:gridSpan w:val="9"/>
            <w:tcMar>
              <w:top w:w="12" w:type="dxa"/>
            </w:tcMar>
          </w:tcPr>
          <w:p w14:paraId="7BB6F638" w14:textId="77777777" w:rsidR="00F21F1F" w:rsidRDefault="003B1F59">
            <w:pPr>
              <w:jc w:val="both"/>
            </w:pPr>
            <w:r>
              <w:rPr>
                <w:rFonts w:ascii="Arial" w:hAnsi="Arial"/>
                <w:sz w:val="19"/>
              </w:rPr>
              <w:t>There were no exercises during the reporting period.</w:t>
            </w:r>
          </w:p>
          <w:p w14:paraId="3510BAFB" w14:textId="77777777" w:rsidR="00F21F1F" w:rsidRDefault="00F21F1F">
            <w:pPr>
              <w:jc w:val="both"/>
            </w:pPr>
          </w:p>
        </w:tc>
        <w:tc>
          <w:tcPr>
            <w:tcW w:w="92" w:type="dxa"/>
            <w:tcMar>
              <w:top w:w="12" w:type="dxa"/>
            </w:tcMar>
          </w:tcPr>
          <w:p w14:paraId="5DE1F3BE" w14:textId="77777777" w:rsidR="00F21F1F" w:rsidRDefault="00F21F1F"/>
        </w:tc>
      </w:tr>
      <w:tr w:rsidR="00F21F1F" w14:paraId="51ED1F22" w14:textId="77777777">
        <w:trPr>
          <w:trHeight w:hRule="exact" w:val="257"/>
        </w:trPr>
        <w:tc>
          <w:tcPr>
            <w:tcW w:w="9849" w:type="dxa"/>
            <w:gridSpan w:val="11"/>
          </w:tcPr>
          <w:p w14:paraId="705397A2" w14:textId="77777777" w:rsidR="00F21F1F" w:rsidRDefault="00F21F1F"/>
        </w:tc>
      </w:tr>
      <w:tr w:rsidR="00F21F1F" w14:paraId="01DFEEBE" w14:textId="77777777">
        <w:trPr>
          <w:trHeight w:hRule="exact" w:val="255"/>
        </w:trPr>
        <w:tc>
          <w:tcPr>
            <w:tcW w:w="490" w:type="dxa"/>
            <w:tcMar>
              <w:top w:w="15" w:type="dxa"/>
            </w:tcMar>
          </w:tcPr>
          <w:p w14:paraId="10D029CE" w14:textId="77777777" w:rsidR="00F21F1F" w:rsidRDefault="003B1F59">
            <w:r>
              <w:rPr>
                <w:rFonts w:ascii="Arial" w:hAnsi="Arial"/>
                <w:b/>
                <w:sz w:val="19"/>
              </w:rPr>
              <w:t>15</w:t>
            </w:r>
          </w:p>
        </w:tc>
        <w:tc>
          <w:tcPr>
            <w:tcW w:w="3975" w:type="dxa"/>
            <w:tcMar>
              <w:top w:w="15" w:type="dxa"/>
            </w:tcMar>
          </w:tcPr>
          <w:p w14:paraId="1CE07E22" w14:textId="77777777" w:rsidR="00F21F1F" w:rsidRDefault="003B1F59">
            <w:r>
              <w:rPr>
                <w:rFonts w:ascii="Arial" w:hAnsi="Arial"/>
                <w:b/>
                <w:sz w:val="19"/>
              </w:rPr>
              <w:t>Share capital</w:t>
            </w:r>
          </w:p>
        </w:tc>
        <w:tc>
          <w:tcPr>
            <w:tcW w:w="5384" w:type="dxa"/>
            <w:gridSpan w:val="9"/>
            <w:tcMar>
              <w:top w:w="15" w:type="dxa"/>
            </w:tcMar>
          </w:tcPr>
          <w:p w14:paraId="6B539DF7" w14:textId="77777777" w:rsidR="00F21F1F" w:rsidRDefault="00F21F1F"/>
        </w:tc>
      </w:tr>
      <w:tr w:rsidR="00F21F1F" w14:paraId="618BF3B0" w14:textId="77777777">
        <w:trPr>
          <w:trHeight w:hRule="exact" w:val="255"/>
        </w:trPr>
        <w:tc>
          <w:tcPr>
            <w:tcW w:w="4465" w:type="dxa"/>
            <w:gridSpan w:val="2"/>
            <w:tcMar>
              <w:top w:w="15" w:type="dxa"/>
            </w:tcMar>
          </w:tcPr>
          <w:p w14:paraId="06D6929E" w14:textId="77777777" w:rsidR="00F21F1F" w:rsidRDefault="00F21F1F"/>
        </w:tc>
        <w:tc>
          <w:tcPr>
            <w:tcW w:w="1445" w:type="dxa"/>
            <w:tcMar>
              <w:top w:w="15" w:type="dxa"/>
            </w:tcMar>
          </w:tcPr>
          <w:p w14:paraId="70C37597" w14:textId="77777777" w:rsidR="00F21F1F" w:rsidRDefault="003B1F59">
            <w:pPr>
              <w:jc w:val="right"/>
            </w:pPr>
            <w:r>
              <w:rPr>
                <w:rFonts w:ascii="Arial" w:hAnsi="Arial"/>
                <w:b/>
                <w:sz w:val="19"/>
              </w:rPr>
              <w:t>2022</w:t>
            </w:r>
          </w:p>
        </w:tc>
        <w:tc>
          <w:tcPr>
            <w:tcW w:w="1314" w:type="dxa"/>
            <w:gridSpan w:val="3"/>
            <w:tcMar>
              <w:top w:w="15" w:type="dxa"/>
            </w:tcMar>
          </w:tcPr>
          <w:p w14:paraId="1583098D" w14:textId="77777777" w:rsidR="00F21F1F" w:rsidRDefault="003B1F59">
            <w:pPr>
              <w:jc w:val="right"/>
            </w:pPr>
            <w:r>
              <w:rPr>
                <w:rFonts w:ascii="Arial" w:hAnsi="Arial"/>
                <w:b/>
                <w:sz w:val="19"/>
              </w:rPr>
              <w:t>2021</w:t>
            </w:r>
          </w:p>
        </w:tc>
        <w:tc>
          <w:tcPr>
            <w:tcW w:w="1313" w:type="dxa"/>
            <w:gridSpan w:val="3"/>
            <w:tcMar>
              <w:top w:w="15" w:type="dxa"/>
            </w:tcMar>
          </w:tcPr>
          <w:p w14:paraId="5F12198C" w14:textId="77777777" w:rsidR="00F21F1F" w:rsidRDefault="003B1F59">
            <w:pPr>
              <w:jc w:val="right"/>
            </w:pPr>
            <w:r>
              <w:rPr>
                <w:rFonts w:ascii="Arial" w:hAnsi="Arial"/>
                <w:b/>
                <w:sz w:val="19"/>
              </w:rPr>
              <w:t>2022</w:t>
            </w:r>
          </w:p>
        </w:tc>
        <w:tc>
          <w:tcPr>
            <w:tcW w:w="1220" w:type="dxa"/>
            <w:tcMar>
              <w:top w:w="15" w:type="dxa"/>
            </w:tcMar>
          </w:tcPr>
          <w:p w14:paraId="546AF9F5" w14:textId="77777777" w:rsidR="00F21F1F" w:rsidRDefault="003B1F59">
            <w:pPr>
              <w:jc w:val="right"/>
            </w:pPr>
            <w:r>
              <w:rPr>
                <w:rFonts w:ascii="Arial" w:hAnsi="Arial"/>
                <w:b/>
                <w:sz w:val="19"/>
              </w:rPr>
              <w:t>2021</w:t>
            </w:r>
          </w:p>
        </w:tc>
        <w:tc>
          <w:tcPr>
            <w:tcW w:w="92" w:type="dxa"/>
            <w:tcMar>
              <w:top w:w="15" w:type="dxa"/>
            </w:tcMar>
          </w:tcPr>
          <w:p w14:paraId="27040DA3" w14:textId="77777777" w:rsidR="00F21F1F" w:rsidRDefault="00F21F1F"/>
        </w:tc>
      </w:tr>
      <w:tr w:rsidR="00F21F1F" w14:paraId="6A208096" w14:textId="77777777">
        <w:trPr>
          <w:trHeight w:hRule="exact" w:val="255"/>
        </w:trPr>
        <w:tc>
          <w:tcPr>
            <w:tcW w:w="490" w:type="dxa"/>
            <w:tcMar>
              <w:top w:w="15" w:type="dxa"/>
            </w:tcMar>
          </w:tcPr>
          <w:p w14:paraId="5110A019" w14:textId="77777777" w:rsidR="00F21F1F" w:rsidRDefault="00F21F1F"/>
        </w:tc>
        <w:tc>
          <w:tcPr>
            <w:tcW w:w="3975" w:type="dxa"/>
            <w:tcMar>
              <w:top w:w="15" w:type="dxa"/>
            </w:tcMar>
          </w:tcPr>
          <w:p w14:paraId="05DAADE9" w14:textId="77777777" w:rsidR="00F21F1F" w:rsidRDefault="003B1F59">
            <w:r>
              <w:rPr>
                <w:rFonts w:ascii="Arial" w:hAnsi="Arial"/>
                <w:b/>
                <w:sz w:val="19"/>
              </w:rPr>
              <w:t>Ordinary share capital</w:t>
            </w:r>
          </w:p>
        </w:tc>
        <w:tc>
          <w:tcPr>
            <w:tcW w:w="1445" w:type="dxa"/>
            <w:tcMar>
              <w:top w:w="15" w:type="dxa"/>
            </w:tcMar>
          </w:tcPr>
          <w:p w14:paraId="314E7A6B" w14:textId="77777777" w:rsidR="00F21F1F" w:rsidRDefault="003B1F59">
            <w:pPr>
              <w:jc w:val="right"/>
            </w:pPr>
            <w:r>
              <w:rPr>
                <w:rFonts w:ascii="Arial" w:hAnsi="Arial"/>
                <w:b/>
                <w:sz w:val="19"/>
              </w:rPr>
              <w:t>Number</w:t>
            </w:r>
          </w:p>
        </w:tc>
        <w:tc>
          <w:tcPr>
            <w:tcW w:w="1314" w:type="dxa"/>
            <w:gridSpan w:val="3"/>
            <w:tcMar>
              <w:top w:w="15" w:type="dxa"/>
            </w:tcMar>
          </w:tcPr>
          <w:p w14:paraId="2ABB2C3F" w14:textId="77777777" w:rsidR="00F21F1F" w:rsidRDefault="003B1F59">
            <w:pPr>
              <w:jc w:val="right"/>
            </w:pPr>
            <w:r>
              <w:rPr>
                <w:rFonts w:ascii="Arial" w:hAnsi="Arial"/>
                <w:b/>
                <w:sz w:val="19"/>
              </w:rPr>
              <w:t>Number</w:t>
            </w:r>
          </w:p>
        </w:tc>
        <w:tc>
          <w:tcPr>
            <w:tcW w:w="1313" w:type="dxa"/>
            <w:gridSpan w:val="3"/>
            <w:tcMar>
              <w:top w:w="15" w:type="dxa"/>
            </w:tcMar>
          </w:tcPr>
          <w:p w14:paraId="699D2A67" w14:textId="77777777" w:rsidR="00F21F1F" w:rsidRDefault="003B1F59">
            <w:pPr>
              <w:jc w:val="right"/>
            </w:pPr>
            <w:r>
              <w:rPr>
                <w:rFonts w:ascii="Arial" w:hAnsi="Arial"/>
                <w:b/>
                <w:sz w:val="19"/>
              </w:rPr>
              <w:t>£</w:t>
            </w:r>
          </w:p>
        </w:tc>
        <w:tc>
          <w:tcPr>
            <w:tcW w:w="1220" w:type="dxa"/>
            <w:tcMar>
              <w:top w:w="15" w:type="dxa"/>
            </w:tcMar>
          </w:tcPr>
          <w:p w14:paraId="4D709020" w14:textId="77777777" w:rsidR="00F21F1F" w:rsidRDefault="003B1F59">
            <w:pPr>
              <w:jc w:val="right"/>
            </w:pPr>
            <w:r>
              <w:rPr>
                <w:rFonts w:ascii="Arial" w:hAnsi="Arial"/>
                <w:b/>
                <w:sz w:val="19"/>
              </w:rPr>
              <w:t>£</w:t>
            </w:r>
          </w:p>
        </w:tc>
        <w:tc>
          <w:tcPr>
            <w:tcW w:w="92" w:type="dxa"/>
            <w:tcMar>
              <w:top w:w="15" w:type="dxa"/>
            </w:tcMar>
          </w:tcPr>
          <w:p w14:paraId="72560C3D" w14:textId="77777777" w:rsidR="00F21F1F" w:rsidRDefault="00F21F1F"/>
        </w:tc>
      </w:tr>
      <w:tr w:rsidR="00F21F1F" w14:paraId="5C3129F4" w14:textId="77777777">
        <w:trPr>
          <w:trHeight w:hRule="exact" w:val="255"/>
        </w:trPr>
        <w:tc>
          <w:tcPr>
            <w:tcW w:w="490" w:type="dxa"/>
            <w:tcMar>
              <w:top w:w="15" w:type="dxa"/>
            </w:tcMar>
          </w:tcPr>
          <w:p w14:paraId="7BF1E137" w14:textId="77777777" w:rsidR="00F21F1F" w:rsidRDefault="00F21F1F"/>
        </w:tc>
        <w:tc>
          <w:tcPr>
            <w:tcW w:w="9359" w:type="dxa"/>
            <w:gridSpan w:val="10"/>
            <w:tcMar>
              <w:top w:w="15" w:type="dxa"/>
            </w:tcMar>
          </w:tcPr>
          <w:p w14:paraId="0959FC4F" w14:textId="5681E5FD" w:rsidR="00F21F1F" w:rsidRDefault="00EE2660">
            <w:r>
              <w:rPr>
                <w:rFonts w:ascii="Arial" w:hAnsi="Arial"/>
                <w:b/>
                <w:sz w:val="19"/>
              </w:rPr>
              <w:t>Authorised, issued</w:t>
            </w:r>
            <w:r w:rsidR="003B1F59">
              <w:rPr>
                <w:rFonts w:ascii="Arial" w:hAnsi="Arial"/>
                <w:b/>
                <w:sz w:val="19"/>
              </w:rPr>
              <w:t xml:space="preserve"> and fully paid</w:t>
            </w:r>
          </w:p>
        </w:tc>
      </w:tr>
      <w:tr w:rsidR="00F21F1F" w14:paraId="1C14893A" w14:textId="77777777">
        <w:trPr>
          <w:trHeight w:hRule="exact" w:val="255"/>
        </w:trPr>
        <w:tc>
          <w:tcPr>
            <w:tcW w:w="490" w:type="dxa"/>
            <w:tcMar>
              <w:top w:w="15" w:type="dxa"/>
            </w:tcMar>
          </w:tcPr>
          <w:p w14:paraId="65236BE0" w14:textId="77777777" w:rsidR="00F21F1F" w:rsidRDefault="00F21F1F"/>
        </w:tc>
        <w:tc>
          <w:tcPr>
            <w:tcW w:w="3975" w:type="dxa"/>
            <w:tcMar>
              <w:top w:w="15" w:type="dxa"/>
            </w:tcMar>
          </w:tcPr>
          <w:p w14:paraId="1AEE6258" w14:textId="77777777" w:rsidR="00F21F1F" w:rsidRDefault="003B1F59">
            <w:r>
              <w:rPr>
                <w:rFonts w:ascii="Arial" w:hAnsi="Arial"/>
                <w:sz w:val="19"/>
              </w:rPr>
              <w:t>Ordinary of £0.000028</w:t>
            </w:r>
          </w:p>
        </w:tc>
        <w:tc>
          <w:tcPr>
            <w:tcW w:w="1445" w:type="dxa"/>
            <w:tcMar>
              <w:top w:w="15" w:type="dxa"/>
            </w:tcMar>
            <w:vAlign w:val="bottom"/>
          </w:tcPr>
          <w:p w14:paraId="463F8802" w14:textId="77777777" w:rsidR="00F21F1F" w:rsidRDefault="003B1F59">
            <w:pPr>
              <w:jc w:val="right"/>
            </w:pPr>
            <w:r>
              <w:rPr>
                <w:rFonts w:ascii="Arial" w:hAnsi="Arial"/>
                <w:sz w:val="19"/>
              </w:rPr>
              <w:t>2,400,000,000</w:t>
            </w:r>
          </w:p>
        </w:tc>
        <w:tc>
          <w:tcPr>
            <w:tcW w:w="1314" w:type="dxa"/>
            <w:gridSpan w:val="3"/>
            <w:tcMar>
              <w:top w:w="15" w:type="dxa"/>
            </w:tcMar>
            <w:vAlign w:val="bottom"/>
          </w:tcPr>
          <w:p w14:paraId="0E519DDB" w14:textId="77777777" w:rsidR="00F21F1F" w:rsidRDefault="003B1F59">
            <w:pPr>
              <w:jc w:val="right"/>
            </w:pPr>
            <w:r>
              <w:rPr>
                <w:rFonts w:ascii="Arial" w:hAnsi="Arial"/>
                <w:sz w:val="19"/>
              </w:rPr>
              <w:t>2,400,000,000</w:t>
            </w:r>
          </w:p>
        </w:tc>
        <w:tc>
          <w:tcPr>
            <w:tcW w:w="1313" w:type="dxa"/>
            <w:gridSpan w:val="3"/>
            <w:tcMar>
              <w:top w:w="15" w:type="dxa"/>
            </w:tcMar>
            <w:vAlign w:val="bottom"/>
          </w:tcPr>
          <w:p w14:paraId="6C2187F6" w14:textId="77777777" w:rsidR="00F21F1F" w:rsidRDefault="003B1F59">
            <w:pPr>
              <w:jc w:val="right"/>
            </w:pPr>
            <w:r>
              <w:rPr>
                <w:rFonts w:ascii="Arial" w:hAnsi="Arial"/>
                <w:sz w:val="19"/>
              </w:rPr>
              <w:t>67,200</w:t>
            </w:r>
          </w:p>
        </w:tc>
        <w:tc>
          <w:tcPr>
            <w:tcW w:w="1220" w:type="dxa"/>
            <w:tcMar>
              <w:top w:w="15" w:type="dxa"/>
            </w:tcMar>
            <w:vAlign w:val="bottom"/>
          </w:tcPr>
          <w:p w14:paraId="5D69EB6A" w14:textId="77777777" w:rsidR="00F21F1F" w:rsidRDefault="003B1F59">
            <w:pPr>
              <w:jc w:val="right"/>
            </w:pPr>
            <w:r>
              <w:rPr>
                <w:rFonts w:ascii="Arial" w:hAnsi="Arial"/>
                <w:sz w:val="19"/>
              </w:rPr>
              <w:t>67,200</w:t>
            </w:r>
          </w:p>
        </w:tc>
        <w:tc>
          <w:tcPr>
            <w:tcW w:w="92" w:type="dxa"/>
            <w:tcMar>
              <w:top w:w="15" w:type="dxa"/>
            </w:tcMar>
          </w:tcPr>
          <w:p w14:paraId="437935DF" w14:textId="77777777" w:rsidR="00F21F1F" w:rsidRDefault="00F21F1F"/>
        </w:tc>
      </w:tr>
      <w:tr w:rsidR="00F21F1F" w14:paraId="0ACA341F" w14:textId="77777777">
        <w:trPr>
          <w:trHeight w:hRule="exact" w:val="507"/>
        </w:trPr>
        <w:tc>
          <w:tcPr>
            <w:tcW w:w="9849" w:type="dxa"/>
            <w:gridSpan w:val="11"/>
          </w:tcPr>
          <w:p w14:paraId="5AE1280C" w14:textId="77777777" w:rsidR="00F21F1F" w:rsidRDefault="00F21F1F"/>
        </w:tc>
      </w:tr>
      <w:tr w:rsidR="00F21F1F" w14:paraId="7B7D017B" w14:textId="77777777">
        <w:trPr>
          <w:trHeight w:hRule="exact" w:val="250"/>
        </w:trPr>
        <w:tc>
          <w:tcPr>
            <w:tcW w:w="490" w:type="dxa"/>
            <w:tcMar>
              <w:top w:w="12" w:type="dxa"/>
            </w:tcMar>
          </w:tcPr>
          <w:p w14:paraId="0A3E41FC" w14:textId="77777777" w:rsidR="00F21F1F" w:rsidRDefault="00F21F1F"/>
        </w:tc>
        <w:tc>
          <w:tcPr>
            <w:tcW w:w="9359" w:type="dxa"/>
            <w:gridSpan w:val="10"/>
            <w:tcMar>
              <w:top w:w="12" w:type="dxa"/>
            </w:tcMar>
          </w:tcPr>
          <w:p w14:paraId="11762748" w14:textId="77777777" w:rsidR="00F21F1F" w:rsidRDefault="003B1F59">
            <w:pPr>
              <w:jc w:val="both"/>
            </w:pPr>
            <w:r>
              <w:rPr>
                <w:rFonts w:ascii="Arial" w:hAnsi="Arial"/>
                <w:sz w:val="19"/>
              </w:rPr>
              <w:t>The Company has one class of share which carries no right to fixed income.</w:t>
            </w:r>
          </w:p>
          <w:p w14:paraId="7CCDBA9D" w14:textId="77777777" w:rsidR="00F21F1F" w:rsidRDefault="00F21F1F">
            <w:pPr>
              <w:jc w:val="both"/>
            </w:pPr>
          </w:p>
        </w:tc>
      </w:tr>
    </w:tbl>
    <w:p w14:paraId="05AED3FB" w14:textId="77777777" w:rsidR="00F21F1F" w:rsidRDefault="00F21F1F">
      <w:pPr>
        <w:sectPr w:rsidR="00F21F1F">
          <w:headerReference w:type="default" r:id="rId83"/>
          <w:footerReference w:type="default" r:id="rId84"/>
          <w:pgSz w:w="11908" w:h="16833"/>
          <w:pgMar w:top="2791" w:right="1080" w:bottom="720" w:left="1080" w:header="720" w:footer="300" w:gutter="0"/>
          <w:cols w:space="720"/>
        </w:sectPr>
      </w:pPr>
    </w:p>
    <w:tbl>
      <w:tblPr>
        <w:tblW w:w="9820" w:type="dxa"/>
        <w:tblCellMar>
          <w:left w:w="10" w:type="dxa"/>
          <w:right w:w="0" w:type="dxa"/>
        </w:tblCellMar>
        <w:tblLook w:val="0000" w:firstRow="0" w:lastRow="0" w:firstColumn="0" w:lastColumn="0" w:noHBand="0" w:noVBand="0"/>
      </w:tblPr>
      <w:tblGrid>
        <w:gridCol w:w="490"/>
        <w:gridCol w:w="2663"/>
        <w:gridCol w:w="1312"/>
        <w:gridCol w:w="2620"/>
        <w:gridCol w:w="44"/>
        <w:gridCol w:w="64"/>
        <w:gridCol w:w="1248"/>
        <w:gridCol w:w="66"/>
        <w:gridCol w:w="1248"/>
        <w:gridCol w:w="65"/>
      </w:tblGrid>
      <w:tr w:rsidR="00F21F1F" w14:paraId="1D184427" w14:textId="77777777">
        <w:trPr>
          <w:trHeight w:hRule="exact" w:val="255"/>
        </w:trPr>
        <w:tc>
          <w:tcPr>
            <w:tcW w:w="490" w:type="dxa"/>
            <w:tcMar>
              <w:top w:w="15" w:type="dxa"/>
            </w:tcMar>
          </w:tcPr>
          <w:p w14:paraId="1F07073F" w14:textId="77777777" w:rsidR="00F21F1F" w:rsidRDefault="003B1F59">
            <w:r>
              <w:rPr>
                <w:rFonts w:ascii="Arial" w:hAnsi="Arial"/>
                <w:b/>
                <w:sz w:val="19"/>
              </w:rPr>
              <w:lastRenderedPageBreak/>
              <w:t>15</w:t>
            </w:r>
          </w:p>
        </w:tc>
        <w:tc>
          <w:tcPr>
            <w:tcW w:w="3975" w:type="dxa"/>
            <w:gridSpan w:val="2"/>
            <w:tcMar>
              <w:top w:w="15" w:type="dxa"/>
            </w:tcMar>
          </w:tcPr>
          <w:p w14:paraId="6BADC52A" w14:textId="77777777" w:rsidR="00F21F1F" w:rsidRDefault="003B1F59">
            <w:r>
              <w:rPr>
                <w:rFonts w:ascii="Arial" w:hAnsi="Arial"/>
                <w:b/>
                <w:sz w:val="19"/>
              </w:rPr>
              <w:t>Share capital</w:t>
            </w:r>
          </w:p>
        </w:tc>
        <w:tc>
          <w:tcPr>
            <w:tcW w:w="5355" w:type="dxa"/>
            <w:gridSpan w:val="7"/>
            <w:tcMar>
              <w:top w:w="15" w:type="dxa"/>
            </w:tcMar>
          </w:tcPr>
          <w:p w14:paraId="0471CED4" w14:textId="77777777" w:rsidR="00F21F1F" w:rsidRDefault="00F21F1F"/>
        </w:tc>
      </w:tr>
      <w:tr w:rsidR="00F21F1F" w14:paraId="33EA1EE5" w14:textId="77777777">
        <w:trPr>
          <w:trHeight w:hRule="exact" w:val="270"/>
        </w:trPr>
        <w:tc>
          <w:tcPr>
            <w:tcW w:w="9820" w:type="dxa"/>
            <w:gridSpan w:val="10"/>
          </w:tcPr>
          <w:p w14:paraId="46FB5B4B" w14:textId="77777777" w:rsidR="00F21F1F" w:rsidRDefault="00F21F1F"/>
        </w:tc>
      </w:tr>
      <w:tr w:rsidR="00F21F1F" w14:paraId="193F7D3D" w14:textId="77777777">
        <w:trPr>
          <w:trHeight w:hRule="exact" w:val="255"/>
        </w:trPr>
        <w:tc>
          <w:tcPr>
            <w:tcW w:w="490" w:type="dxa"/>
            <w:tcMar>
              <w:top w:w="15" w:type="dxa"/>
            </w:tcMar>
          </w:tcPr>
          <w:p w14:paraId="37AFF815" w14:textId="77777777" w:rsidR="00F21F1F" w:rsidRDefault="00F21F1F"/>
        </w:tc>
        <w:tc>
          <w:tcPr>
            <w:tcW w:w="9265" w:type="dxa"/>
            <w:gridSpan w:val="8"/>
            <w:tcMar>
              <w:top w:w="15" w:type="dxa"/>
            </w:tcMar>
          </w:tcPr>
          <w:p w14:paraId="74CCFCA4" w14:textId="77777777" w:rsidR="00F21F1F" w:rsidRDefault="003B1F59">
            <w:r>
              <w:rPr>
                <w:rFonts w:ascii="Arial" w:hAnsi="Arial"/>
                <w:b/>
                <w:sz w:val="19"/>
              </w:rPr>
              <w:t>Reconciliation of movements during the year:</w:t>
            </w:r>
          </w:p>
        </w:tc>
        <w:tc>
          <w:tcPr>
            <w:tcW w:w="65" w:type="dxa"/>
            <w:tcMar>
              <w:top w:w="15" w:type="dxa"/>
            </w:tcMar>
          </w:tcPr>
          <w:p w14:paraId="77051690" w14:textId="77777777" w:rsidR="00F21F1F" w:rsidRDefault="00F21F1F"/>
        </w:tc>
      </w:tr>
      <w:tr w:rsidR="00F21F1F" w14:paraId="264B7170" w14:textId="77777777">
        <w:trPr>
          <w:trHeight w:hRule="exact" w:val="254"/>
        </w:trPr>
        <w:tc>
          <w:tcPr>
            <w:tcW w:w="9820" w:type="dxa"/>
            <w:gridSpan w:val="10"/>
          </w:tcPr>
          <w:p w14:paraId="33B4486E" w14:textId="77777777" w:rsidR="00F21F1F" w:rsidRDefault="00F21F1F"/>
        </w:tc>
      </w:tr>
      <w:tr w:rsidR="00F21F1F" w14:paraId="5608AE40" w14:textId="77777777">
        <w:trPr>
          <w:trHeight w:hRule="exact" w:val="255"/>
        </w:trPr>
        <w:tc>
          <w:tcPr>
            <w:tcW w:w="8443" w:type="dxa"/>
            <w:gridSpan w:val="7"/>
            <w:tcMar>
              <w:top w:w="15" w:type="dxa"/>
            </w:tcMar>
          </w:tcPr>
          <w:p w14:paraId="374BA87C" w14:textId="77777777" w:rsidR="00F21F1F" w:rsidRDefault="00F21F1F"/>
        </w:tc>
        <w:tc>
          <w:tcPr>
            <w:tcW w:w="1312" w:type="dxa"/>
            <w:gridSpan w:val="2"/>
            <w:tcMar>
              <w:top w:w="15" w:type="dxa"/>
            </w:tcMar>
          </w:tcPr>
          <w:p w14:paraId="6C8B6BDE" w14:textId="77777777" w:rsidR="00F21F1F" w:rsidRDefault="003B1F59">
            <w:pPr>
              <w:jc w:val="right"/>
            </w:pPr>
            <w:r>
              <w:rPr>
                <w:rFonts w:ascii="Arial" w:hAnsi="Arial"/>
                <w:b/>
                <w:sz w:val="19"/>
              </w:rPr>
              <w:t>Number</w:t>
            </w:r>
          </w:p>
        </w:tc>
        <w:tc>
          <w:tcPr>
            <w:tcW w:w="65" w:type="dxa"/>
            <w:tcMar>
              <w:top w:w="15" w:type="dxa"/>
            </w:tcMar>
          </w:tcPr>
          <w:p w14:paraId="3BB62726" w14:textId="77777777" w:rsidR="00F21F1F" w:rsidRDefault="00F21F1F"/>
        </w:tc>
      </w:tr>
      <w:tr w:rsidR="00F21F1F" w14:paraId="10D071AC" w14:textId="77777777">
        <w:trPr>
          <w:trHeight w:hRule="exact" w:val="255"/>
        </w:trPr>
        <w:tc>
          <w:tcPr>
            <w:tcW w:w="9820" w:type="dxa"/>
            <w:gridSpan w:val="10"/>
          </w:tcPr>
          <w:p w14:paraId="2611B81A" w14:textId="77777777" w:rsidR="00F21F1F" w:rsidRDefault="00F21F1F"/>
        </w:tc>
      </w:tr>
      <w:tr w:rsidR="00F21F1F" w14:paraId="01A86C8F" w14:textId="77777777">
        <w:trPr>
          <w:trHeight w:hRule="exact" w:val="255"/>
        </w:trPr>
        <w:tc>
          <w:tcPr>
            <w:tcW w:w="490" w:type="dxa"/>
            <w:tcMar>
              <w:top w:w="15" w:type="dxa"/>
            </w:tcMar>
          </w:tcPr>
          <w:p w14:paraId="27A59E1D" w14:textId="77777777" w:rsidR="00F21F1F" w:rsidRDefault="00F21F1F"/>
        </w:tc>
        <w:tc>
          <w:tcPr>
            <w:tcW w:w="7953" w:type="dxa"/>
            <w:gridSpan w:val="6"/>
            <w:tcMar>
              <w:top w:w="15" w:type="dxa"/>
            </w:tcMar>
          </w:tcPr>
          <w:p w14:paraId="17AF9515" w14:textId="77777777" w:rsidR="00F21F1F" w:rsidRDefault="003B1F59">
            <w:r>
              <w:rPr>
                <w:rFonts w:ascii="Arial" w:hAnsi="Arial"/>
                <w:sz w:val="19"/>
              </w:rPr>
              <w:t>At 1 July 2021</w:t>
            </w:r>
          </w:p>
        </w:tc>
        <w:tc>
          <w:tcPr>
            <w:tcW w:w="1312" w:type="dxa"/>
            <w:gridSpan w:val="2"/>
            <w:tcMar>
              <w:top w:w="15" w:type="dxa"/>
            </w:tcMar>
            <w:vAlign w:val="bottom"/>
          </w:tcPr>
          <w:p w14:paraId="45F6F23D" w14:textId="77777777" w:rsidR="00F21F1F" w:rsidRDefault="003B1F59">
            <w:pPr>
              <w:jc w:val="right"/>
            </w:pPr>
            <w:r>
              <w:rPr>
                <w:rFonts w:ascii="Arial" w:hAnsi="Arial"/>
                <w:sz w:val="19"/>
              </w:rPr>
              <w:t>2,400,000,000</w:t>
            </w:r>
          </w:p>
        </w:tc>
        <w:tc>
          <w:tcPr>
            <w:tcW w:w="65" w:type="dxa"/>
            <w:tcMar>
              <w:top w:w="15" w:type="dxa"/>
            </w:tcMar>
          </w:tcPr>
          <w:p w14:paraId="2DB7DD10" w14:textId="77777777" w:rsidR="00F21F1F" w:rsidRDefault="00F21F1F"/>
        </w:tc>
      </w:tr>
      <w:tr w:rsidR="00F21F1F" w14:paraId="3E7F05FF" w14:textId="77777777">
        <w:trPr>
          <w:trHeight w:hRule="exact" w:val="112"/>
        </w:trPr>
        <w:tc>
          <w:tcPr>
            <w:tcW w:w="9820" w:type="dxa"/>
            <w:gridSpan w:val="10"/>
          </w:tcPr>
          <w:p w14:paraId="355950D7" w14:textId="77777777" w:rsidR="00F21F1F" w:rsidRDefault="00F21F1F"/>
        </w:tc>
      </w:tr>
      <w:tr w:rsidR="00F21F1F" w14:paraId="7D12E2B3" w14:textId="77777777">
        <w:trPr>
          <w:trHeight w:hRule="exact" w:val="100"/>
        </w:trPr>
        <w:tc>
          <w:tcPr>
            <w:tcW w:w="8507" w:type="dxa"/>
            <w:gridSpan w:val="8"/>
            <w:tcMar>
              <w:top w:w="15" w:type="dxa"/>
            </w:tcMar>
          </w:tcPr>
          <w:p w14:paraId="2A15EE54" w14:textId="77777777" w:rsidR="00F21F1F" w:rsidRDefault="00F21F1F"/>
        </w:tc>
        <w:tc>
          <w:tcPr>
            <w:tcW w:w="1248" w:type="dxa"/>
            <w:tcBorders>
              <w:top w:val="single" w:sz="4" w:space="0" w:color="auto"/>
            </w:tcBorders>
            <w:tcMar>
              <w:top w:w="15" w:type="dxa"/>
            </w:tcMar>
          </w:tcPr>
          <w:p w14:paraId="2664D0DA" w14:textId="77777777" w:rsidR="00F21F1F" w:rsidRDefault="00F21F1F"/>
        </w:tc>
        <w:tc>
          <w:tcPr>
            <w:tcW w:w="65" w:type="dxa"/>
            <w:tcMar>
              <w:top w:w="15" w:type="dxa"/>
            </w:tcMar>
          </w:tcPr>
          <w:p w14:paraId="04AD07DA" w14:textId="77777777" w:rsidR="00F21F1F" w:rsidRDefault="00F21F1F"/>
        </w:tc>
      </w:tr>
      <w:tr w:rsidR="00F21F1F" w14:paraId="23F1892A" w14:textId="77777777">
        <w:trPr>
          <w:trHeight w:hRule="exact" w:val="42"/>
        </w:trPr>
        <w:tc>
          <w:tcPr>
            <w:tcW w:w="9820" w:type="dxa"/>
            <w:gridSpan w:val="10"/>
          </w:tcPr>
          <w:p w14:paraId="588FE92F" w14:textId="77777777" w:rsidR="00F21F1F" w:rsidRDefault="00F21F1F"/>
        </w:tc>
      </w:tr>
      <w:tr w:rsidR="00F21F1F" w14:paraId="584DDD92" w14:textId="77777777">
        <w:trPr>
          <w:trHeight w:hRule="exact" w:val="255"/>
        </w:trPr>
        <w:tc>
          <w:tcPr>
            <w:tcW w:w="490" w:type="dxa"/>
            <w:tcMar>
              <w:top w:w="15" w:type="dxa"/>
            </w:tcMar>
          </w:tcPr>
          <w:p w14:paraId="0427E8FA" w14:textId="77777777" w:rsidR="00F21F1F" w:rsidRDefault="00F21F1F"/>
        </w:tc>
        <w:tc>
          <w:tcPr>
            <w:tcW w:w="7953" w:type="dxa"/>
            <w:gridSpan w:val="6"/>
            <w:tcMar>
              <w:top w:w="15" w:type="dxa"/>
            </w:tcMar>
          </w:tcPr>
          <w:p w14:paraId="0A2174B3" w14:textId="77777777" w:rsidR="00F21F1F" w:rsidRDefault="003B1F59">
            <w:r>
              <w:rPr>
                <w:rFonts w:ascii="Arial" w:hAnsi="Arial"/>
                <w:sz w:val="19"/>
              </w:rPr>
              <w:t>At 30 June 2022</w:t>
            </w:r>
          </w:p>
        </w:tc>
        <w:tc>
          <w:tcPr>
            <w:tcW w:w="1312" w:type="dxa"/>
            <w:gridSpan w:val="2"/>
            <w:tcMar>
              <w:top w:w="15" w:type="dxa"/>
            </w:tcMar>
            <w:vAlign w:val="bottom"/>
          </w:tcPr>
          <w:p w14:paraId="40869B25" w14:textId="77777777" w:rsidR="00F21F1F" w:rsidRDefault="003B1F59">
            <w:pPr>
              <w:jc w:val="right"/>
            </w:pPr>
            <w:r>
              <w:rPr>
                <w:rFonts w:ascii="Arial" w:hAnsi="Arial"/>
                <w:sz w:val="19"/>
              </w:rPr>
              <w:t>2,400,000,000</w:t>
            </w:r>
          </w:p>
        </w:tc>
        <w:tc>
          <w:tcPr>
            <w:tcW w:w="65" w:type="dxa"/>
            <w:tcMar>
              <w:top w:w="15" w:type="dxa"/>
            </w:tcMar>
          </w:tcPr>
          <w:p w14:paraId="06FAA30D" w14:textId="77777777" w:rsidR="00F21F1F" w:rsidRDefault="00F21F1F"/>
        </w:tc>
      </w:tr>
      <w:tr w:rsidR="00F21F1F" w14:paraId="56B2F25E" w14:textId="77777777">
        <w:trPr>
          <w:trHeight w:hRule="exact" w:val="112"/>
        </w:trPr>
        <w:tc>
          <w:tcPr>
            <w:tcW w:w="9820" w:type="dxa"/>
            <w:gridSpan w:val="10"/>
          </w:tcPr>
          <w:p w14:paraId="3E3A1E8E" w14:textId="77777777" w:rsidR="00F21F1F" w:rsidRDefault="00F21F1F"/>
        </w:tc>
      </w:tr>
      <w:tr w:rsidR="00F21F1F" w14:paraId="060DD301" w14:textId="77777777">
        <w:trPr>
          <w:trHeight w:hRule="exact" w:val="100"/>
        </w:trPr>
        <w:tc>
          <w:tcPr>
            <w:tcW w:w="8507" w:type="dxa"/>
            <w:gridSpan w:val="8"/>
            <w:tcMar>
              <w:top w:w="15" w:type="dxa"/>
            </w:tcMar>
          </w:tcPr>
          <w:p w14:paraId="2A08F69D" w14:textId="77777777" w:rsidR="00F21F1F" w:rsidRDefault="00F21F1F"/>
        </w:tc>
        <w:tc>
          <w:tcPr>
            <w:tcW w:w="1248" w:type="dxa"/>
            <w:tcBorders>
              <w:top w:val="double" w:sz="4" w:space="0" w:color="auto"/>
            </w:tcBorders>
            <w:tcMar>
              <w:top w:w="15" w:type="dxa"/>
            </w:tcMar>
          </w:tcPr>
          <w:p w14:paraId="34E99F2E" w14:textId="77777777" w:rsidR="00F21F1F" w:rsidRDefault="00F21F1F"/>
        </w:tc>
        <w:tc>
          <w:tcPr>
            <w:tcW w:w="65" w:type="dxa"/>
            <w:tcMar>
              <w:top w:w="15" w:type="dxa"/>
            </w:tcMar>
          </w:tcPr>
          <w:p w14:paraId="018C7FC1" w14:textId="77777777" w:rsidR="00F21F1F" w:rsidRDefault="00F21F1F"/>
        </w:tc>
      </w:tr>
      <w:tr w:rsidR="00F21F1F" w14:paraId="373171FC" w14:textId="77777777">
        <w:trPr>
          <w:trHeight w:hRule="exact" w:val="295"/>
        </w:trPr>
        <w:tc>
          <w:tcPr>
            <w:tcW w:w="9820" w:type="dxa"/>
            <w:gridSpan w:val="10"/>
          </w:tcPr>
          <w:p w14:paraId="5B647034" w14:textId="77777777" w:rsidR="00F21F1F" w:rsidRDefault="00F21F1F"/>
        </w:tc>
      </w:tr>
      <w:tr w:rsidR="00F21F1F" w14:paraId="33D37D54" w14:textId="77777777">
        <w:trPr>
          <w:trHeight w:hRule="exact" w:val="2492"/>
        </w:trPr>
        <w:tc>
          <w:tcPr>
            <w:tcW w:w="490" w:type="dxa"/>
            <w:tcMar>
              <w:top w:w="12" w:type="dxa"/>
            </w:tcMar>
          </w:tcPr>
          <w:p w14:paraId="7EEEAB22" w14:textId="77777777" w:rsidR="00F21F1F" w:rsidRDefault="00F21F1F"/>
        </w:tc>
        <w:tc>
          <w:tcPr>
            <w:tcW w:w="9265" w:type="dxa"/>
            <w:gridSpan w:val="8"/>
            <w:tcMar>
              <w:top w:w="12" w:type="dxa"/>
            </w:tcMar>
          </w:tcPr>
          <w:p w14:paraId="25282858" w14:textId="77777777" w:rsidR="00F21F1F" w:rsidRDefault="003B1F59">
            <w:pPr>
              <w:jc w:val="both"/>
            </w:pPr>
            <w:r>
              <w:rPr>
                <w:rFonts w:ascii="Arial" w:hAnsi="Arial"/>
                <w:sz w:val="19"/>
              </w:rPr>
              <w:t>Current year changes to Ordinary share capital</w:t>
            </w:r>
          </w:p>
          <w:p w14:paraId="10A08E84" w14:textId="77777777" w:rsidR="00F21F1F" w:rsidRDefault="00F21F1F">
            <w:pPr>
              <w:jc w:val="both"/>
            </w:pPr>
          </w:p>
          <w:p w14:paraId="7A88098F" w14:textId="77777777" w:rsidR="00F21F1F" w:rsidRDefault="003B1F59">
            <w:pPr>
              <w:jc w:val="both"/>
            </w:pPr>
            <w:r>
              <w:rPr>
                <w:rFonts w:ascii="Arial" w:hAnsi="Arial"/>
                <w:sz w:val="19"/>
              </w:rPr>
              <w:t xml:space="preserve">The Company's capital consists of ordinary shares which rank </w:t>
            </w:r>
            <w:proofErr w:type="spellStart"/>
            <w:r>
              <w:rPr>
                <w:rFonts w:ascii="Arial" w:hAnsi="Arial"/>
                <w:sz w:val="19"/>
              </w:rPr>
              <w:t>pari</w:t>
            </w:r>
            <w:proofErr w:type="spellEnd"/>
            <w:r>
              <w:rPr>
                <w:rFonts w:ascii="Arial" w:hAnsi="Arial"/>
                <w:sz w:val="19"/>
              </w:rPr>
              <w:t xml:space="preserve"> </w:t>
            </w:r>
            <w:proofErr w:type="spellStart"/>
            <w:r>
              <w:rPr>
                <w:rFonts w:ascii="Arial" w:hAnsi="Arial"/>
                <w:sz w:val="19"/>
              </w:rPr>
              <w:t>passu</w:t>
            </w:r>
            <w:proofErr w:type="spellEnd"/>
            <w:r>
              <w:rPr>
                <w:rFonts w:ascii="Arial" w:hAnsi="Arial"/>
                <w:sz w:val="19"/>
              </w:rPr>
              <w:t xml:space="preserve"> in all respects which are traded on the Standard segment of the Main Market of the London Stock Exchange. There are no restrictions on the transfer of securities in the Company or restrictions on voting rights and none of the Company's shares are owned or controlled by employee share schemes. There are no arrangements in place between shareholders that are known to the Company that may restrict voting rights, restrict the transfer of securities, result in the appointment or replacement of Directors amend the Company's Articles of Association or restrict the powers of the Company's Directors, including in relation to the issuing or buying back by the Company of its shares or any significant agreements to which the Company is a party that take effect after or terminate upon, a change of control of the Company following a takeover bid or the like.</w:t>
            </w:r>
          </w:p>
          <w:p w14:paraId="4FE3A836" w14:textId="77777777" w:rsidR="00F21F1F" w:rsidRDefault="00F21F1F">
            <w:pPr>
              <w:jc w:val="both"/>
            </w:pPr>
          </w:p>
        </w:tc>
        <w:tc>
          <w:tcPr>
            <w:tcW w:w="65" w:type="dxa"/>
            <w:tcMar>
              <w:top w:w="12" w:type="dxa"/>
            </w:tcMar>
          </w:tcPr>
          <w:p w14:paraId="6BB903CB" w14:textId="77777777" w:rsidR="00F21F1F" w:rsidRDefault="00F21F1F"/>
        </w:tc>
      </w:tr>
      <w:tr w:rsidR="00F21F1F" w14:paraId="523FBEDE" w14:textId="77777777">
        <w:trPr>
          <w:trHeight w:hRule="exact" w:val="257"/>
        </w:trPr>
        <w:tc>
          <w:tcPr>
            <w:tcW w:w="9820" w:type="dxa"/>
            <w:gridSpan w:val="10"/>
          </w:tcPr>
          <w:p w14:paraId="537BDFA6" w14:textId="77777777" w:rsidR="00F21F1F" w:rsidRDefault="00F21F1F"/>
        </w:tc>
      </w:tr>
      <w:tr w:rsidR="00F21F1F" w14:paraId="330AF665" w14:textId="77777777">
        <w:trPr>
          <w:trHeight w:hRule="exact" w:val="255"/>
        </w:trPr>
        <w:tc>
          <w:tcPr>
            <w:tcW w:w="490" w:type="dxa"/>
            <w:tcMar>
              <w:top w:w="15" w:type="dxa"/>
            </w:tcMar>
          </w:tcPr>
          <w:p w14:paraId="728A2323" w14:textId="77777777" w:rsidR="00F21F1F" w:rsidRDefault="003B1F59">
            <w:r>
              <w:rPr>
                <w:rFonts w:ascii="Arial" w:hAnsi="Arial"/>
                <w:b/>
                <w:sz w:val="19"/>
              </w:rPr>
              <w:t>16</w:t>
            </w:r>
          </w:p>
        </w:tc>
        <w:tc>
          <w:tcPr>
            <w:tcW w:w="6641" w:type="dxa"/>
            <w:gridSpan w:val="4"/>
            <w:tcMar>
              <w:top w:w="15" w:type="dxa"/>
            </w:tcMar>
          </w:tcPr>
          <w:p w14:paraId="3872E369" w14:textId="77777777" w:rsidR="00F21F1F" w:rsidRDefault="003B1F59">
            <w:r>
              <w:rPr>
                <w:rFonts w:ascii="Arial" w:hAnsi="Arial"/>
                <w:b/>
                <w:sz w:val="19"/>
              </w:rPr>
              <w:t>Share premium account</w:t>
            </w:r>
          </w:p>
        </w:tc>
        <w:tc>
          <w:tcPr>
            <w:tcW w:w="2689" w:type="dxa"/>
            <w:gridSpan w:val="5"/>
            <w:tcMar>
              <w:top w:w="15" w:type="dxa"/>
            </w:tcMar>
          </w:tcPr>
          <w:p w14:paraId="2A8B09FD" w14:textId="77777777" w:rsidR="00F21F1F" w:rsidRDefault="00F21F1F"/>
        </w:tc>
      </w:tr>
      <w:tr w:rsidR="00F21F1F" w14:paraId="21A206AE" w14:textId="77777777">
        <w:trPr>
          <w:trHeight w:hRule="exact" w:val="255"/>
        </w:trPr>
        <w:tc>
          <w:tcPr>
            <w:tcW w:w="7131" w:type="dxa"/>
            <w:gridSpan w:val="5"/>
            <w:tcMar>
              <w:top w:w="15" w:type="dxa"/>
            </w:tcMar>
          </w:tcPr>
          <w:p w14:paraId="469B3F1B" w14:textId="77777777" w:rsidR="00F21F1F" w:rsidRDefault="00F21F1F"/>
        </w:tc>
        <w:tc>
          <w:tcPr>
            <w:tcW w:w="1312" w:type="dxa"/>
            <w:gridSpan w:val="2"/>
            <w:tcMar>
              <w:top w:w="15" w:type="dxa"/>
            </w:tcMar>
          </w:tcPr>
          <w:p w14:paraId="4CD0D469" w14:textId="77777777" w:rsidR="00F21F1F" w:rsidRDefault="003B1F59">
            <w:pPr>
              <w:jc w:val="right"/>
            </w:pPr>
            <w:r>
              <w:rPr>
                <w:rFonts w:ascii="Arial" w:hAnsi="Arial"/>
                <w:b/>
                <w:sz w:val="19"/>
              </w:rPr>
              <w:t>2022</w:t>
            </w:r>
          </w:p>
        </w:tc>
        <w:tc>
          <w:tcPr>
            <w:tcW w:w="1312" w:type="dxa"/>
            <w:gridSpan w:val="2"/>
            <w:tcMar>
              <w:top w:w="15" w:type="dxa"/>
            </w:tcMar>
          </w:tcPr>
          <w:p w14:paraId="0271A5AD" w14:textId="77777777" w:rsidR="00F21F1F" w:rsidRDefault="003B1F59">
            <w:pPr>
              <w:jc w:val="right"/>
            </w:pPr>
            <w:r>
              <w:rPr>
                <w:rFonts w:ascii="Arial" w:hAnsi="Arial"/>
                <w:b/>
                <w:sz w:val="19"/>
              </w:rPr>
              <w:t>2021</w:t>
            </w:r>
          </w:p>
        </w:tc>
        <w:tc>
          <w:tcPr>
            <w:tcW w:w="65" w:type="dxa"/>
            <w:tcMar>
              <w:top w:w="15" w:type="dxa"/>
            </w:tcMar>
          </w:tcPr>
          <w:p w14:paraId="5CED960B" w14:textId="77777777" w:rsidR="00F21F1F" w:rsidRDefault="00F21F1F"/>
        </w:tc>
      </w:tr>
      <w:tr w:rsidR="00F21F1F" w14:paraId="2636395E" w14:textId="77777777">
        <w:trPr>
          <w:trHeight w:hRule="exact" w:val="255"/>
        </w:trPr>
        <w:tc>
          <w:tcPr>
            <w:tcW w:w="7131" w:type="dxa"/>
            <w:gridSpan w:val="5"/>
            <w:tcMar>
              <w:top w:w="15" w:type="dxa"/>
            </w:tcMar>
          </w:tcPr>
          <w:p w14:paraId="5FE71428" w14:textId="77777777" w:rsidR="00F21F1F" w:rsidRDefault="00F21F1F"/>
        </w:tc>
        <w:tc>
          <w:tcPr>
            <w:tcW w:w="1312" w:type="dxa"/>
            <w:gridSpan w:val="2"/>
            <w:tcMar>
              <w:top w:w="15" w:type="dxa"/>
            </w:tcMar>
          </w:tcPr>
          <w:p w14:paraId="3EFD1F4B" w14:textId="77777777" w:rsidR="00F21F1F" w:rsidRDefault="003B1F59">
            <w:pPr>
              <w:jc w:val="right"/>
            </w:pPr>
            <w:r>
              <w:rPr>
                <w:rFonts w:ascii="Arial" w:hAnsi="Arial"/>
                <w:b/>
                <w:sz w:val="19"/>
              </w:rPr>
              <w:t>£</w:t>
            </w:r>
          </w:p>
        </w:tc>
        <w:tc>
          <w:tcPr>
            <w:tcW w:w="1312" w:type="dxa"/>
            <w:gridSpan w:val="2"/>
            <w:tcMar>
              <w:top w:w="15" w:type="dxa"/>
            </w:tcMar>
          </w:tcPr>
          <w:p w14:paraId="0FA65525" w14:textId="77777777" w:rsidR="00F21F1F" w:rsidRDefault="003B1F59">
            <w:pPr>
              <w:jc w:val="right"/>
            </w:pPr>
            <w:r>
              <w:rPr>
                <w:rFonts w:ascii="Arial" w:hAnsi="Arial"/>
                <w:b/>
                <w:sz w:val="19"/>
              </w:rPr>
              <w:t>£</w:t>
            </w:r>
          </w:p>
        </w:tc>
        <w:tc>
          <w:tcPr>
            <w:tcW w:w="65" w:type="dxa"/>
            <w:tcMar>
              <w:top w:w="15" w:type="dxa"/>
            </w:tcMar>
          </w:tcPr>
          <w:p w14:paraId="7B1D1832" w14:textId="77777777" w:rsidR="00F21F1F" w:rsidRDefault="00F21F1F"/>
        </w:tc>
      </w:tr>
      <w:tr w:rsidR="00F21F1F" w14:paraId="7DAE0E2C" w14:textId="77777777">
        <w:trPr>
          <w:trHeight w:hRule="exact" w:val="255"/>
        </w:trPr>
        <w:tc>
          <w:tcPr>
            <w:tcW w:w="9820" w:type="dxa"/>
            <w:gridSpan w:val="10"/>
          </w:tcPr>
          <w:p w14:paraId="094380BA" w14:textId="77777777" w:rsidR="00F21F1F" w:rsidRDefault="00F21F1F"/>
        </w:tc>
      </w:tr>
      <w:tr w:rsidR="00F21F1F" w14:paraId="1CE4B1C0" w14:textId="77777777">
        <w:trPr>
          <w:trHeight w:hRule="exact" w:val="255"/>
        </w:trPr>
        <w:tc>
          <w:tcPr>
            <w:tcW w:w="490" w:type="dxa"/>
            <w:tcMar>
              <w:top w:w="15" w:type="dxa"/>
            </w:tcMar>
          </w:tcPr>
          <w:p w14:paraId="1962AD71" w14:textId="77777777" w:rsidR="00F21F1F" w:rsidRDefault="00F21F1F"/>
        </w:tc>
        <w:tc>
          <w:tcPr>
            <w:tcW w:w="6641" w:type="dxa"/>
            <w:gridSpan w:val="4"/>
            <w:tcMar>
              <w:top w:w="15" w:type="dxa"/>
            </w:tcMar>
          </w:tcPr>
          <w:p w14:paraId="79A47A79" w14:textId="77777777" w:rsidR="00F21F1F" w:rsidRDefault="003B1F59">
            <w:r>
              <w:rPr>
                <w:rFonts w:ascii="Arial" w:hAnsi="Arial"/>
                <w:sz w:val="19"/>
              </w:rPr>
              <w:t>At the beginning of the year</w:t>
            </w:r>
          </w:p>
        </w:tc>
        <w:tc>
          <w:tcPr>
            <w:tcW w:w="1312" w:type="dxa"/>
            <w:gridSpan w:val="2"/>
            <w:tcMar>
              <w:top w:w="15" w:type="dxa"/>
            </w:tcMar>
            <w:vAlign w:val="bottom"/>
          </w:tcPr>
          <w:p w14:paraId="35FB7D87" w14:textId="77777777" w:rsidR="00F21F1F" w:rsidRDefault="003B1F59">
            <w:pPr>
              <w:jc w:val="right"/>
            </w:pPr>
            <w:r>
              <w:rPr>
                <w:rFonts w:ascii="Arial" w:hAnsi="Arial"/>
                <w:sz w:val="19"/>
              </w:rPr>
              <w:t>550,158</w:t>
            </w:r>
          </w:p>
        </w:tc>
        <w:tc>
          <w:tcPr>
            <w:tcW w:w="1312" w:type="dxa"/>
            <w:gridSpan w:val="2"/>
            <w:tcMar>
              <w:top w:w="15" w:type="dxa"/>
            </w:tcMar>
            <w:vAlign w:val="bottom"/>
          </w:tcPr>
          <w:p w14:paraId="0C0B6A67" w14:textId="77777777" w:rsidR="00F21F1F" w:rsidRDefault="003B1F59">
            <w:pPr>
              <w:jc w:val="right"/>
            </w:pPr>
            <w:r>
              <w:rPr>
                <w:rFonts w:ascii="Arial" w:hAnsi="Arial"/>
                <w:sz w:val="19"/>
              </w:rPr>
              <w:t>-</w:t>
            </w:r>
          </w:p>
        </w:tc>
        <w:tc>
          <w:tcPr>
            <w:tcW w:w="65" w:type="dxa"/>
            <w:tcMar>
              <w:top w:w="15" w:type="dxa"/>
            </w:tcMar>
          </w:tcPr>
          <w:p w14:paraId="2CFDBA66" w14:textId="77777777" w:rsidR="00F21F1F" w:rsidRDefault="00F21F1F"/>
        </w:tc>
      </w:tr>
      <w:tr w:rsidR="00F21F1F" w14:paraId="16B43C20" w14:textId="77777777">
        <w:trPr>
          <w:trHeight w:hRule="exact" w:val="255"/>
        </w:trPr>
        <w:tc>
          <w:tcPr>
            <w:tcW w:w="490" w:type="dxa"/>
            <w:tcMar>
              <w:top w:w="15" w:type="dxa"/>
            </w:tcMar>
          </w:tcPr>
          <w:p w14:paraId="0C83CC4C" w14:textId="77777777" w:rsidR="00F21F1F" w:rsidRDefault="00F21F1F"/>
        </w:tc>
        <w:tc>
          <w:tcPr>
            <w:tcW w:w="6641" w:type="dxa"/>
            <w:gridSpan w:val="4"/>
            <w:tcMar>
              <w:top w:w="15" w:type="dxa"/>
            </w:tcMar>
          </w:tcPr>
          <w:p w14:paraId="37414645" w14:textId="77777777" w:rsidR="00F21F1F" w:rsidRDefault="003B1F59">
            <w:r>
              <w:rPr>
                <w:rFonts w:ascii="Arial" w:hAnsi="Arial"/>
                <w:sz w:val="19"/>
              </w:rPr>
              <w:t>Issue of new shares</w:t>
            </w:r>
          </w:p>
        </w:tc>
        <w:tc>
          <w:tcPr>
            <w:tcW w:w="1312" w:type="dxa"/>
            <w:gridSpan w:val="2"/>
            <w:tcMar>
              <w:top w:w="15" w:type="dxa"/>
            </w:tcMar>
            <w:vAlign w:val="bottom"/>
          </w:tcPr>
          <w:p w14:paraId="5E31838E" w14:textId="77777777" w:rsidR="00F21F1F" w:rsidRDefault="003B1F59">
            <w:pPr>
              <w:jc w:val="right"/>
            </w:pPr>
            <w:r>
              <w:rPr>
                <w:rFonts w:ascii="Arial" w:hAnsi="Arial"/>
                <w:sz w:val="19"/>
              </w:rPr>
              <w:t>-</w:t>
            </w:r>
          </w:p>
        </w:tc>
        <w:tc>
          <w:tcPr>
            <w:tcW w:w="1312" w:type="dxa"/>
            <w:gridSpan w:val="2"/>
            <w:tcMar>
              <w:top w:w="15" w:type="dxa"/>
            </w:tcMar>
            <w:vAlign w:val="bottom"/>
          </w:tcPr>
          <w:p w14:paraId="2C90CB29" w14:textId="77777777" w:rsidR="00F21F1F" w:rsidRDefault="003B1F59">
            <w:pPr>
              <w:jc w:val="right"/>
            </w:pPr>
            <w:r>
              <w:rPr>
                <w:rFonts w:ascii="Arial" w:hAnsi="Arial"/>
                <w:sz w:val="19"/>
              </w:rPr>
              <w:t>583,200</w:t>
            </w:r>
          </w:p>
        </w:tc>
        <w:tc>
          <w:tcPr>
            <w:tcW w:w="65" w:type="dxa"/>
            <w:tcMar>
              <w:top w:w="15" w:type="dxa"/>
            </w:tcMar>
          </w:tcPr>
          <w:p w14:paraId="49CE9EF0" w14:textId="77777777" w:rsidR="00F21F1F" w:rsidRDefault="00F21F1F"/>
        </w:tc>
      </w:tr>
      <w:tr w:rsidR="00F21F1F" w14:paraId="2C482295" w14:textId="77777777">
        <w:trPr>
          <w:trHeight w:hRule="exact" w:val="255"/>
        </w:trPr>
        <w:tc>
          <w:tcPr>
            <w:tcW w:w="490" w:type="dxa"/>
            <w:tcMar>
              <w:top w:w="15" w:type="dxa"/>
            </w:tcMar>
          </w:tcPr>
          <w:p w14:paraId="1B73506C" w14:textId="77777777" w:rsidR="00F21F1F" w:rsidRDefault="00F21F1F"/>
        </w:tc>
        <w:tc>
          <w:tcPr>
            <w:tcW w:w="6641" w:type="dxa"/>
            <w:gridSpan w:val="4"/>
            <w:tcMar>
              <w:top w:w="15" w:type="dxa"/>
            </w:tcMar>
          </w:tcPr>
          <w:p w14:paraId="31E10CF0" w14:textId="77777777" w:rsidR="00F21F1F" w:rsidRDefault="003B1F59">
            <w:r>
              <w:rPr>
                <w:rFonts w:ascii="Arial" w:hAnsi="Arial"/>
                <w:sz w:val="19"/>
              </w:rPr>
              <w:t>Share issue expenses</w:t>
            </w:r>
          </w:p>
        </w:tc>
        <w:tc>
          <w:tcPr>
            <w:tcW w:w="1312" w:type="dxa"/>
            <w:gridSpan w:val="2"/>
            <w:tcMar>
              <w:top w:w="15" w:type="dxa"/>
            </w:tcMar>
            <w:vAlign w:val="bottom"/>
          </w:tcPr>
          <w:p w14:paraId="21BA1487" w14:textId="77777777" w:rsidR="00F21F1F" w:rsidRDefault="003B1F59">
            <w:pPr>
              <w:jc w:val="right"/>
            </w:pPr>
            <w:r>
              <w:rPr>
                <w:rFonts w:ascii="Arial" w:hAnsi="Arial"/>
                <w:sz w:val="19"/>
              </w:rPr>
              <w:t>-</w:t>
            </w:r>
          </w:p>
        </w:tc>
        <w:tc>
          <w:tcPr>
            <w:tcW w:w="66" w:type="dxa"/>
            <w:tcMar>
              <w:top w:w="15" w:type="dxa"/>
            </w:tcMar>
          </w:tcPr>
          <w:p w14:paraId="7AB24180" w14:textId="77777777" w:rsidR="00F21F1F" w:rsidRDefault="00F21F1F"/>
        </w:tc>
        <w:tc>
          <w:tcPr>
            <w:tcW w:w="1311" w:type="dxa"/>
            <w:gridSpan w:val="2"/>
            <w:tcMar>
              <w:top w:w="15" w:type="dxa"/>
            </w:tcMar>
            <w:vAlign w:val="bottom"/>
          </w:tcPr>
          <w:p w14:paraId="2387D020" w14:textId="77777777" w:rsidR="00F21F1F" w:rsidRDefault="003B1F59">
            <w:pPr>
              <w:jc w:val="right"/>
            </w:pPr>
            <w:r>
              <w:rPr>
                <w:rFonts w:ascii="Arial" w:hAnsi="Arial"/>
                <w:sz w:val="19"/>
              </w:rPr>
              <w:t>(33,042)</w:t>
            </w:r>
          </w:p>
        </w:tc>
      </w:tr>
      <w:tr w:rsidR="00F21F1F" w14:paraId="137825DD" w14:textId="77777777">
        <w:trPr>
          <w:trHeight w:hRule="exact" w:val="112"/>
        </w:trPr>
        <w:tc>
          <w:tcPr>
            <w:tcW w:w="9820" w:type="dxa"/>
            <w:gridSpan w:val="10"/>
          </w:tcPr>
          <w:p w14:paraId="6663887E" w14:textId="77777777" w:rsidR="00F21F1F" w:rsidRDefault="00F21F1F"/>
        </w:tc>
      </w:tr>
      <w:tr w:rsidR="00F21F1F" w14:paraId="76EE93A4" w14:textId="77777777">
        <w:trPr>
          <w:trHeight w:hRule="exact" w:val="100"/>
        </w:trPr>
        <w:tc>
          <w:tcPr>
            <w:tcW w:w="7195" w:type="dxa"/>
            <w:gridSpan w:val="6"/>
            <w:tcMar>
              <w:top w:w="15" w:type="dxa"/>
            </w:tcMar>
          </w:tcPr>
          <w:p w14:paraId="03514BD5" w14:textId="77777777" w:rsidR="00F21F1F" w:rsidRDefault="00F21F1F"/>
        </w:tc>
        <w:tc>
          <w:tcPr>
            <w:tcW w:w="1248" w:type="dxa"/>
            <w:tcBorders>
              <w:top w:val="single" w:sz="4" w:space="0" w:color="auto"/>
            </w:tcBorders>
            <w:tcMar>
              <w:top w:w="15" w:type="dxa"/>
            </w:tcMar>
          </w:tcPr>
          <w:p w14:paraId="60D6D4DD" w14:textId="77777777" w:rsidR="00F21F1F" w:rsidRDefault="00F21F1F"/>
        </w:tc>
        <w:tc>
          <w:tcPr>
            <w:tcW w:w="64" w:type="dxa"/>
            <w:tcMar>
              <w:top w:w="15" w:type="dxa"/>
            </w:tcMar>
          </w:tcPr>
          <w:p w14:paraId="2CB0FBC1" w14:textId="77777777" w:rsidR="00F21F1F" w:rsidRDefault="00F21F1F"/>
        </w:tc>
        <w:tc>
          <w:tcPr>
            <w:tcW w:w="1248" w:type="dxa"/>
            <w:tcBorders>
              <w:top w:val="single" w:sz="4" w:space="0" w:color="auto"/>
            </w:tcBorders>
            <w:tcMar>
              <w:top w:w="15" w:type="dxa"/>
            </w:tcMar>
          </w:tcPr>
          <w:p w14:paraId="1CB6E0F3" w14:textId="77777777" w:rsidR="00F21F1F" w:rsidRDefault="00F21F1F"/>
        </w:tc>
        <w:tc>
          <w:tcPr>
            <w:tcW w:w="65" w:type="dxa"/>
            <w:tcMar>
              <w:top w:w="15" w:type="dxa"/>
            </w:tcMar>
          </w:tcPr>
          <w:p w14:paraId="2EE088D8" w14:textId="77777777" w:rsidR="00F21F1F" w:rsidRDefault="00F21F1F"/>
        </w:tc>
      </w:tr>
      <w:tr w:rsidR="00F21F1F" w14:paraId="3CFFD674" w14:textId="77777777">
        <w:trPr>
          <w:trHeight w:hRule="exact" w:val="42"/>
        </w:trPr>
        <w:tc>
          <w:tcPr>
            <w:tcW w:w="9820" w:type="dxa"/>
            <w:gridSpan w:val="10"/>
          </w:tcPr>
          <w:p w14:paraId="39A2FE3A" w14:textId="77777777" w:rsidR="00F21F1F" w:rsidRDefault="00F21F1F"/>
        </w:tc>
      </w:tr>
      <w:tr w:rsidR="00F21F1F" w14:paraId="439B2A4D" w14:textId="77777777">
        <w:trPr>
          <w:trHeight w:hRule="exact" w:val="255"/>
        </w:trPr>
        <w:tc>
          <w:tcPr>
            <w:tcW w:w="490" w:type="dxa"/>
            <w:tcMar>
              <w:top w:w="15" w:type="dxa"/>
            </w:tcMar>
          </w:tcPr>
          <w:p w14:paraId="3DD302BF" w14:textId="77777777" w:rsidR="00F21F1F" w:rsidRDefault="00F21F1F"/>
        </w:tc>
        <w:tc>
          <w:tcPr>
            <w:tcW w:w="6641" w:type="dxa"/>
            <w:gridSpan w:val="4"/>
            <w:tcMar>
              <w:top w:w="15" w:type="dxa"/>
            </w:tcMar>
          </w:tcPr>
          <w:p w14:paraId="631D34B9" w14:textId="77777777" w:rsidR="00F21F1F" w:rsidRDefault="003B1F59">
            <w:r>
              <w:rPr>
                <w:rFonts w:ascii="Arial" w:hAnsi="Arial"/>
                <w:sz w:val="19"/>
              </w:rPr>
              <w:t>At the end of the year</w:t>
            </w:r>
          </w:p>
        </w:tc>
        <w:tc>
          <w:tcPr>
            <w:tcW w:w="1312" w:type="dxa"/>
            <w:gridSpan w:val="2"/>
            <w:tcMar>
              <w:top w:w="15" w:type="dxa"/>
            </w:tcMar>
            <w:vAlign w:val="bottom"/>
          </w:tcPr>
          <w:p w14:paraId="727C8727" w14:textId="77777777" w:rsidR="00F21F1F" w:rsidRDefault="003B1F59">
            <w:pPr>
              <w:jc w:val="right"/>
            </w:pPr>
            <w:r>
              <w:rPr>
                <w:rFonts w:ascii="Arial" w:hAnsi="Arial"/>
                <w:sz w:val="19"/>
              </w:rPr>
              <w:t>550,158</w:t>
            </w:r>
          </w:p>
        </w:tc>
        <w:tc>
          <w:tcPr>
            <w:tcW w:w="1312" w:type="dxa"/>
            <w:gridSpan w:val="2"/>
            <w:tcMar>
              <w:top w:w="15" w:type="dxa"/>
            </w:tcMar>
            <w:vAlign w:val="bottom"/>
          </w:tcPr>
          <w:p w14:paraId="2E59DD3A" w14:textId="77777777" w:rsidR="00F21F1F" w:rsidRDefault="003B1F59">
            <w:pPr>
              <w:jc w:val="right"/>
            </w:pPr>
            <w:r>
              <w:rPr>
                <w:rFonts w:ascii="Arial" w:hAnsi="Arial"/>
                <w:sz w:val="19"/>
              </w:rPr>
              <w:t>550,158</w:t>
            </w:r>
          </w:p>
        </w:tc>
        <w:tc>
          <w:tcPr>
            <w:tcW w:w="65" w:type="dxa"/>
            <w:tcMar>
              <w:top w:w="15" w:type="dxa"/>
            </w:tcMar>
          </w:tcPr>
          <w:p w14:paraId="4888CFDD" w14:textId="77777777" w:rsidR="00F21F1F" w:rsidRDefault="00F21F1F"/>
        </w:tc>
      </w:tr>
      <w:tr w:rsidR="00F21F1F" w14:paraId="09597C35" w14:textId="77777777">
        <w:trPr>
          <w:trHeight w:hRule="exact" w:val="112"/>
        </w:trPr>
        <w:tc>
          <w:tcPr>
            <w:tcW w:w="9820" w:type="dxa"/>
            <w:gridSpan w:val="10"/>
          </w:tcPr>
          <w:p w14:paraId="32B29DB8" w14:textId="77777777" w:rsidR="00F21F1F" w:rsidRDefault="00F21F1F"/>
        </w:tc>
      </w:tr>
      <w:tr w:rsidR="00F21F1F" w14:paraId="1F6C6DD1" w14:textId="77777777">
        <w:trPr>
          <w:trHeight w:hRule="exact" w:val="100"/>
        </w:trPr>
        <w:tc>
          <w:tcPr>
            <w:tcW w:w="7195" w:type="dxa"/>
            <w:gridSpan w:val="6"/>
            <w:tcMar>
              <w:top w:w="15" w:type="dxa"/>
            </w:tcMar>
          </w:tcPr>
          <w:p w14:paraId="48FEA0FF" w14:textId="77777777" w:rsidR="00F21F1F" w:rsidRDefault="00F21F1F"/>
        </w:tc>
        <w:tc>
          <w:tcPr>
            <w:tcW w:w="1248" w:type="dxa"/>
            <w:tcBorders>
              <w:top w:val="double" w:sz="4" w:space="0" w:color="auto"/>
            </w:tcBorders>
            <w:tcMar>
              <w:top w:w="15" w:type="dxa"/>
            </w:tcMar>
          </w:tcPr>
          <w:p w14:paraId="6B7322C3" w14:textId="77777777" w:rsidR="00F21F1F" w:rsidRDefault="00F21F1F"/>
        </w:tc>
        <w:tc>
          <w:tcPr>
            <w:tcW w:w="64" w:type="dxa"/>
            <w:tcMar>
              <w:top w:w="15" w:type="dxa"/>
            </w:tcMar>
          </w:tcPr>
          <w:p w14:paraId="3B0981A9" w14:textId="77777777" w:rsidR="00F21F1F" w:rsidRDefault="00F21F1F"/>
        </w:tc>
        <w:tc>
          <w:tcPr>
            <w:tcW w:w="1248" w:type="dxa"/>
            <w:tcBorders>
              <w:top w:val="double" w:sz="4" w:space="0" w:color="auto"/>
            </w:tcBorders>
            <w:tcMar>
              <w:top w:w="15" w:type="dxa"/>
            </w:tcMar>
          </w:tcPr>
          <w:p w14:paraId="76BFFCBE" w14:textId="77777777" w:rsidR="00F21F1F" w:rsidRDefault="00F21F1F"/>
        </w:tc>
        <w:tc>
          <w:tcPr>
            <w:tcW w:w="65" w:type="dxa"/>
            <w:tcMar>
              <w:top w:w="15" w:type="dxa"/>
            </w:tcMar>
          </w:tcPr>
          <w:p w14:paraId="3E5008BF" w14:textId="77777777" w:rsidR="00F21F1F" w:rsidRDefault="00F21F1F"/>
        </w:tc>
      </w:tr>
      <w:tr w:rsidR="00F21F1F" w14:paraId="1030330C" w14:textId="77777777">
        <w:trPr>
          <w:trHeight w:hRule="exact" w:val="295"/>
        </w:trPr>
        <w:tc>
          <w:tcPr>
            <w:tcW w:w="9820" w:type="dxa"/>
            <w:gridSpan w:val="10"/>
          </w:tcPr>
          <w:p w14:paraId="1DBDAA05" w14:textId="77777777" w:rsidR="00F21F1F" w:rsidRDefault="00F21F1F"/>
        </w:tc>
      </w:tr>
      <w:tr w:rsidR="00F21F1F" w14:paraId="092447FD" w14:textId="77777777">
        <w:trPr>
          <w:trHeight w:hRule="exact" w:val="250"/>
        </w:trPr>
        <w:tc>
          <w:tcPr>
            <w:tcW w:w="490" w:type="dxa"/>
            <w:tcMar>
              <w:top w:w="12" w:type="dxa"/>
            </w:tcMar>
          </w:tcPr>
          <w:p w14:paraId="242313CD" w14:textId="77777777" w:rsidR="00F21F1F" w:rsidRDefault="00F21F1F"/>
        </w:tc>
        <w:tc>
          <w:tcPr>
            <w:tcW w:w="9265" w:type="dxa"/>
            <w:gridSpan w:val="8"/>
            <w:tcMar>
              <w:top w:w="12" w:type="dxa"/>
            </w:tcMar>
          </w:tcPr>
          <w:p w14:paraId="70BB5B0A" w14:textId="77777777" w:rsidR="00F21F1F" w:rsidRDefault="003B1F59">
            <w:pPr>
              <w:jc w:val="both"/>
            </w:pPr>
            <w:r>
              <w:rPr>
                <w:rFonts w:ascii="Arial" w:hAnsi="Arial"/>
                <w:sz w:val="19"/>
              </w:rPr>
              <w:t>Share premium represents the premium arising on issue of equity shares, net of issue costs.</w:t>
            </w:r>
          </w:p>
          <w:p w14:paraId="5EA077FB" w14:textId="77777777" w:rsidR="00F21F1F" w:rsidRDefault="00F21F1F">
            <w:pPr>
              <w:jc w:val="both"/>
            </w:pPr>
          </w:p>
        </w:tc>
        <w:tc>
          <w:tcPr>
            <w:tcW w:w="65" w:type="dxa"/>
            <w:tcMar>
              <w:top w:w="12" w:type="dxa"/>
            </w:tcMar>
          </w:tcPr>
          <w:p w14:paraId="4D27C102" w14:textId="77777777" w:rsidR="00F21F1F" w:rsidRDefault="00F21F1F"/>
        </w:tc>
      </w:tr>
      <w:tr w:rsidR="00F21F1F" w14:paraId="71990E45" w14:textId="77777777">
        <w:trPr>
          <w:trHeight w:hRule="exact" w:val="257"/>
        </w:trPr>
        <w:tc>
          <w:tcPr>
            <w:tcW w:w="9820" w:type="dxa"/>
            <w:gridSpan w:val="10"/>
          </w:tcPr>
          <w:p w14:paraId="4FEA7BB7" w14:textId="77777777" w:rsidR="00F21F1F" w:rsidRDefault="00F21F1F"/>
        </w:tc>
      </w:tr>
      <w:tr w:rsidR="00F21F1F" w14:paraId="79A72468" w14:textId="77777777">
        <w:trPr>
          <w:trHeight w:hRule="exact" w:val="255"/>
        </w:trPr>
        <w:tc>
          <w:tcPr>
            <w:tcW w:w="490" w:type="dxa"/>
            <w:tcMar>
              <w:top w:w="15" w:type="dxa"/>
            </w:tcMar>
          </w:tcPr>
          <w:p w14:paraId="17C55166" w14:textId="77777777" w:rsidR="00F21F1F" w:rsidRDefault="003B1F59">
            <w:r>
              <w:rPr>
                <w:rFonts w:ascii="Arial" w:hAnsi="Arial"/>
                <w:b/>
                <w:sz w:val="19"/>
              </w:rPr>
              <w:t>17</w:t>
            </w:r>
          </w:p>
        </w:tc>
        <w:tc>
          <w:tcPr>
            <w:tcW w:w="6597" w:type="dxa"/>
            <w:gridSpan w:val="3"/>
            <w:tcMar>
              <w:top w:w="15" w:type="dxa"/>
            </w:tcMar>
          </w:tcPr>
          <w:p w14:paraId="07D071ED" w14:textId="77777777" w:rsidR="00F21F1F" w:rsidRDefault="003B1F59">
            <w:r>
              <w:rPr>
                <w:rFonts w:ascii="Arial" w:hAnsi="Arial"/>
                <w:b/>
                <w:sz w:val="19"/>
              </w:rPr>
              <w:t>Other reserves: share-based payment compensation reserve</w:t>
            </w:r>
          </w:p>
        </w:tc>
        <w:tc>
          <w:tcPr>
            <w:tcW w:w="2733" w:type="dxa"/>
            <w:gridSpan w:val="6"/>
            <w:tcMar>
              <w:top w:w="15" w:type="dxa"/>
            </w:tcMar>
          </w:tcPr>
          <w:p w14:paraId="62AF4998" w14:textId="77777777" w:rsidR="00F21F1F" w:rsidRDefault="00F21F1F"/>
        </w:tc>
      </w:tr>
      <w:tr w:rsidR="00F21F1F" w14:paraId="774E680E" w14:textId="77777777">
        <w:trPr>
          <w:trHeight w:hRule="exact" w:val="255"/>
        </w:trPr>
        <w:tc>
          <w:tcPr>
            <w:tcW w:w="9820" w:type="dxa"/>
            <w:gridSpan w:val="10"/>
          </w:tcPr>
          <w:p w14:paraId="1C2CA1F8" w14:textId="77777777" w:rsidR="00F21F1F" w:rsidRDefault="00F21F1F"/>
        </w:tc>
      </w:tr>
      <w:tr w:rsidR="00F21F1F" w14:paraId="5EA14018" w14:textId="77777777">
        <w:trPr>
          <w:trHeight w:hRule="exact" w:val="255"/>
        </w:trPr>
        <w:tc>
          <w:tcPr>
            <w:tcW w:w="4466" w:type="dxa"/>
            <w:gridSpan w:val="3"/>
            <w:tcMar>
              <w:top w:w="15" w:type="dxa"/>
            </w:tcMar>
          </w:tcPr>
          <w:p w14:paraId="15FACD6F" w14:textId="77777777" w:rsidR="00F21F1F" w:rsidRDefault="00F21F1F"/>
        </w:tc>
        <w:tc>
          <w:tcPr>
            <w:tcW w:w="5289" w:type="dxa"/>
            <w:gridSpan w:val="6"/>
            <w:tcMar>
              <w:top w:w="15" w:type="dxa"/>
            </w:tcMar>
          </w:tcPr>
          <w:p w14:paraId="51A7E7FA" w14:textId="77777777" w:rsidR="00F21F1F" w:rsidRDefault="003B1F59">
            <w:pPr>
              <w:jc w:val="right"/>
            </w:pPr>
            <w:r>
              <w:rPr>
                <w:rFonts w:ascii="Arial" w:hAnsi="Arial"/>
                <w:b/>
                <w:sz w:val="19"/>
              </w:rPr>
              <w:t>£</w:t>
            </w:r>
          </w:p>
        </w:tc>
        <w:tc>
          <w:tcPr>
            <w:tcW w:w="65" w:type="dxa"/>
            <w:tcMar>
              <w:top w:w="15" w:type="dxa"/>
            </w:tcMar>
          </w:tcPr>
          <w:p w14:paraId="317B34B1" w14:textId="77777777" w:rsidR="00F21F1F" w:rsidRDefault="00F21F1F"/>
        </w:tc>
      </w:tr>
      <w:tr w:rsidR="00F21F1F" w14:paraId="79C34B0A" w14:textId="77777777">
        <w:trPr>
          <w:trHeight w:hRule="exact" w:val="255"/>
        </w:trPr>
        <w:tc>
          <w:tcPr>
            <w:tcW w:w="9820" w:type="dxa"/>
            <w:gridSpan w:val="10"/>
          </w:tcPr>
          <w:p w14:paraId="6B24B1BB" w14:textId="77777777" w:rsidR="00F21F1F" w:rsidRDefault="00F21F1F"/>
        </w:tc>
      </w:tr>
      <w:tr w:rsidR="00F21F1F" w14:paraId="3AE7A043" w14:textId="77777777">
        <w:trPr>
          <w:trHeight w:hRule="exact" w:val="255"/>
        </w:trPr>
        <w:tc>
          <w:tcPr>
            <w:tcW w:w="490" w:type="dxa"/>
            <w:tcMar>
              <w:top w:w="15" w:type="dxa"/>
            </w:tcMar>
          </w:tcPr>
          <w:p w14:paraId="5422C56E" w14:textId="77777777" w:rsidR="00F21F1F" w:rsidRDefault="00F21F1F"/>
        </w:tc>
        <w:tc>
          <w:tcPr>
            <w:tcW w:w="2664" w:type="dxa"/>
            <w:tcMar>
              <w:top w:w="15" w:type="dxa"/>
            </w:tcMar>
          </w:tcPr>
          <w:p w14:paraId="54FCDE1B" w14:textId="77777777" w:rsidR="00F21F1F" w:rsidRDefault="003B1F59">
            <w:r>
              <w:rPr>
                <w:rFonts w:ascii="Arial" w:hAnsi="Arial"/>
                <w:sz w:val="19"/>
              </w:rPr>
              <w:t>Balance at 8 January 2020</w:t>
            </w:r>
          </w:p>
        </w:tc>
        <w:tc>
          <w:tcPr>
            <w:tcW w:w="1312" w:type="dxa"/>
            <w:tcMar>
              <w:top w:w="15" w:type="dxa"/>
            </w:tcMar>
          </w:tcPr>
          <w:p w14:paraId="03E1A726" w14:textId="77777777" w:rsidR="00F21F1F" w:rsidRDefault="00F21F1F"/>
        </w:tc>
        <w:tc>
          <w:tcPr>
            <w:tcW w:w="5289" w:type="dxa"/>
            <w:gridSpan w:val="6"/>
            <w:tcMar>
              <w:top w:w="15" w:type="dxa"/>
            </w:tcMar>
            <w:vAlign w:val="bottom"/>
          </w:tcPr>
          <w:p w14:paraId="02D62185" w14:textId="77777777" w:rsidR="00F21F1F" w:rsidRDefault="003B1F59">
            <w:pPr>
              <w:jc w:val="right"/>
            </w:pPr>
            <w:r>
              <w:rPr>
                <w:rFonts w:ascii="Arial" w:hAnsi="Arial"/>
                <w:sz w:val="19"/>
              </w:rPr>
              <w:t>-</w:t>
            </w:r>
          </w:p>
        </w:tc>
        <w:tc>
          <w:tcPr>
            <w:tcW w:w="65" w:type="dxa"/>
            <w:tcMar>
              <w:top w:w="15" w:type="dxa"/>
            </w:tcMar>
          </w:tcPr>
          <w:p w14:paraId="6BD08E15" w14:textId="77777777" w:rsidR="00F21F1F" w:rsidRDefault="00F21F1F"/>
        </w:tc>
      </w:tr>
      <w:tr w:rsidR="00F21F1F" w14:paraId="59CEDD5F" w14:textId="77777777">
        <w:trPr>
          <w:trHeight w:hRule="exact" w:val="255"/>
        </w:trPr>
        <w:tc>
          <w:tcPr>
            <w:tcW w:w="490" w:type="dxa"/>
            <w:tcMar>
              <w:top w:w="15" w:type="dxa"/>
            </w:tcMar>
          </w:tcPr>
          <w:p w14:paraId="62FBF2A5" w14:textId="77777777" w:rsidR="00F21F1F" w:rsidRDefault="00F21F1F"/>
        </w:tc>
        <w:tc>
          <w:tcPr>
            <w:tcW w:w="2664" w:type="dxa"/>
            <w:tcMar>
              <w:top w:w="15" w:type="dxa"/>
            </w:tcMar>
          </w:tcPr>
          <w:p w14:paraId="769888A4" w14:textId="77777777" w:rsidR="00F21F1F" w:rsidRDefault="003B1F59">
            <w:r>
              <w:rPr>
                <w:rFonts w:ascii="Arial" w:hAnsi="Arial"/>
                <w:sz w:val="19"/>
              </w:rPr>
              <w:t>Additions</w:t>
            </w:r>
          </w:p>
        </w:tc>
        <w:tc>
          <w:tcPr>
            <w:tcW w:w="1312" w:type="dxa"/>
            <w:tcMar>
              <w:top w:w="15" w:type="dxa"/>
            </w:tcMar>
          </w:tcPr>
          <w:p w14:paraId="54BF0093" w14:textId="77777777" w:rsidR="00F21F1F" w:rsidRDefault="00F21F1F"/>
        </w:tc>
        <w:tc>
          <w:tcPr>
            <w:tcW w:w="5289" w:type="dxa"/>
            <w:gridSpan w:val="6"/>
            <w:tcMar>
              <w:top w:w="15" w:type="dxa"/>
            </w:tcMar>
            <w:vAlign w:val="bottom"/>
          </w:tcPr>
          <w:p w14:paraId="3E85F120" w14:textId="77777777" w:rsidR="00F21F1F" w:rsidRDefault="003B1F59">
            <w:pPr>
              <w:jc w:val="right"/>
            </w:pPr>
            <w:r>
              <w:rPr>
                <w:rFonts w:ascii="Arial" w:hAnsi="Arial"/>
                <w:sz w:val="19"/>
              </w:rPr>
              <w:t>248,534</w:t>
            </w:r>
          </w:p>
        </w:tc>
        <w:tc>
          <w:tcPr>
            <w:tcW w:w="65" w:type="dxa"/>
            <w:tcMar>
              <w:top w:w="15" w:type="dxa"/>
            </w:tcMar>
          </w:tcPr>
          <w:p w14:paraId="33803DC7" w14:textId="77777777" w:rsidR="00F21F1F" w:rsidRDefault="00F21F1F"/>
        </w:tc>
      </w:tr>
      <w:tr w:rsidR="00F21F1F" w14:paraId="1D337E8B" w14:textId="77777777">
        <w:trPr>
          <w:trHeight w:hRule="exact" w:val="112"/>
        </w:trPr>
        <w:tc>
          <w:tcPr>
            <w:tcW w:w="9820" w:type="dxa"/>
            <w:gridSpan w:val="10"/>
          </w:tcPr>
          <w:p w14:paraId="700F7CCC" w14:textId="77777777" w:rsidR="00F21F1F" w:rsidRDefault="00F21F1F"/>
        </w:tc>
      </w:tr>
      <w:tr w:rsidR="00F21F1F" w14:paraId="371259C3" w14:textId="77777777">
        <w:trPr>
          <w:trHeight w:hRule="exact" w:val="100"/>
        </w:trPr>
        <w:tc>
          <w:tcPr>
            <w:tcW w:w="8507" w:type="dxa"/>
            <w:gridSpan w:val="8"/>
            <w:tcMar>
              <w:top w:w="15" w:type="dxa"/>
            </w:tcMar>
          </w:tcPr>
          <w:p w14:paraId="5B8A6BA4" w14:textId="77777777" w:rsidR="00F21F1F" w:rsidRDefault="00F21F1F"/>
        </w:tc>
        <w:tc>
          <w:tcPr>
            <w:tcW w:w="1248" w:type="dxa"/>
            <w:tcBorders>
              <w:top w:val="single" w:sz="4" w:space="0" w:color="auto"/>
            </w:tcBorders>
            <w:tcMar>
              <w:top w:w="15" w:type="dxa"/>
            </w:tcMar>
          </w:tcPr>
          <w:p w14:paraId="685067EA" w14:textId="77777777" w:rsidR="00F21F1F" w:rsidRDefault="00F21F1F"/>
        </w:tc>
        <w:tc>
          <w:tcPr>
            <w:tcW w:w="65" w:type="dxa"/>
            <w:tcMar>
              <w:top w:w="15" w:type="dxa"/>
            </w:tcMar>
          </w:tcPr>
          <w:p w14:paraId="6FAF6714" w14:textId="77777777" w:rsidR="00F21F1F" w:rsidRDefault="00F21F1F"/>
        </w:tc>
      </w:tr>
      <w:tr w:rsidR="00F21F1F" w14:paraId="64167F79" w14:textId="77777777">
        <w:trPr>
          <w:trHeight w:hRule="exact" w:val="42"/>
        </w:trPr>
        <w:tc>
          <w:tcPr>
            <w:tcW w:w="9820" w:type="dxa"/>
            <w:gridSpan w:val="10"/>
          </w:tcPr>
          <w:p w14:paraId="560A4C1B" w14:textId="77777777" w:rsidR="00F21F1F" w:rsidRDefault="00F21F1F"/>
        </w:tc>
      </w:tr>
      <w:tr w:rsidR="00F21F1F" w14:paraId="6D40CCFA" w14:textId="77777777">
        <w:trPr>
          <w:trHeight w:hRule="exact" w:val="255"/>
        </w:trPr>
        <w:tc>
          <w:tcPr>
            <w:tcW w:w="490" w:type="dxa"/>
            <w:tcMar>
              <w:top w:w="15" w:type="dxa"/>
            </w:tcMar>
          </w:tcPr>
          <w:p w14:paraId="4E2532BA" w14:textId="77777777" w:rsidR="00F21F1F" w:rsidRDefault="00F21F1F"/>
        </w:tc>
        <w:tc>
          <w:tcPr>
            <w:tcW w:w="2664" w:type="dxa"/>
            <w:tcMar>
              <w:top w:w="15" w:type="dxa"/>
            </w:tcMar>
          </w:tcPr>
          <w:p w14:paraId="0417E762" w14:textId="77777777" w:rsidR="00F21F1F" w:rsidRDefault="003B1F59">
            <w:r>
              <w:rPr>
                <w:rFonts w:ascii="Arial" w:hAnsi="Arial"/>
                <w:sz w:val="19"/>
              </w:rPr>
              <w:t>Balance at 30 June 2021</w:t>
            </w:r>
          </w:p>
        </w:tc>
        <w:tc>
          <w:tcPr>
            <w:tcW w:w="1312" w:type="dxa"/>
            <w:tcMar>
              <w:top w:w="15" w:type="dxa"/>
            </w:tcMar>
          </w:tcPr>
          <w:p w14:paraId="24145DF7" w14:textId="77777777" w:rsidR="00F21F1F" w:rsidRDefault="00F21F1F"/>
        </w:tc>
        <w:tc>
          <w:tcPr>
            <w:tcW w:w="5289" w:type="dxa"/>
            <w:gridSpan w:val="6"/>
            <w:tcMar>
              <w:top w:w="15" w:type="dxa"/>
            </w:tcMar>
            <w:vAlign w:val="bottom"/>
          </w:tcPr>
          <w:p w14:paraId="3C658B85" w14:textId="77777777" w:rsidR="00F21F1F" w:rsidRDefault="003B1F59">
            <w:pPr>
              <w:jc w:val="right"/>
            </w:pPr>
            <w:r>
              <w:rPr>
                <w:rFonts w:ascii="Arial" w:hAnsi="Arial"/>
                <w:sz w:val="19"/>
              </w:rPr>
              <w:t>248,534</w:t>
            </w:r>
          </w:p>
        </w:tc>
        <w:tc>
          <w:tcPr>
            <w:tcW w:w="65" w:type="dxa"/>
            <w:tcMar>
              <w:top w:w="15" w:type="dxa"/>
            </w:tcMar>
          </w:tcPr>
          <w:p w14:paraId="1EA64F66" w14:textId="77777777" w:rsidR="00F21F1F" w:rsidRDefault="00F21F1F"/>
        </w:tc>
      </w:tr>
      <w:tr w:rsidR="00F21F1F" w14:paraId="70E68098" w14:textId="77777777">
        <w:trPr>
          <w:trHeight w:hRule="exact" w:val="255"/>
        </w:trPr>
        <w:tc>
          <w:tcPr>
            <w:tcW w:w="490" w:type="dxa"/>
            <w:tcMar>
              <w:top w:w="15" w:type="dxa"/>
            </w:tcMar>
          </w:tcPr>
          <w:p w14:paraId="6A047340" w14:textId="77777777" w:rsidR="00F21F1F" w:rsidRDefault="00F21F1F"/>
        </w:tc>
        <w:tc>
          <w:tcPr>
            <w:tcW w:w="2664" w:type="dxa"/>
            <w:tcMar>
              <w:top w:w="15" w:type="dxa"/>
            </w:tcMar>
          </w:tcPr>
          <w:p w14:paraId="47C655C3" w14:textId="77777777" w:rsidR="00F21F1F" w:rsidRDefault="003B1F59">
            <w:r>
              <w:rPr>
                <w:rFonts w:ascii="Arial" w:hAnsi="Arial"/>
                <w:sz w:val="19"/>
              </w:rPr>
              <w:t>Additions</w:t>
            </w:r>
          </w:p>
        </w:tc>
        <w:tc>
          <w:tcPr>
            <w:tcW w:w="1312" w:type="dxa"/>
            <w:tcMar>
              <w:top w:w="15" w:type="dxa"/>
            </w:tcMar>
          </w:tcPr>
          <w:p w14:paraId="1ED4E8D1" w14:textId="77777777" w:rsidR="00F21F1F" w:rsidRDefault="00F21F1F"/>
        </w:tc>
        <w:tc>
          <w:tcPr>
            <w:tcW w:w="5289" w:type="dxa"/>
            <w:gridSpan w:val="6"/>
            <w:tcMar>
              <w:top w:w="15" w:type="dxa"/>
            </w:tcMar>
            <w:vAlign w:val="bottom"/>
          </w:tcPr>
          <w:p w14:paraId="68F45EA2" w14:textId="77777777" w:rsidR="00F21F1F" w:rsidRDefault="003B1F59">
            <w:pPr>
              <w:jc w:val="right"/>
            </w:pPr>
            <w:r>
              <w:rPr>
                <w:rFonts w:ascii="Arial" w:hAnsi="Arial"/>
                <w:sz w:val="19"/>
              </w:rPr>
              <w:t>7,500</w:t>
            </w:r>
          </w:p>
        </w:tc>
        <w:tc>
          <w:tcPr>
            <w:tcW w:w="65" w:type="dxa"/>
            <w:tcMar>
              <w:top w:w="15" w:type="dxa"/>
            </w:tcMar>
          </w:tcPr>
          <w:p w14:paraId="01DF5C59" w14:textId="77777777" w:rsidR="00F21F1F" w:rsidRDefault="00F21F1F"/>
        </w:tc>
      </w:tr>
      <w:tr w:rsidR="00F21F1F" w14:paraId="17CD86BD" w14:textId="77777777">
        <w:trPr>
          <w:trHeight w:hRule="exact" w:val="112"/>
        </w:trPr>
        <w:tc>
          <w:tcPr>
            <w:tcW w:w="9820" w:type="dxa"/>
            <w:gridSpan w:val="10"/>
          </w:tcPr>
          <w:p w14:paraId="55E04540" w14:textId="77777777" w:rsidR="00F21F1F" w:rsidRDefault="00F21F1F"/>
        </w:tc>
      </w:tr>
      <w:tr w:rsidR="00F21F1F" w14:paraId="4FC6ED81" w14:textId="77777777">
        <w:trPr>
          <w:trHeight w:hRule="exact" w:val="100"/>
        </w:trPr>
        <w:tc>
          <w:tcPr>
            <w:tcW w:w="8507" w:type="dxa"/>
            <w:gridSpan w:val="8"/>
            <w:tcMar>
              <w:top w:w="15" w:type="dxa"/>
            </w:tcMar>
          </w:tcPr>
          <w:p w14:paraId="42B6B602" w14:textId="77777777" w:rsidR="00F21F1F" w:rsidRDefault="00F21F1F"/>
        </w:tc>
        <w:tc>
          <w:tcPr>
            <w:tcW w:w="1248" w:type="dxa"/>
            <w:tcBorders>
              <w:top w:val="single" w:sz="4" w:space="0" w:color="auto"/>
            </w:tcBorders>
            <w:tcMar>
              <w:top w:w="15" w:type="dxa"/>
            </w:tcMar>
          </w:tcPr>
          <w:p w14:paraId="76715127" w14:textId="77777777" w:rsidR="00F21F1F" w:rsidRDefault="00F21F1F"/>
        </w:tc>
        <w:tc>
          <w:tcPr>
            <w:tcW w:w="65" w:type="dxa"/>
            <w:tcMar>
              <w:top w:w="15" w:type="dxa"/>
            </w:tcMar>
          </w:tcPr>
          <w:p w14:paraId="74432A9E" w14:textId="77777777" w:rsidR="00F21F1F" w:rsidRDefault="00F21F1F"/>
        </w:tc>
      </w:tr>
      <w:tr w:rsidR="00F21F1F" w14:paraId="0E20A9B9" w14:textId="77777777">
        <w:trPr>
          <w:trHeight w:hRule="exact" w:val="42"/>
        </w:trPr>
        <w:tc>
          <w:tcPr>
            <w:tcW w:w="9820" w:type="dxa"/>
            <w:gridSpan w:val="10"/>
          </w:tcPr>
          <w:p w14:paraId="1D923C51" w14:textId="77777777" w:rsidR="00F21F1F" w:rsidRDefault="00F21F1F"/>
        </w:tc>
      </w:tr>
      <w:tr w:rsidR="00F21F1F" w14:paraId="07C1EEDD" w14:textId="77777777">
        <w:trPr>
          <w:trHeight w:hRule="exact" w:val="255"/>
        </w:trPr>
        <w:tc>
          <w:tcPr>
            <w:tcW w:w="490" w:type="dxa"/>
            <w:tcMar>
              <w:top w:w="15" w:type="dxa"/>
            </w:tcMar>
          </w:tcPr>
          <w:p w14:paraId="161BDDD3" w14:textId="77777777" w:rsidR="00F21F1F" w:rsidRDefault="00F21F1F"/>
        </w:tc>
        <w:tc>
          <w:tcPr>
            <w:tcW w:w="2664" w:type="dxa"/>
            <w:tcMar>
              <w:top w:w="15" w:type="dxa"/>
            </w:tcMar>
          </w:tcPr>
          <w:p w14:paraId="4619A34C" w14:textId="77777777" w:rsidR="00F21F1F" w:rsidRDefault="003B1F59">
            <w:r>
              <w:rPr>
                <w:rFonts w:ascii="Arial" w:hAnsi="Arial"/>
                <w:sz w:val="19"/>
              </w:rPr>
              <w:t>Balance at 30 June 2022</w:t>
            </w:r>
          </w:p>
        </w:tc>
        <w:tc>
          <w:tcPr>
            <w:tcW w:w="1312" w:type="dxa"/>
            <w:tcMar>
              <w:top w:w="15" w:type="dxa"/>
            </w:tcMar>
          </w:tcPr>
          <w:p w14:paraId="609A6490" w14:textId="77777777" w:rsidR="00F21F1F" w:rsidRDefault="00F21F1F"/>
        </w:tc>
        <w:tc>
          <w:tcPr>
            <w:tcW w:w="5289" w:type="dxa"/>
            <w:gridSpan w:val="6"/>
            <w:tcMar>
              <w:top w:w="15" w:type="dxa"/>
            </w:tcMar>
            <w:vAlign w:val="bottom"/>
          </w:tcPr>
          <w:p w14:paraId="1E10CCDE" w14:textId="77777777" w:rsidR="00F21F1F" w:rsidRDefault="003B1F59">
            <w:pPr>
              <w:jc w:val="right"/>
            </w:pPr>
            <w:r>
              <w:rPr>
                <w:rFonts w:ascii="Arial" w:hAnsi="Arial"/>
                <w:sz w:val="19"/>
              </w:rPr>
              <w:t>256,034</w:t>
            </w:r>
          </w:p>
        </w:tc>
        <w:tc>
          <w:tcPr>
            <w:tcW w:w="65" w:type="dxa"/>
            <w:tcMar>
              <w:top w:w="15" w:type="dxa"/>
            </w:tcMar>
          </w:tcPr>
          <w:p w14:paraId="0590315A" w14:textId="77777777" w:rsidR="00F21F1F" w:rsidRDefault="00F21F1F"/>
        </w:tc>
      </w:tr>
      <w:tr w:rsidR="00F21F1F" w14:paraId="1E58CF4E" w14:textId="77777777">
        <w:trPr>
          <w:trHeight w:hRule="exact" w:val="112"/>
        </w:trPr>
        <w:tc>
          <w:tcPr>
            <w:tcW w:w="9820" w:type="dxa"/>
            <w:gridSpan w:val="10"/>
          </w:tcPr>
          <w:p w14:paraId="35F54B5C" w14:textId="77777777" w:rsidR="00F21F1F" w:rsidRDefault="00F21F1F"/>
        </w:tc>
      </w:tr>
      <w:tr w:rsidR="00F21F1F" w14:paraId="4ED9241E" w14:textId="77777777">
        <w:trPr>
          <w:trHeight w:hRule="exact" w:val="100"/>
        </w:trPr>
        <w:tc>
          <w:tcPr>
            <w:tcW w:w="8507" w:type="dxa"/>
            <w:gridSpan w:val="8"/>
            <w:tcMar>
              <w:top w:w="15" w:type="dxa"/>
            </w:tcMar>
          </w:tcPr>
          <w:p w14:paraId="5015B6BB" w14:textId="77777777" w:rsidR="00F21F1F" w:rsidRDefault="00F21F1F"/>
        </w:tc>
        <w:tc>
          <w:tcPr>
            <w:tcW w:w="1248" w:type="dxa"/>
            <w:tcBorders>
              <w:top w:val="double" w:sz="4" w:space="0" w:color="auto"/>
            </w:tcBorders>
            <w:tcMar>
              <w:top w:w="15" w:type="dxa"/>
            </w:tcMar>
          </w:tcPr>
          <w:p w14:paraId="6C100424" w14:textId="77777777" w:rsidR="00F21F1F" w:rsidRDefault="00F21F1F"/>
        </w:tc>
        <w:tc>
          <w:tcPr>
            <w:tcW w:w="65" w:type="dxa"/>
            <w:tcMar>
              <w:top w:w="15" w:type="dxa"/>
            </w:tcMar>
          </w:tcPr>
          <w:p w14:paraId="3D7BBB9C" w14:textId="77777777" w:rsidR="00F21F1F" w:rsidRDefault="00F21F1F"/>
        </w:tc>
      </w:tr>
    </w:tbl>
    <w:p w14:paraId="7B4B6192" w14:textId="77777777" w:rsidR="00F21F1F" w:rsidRDefault="00F21F1F">
      <w:pPr>
        <w:sectPr w:rsidR="00F21F1F">
          <w:headerReference w:type="default" r:id="rId85"/>
          <w:footerReference w:type="default" r:id="rId86"/>
          <w:pgSz w:w="11908" w:h="16833"/>
          <w:pgMar w:top="2791" w:right="1080" w:bottom="720" w:left="1080" w:header="720" w:footer="300" w:gutter="0"/>
          <w:cols w:space="720"/>
        </w:sectPr>
      </w:pPr>
    </w:p>
    <w:tbl>
      <w:tblPr>
        <w:tblW w:w="9818" w:type="dxa"/>
        <w:tblCellMar>
          <w:left w:w="10" w:type="dxa"/>
          <w:right w:w="0" w:type="dxa"/>
        </w:tblCellMar>
        <w:tblLook w:val="0000" w:firstRow="0" w:lastRow="0" w:firstColumn="0" w:lastColumn="0" w:noHBand="0" w:noVBand="0"/>
      </w:tblPr>
      <w:tblGrid>
        <w:gridCol w:w="490"/>
        <w:gridCol w:w="2664"/>
        <w:gridCol w:w="3932"/>
        <w:gridCol w:w="65"/>
        <w:gridCol w:w="541"/>
        <w:gridCol w:w="706"/>
        <w:gridCol w:w="65"/>
        <w:gridCol w:w="584"/>
        <w:gridCol w:w="705"/>
        <w:gridCol w:w="66"/>
      </w:tblGrid>
      <w:tr w:rsidR="00F21F1F" w14:paraId="62712FE8" w14:textId="77777777">
        <w:trPr>
          <w:trHeight w:hRule="exact" w:val="255"/>
        </w:trPr>
        <w:tc>
          <w:tcPr>
            <w:tcW w:w="490" w:type="dxa"/>
            <w:tcMar>
              <w:top w:w="15" w:type="dxa"/>
            </w:tcMar>
          </w:tcPr>
          <w:p w14:paraId="15EB139B" w14:textId="77777777" w:rsidR="00F21F1F" w:rsidRDefault="003B1F59">
            <w:r>
              <w:rPr>
                <w:rFonts w:ascii="Arial" w:hAnsi="Arial"/>
                <w:b/>
                <w:sz w:val="19"/>
              </w:rPr>
              <w:lastRenderedPageBreak/>
              <w:t>17</w:t>
            </w:r>
          </w:p>
        </w:tc>
        <w:tc>
          <w:tcPr>
            <w:tcW w:w="6596" w:type="dxa"/>
            <w:gridSpan w:val="2"/>
            <w:tcMar>
              <w:top w:w="15" w:type="dxa"/>
            </w:tcMar>
          </w:tcPr>
          <w:p w14:paraId="765BD4A2" w14:textId="77777777" w:rsidR="00F21F1F" w:rsidRDefault="003B1F59">
            <w:r>
              <w:rPr>
                <w:rFonts w:ascii="Arial" w:hAnsi="Arial"/>
                <w:b/>
                <w:sz w:val="19"/>
              </w:rPr>
              <w:t>Other reserves: share-based payment compensation reserve</w:t>
            </w:r>
          </w:p>
        </w:tc>
        <w:tc>
          <w:tcPr>
            <w:tcW w:w="2732" w:type="dxa"/>
            <w:gridSpan w:val="7"/>
            <w:tcMar>
              <w:top w:w="15" w:type="dxa"/>
            </w:tcMar>
          </w:tcPr>
          <w:p w14:paraId="3BF934F3" w14:textId="77777777" w:rsidR="00F21F1F" w:rsidRDefault="00F21F1F"/>
        </w:tc>
      </w:tr>
      <w:tr w:rsidR="00F21F1F" w14:paraId="7C48370E" w14:textId="77777777">
        <w:trPr>
          <w:trHeight w:hRule="exact" w:val="267"/>
        </w:trPr>
        <w:tc>
          <w:tcPr>
            <w:tcW w:w="9818" w:type="dxa"/>
            <w:gridSpan w:val="10"/>
          </w:tcPr>
          <w:p w14:paraId="2B47CB1F" w14:textId="77777777" w:rsidR="00F21F1F" w:rsidRDefault="00F21F1F"/>
        </w:tc>
      </w:tr>
      <w:tr w:rsidR="00F21F1F" w14:paraId="04E98403" w14:textId="77777777">
        <w:trPr>
          <w:trHeight w:hRule="exact" w:val="922"/>
        </w:trPr>
        <w:tc>
          <w:tcPr>
            <w:tcW w:w="490" w:type="dxa"/>
            <w:tcMar>
              <w:top w:w="12" w:type="dxa"/>
            </w:tcMar>
          </w:tcPr>
          <w:p w14:paraId="79750945" w14:textId="77777777" w:rsidR="00F21F1F" w:rsidRDefault="00F21F1F"/>
        </w:tc>
        <w:tc>
          <w:tcPr>
            <w:tcW w:w="7908" w:type="dxa"/>
            <w:gridSpan w:val="5"/>
            <w:tcMar>
              <w:top w:w="12" w:type="dxa"/>
            </w:tcMar>
          </w:tcPr>
          <w:p w14:paraId="19F19F91" w14:textId="77777777" w:rsidR="00F21F1F" w:rsidRDefault="003B1F59">
            <w:pPr>
              <w:jc w:val="both"/>
            </w:pPr>
            <w:r>
              <w:rPr>
                <w:rFonts w:ascii="Arial" w:hAnsi="Arial"/>
                <w:sz w:val="19"/>
              </w:rPr>
              <w:t>The share-based compensation reserve represents the credit arising on the charge for share based payment awards calculated in accordance with IFRS 2.</w:t>
            </w:r>
          </w:p>
          <w:p w14:paraId="65834F1F" w14:textId="77777777" w:rsidR="00F21F1F" w:rsidRDefault="00F21F1F">
            <w:pPr>
              <w:jc w:val="both"/>
            </w:pPr>
          </w:p>
          <w:p w14:paraId="797F431B" w14:textId="77777777" w:rsidR="00F21F1F" w:rsidRDefault="003B1F59">
            <w:pPr>
              <w:jc w:val="both"/>
            </w:pPr>
            <w:r>
              <w:rPr>
                <w:rFonts w:ascii="Arial" w:hAnsi="Arial"/>
                <w:sz w:val="19"/>
              </w:rPr>
              <w:t>See note 14 for details of the valuation.</w:t>
            </w:r>
          </w:p>
          <w:p w14:paraId="223E63C3" w14:textId="77777777" w:rsidR="00F21F1F" w:rsidRDefault="00F21F1F">
            <w:pPr>
              <w:jc w:val="both"/>
            </w:pPr>
          </w:p>
        </w:tc>
        <w:tc>
          <w:tcPr>
            <w:tcW w:w="1420" w:type="dxa"/>
            <w:gridSpan w:val="4"/>
            <w:tcMar>
              <w:top w:w="12" w:type="dxa"/>
            </w:tcMar>
          </w:tcPr>
          <w:p w14:paraId="4E85FA8B" w14:textId="77777777" w:rsidR="00F21F1F" w:rsidRDefault="00F21F1F"/>
        </w:tc>
      </w:tr>
      <w:tr w:rsidR="00F21F1F" w14:paraId="1E8E130B" w14:textId="77777777">
        <w:trPr>
          <w:trHeight w:hRule="exact" w:val="257"/>
        </w:trPr>
        <w:tc>
          <w:tcPr>
            <w:tcW w:w="9818" w:type="dxa"/>
            <w:gridSpan w:val="10"/>
          </w:tcPr>
          <w:p w14:paraId="0D7A0E95" w14:textId="77777777" w:rsidR="00F21F1F" w:rsidRDefault="00F21F1F"/>
        </w:tc>
      </w:tr>
      <w:tr w:rsidR="00F21F1F" w14:paraId="228D3837" w14:textId="77777777">
        <w:trPr>
          <w:trHeight w:hRule="exact" w:val="255"/>
        </w:trPr>
        <w:tc>
          <w:tcPr>
            <w:tcW w:w="490" w:type="dxa"/>
            <w:tcMar>
              <w:top w:w="15" w:type="dxa"/>
            </w:tcMar>
          </w:tcPr>
          <w:p w14:paraId="4B7D4737" w14:textId="77777777" w:rsidR="00F21F1F" w:rsidRDefault="003B1F59">
            <w:r>
              <w:rPr>
                <w:rFonts w:ascii="Arial" w:hAnsi="Arial"/>
                <w:b/>
                <w:sz w:val="19"/>
              </w:rPr>
              <w:t>18</w:t>
            </w:r>
          </w:p>
        </w:tc>
        <w:tc>
          <w:tcPr>
            <w:tcW w:w="6597" w:type="dxa"/>
            <w:gridSpan w:val="2"/>
            <w:tcMar>
              <w:top w:w="15" w:type="dxa"/>
            </w:tcMar>
          </w:tcPr>
          <w:p w14:paraId="2021E7FE" w14:textId="77777777" w:rsidR="00F21F1F" w:rsidRDefault="003B1F59">
            <w:r>
              <w:rPr>
                <w:rFonts w:ascii="Arial" w:hAnsi="Arial"/>
                <w:b/>
                <w:sz w:val="19"/>
              </w:rPr>
              <w:t>Retained earnings</w:t>
            </w:r>
          </w:p>
        </w:tc>
        <w:tc>
          <w:tcPr>
            <w:tcW w:w="2731" w:type="dxa"/>
            <w:gridSpan w:val="7"/>
            <w:tcMar>
              <w:top w:w="15" w:type="dxa"/>
            </w:tcMar>
          </w:tcPr>
          <w:p w14:paraId="4FCDBB09" w14:textId="77777777" w:rsidR="00F21F1F" w:rsidRDefault="00F21F1F"/>
        </w:tc>
      </w:tr>
      <w:tr w:rsidR="00F21F1F" w14:paraId="37F0327A" w14:textId="77777777">
        <w:trPr>
          <w:trHeight w:hRule="exact" w:val="255"/>
        </w:trPr>
        <w:tc>
          <w:tcPr>
            <w:tcW w:w="7087" w:type="dxa"/>
            <w:gridSpan w:val="3"/>
            <w:tcMar>
              <w:top w:w="15" w:type="dxa"/>
            </w:tcMar>
          </w:tcPr>
          <w:p w14:paraId="1EB257B2" w14:textId="77777777" w:rsidR="00F21F1F" w:rsidRDefault="00F21F1F"/>
        </w:tc>
        <w:tc>
          <w:tcPr>
            <w:tcW w:w="1312" w:type="dxa"/>
            <w:gridSpan w:val="3"/>
            <w:tcMar>
              <w:top w:w="15" w:type="dxa"/>
            </w:tcMar>
          </w:tcPr>
          <w:p w14:paraId="3ADB069B" w14:textId="77777777" w:rsidR="00F21F1F" w:rsidRDefault="003B1F59">
            <w:pPr>
              <w:jc w:val="right"/>
            </w:pPr>
            <w:r>
              <w:rPr>
                <w:rFonts w:ascii="Arial" w:hAnsi="Arial"/>
                <w:b/>
                <w:sz w:val="19"/>
              </w:rPr>
              <w:t>2022</w:t>
            </w:r>
          </w:p>
        </w:tc>
        <w:tc>
          <w:tcPr>
            <w:tcW w:w="1354" w:type="dxa"/>
            <w:gridSpan w:val="3"/>
            <w:tcMar>
              <w:top w:w="15" w:type="dxa"/>
            </w:tcMar>
          </w:tcPr>
          <w:p w14:paraId="7F9931F6" w14:textId="77777777" w:rsidR="00F21F1F" w:rsidRDefault="003B1F59">
            <w:pPr>
              <w:jc w:val="right"/>
            </w:pPr>
            <w:r>
              <w:rPr>
                <w:rFonts w:ascii="Arial" w:hAnsi="Arial"/>
                <w:b/>
                <w:sz w:val="19"/>
              </w:rPr>
              <w:t>2021</w:t>
            </w:r>
          </w:p>
        </w:tc>
        <w:tc>
          <w:tcPr>
            <w:tcW w:w="65" w:type="dxa"/>
            <w:tcMar>
              <w:top w:w="15" w:type="dxa"/>
            </w:tcMar>
          </w:tcPr>
          <w:p w14:paraId="331E9969" w14:textId="77777777" w:rsidR="00F21F1F" w:rsidRDefault="00F21F1F"/>
        </w:tc>
      </w:tr>
      <w:tr w:rsidR="00F21F1F" w14:paraId="017EF2F3" w14:textId="77777777">
        <w:trPr>
          <w:trHeight w:hRule="exact" w:val="255"/>
        </w:trPr>
        <w:tc>
          <w:tcPr>
            <w:tcW w:w="7087" w:type="dxa"/>
            <w:gridSpan w:val="3"/>
            <w:tcMar>
              <w:top w:w="15" w:type="dxa"/>
            </w:tcMar>
          </w:tcPr>
          <w:p w14:paraId="14CD4A4A" w14:textId="77777777" w:rsidR="00F21F1F" w:rsidRDefault="00F21F1F"/>
        </w:tc>
        <w:tc>
          <w:tcPr>
            <w:tcW w:w="1312" w:type="dxa"/>
            <w:gridSpan w:val="3"/>
            <w:tcMar>
              <w:top w:w="15" w:type="dxa"/>
            </w:tcMar>
          </w:tcPr>
          <w:p w14:paraId="22A7B5CD" w14:textId="77777777" w:rsidR="00F21F1F" w:rsidRDefault="003B1F59">
            <w:pPr>
              <w:jc w:val="right"/>
            </w:pPr>
            <w:r>
              <w:rPr>
                <w:rFonts w:ascii="Arial" w:hAnsi="Arial"/>
                <w:b/>
                <w:sz w:val="19"/>
              </w:rPr>
              <w:t>£</w:t>
            </w:r>
          </w:p>
        </w:tc>
        <w:tc>
          <w:tcPr>
            <w:tcW w:w="1354" w:type="dxa"/>
            <w:gridSpan w:val="3"/>
            <w:tcMar>
              <w:top w:w="15" w:type="dxa"/>
            </w:tcMar>
          </w:tcPr>
          <w:p w14:paraId="16F646CD" w14:textId="77777777" w:rsidR="00F21F1F" w:rsidRDefault="003B1F59">
            <w:pPr>
              <w:jc w:val="right"/>
            </w:pPr>
            <w:r>
              <w:rPr>
                <w:rFonts w:ascii="Arial" w:hAnsi="Arial"/>
                <w:b/>
                <w:sz w:val="19"/>
              </w:rPr>
              <w:t>£</w:t>
            </w:r>
          </w:p>
        </w:tc>
        <w:tc>
          <w:tcPr>
            <w:tcW w:w="65" w:type="dxa"/>
            <w:tcMar>
              <w:top w:w="15" w:type="dxa"/>
            </w:tcMar>
          </w:tcPr>
          <w:p w14:paraId="0106EB56" w14:textId="77777777" w:rsidR="00F21F1F" w:rsidRDefault="00F21F1F"/>
        </w:tc>
      </w:tr>
      <w:tr w:rsidR="00F21F1F" w14:paraId="3A070FE3" w14:textId="77777777">
        <w:trPr>
          <w:trHeight w:hRule="exact" w:val="254"/>
        </w:trPr>
        <w:tc>
          <w:tcPr>
            <w:tcW w:w="9818" w:type="dxa"/>
            <w:gridSpan w:val="10"/>
          </w:tcPr>
          <w:p w14:paraId="7E3B0A4C" w14:textId="77777777" w:rsidR="00F21F1F" w:rsidRDefault="00F21F1F"/>
        </w:tc>
      </w:tr>
      <w:tr w:rsidR="00F21F1F" w14:paraId="4DC7E270" w14:textId="77777777">
        <w:trPr>
          <w:trHeight w:hRule="exact" w:val="255"/>
        </w:trPr>
        <w:tc>
          <w:tcPr>
            <w:tcW w:w="490" w:type="dxa"/>
            <w:tcMar>
              <w:top w:w="15" w:type="dxa"/>
            </w:tcMar>
          </w:tcPr>
          <w:p w14:paraId="3BF955F3" w14:textId="77777777" w:rsidR="00F21F1F" w:rsidRDefault="00F21F1F"/>
        </w:tc>
        <w:tc>
          <w:tcPr>
            <w:tcW w:w="2664" w:type="dxa"/>
            <w:tcMar>
              <w:top w:w="15" w:type="dxa"/>
            </w:tcMar>
          </w:tcPr>
          <w:p w14:paraId="676326FD" w14:textId="77777777" w:rsidR="00F21F1F" w:rsidRDefault="003B1F59">
            <w:r>
              <w:rPr>
                <w:rFonts w:ascii="Arial" w:hAnsi="Arial"/>
                <w:sz w:val="19"/>
              </w:rPr>
              <w:t>At the beginning of the year</w:t>
            </w:r>
          </w:p>
        </w:tc>
        <w:tc>
          <w:tcPr>
            <w:tcW w:w="3998" w:type="dxa"/>
            <w:gridSpan w:val="2"/>
            <w:tcMar>
              <w:top w:w="15" w:type="dxa"/>
            </w:tcMar>
          </w:tcPr>
          <w:p w14:paraId="61DB9E56" w14:textId="77777777" w:rsidR="00F21F1F" w:rsidRDefault="00F21F1F"/>
        </w:tc>
        <w:tc>
          <w:tcPr>
            <w:tcW w:w="1312" w:type="dxa"/>
            <w:gridSpan w:val="3"/>
            <w:tcMar>
              <w:top w:w="15" w:type="dxa"/>
            </w:tcMar>
            <w:vAlign w:val="bottom"/>
          </w:tcPr>
          <w:p w14:paraId="41562EB2" w14:textId="77777777" w:rsidR="00F21F1F" w:rsidRDefault="003B1F59">
            <w:pPr>
              <w:jc w:val="right"/>
            </w:pPr>
            <w:r>
              <w:rPr>
                <w:rFonts w:ascii="Arial" w:hAnsi="Arial"/>
                <w:sz w:val="19"/>
              </w:rPr>
              <w:t>(459,646)</w:t>
            </w:r>
          </w:p>
        </w:tc>
        <w:tc>
          <w:tcPr>
            <w:tcW w:w="1289" w:type="dxa"/>
            <w:gridSpan w:val="2"/>
            <w:tcMar>
              <w:top w:w="15" w:type="dxa"/>
            </w:tcMar>
            <w:vAlign w:val="bottom"/>
          </w:tcPr>
          <w:p w14:paraId="224A3A42" w14:textId="77777777" w:rsidR="00F21F1F" w:rsidRDefault="003B1F59">
            <w:pPr>
              <w:jc w:val="right"/>
            </w:pPr>
            <w:r>
              <w:rPr>
                <w:rFonts w:ascii="Arial" w:hAnsi="Arial"/>
                <w:sz w:val="19"/>
              </w:rPr>
              <w:t>-</w:t>
            </w:r>
          </w:p>
        </w:tc>
        <w:tc>
          <w:tcPr>
            <w:tcW w:w="65" w:type="dxa"/>
            <w:tcMar>
              <w:top w:w="15" w:type="dxa"/>
            </w:tcMar>
          </w:tcPr>
          <w:p w14:paraId="14A9B66B" w14:textId="77777777" w:rsidR="00F21F1F" w:rsidRDefault="00F21F1F"/>
        </w:tc>
      </w:tr>
      <w:tr w:rsidR="00F21F1F" w14:paraId="6EBDBB9E" w14:textId="77777777">
        <w:trPr>
          <w:trHeight w:hRule="exact" w:val="255"/>
        </w:trPr>
        <w:tc>
          <w:tcPr>
            <w:tcW w:w="490" w:type="dxa"/>
            <w:tcMar>
              <w:top w:w="15" w:type="dxa"/>
            </w:tcMar>
          </w:tcPr>
          <w:p w14:paraId="0846CC0A" w14:textId="77777777" w:rsidR="00F21F1F" w:rsidRDefault="00F21F1F"/>
        </w:tc>
        <w:tc>
          <w:tcPr>
            <w:tcW w:w="6597" w:type="dxa"/>
            <w:gridSpan w:val="2"/>
            <w:tcMar>
              <w:top w:w="15" w:type="dxa"/>
            </w:tcMar>
          </w:tcPr>
          <w:p w14:paraId="1F0E5DF2" w14:textId="77777777" w:rsidR="00F21F1F" w:rsidRDefault="003B1F59">
            <w:r>
              <w:rPr>
                <w:rFonts w:ascii="Arial" w:hAnsi="Arial"/>
                <w:sz w:val="19"/>
              </w:rPr>
              <w:t>Loss for the year</w:t>
            </w:r>
          </w:p>
        </w:tc>
        <w:tc>
          <w:tcPr>
            <w:tcW w:w="65" w:type="dxa"/>
            <w:tcMar>
              <w:top w:w="15" w:type="dxa"/>
            </w:tcMar>
          </w:tcPr>
          <w:p w14:paraId="0536DD3E" w14:textId="77777777" w:rsidR="00F21F1F" w:rsidRDefault="00F21F1F"/>
        </w:tc>
        <w:tc>
          <w:tcPr>
            <w:tcW w:w="1312" w:type="dxa"/>
            <w:gridSpan w:val="3"/>
            <w:tcMar>
              <w:top w:w="15" w:type="dxa"/>
            </w:tcMar>
            <w:vAlign w:val="bottom"/>
          </w:tcPr>
          <w:p w14:paraId="24D23C36" w14:textId="77777777" w:rsidR="00F21F1F" w:rsidRDefault="003B1F59">
            <w:pPr>
              <w:jc w:val="right"/>
            </w:pPr>
            <w:r>
              <w:rPr>
                <w:rFonts w:ascii="Arial" w:hAnsi="Arial"/>
                <w:sz w:val="19"/>
              </w:rPr>
              <w:t>(305,744)</w:t>
            </w:r>
          </w:p>
        </w:tc>
        <w:tc>
          <w:tcPr>
            <w:tcW w:w="1354" w:type="dxa"/>
            <w:gridSpan w:val="3"/>
            <w:tcMar>
              <w:top w:w="15" w:type="dxa"/>
            </w:tcMar>
            <w:vAlign w:val="bottom"/>
          </w:tcPr>
          <w:p w14:paraId="305CAF4C" w14:textId="77777777" w:rsidR="00F21F1F" w:rsidRDefault="003B1F59">
            <w:pPr>
              <w:jc w:val="right"/>
            </w:pPr>
            <w:r>
              <w:rPr>
                <w:rFonts w:ascii="Arial" w:hAnsi="Arial"/>
                <w:sz w:val="19"/>
              </w:rPr>
              <w:t>(459,646)</w:t>
            </w:r>
          </w:p>
        </w:tc>
      </w:tr>
      <w:tr w:rsidR="00F21F1F" w14:paraId="7018208F" w14:textId="77777777">
        <w:trPr>
          <w:trHeight w:hRule="exact" w:val="112"/>
        </w:trPr>
        <w:tc>
          <w:tcPr>
            <w:tcW w:w="9818" w:type="dxa"/>
            <w:gridSpan w:val="10"/>
          </w:tcPr>
          <w:p w14:paraId="7FD38166" w14:textId="77777777" w:rsidR="00F21F1F" w:rsidRDefault="00F21F1F"/>
        </w:tc>
      </w:tr>
      <w:tr w:rsidR="00F21F1F" w14:paraId="7A6F532C" w14:textId="77777777">
        <w:trPr>
          <w:trHeight w:hRule="exact" w:val="100"/>
        </w:trPr>
        <w:tc>
          <w:tcPr>
            <w:tcW w:w="7693" w:type="dxa"/>
            <w:gridSpan w:val="5"/>
            <w:tcMar>
              <w:top w:w="15" w:type="dxa"/>
            </w:tcMar>
          </w:tcPr>
          <w:p w14:paraId="68A60D8D" w14:textId="77777777" w:rsidR="00F21F1F" w:rsidRDefault="00F21F1F"/>
        </w:tc>
        <w:tc>
          <w:tcPr>
            <w:tcW w:w="706" w:type="dxa"/>
            <w:tcBorders>
              <w:top w:val="single" w:sz="4" w:space="0" w:color="auto"/>
            </w:tcBorders>
            <w:tcMar>
              <w:top w:w="15" w:type="dxa"/>
            </w:tcMar>
          </w:tcPr>
          <w:p w14:paraId="4562C0F3" w14:textId="77777777" w:rsidR="00F21F1F" w:rsidRDefault="00F21F1F"/>
        </w:tc>
        <w:tc>
          <w:tcPr>
            <w:tcW w:w="649" w:type="dxa"/>
            <w:gridSpan w:val="2"/>
            <w:tcMar>
              <w:top w:w="15" w:type="dxa"/>
            </w:tcMar>
          </w:tcPr>
          <w:p w14:paraId="7891053D" w14:textId="77777777" w:rsidR="00F21F1F" w:rsidRDefault="00F21F1F"/>
        </w:tc>
        <w:tc>
          <w:tcPr>
            <w:tcW w:w="705" w:type="dxa"/>
            <w:tcBorders>
              <w:top w:val="single" w:sz="4" w:space="0" w:color="auto"/>
            </w:tcBorders>
            <w:tcMar>
              <w:top w:w="15" w:type="dxa"/>
            </w:tcMar>
          </w:tcPr>
          <w:p w14:paraId="6E82E2A1" w14:textId="77777777" w:rsidR="00F21F1F" w:rsidRDefault="00F21F1F"/>
        </w:tc>
        <w:tc>
          <w:tcPr>
            <w:tcW w:w="65" w:type="dxa"/>
            <w:tcMar>
              <w:top w:w="15" w:type="dxa"/>
            </w:tcMar>
          </w:tcPr>
          <w:p w14:paraId="2E3D22DD" w14:textId="77777777" w:rsidR="00F21F1F" w:rsidRDefault="00F21F1F"/>
        </w:tc>
      </w:tr>
      <w:tr w:rsidR="00F21F1F" w14:paraId="14977279" w14:textId="77777777">
        <w:trPr>
          <w:trHeight w:hRule="exact" w:val="42"/>
        </w:trPr>
        <w:tc>
          <w:tcPr>
            <w:tcW w:w="9818" w:type="dxa"/>
            <w:gridSpan w:val="10"/>
          </w:tcPr>
          <w:p w14:paraId="1BD6A57D" w14:textId="77777777" w:rsidR="00F21F1F" w:rsidRDefault="00F21F1F"/>
        </w:tc>
      </w:tr>
      <w:tr w:rsidR="00F21F1F" w14:paraId="1D8CFBDF" w14:textId="77777777">
        <w:trPr>
          <w:trHeight w:hRule="exact" w:val="255"/>
        </w:trPr>
        <w:tc>
          <w:tcPr>
            <w:tcW w:w="490" w:type="dxa"/>
            <w:tcMar>
              <w:top w:w="15" w:type="dxa"/>
            </w:tcMar>
          </w:tcPr>
          <w:p w14:paraId="110F3911" w14:textId="77777777" w:rsidR="00F21F1F" w:rsidRDefault="00F21F1F"/>
        </w:tc>
        <w:tc>
          <w:tcPr>
            <w:tcW w:w="6597" w:type="dxa"/>
            <w:gridSpan w:val="2"/>
            <w:tcMar>
              <w:top w:w="15" w:type="dxa"/>
            </w:tcMar>
          </w:tcPr>
          <w:p w14:paraId="100D01FE" w14:textId="77777777" w:rsidR="00F21F1F" w:rsidRDefault="003B1F59">
            <w:r>
              <w:rPr>
                <w:rFonts w:ascii="Arial" w:hAnsi="Arial"/>
                <w:sz w:val="19"/>
              </w:rPr>
              <w:t>At the end of the year</w:t>
            </w:r>
          </w:p>
        </w:tc>
        <w:tc>
          <w:tcPr>
            <w:tcW w:w="65" w:type="dxa"/>
            <w:tcMar>
              <w:top w:w="15" w:type="dxa"/>
            </w:tcMar>
          </w:tcPr>
          <w:p w14:paraId="5E122551" w14:textId="77777777" w:rsidR="00F21F1F" w:rsidRDefault="00F21F1F"/>
        </w:tc>
        <w:tc>
          <w:tcPr>
            <w:tcW w:w="1312" w:type="dxa"/>
            <w:gridSpan w:val="3"/>
            <w:tcMar>
              <w:top w:w="15" w:type="dxa"/>
            </w:tcMar>
            <w:vAlign w:val="bottom"/>
          </w:tcPr>
          <w:p w14:paraId="792E8F88" w14:textId="77777777" w:rsidR="00F21F1F" w:rsidRDefault="003B1F59">
            <w:pPr>
              <w:jc w:val="right"/>
            </w:pPr>
            <w:r>
              <w:rPr>
                <w:rFonts w:ascii="Arial" w:hAnsi="Arial"/>
                <w:sz w:val="19"/>
              </w:rPr>
              <w:t>(765,390)</w:t>
            </w:r>
          </w:p>
        </w:tc>
        <w:tc>
          <w:tcPr>
            <w:tcW w:w="1354" w:type="dxa"/>
            <w:gridSpan w:val="3"/>
            <w:tcMar>
              <w:top w:w="15" w:type="dxa"/>
            </w:tcMar>
            <w:vAlign w:val="bottom"/>
          </w:tcPr>
          <w:p w14:paraId="0A453EF5" w14:textId="77777777" w:rsidR="00F21F1F" w:rsidRDefault="003B1F59">
            <w:pPr>
              <w:jc w:val="right"/>
            </w:pPr>
            <w:r>
              <w:rPr>
                <w:rFonts w:ascii="Arial" w:hAnsi="Arial"/>
                <w:sz w:val="19"/>
              </w:rPr>
              <w:t>(459,646)</w:t>
            </w:r>
          </w:p>
        </w:tc>
      </w:tr>
      <w:tr w:rsidR="00F21F1F" w14:paraId="639C0BD4" w14:textId="77777777">
        <w:trPr>
          <w:trHeight w:hRule="exact" w:val="112"/>
        </w:trPr>
        <w:tc>
          <w:tcPr>
            <w:tcW w:w="9818" w:type="dxa"/>
            <w:gridSpan w:val="10"/>
          </w:tcPr>
          <w:p w14:paraId="44A75CB3" w14:textId="77777777" w:rsidR="00F21F1F" w:rsidRDefault="00F21F1F"/>
        </w:tc>
      </w:tr>
      <w:tr w:rsidR="00F21F1F" w14:paraId="68CD8B40" w14:textId="77777777">
        <w:trPr>
          <w:trHeight w:hRule="exact" w:val="100"/>
        </w:trPr>
        <w:tc>
          <w:tcPr>
            <w:tcW w:w="7693" w:type="dxa"/>
            <w:gridSpan w:val="5"/>
            <w:tcMar>
              <w:top w:w="15" w:type="dxa"/>
            </w:tcMar>
          </w:tcPr>
          <w:p w14:paraId="747EA4D2" w14:textId="77777777" w:rsidR="00F21F1F" w:rsidRDefault="00F21F1F"/>
        </w:tc>
        <w:tc>
          <w:tcPr>
            <w:tcW w:w="706" w:type="dxa"/>
            <w:tcBorders>
              <w:top w:val="double" w:sz="4" w:space="0" w:color="auto"/>
            </w:tcBorders>
            <w:tcMar>
              <w:top w:w="15" w:type="dxa"/>
            </w:tcMar>
          </w:tcPr>
          <w:p w14:paraId="39860034" w14:textId="77777777" w:rsidR="00F21F1F" w:rsidRDefault="00F21F1F"/>
        </w:tc>
        <w:tc>
          <w:tcPr>
            <w:tcW w:w="649" w:type="dxa"/>
            <w:gridSpan w:val="2"/>
            <w:tcMar>
              <w:top w:w="15" w:type="dxa"/>
            </w:tcMar>
          </w:tcPr>
          <w:p w14:paraId="64C2A4BA" w14:textId="77777777" w:rsidR="00F21F1F" w:rsidRDefault="00F21F1F"/>
        </w:tc>
        <w:tc>
          <w:tcPr>
            <w:tcW w:w="705" w:type="dxa"/>
            <w:tcBorders>
              <w:top w:val="double" w:sz="4" w:space="0" w:color="auto"/>
            </w:tcBorders>
            <w:tcMar>
              <w:top w:w="15" w:type="dxa"/>
            </w:tcMar>
          </w:tcPr>
          <w:p w14:paraId="1A366B9C" w14:textId="77777777" w:rsidR="00F21F1F" w:rsidRDefault="00F21F1F"/>
        </w:tc>
        <w:tc>
          <w:tcPr>
            <w:tcW w:w="65" w:type="dxa"/>
            <w:tcMar>
              <w:top w:w="15" w:type="dxa"/>
            </w:tcMar>
          </w:tcPr>
          <w:p w14:paraId="34CAF2B3" w14:textId="77777777" w:rsidR="00F21F1F" w:rsidRDefault="00F21F1F"/>
        </w:tc>
      </w:tr>
      <w:tr w:rsidR="00F21F1F" w14:paraId="08A1CA21" w14:textId="77777777">
        <w:trPr>
          <w:trHeight w:hRule="exact" w:val="295"/>
        </w:trPr>
        <w:tc>
          <w:tcPr>
            <w:tcW w:w="9818" w:type="dxa"/>
            <w:gridSpan w:val="10"/>
          </w:tcPr>
          <w:p w14:paraId="3064085E" w14:textId="77777777" w:rsidR="00F21F1F" w:rsidRDefault="00F21F1F"/>
        </w:tc>
      </w:tr>
      <w:tr w:rsidR="00F21F1F" w14:paraId="6EE13C7B" w14:textId="77777777">
        <w:trPr>
          <w:trHeight w:hRule="exact" w:val="250"/>
        </w:trPr>
        <w:tc>
          <w:tcPr>
            <w:tcW w:w="490" w:type="dxa"/>
            <w:tcMar>
              <w:top w:w="12" w:type="dxa"/>
            </w:tcMar>
          </w:tcPr>
          <w:p w14:paraId="41D40E82" w14:textId="77777777" w:rsidR="00F21F1F" w:rsidRDefault="00F21F1F"/>
        </w:tc>
        <w:tc>
          <w:tcPr>
            <w:tcW w:w="9263" w:type="dxa"/>
            <w:gridSpan w:val="8"/>
            <w:tcMar>
              <w:top w:w="12" w:type="dxa"/>
            </w:tcMar>
          </w:tcPr>
          <w:p w14:paraId="7F3D65BE" w14:textId="77777777" w:rsidR="00F21F1F" w:rsidRDefault="003B1F59">
            <w:pPr>
              <w:jc w:val="both"/>
            </w:pPr>
            <w:r>
              <w:rPr>
                <w:rFonts w:ascii="Arial" w:hAnsi="Arial"/>
                <w:sz w:val="19"/>
              </w:rPr>
              <w:t>The retained earnings reserve represents cumulative period losses.</w:t>
            </w:r>
          </w:p>
          <w:p w14:paraId="71752607" w14:textId="77777777" w:rsidR="00F21F1F" w:rsidRDefault="00F21F1F">
            <w:pPr>
              <w:jc w:val="both"/>
            </w:pPr>
          </w:p>
        </w:tc>
        <w:tc>
          <w:tcPr>
            <w:tcW w:w="65" w:type="dxa"/>
            <w:tcMar>
              <w:top w:w="12" w:type="dxa"/>
            </w:tcMar>
          </w:tcPr>
          <w:p w14:paraId="3640CC0F" w14:textId="77777777" w:rsidR="00F21F1F" w:rsidRDefault="00F21F1F"/>
        </w:tc>
      </w:tr>
      <w:tr w:rsidR="00F21F1F" w14:paraId="379CBBA1" w14:textId="77777777">
        <w:trPr>
          <w:trHeight w:hRule="exact" w:val="257"/>
        </w:trPr>
        <w:tc>
          <w:tcPr>
            <w:tcW w:w="9818" w:type="dxa"/>
            <w:gridSpan w:val="10"/>
          </w:tcPr>
          <w:p w14:paraId="51DA1D23" w14:textId="77777777" w:rsidR="00F21F1F" w:rsidRDefault="00F21F1F"/>
        </w:tc>
      </w:tr>
      <w:tr w:rsidR="00F21F1F" w14:paraId="57991A09" w14:textId="77777777">
        <w:trPr>
          <w:trHeight w:hRule="exact" w:val="255"/>
        </w:trPr>
        <w:tc>
          <w:tcPr>
            <w:tcW w:w="490" w:type="dxa"/>
            <w:tcMar>
              <w:top w:w="15" w:type="dxa"/>
            </w:tcMar>
          </w:tcPr>
          <w:p w14:paraId="12D6E941" w14:textId="77777777" w:rsidR="00F21F1F" w:rsidRDefault="003B1F59">
            <w:r>
              <w:rPr>
                <w:rFonts w:ascii="Arial" w:hAnsi="Arial"/>
                <w:b/>
                <w:sz w:val="19"/>
              </w:rPr>
              <w:t>19</w:t>
            </w:r>
          </w:p>
        </w:tc>
        <w:tc>
          <w:tcPr>
            <w:tcW w:w="9263" w:type="dxa"/>
            <w:gridSpan w:val="8"/>
            <w:tcMar>
              <w:top w:w="15" w:type="dxa"/>
            </w:tcMar>
          </w:tcPr>
          <w:p w14:paraId="59BF2D51" w14:textId="77777777" w:rsidR="00F21F1F" w:rsidRDefault="003B1F59">
            <w:r>
              <w:rPr>
                <w:rFonts w:ascii="Arial" w:hAnsi="Arial"/>
                <w:b/>
                <w:sz w:val="19"/>
              </w:rPr>
              <w:t>Capital commitments</w:t>
            </w:r>
          </w:p>
        </w:tc>
        <w:tc>
          <w:tcPr>
            <w:tcW w:w="65" w:type="dxa"/>
            <w:tcMar>
              <w:top w:w="15" w:type="dxa"/>
            </w:tcMar>
          </w:tcPr>
          <w:p w14:paraId="163A59F0" w14:textId="77777777" w:rsidR="00F21F1F" w:rsidRDefault="00F21F1F"/>
        </w:tc>
      </w:tr>
      <w:tr w:rsidR="00F21F1F" w14:paraId="445D64DD" w14:textId="77777777">
        <w:trPr>
          <w:trHeight w:hRule="exact" w:val="252"/>
        </w:trPr>
        <w:tc>
          <w:tcPr>
            <w:tcW w:w="9818" w:type="dxa"/>
            <w:gridSpan w:val="10"/>
          </w:tcPr>
          <w:p w14:paraId="2788C0E9" w14:textId="77777777" w:rsidR="00F21F1F" w:rsidRDefault="00F21F1F"/>
        </w:tc>
      </w:tr>
      <w:tr w:rsidR="00F21F1F" w14:paraId="04F0614A" w14:textId="77777777">
        <w:trPr>
          <w:trHeight w:hRule="exact" w:val="250"/>
        </w:trPr>
        <w:tc>
          <w:tcPr>
            <w:tcW w:w="490" w:type="dxa"/>
            <w:tcMar>
              <w:top w:w="12" w:type="dxa"/>
            </w:tcMar>
          </w:tcPr>
          <w:p w14:paraId="4DF3514B" w14:textId="77777777" w:rsidR="00F21F1F" w:rsidRDefault="00F21F1F"/>
        </w:tc>
        <w:tc>
          <w:tcPr>
            <w:tcW w:w="9263" w:type="dxa"/>
            <w:gridSpan w:val="8"/>
            <w:tcMar>
              <w:top w:w="12" w:type="dxa"/>
            </w:tcMar>
          </w:tcPr>
          <w:p w14:paraId="0A829060" w14:textId="77777777" w:rsidR="00F21F1F" w:rsidRDefault="003B1F59">
            <w:r>
              <w:rPr>
                <w:rFonts w:ascii="Arial" w:hAnsi="Arial"/>
                <w:sz w:val="19"/>
              </w:rPr>
              <w:t>At 30th June 2022 the Company had no capital commitments.</w:t>
            </w:r>
          </w:p>
          <w:p w14:paraId="4DE97C74" w14:textId="77777777" w:rsidR="00F21F1F" w:rsidRDefault="00F21F1F"/>
        </w:tc>
        <w:tc>
          <w:tcPr>
            <w:tcW w:w="65" w:type="dxa"/>
            <w:tcMar>
              <w:top w:w="12" w:type="dxa"/>
            </w:tcMar>
          </w:tcPr>
          <w:p w14:paraId="11585638" w14:textId="77777777" w:rsidR="00F21F1F" w:rsidRDefault="00F21F1F"/>
        </w:tc>
      </w:tr>
      <w:tr w:rsidR="00F21F1F" w14:paraId="2FA74208" w14:textId="77777777">
        <w:trPr>
          <w:trHeight w:hRule="exact" w:val="257"/>
        </w:trPr>
        <w:tc>
          <w:tcPr>
            <w:tcW w:w="9818" w:type="dxa"/>
            <w:gridSpan w:val="10"/>
          </w:tcPr>
          <w:p w14:paraId="14D0F72D" w14:textId="77777777" w:rsidR="00F21F1F" w:rsidRDefault="00F21F1F"/>
        </w:tc>
      </w:tr>
      <w:tr w:rsidR="00F21F1F" w14:paraId="6A86E162" w14:textId="77777777">
        <w:trPr>
          <w:trHeight w:hRule="exact" w:val="255"/>
        </w:trPr>
        <w:tc>
          <w:tcPr>
            <w:tcW w:w="490" w:type="dxa"/>
            <w:tcMar>
              <w:top w:w="15" w:type="dxa"/>
            </w:tcMar>
          </w:tcPr>
          <w:p w14:paraId="3E9CE7BA" w14:textId="77777777" w:rsidR="00F21F1F" w:rsidRDefault="003B1F59">
            <w:r>
              <w:rPr>
                <w:rFonts w:ascii="Arial" w:hAnsi="Arial"/>
                <w:b/>
                <w:sz w:val="19"/>
              </w:rPr>
              <w:t>20</w:t>
            </w:r>
          </w:p>
        </w:tc>
        <w:tc>
          <w:tcPr>
            <w:tcW w:w="9263" w:type="dxa"/>
            <w:gridSpan w:val="8"/>
            <w:tcMar>
              <w:top w:w="15" w:type="dxa"/>
            </w:tcMar>
          </w:tcPr>
          <w:p w14:paraId="2472949A" w14:textId="77777777" w:rsidR="00F21F1F" w:rsidRDefault="003B1F59">
            <w:r>
              <w:rPr>
                <w:rFonts w:ascii="Arial" w:hAnsi="Arial"/>
                <w:b/>
                <w:sz w:val="19"/>
              </w:rPr>
              <w:t>Capital risk management</w:t>
            </w:r>
          </w:p>
        </w:tc>
        <w:tc>
          <w:tcPr>
            <w:tcW w:w="65" w:type="dxa"/>
            <w:tcMar>
              <w:top w:w="15" w:type="dxa"/>
            </w:tcMar>
          </w:tcPr>
          <w:p w14:paraId="5ABB9D1A" w14:textId="77777777" w:rsidR="00F21F1F" w:rsidRDefault="00F21F1F"/>
        </w:tc>
      </w:tr>
      <w:tr w:rsidR="00F21F1F" w14:paraId="25214490" w14:textId="77777777">
        <w:trPr>
          <w:trHeight w:hRule="exact" w:val="252"/>
        </w:trPr>
        <w:tc>
          <w:tcPr>
            <w:tcW w:w="9818" w:type="dxa"/>
            <w:gridSpan w:val="10"/>
          </w:tcPr>
          <w:p w14:paraId="53815EDE" w14:textId="77777777" w:rsidR="00F21F1F" w:rsidRDefault="00F21F1F"/>
        </w:tc>
      </w:tr>
      <w:tr w:rsidR="00F21F1F" w14:paraId="385D0B95" w14:textId="77777777">
        <w:trPr>
          <w:trHeight w:hRule="exact" w:val="2268"/>
        </w:trPr>
        <w:tc>
          <w:tcPr>
            <w:tcW w:w="490" w:type="dxa"/>
            <w:tcMar>
              <w:top w:w="12" w:type="dxa"/>
            </w:tcMar>
          </w:tcPr>
          <w:p w14:paraId="085020F5" w14:textId="77777777" w:rsidR="00F21F1F" w:rsidRDefault="00F21F1F"/>
        </w:tc>
        <w:tc>
          <w:tcPr>
            <w:tcW w:w="9263" w:type="dxa"/>
            <w:gridSpan w:val="8"/>
            <w:tcMar>
              <w:top w:w="12" w:type="dxa"/>
            </w:tcMar>
          </w:tcPr>
          <w:p w14:paraId="050D05EA" w14:textId="77777777" w:rsidR="00F21F1F" w:rsidRDefault="003B1F59">
            <w:pPr>
              <w:jc w:val="both"/>
            </w:pPr>
            <w:r>
              <w:rPr>
                <w:rFonts w:ascii="Arial" w:hAnsi="Arial"/>
                <w:sz w:val="19"/>
              </w:rPr>
              <w:t>The Company manages its capital resources to ensure that the business will have sufficient cash resources to acquire suitable investments and will be able to continue as a going concern, while maximising shareholder return.</w:t>
            </w:r>
          </w:p>
          <w:p w14:paraId="5FA88A3E" w14:textId="77777777" w:rsidR="00F21F1F" w:rsidRDefault="00F21F1F">
            <w:pPr>
              <w:jc w:val="both"/>
            </w:pPr>
          </w:p>
          <w:p w14:paraId="5FCC5B1E" w14:textId="77777777" w:rsidR="00F21F1F" w:rsidRDefault="003B1F59">
            <w:pPr>
              <w:jc w:val="both"/>
            </w:pPr>
            <w:r>
              <w:rPr>
                <w:rFonts w:ascii="Arial" w:hAnsi="Arial"/>
                <w:sz w:val="19"/>
              </w:rPr>
              <w:t>The Directors review the capital requirement of the business on a regular basis. The capital structure of the Company consists of equity attributable to shareholders, comprising issued share capital and reserves. The availability of new capital will depend on many factors including a positive operating environment, positive stock market conditions, the Company's track record, and the experience of management. There are no externally imposed capital requirements. The Directors are confident that adequate cash resources exist or will be made available to finance operations but controls over expenditure are carefully managed.</w:t>
            </w:r>
          </w:p>
          <w:p w14:paraId="3DD06BA2" w14:textId="77777777" w:rsidR="00F21F1F" w:rsidRDefault="00F21F1F">
            <w:pPr>
              <w:jc w:val="both"/>
            </w:pPr>
          </w:p>
        </w:tc>
        <w:tc>
          <w:tcPr>
            <w:tcW w:w="65" w:type="dxa"/>
            <w:tcMar>
              <w:top w:w="12" w:type="dxa"/>
            </w:tcMar>
          </w:tcPr>
          <w:p w14:paraId="7FBE089A" w14:textId="77777777" w:rsidR="00F21F1F" w:rsidRDefault="00F21F1F"/>
        </w:tc>
      </w:tr>
      <w:tr w:rsidR="00F21F1F" w14:paraId="5804AA0E" w14:textId="77777777">
        <w:trPr>
          <w:trHeight w:hRule="exact" w:val="257"/>
        </w:trPr>
        <w:tc>
          <w:tcPr>
            <w:tcW w:w="9818" w:type="dxa"/>
            <w:gridSpan w:val="10"/>
          </w:tcPr>
          <w:p w14:paraId="649234E9" w14:textId="77777777" w:rsidR="00F21F1F" w:rsidRDefault="00F21F1F"/>
        </w:tc>
      </w:tr>
      <w:tr w:rsidR="00F21F1F" w14:paraId="549D6AAE" w14:textId="77777777">
        <w:trPr>
          <w:trHeight w:hRule="exact" w:val="255"/>
        </w:trPr>
        <w:tc>
          <w:tcPr>
            <w:tcW w:w="490" w:type="dxa"/>
            <w:tcMar>
              <w:top w:w="15" w:type="dxa"/>
            </w:tcMar>
          </w:tcPr>
          <w:p w14:paraId="45FCCC01" w14:textId="77777777" w:rsidR="00F21F1F" w:rsidRDefault="003B1F59">
            <w:r>
              <w:rPr>
                <w:rFonts w:ascii="Arial" w:hAnsi="Arial"/>
                <w:b/>
                <w:sz w:val="19"/>
              </w:rPr>
              <w:t>21</w:t>
            </w:r>
          </w:p>
        </w:tc>
        <w:tc>
          <w:tcPr>
            <w:tcW w:w="9263" w:type="dxa"/>
            <w:gridSpan w:val="8"/>
            <w:tcMar>
              <w:top w:w="15" w:type="dxa"/>
            </w:tcMar>
          </w:tcPr>
          <w:p w14:paraId="0E2B11F1" w14:textId="77777777" w:rsidR="00F21F1F" w:rsidRDefault="003B1F59">
            <w:r>
              <w:rPr>
                <w:rFonts w:ascii="Arial" w:hAnsi="Arial"/>
                <w:b/>
                <w:sz w:val="19"/>
              </w:rPr>
              <w:t>Related party transactions</w:t>
            </w:r>
          </w:p>
        </w:tc>
        <w:tc>
          <w:tcPr>
            <w:tcW w:w="65" w:type="dxa"/>
            <w:tcMar>
              <w:top w:w="15" w:type="dxa"/>
            </w:tcMar>
          </w:tcPr>
          <w:p w14:paraId="255BFA48" w14:textId="77777777" w:rsidR="00F21F1F" w:rsidRDefault="00F21F1F"/>
        </w:tc>
      </w:tr>
      <w:tr w:rsidR="00F21F1F" w14:paraId="7E4BFF98" w14:textId="77777777">
        <w:trPr>
          <w:trHeight w:hRule="exact" w:val="252"/>
        </w:trPr>
        <w:tc>
          <w:tcPr>
            <w:tcW w:w="9818" w:type="dxa"/>
            <w:gridSpan w:val="10"/>
          </w:tcPr>
          <w:p w14:paraId="36127CD6" w14:textId="77777777" w:rsidR="00F21F1F" w:rsidRDefault="00F21F1F"/>
        </w:tc>
      </w:tr>
      <w:tr w:rsidR="00F21F1F" w14:paraId="75D1DD23" w14:textId="77777777">
        <w:trPr>
          <w:trHeight w:hRule="exact" w:val="474"/>
        </w:trPr>
        <w:tc>
          <w:tcPr>
            <w:tcW w:w="490" w:type="dxa"/>
            <w:tcMar>
              <w:top w:w="12" w:type="dxa"/>
            </w:tcMar>
          </w:tcPr>
          <w:p w14:paraId="449972F7" w14:textId="77777777" w:rsidR="00F21F1F" w:rsidRDefault="00F21F1F"/>
        </w:tc>
        <w:tc>
          <w:tcPr>
            <w:tcW w:w="9263" w:type="dxa"/>
            <w:gridSpan w:val="8"/>
            <w:tcMar>
              <w:top w:w="12" w:type="dxa"/>
            </w:tcMar>
          </w:tcPr>
          <w:p w14:paraId="4DDC343D" w14:textId="77777777" w:rsidR="00F21F1F" w:rsidRDefault="003B1F59">
            <w:pPr>
              <w:jc w:val="both"/>
            </w:pPr>
            <w:r>
              <w:rPr>
                <w:rFonts w:ascii="Arial" w:hAnsi="Arial"/>
                <w:sz w:val="19"/>
              </w:rPr>
              <w:t>The Directors of the Company are the only key management. Their compensation has been disclosed in note 6.</w:t>
            </w:r>
          </w:p>
          <w:p w14:paraId="13CCDF14" w14:textId="77777777" w:rsidR="00F21F1F" w:rsidRDefault="00F21F1F">
            <w:pPr>
              <w:jc w:val="both"/>
            </w:pPr>
          </w:p>
        </w:tc>
        <w:tc>
          <w:tcPr>
            <w:tcW w:w="65" w:type="dxa"/>
            <w:tcMar>
              <w:top w:w="12" w:type="dxa"/>
            </w:tcMar>
          </w:tcPr>
          <w:p w14:paraId="3596D0B7" w14:textId="77777777" w:rsidR="00F21F1F" w:rsidRDefault="00F21F1F"/>
        </w:tc>
      </w:tr>
      <w:tr w:rsidR="00F21F1F" w14:paraId="77060161" w14:textId="77777777">
        <w:trPr>
          <w:trHeight w:hRule="exact" w:val="257"/>
        </w:trPr>
        <w:tc>
          <w:tcPr>
            <w:tcW w:w="9818" w:type="dxa"/>
            <w:gridSpan w:val="10"/>
          </w:tcPr>
          <w:p w14:paraId="0F1D6DB2" w14:textId="77777777" w:rsidR="00F21F1F" w:rsidRDefault="00F21F1F"/>
        </w:tc>
      </w:tr>
      <w:tr w:rsidR="00F21F1F" w14:paraId="230EBBAE" w14:textId="77777777">
        <w:trPr>
          <w:trHeight w:hRule="exact" w:val="255"/>
        </w:trPr>
        <w:tc>
          <w:tcPr>
            <w:tcW w:w="490" w:type="dxa"/>
            <w:tcMar>
              <w:top w:w="15" w:type="dxa"/>
            </w:tcMar>
          </w:tcPr>
          <w:p w14:paraId="3C6FDD86" w14:textId="77777777" w:rsidR="00F21F1F" w:rsidRDefault="003B1F59">
            <w:r>
              <w:rPr>
                <w:rFonts w:ascii="Arial" w:hAnsi="Arial"/>
                <w:b/>
                <w:sz w:val="19"/>
              </w:rPr>
              <w:t>22</w:t>
            </w:r>
          </w:p>
        </w:tc>
        <w:tc>
          <w:tcPr>
            <w:tcW w:w="9263" w:type="dxa"/>
            <w:gridSpan w:val="8"/>
            <w:tcMar>
              <w:top w:w="15" w:type="dxa"/>
            </w:tcMar>
          </w:tcPr>
          <w:p w14:paraId="2A923E1D" w14:textId="77777777" w:rsidR="00F21F1F" w:rsidRDefault="003B1F59">
            <w:r>
              <w:rPr>
                <w:rFonts w:ascii="Arial" w:hAnsi="Arial"/>
                <w:b/>
                <w:sz w:val="19"/>
              </w:rPr>
              <w:t>Directors' transactions</w:t>
            </w:r>
          </w:p>
        </w:tc>
        <w:tc>
          <w:tcPr>
            <w:tcW w:w="65" w:type="dxa"/>
            <w:tcMar>
              <w:top w:w="15" w:type="dxa"/>
            </w:tcMar>
          </w:tcPr>
          <w:p w14:paraId="4765AF9C" w14:textId="77777777" w:rsidR="00F21F1F" w:rsidRDefault="00F21F1F"/>
        </w:tc>
      </w:tr>
      <w:tr w:rsidR="00F21F1F" w14:paraId="28742DC1" w14:textId="77777777">
        <w:trPr>
          <w:trHeight w:hRule="exact" w:val="252"/>
        </w:trPr>
        <w:tc>
          <w:tcPr>
            <w:tcW w:w="9818" w:type="dxa"/>
            <w:gridSpan w:val="10"/>
          </w:tcPr>
          <w:p w14:paraId="0742CB0C" w14:textId="77777777" w:rsidR="00F21F1F" w:rsidRDefault="00F21F1F"/>
        </w:tc>
      </w:tr>
      <w:tr w:rsidR="00F21F1F" w14:paraId="3F7FB274" w14:textId="77777777">
        <w:trPr>
          <w:trHeight w:hRule="exact" w:val="474"/>
        </w:trPr>
        <w:tc>
          <w:tcPr>
            <w:tcW w:w="490" w:type="dxa"/>
            <w:tcMar>
              <w:top w:w="12" w:type="dxa"/>
            </w:tcMar>
          </w:tcPr>
          <w:p w14:paraId="0C0C06E7" w14:textId="77777777" w:rsidR="00F21F1F" w:rsidRDefault="00F21F1F"/>
        </w:tc>
        <w:tc>
          <w:tcPr>
            <w:tcW w:w="9263" w:type="dxa"/>
            <w:gridSpan w:val="8"/>
            <w:tcMar>
              <w:top w:w="12" w:type="dxa"/>
            </w:tcMar>
          </w:tcPr>
          <w:p w14:paraId="447191D3" w14:textId="77777777" w:rsidR="00F21F1F" w:rsidRDefault="003B1F59">
            <w:pPr>
              <w:jc w:val="both"/>
            </w:pPr>
            <w:r>
              <w:rPr>
                <w:rFonts w:ascii="Arial" w:hAnsi="Arial"/>
                <w:sz w:val="19"/>
              </w:rPr>
              <w:t>Included in other payables is £31 owed to the Directors in respect of expenses paid on behalf of the Company. There are no further outstanding commitments to Directors at the balance sheet date.</w:t>
            </w:r>
          </w:p>
          <w:p w14:paraId="53F4378C" w14:textId="77777777" w:rsidR="00F21F1F" w:rsidRDefault="00F21F1F">
            <w:pPr>
              <w:jc w:val="both"/>
            </w:pPr>
          </w:p>
        </w:tc>
        <w:tc>
          <w:tcPr>
            <w:tcW w:w="65" w:type="dxa"/>
            <w:tcMar>
              <w:top w:w="12" w:type="dxa"/>
            </w:tcMar>
          </w:tcPr>
          <w:p w14:paraId="5B03E547" w14:textId="77777777" w:rsidR="00F21F1F" w:rsidRDefault="00F21F1F"/>
        </w:tc>
      </w:tr>
      <w:tr w:rsidR="00F21F1F" w14:paraId="61E75C7E" w14:textId="77777777">
        <w:trPr>
          <w:trHeight w:hRule="exact" w:val="257"/>
        </w:trPr>
        <w:tc>
          <w:tcPr>
            <w:tcW w:w="9818" w:type="dxa"/>
            <w:gridSpan w:val="10"/>
          </w:tcPr>
          <w:p w14:paraId="20EDE7EE" w14:textId="77777777" w:rsidR="00F21F1F" w:rsidRDefault="00F21F1F"/>
        </w:tc>
      </w:tr>
      <w:tr w:rsidR="00F21F1F" w14:paraId="747AFE04" w14:textId="77777777">
        <w:trPr>
          <w:trHeight w:hRule="exact" w:val="255"/>
        </w:trPr>
        <w:tc>
          <w:tcPr>
            <w:tcW w:w="490" w:type="dxa"/>
            <w:tcMar>
              <w:top w:w="15" w:type="dxa"/>
            </w:tcMar>
          </w:tcPr>
          <w:p w14:paraId="03D42F1C" w14:textId="77777777" w:rsidR="00F21F1F" w:rsidRDefault="003B1F59">
            <w:r>
              <w:rPr>
                <w:rFonts w:ascii="Arial" w:hAnsi="Arial"/>
                <w:b/>
                <w:sz w:val="19"/>
              </w:rPr>
              <w:t>23</w:t>
            </w:r>
          </w:p>
        </w:tc>
        <w:tc>
          <w:tcPr>
            <w:tcW w:w="9263" w:type="dxa"/>
            <w:gridSpan w:val="8"/>
            <w:tcMar>
              <w:top w:w="15" w:type="dxa"/>
            </w:tcMar>
          </w:tcPr>
          <w:p w14:paraId="7E1FF6C5" w14:textId="77777777" w:rsidR="00F21F1F" w:rsidRDefault="003B1F59">
            <w:r>
              <w:rPr>
                <w:rFonts w:ascii="Arial" w:hAnsi="Arial"/>
                <w:b/>
                <w:sz w:val="19"/>
              </w:rPr>
              <w:t>Controlling party</w:t>
            </w:r>
          </w:p>
        </w:tc>
        <w:tc>
          <w:tcPr>
            <w:tcW w:w="65" w:type="dxa"/>
            <w:tcMar>
              <w:top w:w="15" w:type="dxa"/>
            </w:tcMar>
          </w:tcPr>
          <w:p w14:paraId="2B4AED36" w14:textId="77777777" w:rsidR="00F21F1F" w:rsidRDefault="00F21F1F"/>
        </w:tc>
      </w:tr>
      <w:tr w:rsidR="00F21F1F" w14:paraId="35CA79E3" w14:textId="77777777">
        <w:trPr>
          <w:trHeight w:hRule="exact" w:val="252"/>
        </w:trPr>
        <w:tc>
          <w:tcPr>
            <w:tcW w:w="9818" w:type="dxa"/>
            <w:gridSpan w:val="10"/>
          </w:tcPr>
          <w:p w14:paraId="2D6FD1A5" w14:textId="77777777" w:rsidR="00F21F1F" w:rsidRDefault="00F21F1F"/>
        </w:tc>
      </w:tr>
      <w:tr w:rsidR="00F21F1F" w14:paraId="2B9802D8" w14:textId="77777777">
        <w:trPr>
          <w:trHeight w:hRule="exact" w:val="474"/>
        </w:trPr>
        <w:tc>
          <w:tcPr>
            <w:tcW w:w="490" w:type="dxa"/>
            <w:tcMar>
              <w:top w:w="12" w:type="dxa"/>
            </w:tcMar>
          </w:tcPr>
          <w:p w14:paraId="33B2D63A" w14:textId="77777777" w:rsidR="00F21F1F" w:rsidRDefault="00F21F1F"/>
        </w:tc>
        <w:tc>
          <w:tcPr>
            <w:tcW w:w="9263" w:type="dxa"/>
            <w:gridSpan w:val="8"/>
            <w:tcMar>
              <w:top w:w="12" w:type="dxa"/>
            </w:tcMar>
          </w:tcPr>
          <w:p w14:paraId="6ED143F6" w14:textId="77777777" w:rsidR="00F21F1F" w:rsidRDefault="003B1F59">
            <w:pPr>
              <w:jc w:val="both"/>
            </w:pPr>
            <w:r>
              <w:rPr>
                <w:rFonts w:ascii="Arial" w:hAnsi="Arial"/>
                <w:sz w:val="19"/>
              </w:rPr>
              <w:t>The ultimate controlling party is Mr M Singh, a Director of the Company, by virtue of his majority shareholding.</w:t>
            </w:r>
          </w:p>
          <w:p w14:paraId="6D292CD9" w14:textId="77777777" w:rsidR="00F21F1F" w:rsidRDefault="00F21F1F">
            <w:pPr>
              <w:jc w:val="both"/>
            </w:pPr>
          </w:p>
        </w:tc>
        <w:tc>
          <w:tcPr>
            <w:tcW w:w="65" w:type="dxa"/>
            <w:tcMar>
              <w:top w:w="12" w:type="dxa"/>
            </w:tcMar>
          </w:tcPr>
          <w:p w14:paraId="5FAA8408" w14:textId="77777777" w:rsidR="00F21F1F" w:rsidRDefault="00F21F1F"/>
        </w:tc>
      </w:tr>
    </w:tbl>
    <w:p w14:paraId="01B1ED71" w14:textId="77777777" w:rsidR="00F21F1F" w:rsidRDefault="00F21F1F">
      <w:pPr>
        <w:sectPr w:rsidR="00F21F1F">
          <w:headerReference w:type="default" r:id="rId87"/>
          <w:footerReference w:type="default" r:id="rId88"/>
          <w:pgSz w:w="11908" w:h="16833"/>
          <w:pgMar w:top="2791" w:right="1080" w:bottom="720" w:left="1080" w:header="720" w:footer="300" w:gutter="0"/>
          <w:cols w:space="720"/>
        </w:sectPr>
      </w:pPr>
    </w:p>
    <w:tbl>
      <w:tblPr>
        <w:tblW w:w="10054" w:type="dxa"/>
        <w:tblCellMar>
          <w:left w:w="10" w:type="dxa"/>
          <w:right w:w="0" w:type="dxa"/>
        </w:tblCellMar>
        <w:tblLook w:val="0000" w:firstRow="0" w:lastRow="0" w:firstColumn="0" w:lastColumn="0" w:noHBand="0" w:noVBand="0"/>
      </w:tblPr>
      <w:tblGrid>
        <w:gridCol w:w="30"/>
        <w:gridCol w:w="471"/>
        <w:gridCol w:w="6800"/>
        <w:gridCol w:w="65"/>
        <w:gridCol w:w="556"/>
        <w:gridCol w:w="721"/>
        <w:gridCol w:w="65"/>
        <w:gridCol w:w="554"/>
        <w:gridCol w:w="725"/>
        <w:gridCol w:w="67"/>
      </w:tblGrid>
      <w:tr w:rsidR="00F21F1F" w14:paraId="4914B382" w14:textId="77777777" w:rsidTr="008D1453">
        <w:trPr>
          <w:trHeight w:hRule="exact" w:val="324"/>
        </w:trPr>
        <w:tc>
          <w:tcPr>
            <w:tcW w:w="501" w:type="dxa"/>
            <w:gridSpan w:val="2"/>
            <w:tcMar>
              <w:top w:w="15" w:type="dxa"/>
            </w:tcMar>
          </w:tcPr>
          <w:p w14:paraId="21EEBAC8" w14:textId="77777777" w:rsidR="00F21F1F" w:rsidRDefault="003B1F59">
            <w:r>
              <w:rPr>
                <w:rFonts w:ascii="Arial" w:hAnsi="Arial"/>
                <w:b/>
                <w:sz w:val="19"/>
              </w:rPr>
              <w:lastRenderedPageBreak/>
              <w:t>24</w:t>
            </w:r>
          </w:p>
        </w:tc>
        <w:tc>
          <w:tcPr>
            <w:tcW w:w="6800" w:type="dxa"/>
            <w:tcMar>
              <w:top w:w="15" w:type="dxa"/>
            </w:tcMar>
          </w:tcPr>
          <w:p w14:paraId="5E803D02" w14:textId="77777777" w:rsidR="00F21F1F" w:rsidRDefault="003B1F59">
            <w:r>
              <w:rPr>
                <w:rFonts w:ascii="Arial" w:hAnsi="Arial"/>
                <w:b/>
                <w:sz w:val="19"/>
              </w:rPr>
              <w:t>Cash absorbed by operations</w:t>
            </w:r>
          </w:p>
        </w:tc>
        <w:tc>
          <w:tcPr>
            <w:tcW w:w="2752" w:type="dxa"/>
            <w:gridSpan w:val="7"/>
            <w:tcMar>
              <w:top w:w="15" w:type="dxa"/>
            </w:tcMar>
          </w:tcPr>
          <w:p w14:paraId="78B168F7" w14:textId="77777777" w:rsidR="00F21F1F" w:rsidRDefault="00F21F1F"/>
        </w:tc>
      </w:tr>
      <w:tr w:rsidR="00F21F1F" w14:paraId="6B3CC901" w14:textId="77777777" w:rsidTr="008D1453">
        <w:trPr>
          <w:trHeight w:hRule="exact" w:val="324"/>
        </w:trPr>
        <w:tc>
          <w:tcPr>
            <w:tcW w:w="7301" w:type="dxa"/>
            <w:gridSpan w:val="3"/>
            <w:tcMar>
              <w:top w:w="15" w:type="dxa"/>
            </w:tcMar>
          </w:tcPr>
          <w:p w14:paraId="3A374BBB" w14:textId="77777777" w:rsidR="00F21F1F" w:rsidRDefault="00F21F1F"/>
        </w:tc>
        <w:tc>
          <w:tcPr>
            <w:tcW w:w="1342" w:type="dxa"/>
            <w:gridSpan w:val="3"/>
            <w:tcMar>
              <w:top w:w="15" w:type="dxa"/>
            </w:tcMar>
          </w:tcPr>
          <w:p w14:paraId="7661260A" w14:textId="77777777" w:rsidR="00F21F1F" w:rsidRDefault="003B1F59">
            <w:pPr>
              <w:jc w:val="right"/>
            </w:pPr>
            <w:r>
              <w:rPr>
                <w:rFonts w:ascii="Arial" w:hAnsi="Arial"/>
                <w:b/>
                <w:sz w:val="19"/>
              </w:rPr>
              <w:t>Year ended</w:t>
            </w:r>
          </w:p>
        </w:tc>
        <w:tc>
          <w:tcPr>
            <w:tcW w:w="1342" w:type="dxa"/>
            <w:gridSpan w:val="3"/>
            <w:tcMar>
              <w:top w:w="15" w:type="dxa"/>
            </w:tcMar>
          </w:tcPr>
          <w:p w14:paraId="07FD3710" w14:textId="77777777" w:rsidR="00F21F1F" w:rsidRDefault="003B1F59">
            <w:pPr>
              <w:jc w:val="right"/>
            </w:pPr>
            <w:r>
              <w:rPr>
                <w:rFonts w:ascii="Arial" w:hAnsi="Arial"/>
                <w:b/>
                <w:sz w:val="19"/>
              </w:rPr>
              <w:t>Period ended</w:t>
            </w:r>
          </w:p>
        </w:tc>
        <w:tc>
          <w:tcPr>
            <w:tcW w:w="66" w:type="dxa"/>
            <w:tcMar>
              <w:top w:w="15" w:type="dxa"/>
            </w:tcMar>
          </w:tcPr>
          <w:p w14:paraId="183603CF" w14:textId="77777777" w:rsidR="00F21F1F" w:rsidRDefault="00F21F1F"/>
        </w:tc>
      </w:tr>
      <w:tr w:rsidR="00F21F1F" w14:paraId="398051B2" w14:textId="77777777" w:rsidTr="008D1453">
        <w:trPr>
          <w:trHeight w:hRule="exact" w:val="324"/>
        </w:trPr>
        <w:tc>
          <w:tcPr>
            <w:tcW w:w="7301" w:type="dxa"/>
            <w:gridSpan w:val="3"/>
            <w:tcMar>
              <w:top w:w="15" w:type="dxa"/>
            </w:tcMar>
          </w:tcPr>
          <w:p w14:paraId="15F81D08" w14:textId="77777777" w:rsidR="00F21F1F" w:rsidRDefault="00F21F1F"/>
        </w:tc>
        <w:tc>
          <w:tcPr>
            <w:tcW w:w="1342" w:type="dxa"/>
            <w:gridSpan w:val="3"/>
            <w:tcMar>
              <w:top w:w="15" w:type="dxa"/>
            </w:tcMar>
          </w:tcPr>
          <w:p w14:paraId="6A7E8482" w14:textId="77777777" w:rsidR="00F21F1F" w:rsidRDefault="003B1F59">
            <w:pPr>
              <w:jc w:val="right"/>
            </w:pPr>
            <w:r>
              <w:rPr>
                <w:rFonts w:ascii="Arial" w:hAnsi="Arial"/>
                <w:b/>
                <w:sz w:val="19"/>
              </w:rPr>
              <w:t>30 June</w:t>
            </w:r>
          </w:p>
        </w:tc>
        <w:tc>
          <w:tcPr>
            <w:tcW w:w="1342" w:type="dxa"/>
            <w:gridSpan w:val="3"/>
            <w:tcMar>
              <w:top w:w="15" w:type="dxa"/>
            </w:tcMar>
          </w:tcPr>
          <w:p w14:paraId="12AE6FCE" w14:textId="77777777" w:rsidR="00F21F1F" w:rsidRDefault="003B1F59">
            <w:pPr>
              <w:jc w:val="right"/>
            </w:pPr>
            <w:r>
              <w:rPr>
                <w:rFonts w:ascii="Arial" w:hAnsi="Arial"/>
                <w:b/>
                <w:sz w:val="19"/>
              </w:rPr>
              <w:t>30 June</w:t>
            </w:r>
          </w:p>
        </w:tc>
        <w:tc>
          <w:tcPr>
            <w:tcW w:w="66" w:type="dxa"/>
            <w:tcMar>
              <w:top w:w="15" w:type="dxa"/>
            </w:tcMar>
          </w:tcPr>
          <w:p w14:paraId="4903FFFC" w14:textId="77777777" w:rsidR="00F21F1F" w:rsidRDefault="00F21F1F"/>
        </w:tc>
      </w:tr>
      <w:tr w:rsidR="00F21F1F" w14:paraId="02F0A40D" w14:textId="77777777" w:rsidTr="008D1453">
        <w:trPr>
          <w:trHeight w:hRule="exact" w:val="324"/>
        </w:trPr>
        <w:tc>
          <w:tcPr>
            <w:tcW w:w="7301" w:type="dxa"/>
            <w:gridSpan w:val="3"/>
            <w:tcMar>
              <w:top w:w="15" w:type="dxa"/>
            </w:tcMar>
          </w:tcPr>
          <w:p w14:paraId="0ACAE9C4" w14:textId="77777777" w:rsidR="00F21F1F" w:rsidRDefault="00F21F1F"/>
        </w:tc>
        <w:tc>
          <w:tcPr>
            <w:tcW w:w="1342" w:type="dxa"/>
            <w:gridSpan w:val="3"/>
            <w:tcMar>
              <w:top w:w="15" w:type="dxa"/>
            </w:tcMar>
          </w:tcPr>
          <w:p w14:paraId="2576BE59" w14:textId="77777777" w:rsidR="00F21F1F" w:rsidRDefault="003B1F59">
            <w:pPr>
              <w:jc w:val="right"/>
            </w:pPr>
            <w:r>
              <w:rPr>
                <w:rFonts w:ascii="Arial" w:hAnsi="Arial"/>
                <w:b/>
                <w:sz w:val="19"/>
              </w:rPr>
              <w:t>2022</w:t>
            </w:r>
          </w:p>
        </w:tc>
        <w:tc>
          <w:tcPr>
            <w:tcW w:w="1342" w:type="dxa"/>
            <w:gridSpan w:val="3"/>
            <w:tcMar>
              <w:top w:w="15" w:type="dxa"/>
            </w:tcMar>
          </w:tcPr>
          <w:p w14:paraId="5771345F" w14:textId="77777777" w:rsidR="00F21F1F" w:rsidRDefault="003B1F59">
            <w:pPr>
              <w:jc w:val="right"/>
            </w:pPr>
            <w:r>
              <w:rPr>
                <w:rFonts w:ascii="Arial" w:hAnsi="Arial"/>
                <w:b/>
                <w:sz w:val="19"/>
              </w:rPr>
              <w:t>2021</w:t>
            </w:r>
          </w:p>
        </w:tc>
        <w:tc>
          <w:tcPr>
            <w:tcW w:w="66" w:type="dxa"/>
            <w:tcMar>
              <w:top w:w="15" w:type="dxa"/>
            </w:tcMar>
          </w:tcPr>
          <w:p w14:paraId="2CF30AC3" w14:textId="77777777" w:rsidR="00F21F1F" w:rsidRDefault="00F21F1F"/>
        </w:tc>
      </w:tr>
      <w:tr w:rsidR="00F21F1F" w14:paraId="4CECD92A" w14:textId="77777777" w:rsidTr="008D1453">
        <w:trPr>
          <w:trHeight w:hRule="exact" w:val="324"/>
        </w:trPr>
        <w:tc>
          <w:tcPr>
            <w:tcW w:w="7301" w:type="dxa"/>
            <w:gridSpan w:val="3"/>
            <w:tcMar>
              <w:top w:w="15" w:type="dxa"/>
            </w:tcMar>
          </w:tcPr>
          <w:p w14:paraId="64D22597" w14:textId="77777777" w:rsidR="00F21F1F" w:rsidRDefault="00F21F1F"/>
        </w:tc>
        <w:tc>
          <w:tcPr>
            <w:tcW w:w="1342" w:type="dxa"/>
            <w:gridSpan w:val="3"/>
            <w:tcMar>
              <w:top w:w="15" w:type="dxa"/>
            </w:tcMar>
          </w:tcPr>
          <w:p w14:paraId="6CF90BC4" w14:textId="77777777" w:rsidR="00F21F1F" w:rsidRDefault="003B1F59">
            <w:pPr>
              <w:jc w:val="right"/>
            </w:pPr>
            <w:r>
              <w:rPr>
                <w:rFonts w:ascii="Arial" w:hAnsi="Arial"/>
                <w:b/>
                <w:sz w:val="19"/>
              </w:rPr>
              <w:t>£</w:t>
            </w:r>
          </w:p>
        </w:tc>
        <w:tc>
          <w:tcPr>
            <w:tcW w:w="1342" w:type="dxa"/>
            <w:gridSpan w:val="3"/>
            <w:tcMar>
              <w:top w:w="15" w:type="dxa"/>
            </w:tcMar>
          </w:tcPr>
          <w:p w14:paraId="29453CFD" w14:textId="77777777" w:rsidR="00F21F1F" w:rsidRDefault="003B1F59">
            <w:pPr>
              <w:jc w:val="right"/>
            </w:pPr>
            <w:r>
              <w:rPr>
                <w:rFonts w:ascii="Arial" w:hAnsi="Arial"/>
                <w:b/>
                <w:sz w:val="19"/>
              </w:rPr>
              <w:t>£</w:t>
            </w:r>
          </w:p>
        </w:tc>
        <w:tc>
          <w:tcPr>
            <w:tcW w:w="66" w:type="dxa"/>
            <w:tcMar>
              <w:top w:w="15" w:type="dxa"/>
            </w:tcMar>
          </w:tcPr>
          <w:p w14:paraId="60418735" w14:textId="77777777" w:rsidR="00F21F1F" w:rsidRDefault="00F21F1F"/>
        </w:tc>
      </w:tr>
      <w:tr w:rsidR="00F21F1F" w14:paraId="1BFB80B0" w14:textId="77777777" w:rsidTr="008D1453">
        <w:trPr>
          <w:trHeight w:hRule="exact" w:val="324"/>
        </w:trPr>
        <w:tc>
          <w:tcPr>
            <w:tcW w:w="501" w:type="dxa"/>
            <w:gridSpan w:val="2"/>
            <w:tcMar>
              <w:top w:w="15" w:type="dxa"/>
            </w:tcMar>
          </w:tcPr>
          <w:p w14:paraId="35540317" w14:textId="77777777" w:rsidR="00F21F1F" w:rsidRDefault="00F21F1F"/>
        </w:tc>
        <w:tc>
          <w:tcPr>
            <w:tcW w:w="6800" w:type="dxa"/>
            <w:tcMar>
              <w:top w:w="15" w:type="dxa"/>
            </w:tcMar>
          </w:tcPr>
          <w:p w14:paraId="7307533B" w14:textId="77777777" w:rsidR="00F21F1F" w:rsidRDefault="003B1F59">
            <w:r>
              <w:rPr>
                <w:rFonts w:ascii="Arial" w:hAnsi="Arial"/>
                <w:sz w:val="19"/>
              </w:rPr>
              <w:t>Loss for the year before income tax</w:t>
            </w:r>
          </w:p>
        </w:tc>
        <w:tc>
          <w:tcPr>
            <w:tcW w:w="65" w:type="dxa"/>
            <w:tcMar>
              <w:top w:w="15" w:type="dxa"/>
            </w:tcMar>
          </w:tcPr>
          <w:p w14:paraId="7B110261" w14:textId="77777777" w:rsidR="00F21F1F" w:rsidRDefault="00F21F1F"/>
        </w:tc>
        <w:tc>
          <w:tcPr>
            <w:tcW w:w="1342" w:type="dxa"/>
            <w:gridSpan w:val="3"/>
            <w:tcMar>
              <w:top w:w="15" w:type="dxa"/>
            </w:tcMar>
            <w:vAlign w:val="bottom"/>
          </w:tcPr>
          <w:p w14:paraId="56953E7F" w14:textId="77777777" w:rsidR="00F21F1F" w:rsidRDefault="003B1F59">
            <w:pPr>
              <w:jc w:val="right"/>
            </w:pPr>
            <w:r>
              <w:rPr>
                <w:rFonts w:ascii="Arial" w:hAnsi="Arial"/>
                <w:sz w:val="19"/>
              </w:rPr>
              <w:t>(305,744)</w:t>
            </w:r>
          </w:p>
        </w:tc>
        <w:tc>
          <w:tcPr>
            <w:tcW w:w="1343" w:type="dxa"/>
            <w:gridSpan w:val="3"/>
            <w:tcMar>
              <w:top w:w="15" w:type="dxa"/>
            </w:tcMar>
            <w:vAlign w:val="bottom"/>
          </w:tcPr>
          <w:p w14:paraId="368B6055" w14:textId="77777777" w:rsidR="00F21F1F" w:rsidRDefault="003B1F59">
            <w:pPr>
              <w:jc w:val="right"/>
            </w:pPr>
            <w:r>
              <w:rPr>
                <w:rFonts w:ascii="Arial" w:hAnsi="Arial"/>
                <w:sz w:val="19"/>
              </w:rPr>
              <w:t>(459,646)</w:t>
            </w:r>
          </w:p>
        </w:tc>
      </w:tr>
      <w:tr w:rsidR="00F21F1F" w14:paraId="6AC79ECC" w14:textId="77777777" w:rsidTr="008D1453">
        <w:trPr>
          <w:trHeight w:hRule="exact" w:val="324"/>
        </w:trPr>
        <w:tc>
          <w:tcPr>
            <w:tcW w:w="10054" w:type="dxa"/>
            <w:gridSpan w:val="10"/>
          </w:tcPr>
          <w:p w14:paraId="1A849151" w14:textId="77777777" w:rsidR="00F21F1F" w:rsidRDefault="00F21F1F"/>
        </w:tc>
      </w:tr>
      <w:tr w:rsidR="00F21F1F" w14:paraId="657D5EA5" w14:textId="77777777" w:rsidTr="008D1453">
        <w:trPr>
          <w:trHeight w:hRule="exact" w:val="324"/>
        </w:trPr>
        <w:tc>
          <w:tcPr>
            <w:tcW w:w="501" w:type="dxa"/>
            <w:gridSpan w:val="2"/>
            <w:tcMar>
              <w:top w:w="15" w:type="dxa"/>
            </w:tcMar>
          </w:tcPr>
          <w:p w14:paraId="0723F82A" w14:textId="77777777" w:rsidR="00F21F1F" w:rsidRDefault="00F21F1F"/>
        </w:tc>
        <w:tc>
          <w:tcPr>
            <w:tcW w:w="6800" w:type="dxa"/>
            <w:tcMar>
              <w:top w:w="15" w:type="dxa"/>
            </w:tcMar>
          </w:tcPr>
          <w:p w14:paraId="09F42712" w14:textId="77777777" w:rsidR="00F21F1F" w:rsidRDefault="003B1F59">
            <w:r>
              <w:rPr>
                <w:rFonts w:ascii="Arial" w:hAnsi="Arial"/>
                <w:b/>
                <w:sz w:val="19"/>
              </w:rPr>
              <w:t>Adjustments for:</w:t>
            </w:r>
          </w:p>
        </w:tc>
        <w:tc>
          <w:tcPr>
            <w:tcW w:w="2752" w:type="dxa"/>
            <w:gridSpan w:val="7"/>
            <w:tcMar>
              <w:top w:w="15" w:type="dxa"/>
            </w:tcMar>
          </w:tcPr>
          <w:p w14:paraId="768B9FC6" w14:textId="77777777" w:rsidR="00F21F1F" w:rsidRDefault="00F21F1F"/>
        </w:tc>
      </w:tr>
      <w:tr w:rsidR="00F21F1F" w14:paraId="44E00D62" w14:textId="77777777" w:rsidTr="008D1453">
        <w:trPr>
          <w:trHeight w:hRule="exact" w:val="324"/>
        </w:trPr>
        <w:tc>
          <w:tcPr>
            <w:tcW w:w="501" w:type="dxa"/>
            <w:gridSpan w:val="2"/>
            <w:tcMar>
              <w:top w:w="15" w:type="dxa"/>
            </w:tcMar>
          </w:tcPr>
          <w:p w14:paraId="15A4D98E" w14:textId="77777777" w:rsidR="00F21F1F" w:rsidRDefault="00F21F1F"/>
        </w:tc>
        <w:tc>
          <w:tcPr>
            <w:tcW w:w="6800" w:type="dxa"/>
            <w:tcMar>
              <w:top w:w="15" w:type="dxa"/>
            </w:tcMar>
          </w:tcPr>
          <w:p w14:paraId="703AC87E" w14:textId="77777777" w:rsidR="00F21F1F" w:rsidRDefault="003B1F59">
            <w:r>
              <w:rPr>
                <w:rFonts w:ascii="Arial" w:hAnsi="Arial"/>
                <w:sz w:val="19"/>
              </w:rPr>
              <w:t xml:space="preserve">Equity settled </w:t>
            </w:r>
            <w:proofErr w:type="gramStart"/>
            <w:r>
              <w:rPr>
                <w:rFonts w:ascii="Arial" w:hAnsi="Arial"/>
                <w:sz w:val="19"/>
              </w:rPr>
              <w:t>share based</w:t>
            </w:r>
            <w:proofErr w:type="gramEnd"/>
            <w:r>
              <w:rPr>
                <w:rFonts w:ascii="Arial" w:hAnsi="Arial"/>
                <w:sz w:val="19"/>
              </w:rPr>
              <w:t xml:space="preserve"> payment expense</w:t>
            </w:r>
          </w:p>
        </w:tc>
        <w:tc>
          <w:tcPr>
            <w:tcW w:w="1342" w:type="dxa"/>
            <w:gridSpan w:val="3"/>
            <w:tcMar>
              <w:top w:w="15" w:type="dxa"/>
            </w:tcMar>
            <w:vAlign w:val="bottom"/>
          </w:tcPr>
          <w:p w14:paraId="1A2A748D" w14:textId="77777777" w:rsidR="00F21F1F" w:rsidRDefault="003B1F59">
            <w:pPr>
              <w:jc w:val="right"/>
            </w:pPr>
            <w:r>
              <w:rPr>
                <w:rFonts w:ascii="Arial" w:hAnsi="Arial"/>
                <w:sz w:val="19"/>
              </w:rPr>
              <w:t>7,500</w:t>
            </w:r>
          </w:p>
        </w:tc>
        <w:tc>
          <w:tcPr>
            <w:tcW w:w="1342" w:type="dxa"/>
            <w:gridSpan w:val="3"/>
            <w:tcMar>
              <w:top w:w="15" w:type="dxa"/>
            </w:tcMar>
            <w:vAlign w:val="bottom"/>
          </w:tcPr>
          <w:p w14:paraId="69C5F28D" w14:textId="77777777" w:rsidR="00F21F1F" w:rsidRDefault="003B1F59">
            <w:pPr>
              <w:jc w:val="right"/>
            </w:pPr>
            <w:r>
              <w:rPr>
                <w:rFonts w:ascii="Arial" w:hAnsi="Arial"/>
                <w:sz w:val="19"/>
              </w:rPr>
              <w:t>248,534</w:t>
            </w:r>
          </w:p>
        </w:tc>
        <w:tc>
          <w:tcPr>
            <w:tcW w:w="66" w:type="dxa"/>
            <w:tcMar>
              <w:top w:w="15" w:type="dxa"/>
            </w:tcMar>
          </w:tcPr>
          <w:p w14:paraId="69F7074D" w14:textId="77777777" w:rsidR="00F21F1F" w:rsidRDefault="00F21F1F"/>
        </w:tc>
      </w:tr>
      <w:tr w:rsidR="00F21F1F" w14:paraId="3A5F6194" w14:textId="77777777" w:rsidTr="008D1453">
        <w:trPr>
          <w:trHeight w:hRule="exact" w:val="324"/>
        </w:trPr>
        <w:tc>
          <w:tcPr>
            <w:tcW w:w="10054" w:type="dxa"/>
            <w:gridSpan w:val="10"/>
          </w:tcPr>
          <w:p w14:paraId="626E3E78" w14:textId="77777777" w:rsidR="00F21F1F" w:rsidRDefault="00F21F1F"/>
        </w:tc>
      </w:tr>
      <w:tr w:rsidR="00F21F1F" w14:paraId="52DF7972" w14:textId="77777777" w:rsidTr="008D1453">
        <w:trPr>
          <w:trHeight w:hRule="exact" w:val="324"/>
        </w:trPr>
        <w:tc>
          <w:tcPr>
            <w:tcW w:w="501" w:type="dxa"/>
            <w:gridSpan w:val="2"/>
            <w:tcMar>
              <w:top w:w="15" w:type="dxa"/>
            </w:tcMar>
          </w:tcPr>
          <w:p w14:paraId="782F3863" w14:textId="77777777" w:rsidR="00F21F1F" w:rsidRDefault="00F21F1F"/>
        </w:tc>
        <w:tc>
          <w:tcPr>
            <w:tcW w:w="6800" w:type="dxa"/>
            <w:tcMar>
              <w:top w:w="15" w:type="dxa"/>
            </w:tcMar>
          </w:tcPr>
          <w:p w14:paraId="4693350F" w14:textId="77777777" w:rsidR="00F21F1F" w:rsidRDefault="003B1F59">
            <w:r>
              <w:rPr>
                <w:rFonts w:ascii="Arial" w:hAnsi="Arial"/>
                <w:b/>
                <w:sz w:val="19"/>
              </w:rPr>
              <w:t>Movements in working capital:</w:t>
            </w:r>
          </w:p>
        </w:tc>
        <w:tc>
          <w:tcPr>
            <w:tcW w:w="2752" w:type="dxa"/>
            <w:gridSpan w:val="7"/>
            <w:tcMar>
              <w:top w:w="15" w:type="dxa"/>
            </w:tcMar>
          </w:tcPr>
          <w:p w14:paraId="18676D79" w14:textId="77777777" w:rsidR="00F21F1F" w:rsidRDefault="00F21F1F"/>
        </w:tc>
      </w:tr>
      <w:tr w:rsidR="00F21F1F" w14:paraId="4DF457CA" w14:textId="77777777" w:rsidTr="008D1453">
        <w:trPr>
          <w:trHeight w:hRule="exact" w:val="324"/>
        </w:trPr>
        <w:tc>
          <w:tcPr>
            <w:tcW w:w="501" w:type="dxa"/>
            <w:gridSpan w:val="2"/>
            <w:tcMar>
              <w:top w:w="15" w:type="dxa"/>
            </w:tcMar>
          </w:tcPr>
          <w:p w14:paraId="6242F6FC" w14:textId="77777777" w:rsidR="00F21F1F" w:rsidRDefault="00F21F1F"/>
        </w:tc>
        <w:tc>
          <w:tcPr>
            <w:tcW w:w="6800" w:type="dxa"/>
            <w:tcMar>
              <w:top w:w="15" w:type="dxa"/>
            </w:tcMar>
          </w:tcPr>
          <w:p w14:paraId="3E0A02F4" w14:textId="77777777" w:rsidR="00F21F1F" w:rsidRDefault="003B1F59">
            <w:r>
              <w:rPr>
                <w:rFonts w:ascii="Arial" w:hAnsi="Arial"/>
                <w:sz w:val="19"/>
              </w:rPr>
              <w:t>Decrease/(increase) in trade and other receivables</w:t>
            </w:r>
          </w:p>
        </w:tc>
        <w:tc>
          <w:tcPr>
            <w:tcW w:w="1342" w:type="dxa"/>
            <w:gridSpan w:val="3"/>
            <w:tcMar>
              <w:top w:w="15" w:type="dxa"/>
            </w:tcMar>
            <w:vAlign w:val="bottom"/>
          </w:tcPr>
          <w:p w14:paraId="21202994" w14:textId="77777777" w:rsidR="00F21F1F" w:rsidRDefault="003B1F59">
            <w:pPr>
              <w:jc w:val="right"/>
            </w:pPr>
            <w:r>
              <w:rPr>
                <w:rFonts w:ascii="Arial" w:hAnsi="Arial"/>
                <w:sz w:val="19"/>
              </w:rPr>
              <w:t>55,334</w:t>
            </w:r>
          </w:p>
        </w:tc>
        <w:tc>
          <w:tcPr>
            <w:tcW w:w="65" w:type="dxa"/>
            <w:tcMar>
              <w:top w:w="15" w:type="dxa"/>
            </w:tcMar>
          </w:tcPr>
          <w:p w14:paraId="69E7CB8F" w14:textId="77777777" w:rsidR="00F21F1F" w:rsidRDefault="00F21F1F"/>
        </w:tc>
        <w:tc>
          <w:tcPr>
            <w:tcW w:w="1343" w:type="dxa"/>
            <w:gridSpan w:val="3"/>
            <w:tcMar>
              <w:top w:w="15" w:type="dxa"/>
            </w:tcMar>
            <w:vAlign w:val="bottom"/>
          </w:tcPr>
          <w:p w14:paraId="7C792103" w14:textId="77777777" w:rsidR="00F21F1F" w:rsidRDefault="003B1F59">
            <w:pPr>
              <w:jc w:val="right"/>
            </w:pPr>
            <w:r>
              <w:rPr>
                <w:rFonts w:ascii="Arial" w:hAnsi="Arial"/>
                <w:sz w:val="19"/>
              </w:rPr>
              <w:t>(81,332)</w:t>
            </w:r>
          </w:p>
        </w:tc>
      </w:tr>
      <w:tr w:rsidR="00F21F1F" w14:paraId="47647D10" w14:textId="77777777" w:rsidTr="008D1453">
        <w:trPr>
          <w:trHeight w:hRule="exact" w:val="324"/>
        </w:trPr>
        <w:tc>
          <w:tcPr>
            <w:tcW w:w="501" w:type="dxa"/>
            <w:gridSpan w:val="2"/>
            <w:tcMar>
              <w:top w:w="15" w:type="dxa"/>
            </w:tcMar>
          </w:tcPr>
          <w:p w14:paraId="31D8C935" w14:textId="77777777" w:rsidR="00F21F1F" w:rsidRDefault="00F21F1F"/>
        </w:tc>
        <w:tc>
          <w:tcPr>
            <w:tcW w:w="6800" w:type="dxa"/>
            <w:tcMar>
              <w:top w:w="15" w:type="dxa"/>
            </w:tcMar>
          </w:tcPr>
          <w:p w14:paraId="64ABD483" w14:textId="77777777" w:rsidR="00F21F1F" w:rsidRDefault="003B1F59">
            <w:r>
              <w:rPr>
                <w:rFonts w:ascii="Arial" w:hAnsi="Arial"/>
                <w:sz w:val="19"/>
              </w:rPr>
              <w:t>Increase in trade and other payables</w:t>
            </w:r>
          </w:p>
        </w:tc>
        <w:tc>
          <w:tcPr>
            <w:tcW w:w="1342" w:type="dxa"/>
            <w:gridSpan w:val="3"/>
            <w:tcMar>
              <w:top w:w="15" w:type="dxa"/>
            </w:tcMar>
            <w:vAlign w:val="bottom"/>
          </w:tcPr>
          <w:p w14:paraId="2F0492C3" w14:textId="77777777" w:rsidR="00F21F1F" w:rsidRDefault="003B1F59">
            <w:pPr>
              <w:jc w:val="right"/>
            </w:pPr>
            <w:r>
              <w:rPr>
                <w:rFonts w:ascii="Arial" w:hAnsi="Arial"/>
                <w:sz w:val="19"/>
              </w:rPr>
              <w:t>38,051</w:t>
            </w:r>
          </w:p>
        </w:tc>
        <w:tc>
          <w:tcPr>
            <w:tcW w:w="1342" w:type="dxa"/>
            <w:gridSpan w:val="3"/>
            <w:tcMar>
              <w:top w:w="15" w:type="dxa"/>
            </w:tcMar>
            <w:vAlign w:val="bottom"/>
          </w:tcPr>
          <w:p w14:paraId="5D7F0F44" w14:textId="77777777" w:rsidR="00F21F1F" w:rsidRDefault="003B1F59">
            <w:pPr>
              <w:jc w:val="right"/>
            </w:pPr>
            <w:r>
              <w:rPr>
                <w:rFonts w:ascii="Arial" w:hAnsi="Arial"/>
                <w:sz w:val="19"/>
              </w:rPr>
              <w:t>33,646</w:t>
            </w:r>
          </w:p>
        </w:tc>
        <w:tc>
          <w:tcPr>
            <w:tcW w:w="66" w:type="dxa"/>
            <w:tcMar>
              <w:top w:w="15" w:type="dxa"/>
            </w:tcMar>
          </w:tcPr>
          <w:p w14:paraId="6E798808" w14:textId="77777777" w:rsidR="00F21F1F" w:rsidRDefault="00F21F1F"/>
        </w:tc>
      </w:tr>
      <w:tr w:rsidR="00F21F1F" w14:paraId="33F3E372" w14:textId="77777777" w:rsidTr="008D1453">
        <w:trPr>
          <w:trHeight w:hRule="exact" w:val="142"/>
        </w:trPr>
        <w:tc>
          <w:tcPr>
            <w:tcW w:w="10054" w:type="dxa"/>
            <w:gridSpan w:val="10"/>
          </w:tcPr>
          <w:p w14:paraId="751EA6DA" w14:textId="77777777" w:rsidR="00F21F1F" w:rsidRDefault="00F21F1F"/>
        </w:tc>
      </w:tr>
      <w:tr w:rsidR="00F21F1F" w14:paraId="0553DBC4" w14:textId="77777777" w:rsidTr="008D1453">
        <w:trPr>
          <w:trHeight w:hRule="exact" w:val="126"/>
        </w:trPr>
        <w:tc>
          <w:tcPr>
            <w:tcW w:w="7922" w:type="dxa"/>
            <w:gridSpan w:val="5"/>
            <w:tcMar>
              <w:top w:w="15" w:type="dxa"/>
            </w:tcMar>
          </w:tcPr>
          <w:p w14:paraId="2E6955C5" w14:textId="77777777" w:rsidR="00F21F1F" w:rsidRDefault="00F21F1F"/>
        </w:tc>
        <w:tc>
          <w:tcPr>
            <w:tcW w:w="721" w:type="dxa"/>
            <w:tcBorders>
              <w:top w:val="single" w:sz="4" w:space="0" w:color="auto"/>
            </w:tcBorders>
            <w:tcMar>
              <w:top w:w="15" w:type="dxa"/>
            </w:tcMar>
          </w:tcPr>
          <w:p w14:paraId="1A0C39BD" w14:textId="77777777" w:rsidR="00F21F1F" w:rsidRDefault="00F21F1F"/>
        </w:tc>
        <w:tc>
          <w:tcPr>
            <w:tcW w:w="619" w:type="dxa"/>
            <w:gridSpan w:val="2"/>
            <w:tcMar>
              <w:top w:w="15" w:type="dxa"/>
            </w:tcMar>
          </w:tcPr>
          <w:p w14:paraId="620FD2F6" w14:textId="77777777" w:rsidR="00F21F1F" w:rsidRDefault="00F21F1F"/>
        </w:tc>
        <w:tc>
          <w:tcPr>
            <w:tcW w:w="722" w:type="dxa"/>
            <w:tcBorders>
              <w:top w:val="single" w:sz="4" w:space="0" w:color="auto"/>
            </w:tcBorders>
            <w:tcMar>
              <w:top w:w="15" w:type="dxa"/>
            </w:tcMar>
          </w:tcPr>
          <w:p w14:paraId="141D1644" w14:textId="77777777" w:rsidR="00F21F1F" w:rsidRDefault="00F21F1F"/>
        </w:tc>
        <w:tc>
          <w:tcPr>
            <w:tcW w:w="66" w:type="dxa"/>
            <w:tcMar>
              <w:top w:w="15" w:type="dxa"/>
            </w:tcMar>
          </w:tcPr>
          <w:p w14:paraId="3AEBDB96" w14:textId="77777777" w:rsidR="00F21F1F" w:rsidRDefault="00F21F1F"/>
        </w:tc>
      </w:tr>
      <w:tr w:rsidR="00F21F1F" w14:paraId="372B04A8" w14:textId="77777777" w:rsidTr="008D1453">
        <w:trPr>
          <w:trHeight w:hRule="exact" w:val="52"/>
        </w:trPr>
        <w:tc>
          <w:tcPr>
            <w:tcW w:w="10054" w:type="dxa"/>
            <w:gridSpan w:val="10"/>
          </w:tcPr>
          <w:p w14:paraId="7D22B29C" w14:textId="77777777" w:rsidR="00F21F1F" w:rsidRDefault="00F21F1F"/>
        </w:tc>
      </w:tr>
      <w:tr w:rsidR="00F21F1F" w14:paraId="4682CB4D" w14:textId="77777777" w:rsidTr="008D1453">
        <w:trPr>
          <w:trHeight w:hRule="exact" w:val="324"/>
        </w:trPr>
        <w:tc>
          <w:tcPr>
            <w:tcW w:w="501" w:type="dxa"/>
            <w:gridSpan w:val="2"/>
            <w:tcMar>
              <w:top w:w="15" w:type="dxa"/>
            </w:tcMar>
          </w:tcPr>
          <w:p w14:paraId="085E6FC9" w14:textId="77777777" w:rsidR="00F21F1F" w:rsidRDefault="00F21F1F"/>
        </w:tc>
        <w:tc>
          <w:tcPr>
            <w:tcW w:w="6800" w:type="dxa"/>
            <w:tcMar>
              <w:top w:w="15" w:type="dxa"/>
            </w:tcMar>
          </w:tcPr>
          <w:p w14:paraId="29F321D3" w14:textId="77777777" w:rsidR="00F21F1F" w:rsidRDefault="003B1F59">
            <w:r>
              <w:rPr>
                <w:rFonts w:ascii="Arial" w:hAnsi="Arial"/>
                <w:b/>
                <w:sz w:val="19"/>
              </w:rPr>
              <w:t>Cash absorbed by operations</w:t>
            </w:r>
          </w:p>
        </w:tc>
        <w:tc>
          <w:tcPr>
            <w:tcW w:w="65" w:type="dxa"/>
            <w:tcMar>
              <w:top w:w="15" w:type="dxa"/>
            </w:tcMar>
          </w:tcPr>
          <w:p w14:paraId="6F657125" w14:textId="77777777" w:rsidR="00F21F1F" w:rsidRDefault="00F21F1F"/>
        </w:tc>
        <w:tc>
          <w:tcPr>
            <w:tcW w:w="1342" w:type="dxa"/>
            <w:gridSpan w:val="3"/>
            <w:tcMar>
              <w:top w:w="15" w:type="dxa"/>
            </w:tcMar>
            <w:vAlign w:val="bottom"/>
          </w:tcPr>
          <w:p w14:paraId="21B27BF3" w14:textId="77777777" w:rsidR="00F21F1F" w:rsidRDefault="003B1F59">
            <w:pPr>
              <w:jc w:val="right"/>
            </w:pPr>
            <w:r>
              <w:rPr>
                <w:rFonts w:ascii="Arial" w:hAnsi="Arial"/>
                <w:sz w:val="19"/>
              </w:rPr>
              <w:t>(204,859)</w:t>
            </w:r>
          </w:p>
        </w:tc>
        <w:tc>
          <w:tcPr>
            <w:tcW w:w="1343" w:type="dxa"/>
            <w:gridSpan w:val="3"/>
            <w:tcMar>
              <w:top w:w="15" w:type="dxa"/>
            </w:tcMar>
            <w:vAlign w:val="bottom"/>
          </w:tcPr>
          <w:p w14:paraId="5749D525" w14:textId="77777777" w:rsidR="00F21F1F" w:rsidRDefault="003B1F59">
            <w:pPr>
              <w:jc w:val="right"/>
            </w:pPr>
            <w:r>
              <w:rPr>
                <w:rFonts w:ascii="Arial" w:hAnsi="Arial"/>
                <w:sz w:val="19"/>
              </w:rPr>
              <w:t>(258,798)</w:t>
            </w:r>
          </w:p>
        </w:tc>
      </w:tr>
      <w:tr w:rsidR="00F21F1F" w14:paraId="730B1A14" w14:textId="77777777" w:rsidTr="008D1453">
        <w:trPr>
          <w:trHeight w:hRule="exact" w:val="142"/>
        </w:trPr>
        <w:tc>
          <w:tcPr>
            <w:tcW w:w="10054" w:type="dxa"/>
            <w:gridSpan w:val="10"/>
          </w:tcPr>
          <w:p w14:paraId="22BE212A" w14:textId="77777777" w:rsidR="00F21F1F" w:rsidRDefault="00F21F1F"/>
        </w:tc>
      </w:tr>
      <w:tr w:rsidR="00F21F1F" w14:paraId="2B8F3388" w14:textId="77777777" w:rsidTr="008D1453">
        <w:trPr>
          <w:trHeight w:hRule="exact" w:val="126"/>
        </w:trPr>
        <w:tc>
          <w:tcPr>
            <w:tcW w:w="7922" w:type="dxa"/>
            <w:gridSpan w:val="5"/>
            <w:tcMar>
              <w:top w:w="15" w:type="dxa"/>
            </w:tcMar>
          </w:tcPr>
          <w:p w14:paraId="0BF45898" w14:textId="77777777" w:rsidR="00F21F1F" w:rsidRDefault="00F21F1F"/>
        </w:tc>
        <w:tc>
          <w:tcPr>
            <w:tcW w:w="721" w:type="dxa"/>
            <w:tcBorders>
              <w:top w:val="double" w:sz="4" w:space="0" w:color="auto"/>
            </w:tcBorders>
            <w:tcMar>
              <w:top w:w="15" w:type="dxa"/>
            </w:tcMar>
          </w:tcPr>
          <w:p w14:paraId="37F78547" w14:textId="77777777" w:rsidR="00F21F1F" w:rsidRDefault="00F21F1F"/>
        </w:tc>
        <w:tc>
          <w:tcPr>
            <w:tcW w:w="619" w:type="dxa"/>
            <w:gridSpan w:val="2"/>
            <w:tcMar>
              <w:top w:w="15" w:type="dxa"/>
            </w:tcMar>
          </w:tcPr>
          <w:p w14:paraId="2DC0C844" w14:textId="77777777" w:rsidR="00F21F1F" w:rsidRDefault="00F21F1F"/>
        </w:tc>
        <w:tc>
          <w:tcPr>
            <w:tcW w:w="722" w:type="dxa"/>
            <w:tcBorders>
              <w:top w:val="double" w:sz="4" w:space="0" w:color="auto"/>
            </w:tcBorders>
            <w:tcMar>
              <w:top w:w="15" w:type="dxa"/>
            </w:tcMar>
          </w:tcPr>
          <w:p w14:paraId="57CF9984" w14:textId="77777777" w:rsidR="00F21F1F" w:rsidRDefault="00F21F1F"/>
        </w:tc>
        <w:tc>
          <w:tcPr>
            <w:tcW w:w="66" w:type="dxa"/>
            <w:tcMar>
              <w:top w:w="15" w:type="dxa"/>
            </w:tcMar>
          </w:tcPr>
          <w:p w14:paraId="52413B5D" w14:textId="77777777" w:rsidR="00F21F1F" w:rsidRDefault="00F21F1F"/>
        </w:tc>
      </w:tr>
      <w:tr w:rsidR="00F21F1F" w14:paraId="5AC201EF" w14:textId="77777777" w:rsidTr="008D1453">
        <w:trPr>
          <w:trHeight w:hRule="exact" w:val="378"/>
        </w:trPr>
        <w:tc>
          <w:tcPr>
            <w:tcW w:w="10054" w:type="dxa"/>
            <w:gridSpan w:val="10"/>
          </w:tcPr>
          <w:p w14:paraId="2FB8AC98" w14:textId="77777777" w:rsidR="00F21F1F" w:rsidRDefault="00F21F1F"/>
        </w:tc>
      </w:tr>
      <w:tr w:rsidR="00F21F1F" w14:paraId="1F050381" w14:textId="77777777" w:rsidTr="008D1453">
        <w:trPr>
          <w:trHeight w:hRule="exact" w:val="324"/>
        </w:trPr>
        <w:tc>
          <w:tcPr>
            <w:tcW w:w="501" w:type="dxa"/>
            <w:gridSpan w:val="2"/>
            <w:tcMar>
              <w:top w:w="15" w:type="dxa"/>
            </w:tcMar>
          </w:tcPr>
          <w:p w14:paraId="5FD108EF" w14:textId="77777777" w:rsidR="00F21F1F" w:rsidRDefault="003B1F59">
            <w:r>
              <w:rPr>
                <w:rFonts w:ascii="Arial" w:hAnsi="Arial"/>
                <w:b/>
                <w:sz w:val="19"/>
              </w:rPr>
              <w:t>25</w:t>
            </w:r>
          </w:p>
        </w:tc>
        <w:tc>
          <w:tcPr>
            <w:tcW w:w="9486" w:type="dxa"/>
            <w:gridSpan w:val="7"/>
            <w:tcMar>
              <w:top w:w="15" w:type="dxa"/>
            </w:tcMar>
          </w:tcPr>
          <w:p w14:paraId="7150B43A" w14:textId="77777777" w:rsidR="00F21F1F" w:rsidRDefault="003B1F59">
            <w:pPr>
              <w:rPr>
                <w:rFonts w:ascii="Arial" w:hAnsi="Arial"/>
                <w:b/>
                <w:sz w:val="19"/>
              </w:rPr>
            </w:pPr>
            <w:r>
              <w:rPr>
                <w:rFonts w:ascii="Arial" w:hAnsi="Arial"/>
                <w:b/>
                <w:sz w:val="19"/>
              </w:rPr>
              <w:t>Events after the reporting date</w:t>
            </w:r>
          </w:p>
          <w:p w14:paraId="401F1B7E" w14:textId="77777777" w:rsidR="00FD2A07" w:rsidRDefault="00FD2A07"/>
        </w:tc>
        <w:tc>
          <w:tcPr>
            <w:tcW w:w="66" w:type="dxa"/>
            <w:tcMar>
              <w:top w:w="15" w:type="dxa"/>
            </w:tcMar>
          </w:tcPr>
          <w:p w14:paraId="046E8585" w14:textId="77777777" w:rsidR="00F21F1F" w:rsidRDefault="00F21F1F"/>
        </w:tc>
      </w:tr>
      <w:tr w:rsidR="00F21F1F" w14:paraId="571E1096" w14:textId="77777777" w:rsidTr="008D1453">
        <w:trPr>
          <w:trHeight w:hRule="exact" w:val="1493"/>
        </w:trPr>
        <w:tc>
          <w:tcPr>
            <w:tcW w:w="10054" w:type="dxa"/>
            <w:gridSpan w:val="10"/>
          </w:tcPr>
          <w:p w14:paraId="1E642A95" w14:textId="33F01514" w:rsidR="00FD2A07" w:rsidRPr="00EE2660" w:rsidRDefault="00FD2A07" w:rsidP="00FD2A07">
            <w:pPr>
              <w:jc w:val="both"/>
              <w:rPr>
                <w:rFonts w:ascii="Arial" w:hAnsi="Arial"/>
                <w:sz w:val="19"/>
              </w:rPr>
            </w:pPr>
            <w:r w:rsidRPr="00EE2660">
              <w:rPr>
                <w:rFonts w:ascii="Arial" w:hAnsi="Arial"/>
                <w:sz w:val="19"/>
              </w:rPr>
              <w:t xml:space="preserve">In October 2022, the Company signed a Memorandum of Understanding with the Sudanese Oil Ministry regarding possible involvement in developing the oil and gas resources in certain onshore blocks – this was reported in an RNS on </w:t>
            </w:r>
            <w:r w:rsidR="00EE2660">
              <w:rPr>
                <w:rFonts w:ascii="Arial" w:hAnsi="Arial"/>
                <w:sz w:val="19"/>
              </w:rPr>
              <w:t xml:space="preserve">17 </w:t>
            </w:r>
            <w:r w:rsidRPr="00EE2660">
              <w:rPr>
                <w:rFonts w:ascii="Arial" w:hAnsi="Arial"/>
                <w:sz w:val="19"/>
              </w:rPr>
              <w:t>October 2022</w:t>
            </w:r>
            <w:r w:rsidR="00EE2660">
              <w:rPr>
                <w:rFonts w:ascii="Arial" w:hAnsi="Arial"/>
                <w:sz w:val="19"/>
              </w:rPr>
              <w:t>.</w:t>
            </w:r>
          </w:p>
          <w:p w14:paraId="03C24AE2" w14:textId="77777777" w:rsidR="00FD2A07" w:rsidRPr="00EE2660" w:rsidRDefault="00FD2A07" w:rsidP="00FD2A07">
            <w:pPr>
              <w:jc w:val="both"/>
              <w:rPr>
                <w:rFonts w:ascii="Arial" w:hAnsi="Arial"/>
                <w:sz w:val="19"/>
              </w:rPr>
            </w:pPr>
          </w:p>
          <w:p w14:paraId="4FBF6EC8" w14:textId="3B99300C" w:rsidR="00FD2A07" w:rsidRPr="00EE2660" w:rsidRDefault="00FD2A07" w:rsidP="00FD2A07">
            <w:pPr>
              <w:jc w:val="both"/>
              <w:rPr>
                <w:rFonts w:ascii="Arial" w:hAnsi="Arial"/>
                <w:sz w:val="19"/>
              </w:rPr>
            </w:pPr>
            <w:r w:rsidRPr="00EE2660">
              <w:rPr>
                <w:rFonts w:ascii="Arial" w:hAnsi="Arial"/>
                <w:sz w:val="19"/>
              </w:rPr>
              <w:t>On the 27</w:t>
            </w:r>
            <w:r w:rsidR="00EE2660">
              <w:rPr>
                <w:rFonts w:ascii="Arial" w:hAnsi="Arial"/>
                <w:sz w:val="19"/>
              </w:rPr>
              <w:t xml:space="preserve"> </w:t>
            </w:r>
            <w:r w:rsidRPr="00EE2660">
              <w:rPr>
                <w:rFonts w:ascii="Arial" w:hAnsi="Arial"/>
                <w:sz w:val="19"/>
              </w:rPr>
              <w:t xml:space="preserve">October 2022, the Company raised £225,500 gross (£211,970 net) in a directed new share issue of 18,040,000 shares. </w:t>
            </w:r>
          </w:p>
          <w:p w14:paraId="594C1713" w14:textId="77777777" w:rsidR="00F21F1F" w:rsidRPr="00EE2660" w:rsidRDefault="00F21F1F">
            <w:pPr>
              <w:rPr>
                <w:rFonts w:ascii="Arial" w:hAnsi="Arial"/>
                <w:sz w:val="19"/>
              </w:rPr>
            </w:pPr>
          </w:p>
        </w:tc>
      </w:tr>
      <w:tr w:rsidR="00F21F1F" w14:paraId="7BFB9BDD" w14:textId="77777777" w:rsidTr="008D1453">
        <w:trPr>
          <w:trHeight w:hRule="exact" w:val="2036"/>
        </w:trPr>
        <w:tc>
          <w:tcPr>
            <w:tcW w:w="30" w:type="dxa"/>
            <w:tcMar>
              <w:top w:w="12" w:type="dxa"/>
            </w:tcMar>
          </w:tcPr>
          <w:p w14:paraId="376F3EC8" w14:textId="77777777" w:rsidR="00F21F1F" w:rsidRPr="00EE2660" w:rsidRDefault="00F21F1F" w:rsidP="00EE2660">
            <w:pPr>
              <w:jc w:val="both"/>
              <w:rPr>
                <w:rFonts w:ascii="Arial" w:hAnsi="Arial"/>
                <w:sz w:val="19"/>
              </w:rPr>
            </w:pPr>
          </w:p>
        </w:tc>
        <w:tc>
          <w:tcPr>
            <w:tcW w:w="9956" w:type="dxa"/>
            <w:gridSpan w:val="8"/>
            <w:tcMar>
              <w:top w:w="12" w:type="dxa"/>
            </w:tcMar>
          </w:tcPr>
          <w:p w14:paraId="7CD12FC5" w14:textId="77777777" w:rsidR="00EE2660" w:rsidRDefault="00EE2660" w:rsidP="00EE2660">
            <w:pPr>
              <w:jc w:val="both"/>
              <w:rPr>
                <w:rFonts w:ascii="Arial" w:hAnsi="Arial"/>
                <w:sz w:val="19"/>
              </w:rPr>
            </w:pPr>
          </w:p>
          <w:p w14:paraId="41C854E6" w14:textId="7ED51393" w:rsidR="00FD2A07" w:rsidRDefault="003B1F59" w:rsidP="00EE2660">
            <w:pPr>
              <w:jc w:val="both"/>
              <w:rPr>
                <w:rFonts w:ascii="Arial" w:hAnsi="Arial"/>
                <w:sz w:val="19"/>
              </w:rPr>
            </w:pPr>
            <w:r>
              <w:rPr>
                <w:rFonts w:ascii="Arial" w:hAnsi="Arial"/>
                <w:sz w:val="19"/>
              </w:rPr>
              <w:t xml:space="preserve">On </w:t>
            </w:r>
            <w:r w:rsidR="00FD2A07">
              <w:rPr>
                <w:rFonts w:ascii="Arial" w:hAnsi="Arial"/>
                <w:sz w:val="19"/>
              </w:rPr>
              <w:t xml:space="preserve">30 </w:t>
            </w:r>
            <w:r>
              <w:rPr>
                <w:rFonts w:ascii="Arial" w:hAnsi="Arial"/>
                <w:sz w:val="19"/>
              </w:rPr>
              <w:t xml:space="preserve">October 2022, the Company received equity investments following a fundraise. 10,000,000 £0.005 new ordinary shares were issued for total consideration of £50,000. The new ordinary shares rank </w:t>
            </w:r>
            <w:proofErr w:type="spellStart"/>
            <w:r>
              <w:rPr>
                <w:rFonts w:ascii="Arial" w:hAnsi="Arial"/>
                <w:sz w:val="19"/>
              </w:rPr>
              <w:t>pari</w:t>
            </w:r>
            <w:proofErr w:type="spellEnd"/>
            <w:r>
              <w:rPr>
                <w:rFonts w:ascii="Arial" w:hAnsi="Arial"/>
                <w:sz w:val="19"/>
              </w:rPr>
              <w:t xml:space="preserve"> </w:t>
            </w:r>
            <w:proofErr w:type="spellStart"/>
            <w:r>
              <w:rPr>
                <w:rFonts w:ascii="Arial" w:hAnsi="Arial"/>
                <w:sz w:val="19"/>
              </w:rPr>
              <w:t>passu</w:t>
            </w:r>
            <w:proofErr w:type="spellEnd"/>
            <w:r>
              <w:rPr>
                <w:rFonts w:ascii="Arial" w:hAnsi="Arial"/>
                <w:sz w:val="19"/>
              </w:rPr>
              <w:t xml:space="preserve"> with the Company's existing shares. </w:t>
            </w:r>
          </w:p>
          <w:p w14:paraId="3D6DD804" w14:textId="77777777" w:rsidR="00FD2A07" w:rsidRDefault="00FD2A07" w:rsidP="00EE2660">
            <w:pPr>
              <w:jc w:val="both"/>
              <w:rPr>
                <w:rFonts w:ascii="Arial" w:hAnsi="Arial"/>
                <w:sz w:val="19"/>
              </w:rPr>
            </w:pPr>
          </w:p>
          <w:p w14:paraId="3A04F0D6" w14:textId="701BC9FC" w:rsidR="00F21F1F" w:rsidRDefault="003B1F59" w:rsidP="00EE2660">
            <w:pPr>
              <w:jc w:val="both"/>
              <w:rPr>
                <w:rFonts w:ascii="Arial" w:hAnsi="Arial"/>
                <w:sz w:val="19"/>
              </w:rPr>
            </w:pPr>
            <w:r>
              <w:rPr>
                <w:rFonts w:ascii="Arial" w:hAnsi="Arial"/>
                <w:sz w:val="19"/>
              </w:rPr>
              <w:t>Following</w:t>
            </w:r>
            <w:r w:rsidR="00FD2A07">
              <w:rPr>
                <w:rFonts w:ascii="Arial" w:hAnsi="Arial"/>
                <w:sz w:val="19"/>
              </w:rPr>
              <w:t xml:space="preserve"> the above share issues</w:t>
            </w:r>
            <w:r w:rsidR="00EE2660">
              <w:rPr>
                <w:rFonts w:ascii="Arial" w:hAnsi="Arial"/>
                <w:sz w:val="19"/>
              </w:rPr>
              <w:t xml:space="preserve"> </w:t>
            </w:r>
            <w:r>
              <w:rPr>
                <w:rFonts w:ascii="Arial" w:hAnsi="Arial"/>
                <w:sz w:val="19"/>
              </w:rPr>
              <w:t>the Company's issued ordinary share capital became</w:t>
            </w:r>
            <w:r w:rsidR="00EE2660">
              <w:rPr>
                <w:rFonts w:ascii="Arial" w:hAnsi="Arial"/>
                <w:sz w:val="19"/>
              </w:rPr>
              <w:t xml:space="preserve"> </w:t>
            </w:r>
            <w:r w:rsidR="00FD2A07">
              <w:rPr>
                <w:rFonts w:ascii="Arial" w:hAnsi="Arial"/>
                <w:sz w:val="19"/>
              </w:rPr>
              <w:t xml:space="preserve">2,428,040,000 </w:t>
            </w:r>
            <w:r>
              <w:rPr>
                <w:rFonts w:ascii="Arial" w:hAnsi="Arial"/>
                <w:sz w:val="19"/>
              </w:rPr>
              <w:t>ordinary shares.</w:t>
            </w:r>
          </w:p>
          <w:p w14:paraId="3251F6C8" w14:textId="77777777" w:rsidR="008D1453" w:rsidRDefault="008D1453" w:rsidP="008D1453">
            <w:pPr>
              <w:spacing w:before="100" w:beforeAutospacing="1" w:after="100" w:afterAutospacing="1"/>
              <w:jc w:val="both"/>
              <w:rPr>
                <w:color w:val="000000"/>
                <w:sz w:val="24"/>
                <w:szCs w:val="24"/>
              </w:rPr>
            </w:pPr>
            <w:r>
              <w:rPr>
                <w:rFonts w:ascii="Arial" w:hAnsi="Arial"/>
                <w:color w:val="000000"/>
                <w:sz w:val="19"/>
              </w:rPr>
              <w:t>There were no further significant post balance sheet events.</w:t>
            </w:r>
          </w:p>
          <w:p w14:paraId="3DB12274" w14:textId="77777777" w:rsidR="008D1453" w:rsidRDefault="008D1453" w:rsidP="00EE2660">
            <w:pPr>
              <w:jc w:val="both"/>
              <w:rPr>
                <w:rFonts w:ascii="Arial" w:hAnsi="Arial"/>
                <w:sz w:val="19"/>
              </w:rPr>
            </w:pPr>
          </w:p>
          <w:p w14:paraId="6A982458" w14:textId="77777777" w:rsidR="00FD2A07" w:rsidRPr="00EE2660" w:rsidRDefault="00FD2A07" w:rsidP="00EE2660">
            <w:pPr>
              <w:jc w:val="both"/>
              <w:rPr>
                <w:rFonts w:ascii="Arial" w:hAnsi="Arial"/>
                <w:sz w:val="19"/>
              </w:rPr>
            </w:pPr>
          </w:p>
          <w:p w14:paraId="69B745AB" w14:textId="77777777" w:rsidR="00FD2A07" w:rsidRPr="00EE2660" w:rsidRDefault="00FD2A07" w:rsidP="00EE2660">
            <w:pPr>
              <w:jc w:val="both"/>
              <w:rPr>
                <w:rFonts w:ascii="Arial" w:hAnsi="Arial"/>
                <w:sz w:val="19"/>
              </w:rPr>
            </w:pPr>
          </w:p>
          <w:p w14:paraId="36F89B12" w14:textId="77777777" w:rsidR="00F21F1F" w:rsidRPr="00EE2660" w:rsidRDefault="00F21F1F" w:rsidP="00EE2660">
            <w:pPr>
              <w:jc w:val="both"/>
              <w:rPr>
                <w:rFonts w:ascii="Arial" w:hAnsi="Arial"/>
                <w:sz w:val="19"/>
              </w:rPr>
            </w:pPr>
          </w:p>
          <w:p w14:paraId="7A61D53B" w14:textId="77777777" w:rsidR="00F21F1F" w:rsidRPr="00EE2660" w:rsidRDefault="003B1F59" w:rsidP="00EE2660">
            <w:pPr>
              <w:jc w:val="both"/>
              <w:rPr>
                <w:rFonts w:ascii="Arial" w:hAnsi="Arial"/>
                <w:sz w:val="19"/>
              </w:rPr>
            </w:pPr>
            <w:r>
              <w:rPr>
                <w:rFonts w:ascii="Arial" w:hAnsi="Arial"/>
                <w:sz w:val="19"/>
              </w:rPr>
              <w:t>There were no further significant post balance sheet events.</w:t>
            </w:r>
          </w:p>
          <w:p w14:paraId="163E3485" w14:textId="77777777" w:rsidR="00F21F1F" w:rsidRPr="00EE2660" w:rsidRDefault="00F21F1F" w:rsidP="00EE2660">
            <w:pPr>
              <w:jc w:val="both"/>
              <w:rPr>
                <w:rFonts w:ascii="Arial" w:hAnsi="Arial"/>
                <w:sz w:val="19"/>
              </w:rPr>
            </w:pPr>
          </w:p>
        </w:tc>
        <w:tc>
          <w:tcPr>
            <w:tcW w:w="66" w:type="dxa"/>
            <w:tcMar>
              <w:top w:w="12" w:type="dxa"/>
            </w:tcMar>
          </w:tcPr>
          <w:p w14:paraId="6B717DFF" w14:textId="77777777" w:rsidR="00F21F1F" w:rsidRDefault="00F21F1F"/>
        </w:tc>
      </w:tr>
    </w:tbl>
    <w:p w14:paraId="7E9773C7" w14:textId="115907AF" w:rsidR="003B1F59" w:rsidRDefault="003B1F59"/>
    <w:p w14:paraId="1F888191" w14:textId="77777777" w:rsidR="00C36D1A" w:rsidRDefault="00C36D1A"/>
    <w:sectPr w:rsidR="00C36D1A">
      <w:headerReference w:type="default" r:id="rId89"/>
      <w:footerReference w:type="default" r:id="rId90"/>
      <w:pgSz w:w="11908" w:h="16833"/>
      <w:pgMar w:top="2791" w:right="1080" w:bottom="720" w:left="1080"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B92F8" w14:textId="77777777" w:rsidR="0069132B" w:rsidRDefault="0069132B">
      <w:r>
        <w:separator/>
      </w:r>
    </w:p>
  </w:endnote>
  <w:endnote w:type="continuationSeparator" w:id="0">
    <w:p w14:paraId="3934396E" w14:textId="77777777" w:rsidR="0069132B" w:rsidRDefault="0069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8674" w14:textId="77777777" w:rsidR="00B97CBD" w:rsidRDefault="00B97CBD">
    <w:pPr>
      <w:pBdr>
        <w:top w:val="single" w:sz="4" w:space="0" w:color="auto"/>
      </w:pBdr>
    </w:pPr>
  </w:p>
  <w:p w14:paraId="2A78F452" w14:textId="77777777" w:rsidR="00B97CBD" w:rsidRDefault="00B97CB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43B" w14:textId="77777777" w:rsidR="00B97CBD" w:rsidRDefault="00B97CBD">
    <w:pPr>
      <w:pBdr>
        <w:top w:val="single" w:sz="4" w:space="0" w:color="auto"/>
      </w:pBdr>
    </w:pPr>
  </w:p>
  <w:p w14:paraId="37FC36F6" w14:textId="77777777" w:rsidR="00B97CBD" w:rsidRDefault="00B97CBD">
    <w:pPr>
      <w:jc w:val="center"/>
    </w:pPr>
    <w:r>
      <w:rPr>
        <w:rFonts w:ascii="Arial" w:hAnsi="Arial"/>
        <w:sz w:val="18"/>
      </w:rPr>
      <w:t>- 11 -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3CDE" w14:textId="77777777" w:rsidR="00B97CBD" w:rsidRDefault="00B97CBD">
    <w:pPr>
      <w:pBdr>
        <w:top w:val="single" w:sz="4" w:space="0" w:color="auto"/>
      </w:pBdr>
    </w:pPr>
  </w:p>
  <w:p w14:paraId="69B5023D" w14:textId="77777777" w:rsidR="00B97CBD" w:rsidRDefault="00B97CBD">
    <w:pPr>
      <w:jc w:val="center"/>
    </w:pPr>
    <w:r>
      <w:rPr>
        <w:rFonts w:ascii="Arial" w:hAnsi="Arial"/>
        <w:sz w:val="18"/>
      </w:rPr>
      <w:t>- 12 -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1FFE" w14:textId="77777777" w:rsidR="00B97CBD" w:rsidRDefault="00B97CBD">
    <w:pPr>
      <w:pBdr>
        <w:top w:val="single" w:sz="4" w:space="0" w:color="auto"/>
      </w:pBdr>
    </w:pPr>
  </w:p>
  <w:p w14:paraId="728322FF" w14:textId="77777777" w:rsidR="00B97CBD" w:rsidRDefault="00B97CBD">
    <w:pPr>
      <w:jc w:val="center"/>
    </w:pPr>
    <w:r>
      <w:rPr>
        <w:rFonts w:ascii="Arial" w:hAnsi="Arial"/>
        <w:sz w:val="18"/>
      </w:rPr>
      <w:t>- 13 -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DA30" w14:textId="77777777" w:rsidR="00B97CBD" w:rsidRDefault="00B97CBD">
    <w:pPr>
      <w:pBdr>
        <w:top w:val="single" w:sz="4" w:space="0" w:color="auto"/>
      </w:pBdr>
    </w:pPr>
  </w:p>
  <w:p w14:paraId="20303124" w14:textId="77777777" w:rsidR="00B97CBD" w:rsidRDefault="00B97CBD">
    <w:pPr>
      <w:jc w:val="center"/>
    </w:pPr>
    <w:r>
      <w:rPr>
        <w:rFonts w:ascii="Arial" w:hAnsi="Arial"/>
        <w:sz w:val="18"/>
      </w:rPr>
      <w:t>- 14 -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7403" w14:textId="77777777" w:rsidR="00B97CBD" w:rsidRDefault="00B97CBD">
    <w:pPr>
      <w:pBdr>
        <w:top w:val="single" w:sz="4" w:space="0" w:color="auto"/>
      </w:pBdr>
    </w:pPr>
  </w:p>
  <w:p w14:paraId="3C5F7B1F" w14:textId="77777777" w:rsidR="00B97CBD" w:rsidRDefault="00B97CBD">
    <w:pPr>
      <w:jc w:val="center"/>
    </w:pPr>
    <w:r>
      <w:rPr>
        <w:rFonts w:ascii="Arial" w:hAnsi="Arial"/>
        <w:sz w:val="18"/>
      </w:rPr>
      <w:t>- 15 -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7BE8" w14:textId="77777777" w:rsidR="00B97CBD" w:rsidRDefault="00B97CBD">
    <w:pPr>
      <w:pBdr>
        <w:top w:val="single" w:sz="4" w:space="0" w:color="auto"/>
      </w:pBdr>
    </w:pPr>
  </w:p>
  <w:p w14:paraId="7087349E" w14:textId="77777777" w:rsidR="00B97CBD" w:rsidRDefault="00B97CBD">
    <w:pPr>
      <w:jc w:val="center"/>
    </w:pPr>
    <w:r>
      <w:rPr>
        <w:rFonts w:ascii="Arial" w:hAnsi="Arial"/>
        <w:sz w:val="18"/>
      </w:rPr>
      <w:t>- 16 -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3B04" w14:textId="77777777" w:rsidR="00B97CBD" w:rsidRDefault="00B97CBD">
    <w:pPr>
      <w:pBdr>
        <w:top w:val="single" w:sz="4" w:space="0" w:color="auto"/>
      </w:pBdr>
    </w:pPr>
  </w:p>
  <w:p w14:paraId="4BC2E750" w14:textId="77777777" w:rsidR="00B97CBD" w:rsidRDefault="00B97CBD">
    <w:pPr>
      <w:jc w:val="center"/>
    </w:pPr>
    <w:r>
      <w:rPr>
        <w:rFonts w:ascii="Arial" w:hAnsi="Arial"/>
        <w:sz w:val="18"/>
      </w:rPr>
      <w:t>- 17 -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F0B2" w14:textId="77777777" w:rsidR="00B97CBD" w:rsidRDefault="00B97CBD">
    <w:pPr>
      <w:pBdr>
        <w:top w:val="single" w:sz="4" w:space="0" w:color="auto"/>
      </w:pBdr>
    </w:pPr>
  </w:p>
  <w:p w14:paraId="52ECC8C9" w14:textId="77777777" w:rsidR="00B97CBD" w:rsidRDefault="00B97CBD">
    <w:pPr>
      <w:jc w:val="center"/>
    </w:pPr>
    <w:r>
      <w:rPr>
        <w:rFonts w:ascii="Arial" w:hAnsi="Arial"/>
        <w:sz w:val="18"/>
      </w:rPr>
      <w:t>- 18 -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C23A" w14:textId="77777777" w:rsidR="00B97CBD" w:rsidRDefault="00B97CBD">
    <w:pPr>
      <w:pBdr>
        <w:top w:val="single" w:sz="4" w:space="0" w:color="auto"/>
      </w:pBdr>
    </w:pPr>
  </w:p>
  <w:p w14:paraId="046638C4" w14:textId="77777777" w:rsidR="00B97CBD" w:rsidRDefault="00B97CBD">
    <w:pPr>
      <w:jc w:val="center"/>
    </w:pPr>
    <w:r>
      <w:rPr>
        <w:rFonts w:ascii="Arial" w:hAnsi="Arial"/>
        <w:sz w:val="18"/>
      </w:rPr>
      <w:t>- 19 -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6C95" w14:textId="77777777" w:rsidR="00B97CBD" w:rsidRDefault="00B97CBD">
    <w:pPr>
      <w:pBdr>
        <w:top w:val="single" w:sz="4" w:space="0" w:color="auto"/>
      </w:pBdr>
    </w:pPr>
  </w:p>
  <w:p w14:paraId="07D46CBE" w14:textId="77777777" w:rsidR="00B97CBD" w:rsidRDefault="00B97CBD">
    <w:pPr>
      <w:jc w:val="center"/>
    </w:pPr>
    <w:r>
      <w:rPr>
        <w:rFonts w:ascii="Arial" w:hAnsi="Arial"/>
        <w:sz w:val="18"/>
      </w:rPr>
      <w:t>- 20 -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9572" w14:textId="77777777" w:rsidR="00B97CBD" w:rsidRDefault="00B97CBD">
    <w:pPr>
      <w:pBdr>
        <w:top w:val="single" w:sz="4" w:space="0" w:color="auto"/>
      </w:pBdr>
    </w:pPr>
  </w:p>
  <w:p w14:paraId="6B52217C" w14:textId="77777777" w:rsidR="00B97CBD" w:rsidRDefault="00B97CBD"/>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D2C1" w14:textId="77777777" w:rsidR="00B97CBD" w:rsidRDefault="00B97CBD">
    <w:pPr>
      <w:pBdr>
        <w:top w:val="single" w:sz="4" w:space="0" w:color="auto"/>
      </w:pBdr>
    </w:pPr>
  </w:p>
  <w:p w14:paraId="5C92EA1D" w14:textId="77777777" w:rsidR="00B97CBD" w:rsidRDefault="00B97CBD">
    <w:pPr>
      <w:jc w:val="center"/>
    </w:pPr>
    <w:r>
      <w:rPr>
        <w:rFonts w:ascii="Arial" w:hAnsi="Arial"/>
        <w:sz w:val="18"/>
      </w:rPr>
      <w:t>- 21 -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5466" w14:textId="77777777" w:rsidR="00B97CBD" w:rsidRDefault="00B97CBD">
    <w:pPr>
      <w:pBdr>
        <w:top w:val="single" w:sz="4" w:space="0" w:color="auto"/>
      </w:pBdr>
    </w:pPr>
  </w:p>
  <w:p w14:paraId="2E328CD2" w14:textId="77777777" w:rsidR="00B97CBD" w:rsidRDefault="00B97CBD">
    <w:pPr>
      <w:jc w:val="center"/>
    </w:pPr>
    <w:r>
      <w:rPr>
        <w:rFonts w:ascii="Arial" w:hAnsi="Arial"/>
        <w:sz w:val="18"/>
      </w:rPr>
      <w:t>- 22 -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77438" w14:textId="77777777" w:rsidR="00B97CBD" w:rsidRDefault="00B97CBD">
    <w:pPr>
      <w:pBdr>
        <w:top w:val="single" w:sz="4" w:space="0" w:color="auto"/>
      </w:pBdr>
    </w:pPr>
  </w:p>
  <w:p w14:paraId="32727690" w14:textId="77777777" w:rsidR="00B97CBD" w:rsidRDefault="00B97CBD">
    <w:pPr>
      <w:jc w:val="center"/>
    </w:pPr>
    <w:r>
      <w:rPr>
        <w:rFonts w:ascii="Arial" w:hAnsi="Arial"/>
        <w:sz w:val="18"/>
      </w:rPr>
      <w:t>- 23 -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DD3D" w14:textId="77777777" w:rsidR="00B97CBD" w:rsidRDefault="00B97CBD">
    <w:pPr>
      <w:pBdr>
        <w:top w:val="single" w:sz="4" w:space="0" w:color="auto"/>
      </w:pBdr>
    </w:pPr>
  </w:p>
  <w:p w14:paraId="609A48F2" w14:textId="77777777" w:rsidR="00B97CBD" w:rsidRDefault="00B97CBD">
    <w:pPr>
      <w:jc w:val="center"/>
    </w:pPr>
    <w:r>
      <w:rPr>
        <w:rFonts w:ascii="Arial" w:hAnsi="Arial"/>
        <w:sz w:val="18"/>
      </w:rPr>
      <w:t>- 24 -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EF4E3" w14:textId="77777777" w:rsidR="00B97CBD" w:rsidRDefault="00B97CBD">
    <w:pPr>
      <w:pBdr>
        <w:top w:val="single" w:sz="4" w:space="0" w:color="auto"/>
      </w:pBdr>
    </w:pPr>
  </w:p>
  <w:p w14:paraId="4B556E4C" w14:textId="77777777" w:rsidR="00B97CBD" w:rsidRDefault="00B97CBD">
    <w:pPr>
      <w:jc w:val="center"/>
    </w:pPr>
    <w:r>
      <w:rPr>
        <w:rFonts w:ascii="Arial" w:hAnsi="Arial"/>
        <w:sz w:val="18"/>
      </w:rPr>
      <w:t>- 25 -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531E" w14:textId="77777777" w:rsidR="00B97CBD" w:rsidRDefault="00B97CBD">
    <w:pPr>
      <w:pBdr>
        <w:top w:val="single" w:sz="4" w:space="0" w:color="auto"/>
      </w:pBdr>
    </w:pPr>
  </w:p>
  <w:p w14:paraId="61B4764B" w14:textId="77777777" w:rsidR="00B97CBD" w:rsidRDefault="00B97CBD">
    <w:pPr>
      <w:jc w:val="center"/>
    </w:pPr>
    <w:r>
      <w:rPr>
        <w:rFonts w:ascii="Arial" w:hAnsi="Arial"/>
        <w:sz w:val="18"/>
      </w:rPr>
      <w:t>- 26 -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FAB1" w14:textId="77777777" w:rsidR="00B97CBD" w:rsidRDefault="00B97CBD">
    <w:pPr>
      <w:pBdr>
        <w:top w:val="single" w:sz="4" w:space="0" w:color="auto"/>
      </w:pBdr>
    </w:pPr>
  </w:p>
  <w:p w14:paraId="3DDA30F1" w14:textId="77777777" w:rsidR="00B97CBD" w:rsidRDefault="00B97CBD">
    <w:pPr>
      <w:jc w:val="center"/>
    </w:pPr>
    <w:r>
      <w:rPr>
        <w:rFonts w:ascii="Arial" w:hAnsi="Arial"/>
        <w:sz w:val="18"/>
      </w:rPr>
      <w:t>- 27 -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B1AA" w14:textId="77777777" w:rsidR="00B97CBD" w:rsidRDefault="00B97CBD">
    <w:pPr>
      <w:pBdr>
        <w:top w:val="single" w:sz="4" w:space="0" w:color="auto"/>
      </w:pBdr>
    </w:pPr>
  </w:p>
  <w:p w14:paraId="2467AD09" w14:textId="77777777" w:rsidR="00B97CBD" w:rsidRDefault="00B97CBD">
    <w:pPr>
      <w:jc w:val="center"/>
    </w:pPr>
    <w:r>
      <w:rPr>
        <w:rFonts w:ascii="Arial" w:hAnsi="Arial"/>
        <w:sz w:val="18"/>
      </w:rPr>
      <w:t>- 28 -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0F21" w14:textId="77777777" w:rsidR="00B97CBD" w:rsidRDefault="00B97CBD">
    <w:pPr>
      <w:pBdr>
        <w:top w:val="single" w:sz="4" w:space="0" w:color="auto"/>
      </w:pBdr>
    </w:pPr>
  </w:p>
  <w:p w14:paraId="2D024E90" w14:textId="77777777" w:rsidR="00B97CBD" w:rsidRDefault="00B97CBD">
    <w:pPr>
      <w:jc w:val="center"/>
    </w:pPr>
    <w:r>
      <w:rPr>
        <w:rFonts w:ascii="Arial" w:hAnsi="Arial"/>
        <w:sz w:val="18"/>
      </w:rPr>
      <w:t>- 29 -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C3919" w14:textId="77777777" w:rsidR="00B97CBD" w:rsidRDefault="00B97CBD">
    <w:pPr>
      <w:pBdr>
        <w:top w:val="single" w:sz="4" w:space="0" w:color="auto"/>
      </w:pBdr>
    </w:pPr>
  </w:p>
  <w:p w14:paraId="7E37527D" w14:textId="77777777" w:rsidR="00B97CBD" w:rsidRDefault="00B97CBD">
    <w:pPr>
      <w:jc w:val="center"/>
    </w:pPr>
    <w:r>
      <w:rPr>
        <w:rFonts w:ascii="Arial" w:hAnsi="Arial"/>
        <w:sz w:val="18"/>
      </w:rPr>
      <w:t>- 30 -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C9C8" w14:textId="77777777" w:rsidR="00B97CBD" w:rsidRDefault="00B97CBD">
    <w:pPr>
      <w:pBdr>
        <w:top w:val="single" w:sz="4" w:space="0" w:color="auto"/>
      </w:pBdr>
    </w:pPr>
  </w:p>
  <w:p w14:paraId="081CCA03" w14:textId="77777777" w:rsidR="00B97CBD" w:rsidRDefault="00B97CBD">
    <w:pPr>
      <w:jc w:val="center"/>
    </w:pPr>
    <w:r>
      <w:rPr>
        <w:rFonts w:ascii="Arial" w:hAnsi="Arial"/>
        <w:sz w:val="18"/>
      </w:rPr>
      <w:t>- 2 -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FE87" w14:textId="77777777" w:rsidR="00B97CBD" w:rsidRDefault="00B97CBD">
    <w:pPr>
      <w:pBdr>
        <w:top w:val="single" w:sz="4" w:space="0" w:color="auto"/>
      </w:pBdr>
    </w:pPr>
  </w:p>
  <w:p w14:paraId="1AC26646" w14:textId="77777777" w:rsidR="00B97CBD" w:rsidRDefault="00B97CBD">
    <w:pPr>
      <w:jc w:val="center"/>
    </w:pPr>
    <w:r>
      <w:rPr>
        <w:rFonts w:ascii="Arial" w:hAnsi="Arial"/>
        <w:sz w:val="18"/>
      </w:rPr>
      <w:t>- 31 -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127C" w14:textId="77777777" w:rsidR="00B97CBD" w:rsidRDefault="00B97CBD">
    <w:pPr>
      <w:pBdr>
        <w:top w:val="single" w:sz="4" w:space="0" w:color="auto"/>
      </w:pBdr>
    </w:pPr>
  </w:p>
  <w:p w14:paraId="17A72492" w14:textId="77777777" w:rsidR="00B97CBD" w:rsidRDefault="00B97CBD">
    <w:pPr>
      <w:jc w:val="center"/>
    </w:pPr>
    <w:r>
      <w:rPr>
        <w:rFonts w:ascii="Arial" w:hAnsi="Arial"/>
        <w:sz w:val="18"/>
      </w:rPr>
      <w:t>- 32 -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E093" w14:textId="77777777" w:rsidR="00B97CBD" w:rsidRDefault="00B97CBD">
    <w:pPr>
      <w:pBdr>
        <w:top w:val="single" w:sz="4" w:space="0" w:color="auto"/>
      </w:pBdr>
    </w:pPr>
  </w:p>
  <w:p w14:paraId="17F02DFD" w14:textId="77777777" w:rsidR="00B97CBD" w:rsidRDefault="00B97CBD">
    <w:pPr>
      <w:jc w:val="center"/>
    </w:pPr>
    <w:r>
      <w:rPr>
        <w:rFonts w:ascii="Arial" w:hAnsi="Arial"/>
        <w:sz w:val="18"/>
      </w:rPr>
      <w:t>- 33 -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28B8" w14:textId="77777777" w:rsidR="00B97CBD" w:rsidRDefault="00B97CBD">
    <w:pPr>
      <w:pBdr>
        <w:top w:val="single" w:sz="4" w:space="0" w:color="auto"/>
      </w:pBdr>
    </w:pPr>
  </w:p>
  <w:p w14:paraId="67E1EAF1" w14:textId="77777777" w:rsidR="00B97CBD" w:rsidRDefault="00B97CBD">
    <w:pPr>
      <w:jc w:val="center"/>
    </w:pPr>
    <w:r>
      <w:rPr>
        <w:rFonts w:ascii="Arial" w:hAnsi="Arial"/>
        <w:sz w:val="18"/>
      </w:rPr>
      <w:t>- 34 -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99F8" w14:textId="77777777" w:rsidR="00B97CBD" w:rsidRDefault="00B97CBD">
    <w:pPr>
      <w:pBdr>
        <w:top w:val="single" w:sz="4" w:space="0" w:color="auto"/>
      </w:pBdr>
    </w:pPr>
  </w:p>
  <w:p w14:paraId="58D7AA51" w14:textId="77777777" w:rsidR="00B97CBD" w:rsidRDefault="00B97CBD">
    <w:pPr>
      <w:jc w:val="center"/>
    </w:pPr>
    <w:r>
      <w:rPr>
        <w:rFonts w:ascii="Arial" w:hAnsi="Arial"/>
        <w:sz w:val="18"/>
      </w:rPr>
      <w:t>- 35 -</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ED665" w14:textId="77777777" w:rsidR="00B97CBD" w:rsidRDefault="00B97CBD">
    <w:pPr>
      <w:pBdr>
        <w:top w:val="single" w:sz="4" w:space="0" w:color="auto"/>
      </w:pBdr>
    </w:pPr>
  </w:p>
  <w:p w14:paraId="426393A5" w14:textId="77777777" w:rsidR="00B97CBD" w:rsidRDefault="00B97CBD">
    <w:pPr>
      <w:jc w:val="center"/>
    </w:pPr>
    <w:r>
      <w:rPr>
        <w:rFonts w:ascii="Arial" w:hAnsi="Arial"/>
        <w:sz w:val="18"/>
      </w:rPr>
      <w:t>- 36 -</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DEBC" w14:textId="77777777" w:rsidR="00B97CBD" w:rsidRDefault="00B97CBD">
    <w:pPr>
      <w:pBdr>
        <w:top w:val="single" w:sz="4" w:space="0" w:color="auto"/>
      </w:pBdr>
    </w:pPr>
  </w:p>
  <w:p w14:paraId="089EA792" w14:textId="77777777" w:rsidR="00B97CBD" w:rsidRDefault="00B97CBD">
    <w:pPr>
      <w:jc w:val="center"/>
    </w:pPr>
    <w:r>
      <w:rPr>
        <w:rFonts w:ascii="Arial" w:hAnsi="Arial"/>
        <w:sz w:val="18"/>
      </w:rPr>
      <w:t>- 37 -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D237E" w14:textId="77777777" w:rsidR="00B97CBD" w:rsidRDefault="00B97CBD">
    <w:pPr>
      <w:pBdr>
        <w:top w:val="single" w:sz="4" w:space="0" w:color="auto"/>
      </w:pBdr>
    </w:pPr>
  </w:p>
  <w:p w14:paraId="2DB74655" w14:textId="77777777" w:rsidR="00B97CBD" w:rsidRDefault="00B97CBD">
    <w:pPr>
      <w:jc w:val="center"/>
    </w:pPr>
    <w:r>
      <w:rPr>
        <w:rFonts w:ascii="Arial" w:hAnsi="Arial"/>
        <w:sz w:val="18"/>
      </w:rPr>
      <w:t>- 38 -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6011" w14:textId="77777777" w:rsidR="00B97CBD" w:rsidRDefault="00B97CBD">
    <w:pPr>
      <w:pBdr>
        <w:top w:val="single" w:sz="4" w:space="0" w:color="auto"/>
      </w:pBdr>
    </w:pPr>
  </w:p>
  <w:p w14:paraId="1C2627AC" w14:textId="77777777" w:rsidR="00B97CBD" w:rsidRDefault="00B97CBD">
    <w:pPr>
      <w:jc w:val="center"/>
    </w:pPr>
    <w:r>
      <w:rPr>
        <w:rFonts w:ascii="Arial" w:hAnsi="Arial"/>
        <w:sz w:val="18"/>
      </w:rPr>
      <w:t>- 39 -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98BE" w14:textId="77777777" w:rsidR="00B97CBD" w:rsidRDefault="00B97CBD">
    <w:pPr>
      <w:pBdr>
        <w:top w:val="single" w:sz="4" w:space="0" w:color="auto"/>
      </w:pBdr>
    </w:pPr>
  </w:p>
  <w:p w14:paraId="60D39CEB" w14:textId="77777777" w:rsidR="00B97CBD" w:rsidRDefault="00B97CBD">
    <w:pPr>
      <w:jc w:val="center"/>
    </w:pPr>
    <w:r>
      <w:rPr>
        <w:rFonts w:ascii="Arial" w:hAnsi="Arial"/>
        <w:sz w:val="18"/>
      </w:rPr>
      <w:t>- 40 -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489A" w14:textId="77777777" w:rsidR="00B97CBD" w:rsidRDefault="00B97CBD">
    <w:pPr>
      <w:pBdr>
        <w:top w:val="single" w:sz="4" w:space="0" w:color="auto"/>
      </w:pBdr>
    </w:pPr>
  </w:p>
  <w:p w14:paraId="53DDF138" w14:textId="77777777" w:rsidR="00B97CBD" w:rsidRDefault="00B97CBD">
    <w:pPr>
      <w:jc w:val="center"/>
    </w:pPr>
    <w:r>
      <w:rPr>
        <w:rFonts w:ascii="Arial" w:hAnsi="Arial"/>
        <w:sz w:val="18"/>
      </w:rPr>
      <w:t>- 3 -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27800" w14:textId="77777777" w:rsidR="00B97CBD" w:rsidRDefault="00B97CBD">
    <w:pPr>
      <w:pBdr>
        <w:top w:val="single" w:sz="4" w:space="0" w:color="auto"/>
      </w:pBdr>
    </w:pPr>
  </w:p>
  <w:p w14:paraId="43728FCF" w14:textId="77777777" w:rsidR="00B97CBD" w:rsidRDefault="00B97CBD">
    <w:pPr>
      <w:jc w:val="center"/>
    </w:pPr>
    <w:r>
      <w:rPr>
        <w:rFonts w:ascii="Arial" w:hAnsi="Arial"/>
        <w:sz w:val="18"/>
      </w:rPr>
      <w:t>- 41 -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E314" w14:textId="77777777" w:rsidR="00B97CBD" w:rsidRDefault="00B97CBD">
    <w:pPr>
      <w:pBdr>
        <w:top w:val="single" w:sz="4" w:space="0" w:color="auto"/>
      </w:pBdr>
    </w:pPr>
  </w:p>
  <w:p w14:paraId="09943EF3" w14:textId="77777777" w:rsidR="00B97CBD" w:rsidRDefault="00B97CBD">
    <w:pPr>
      <w:jc w:val="center"/>
    </w:pPr>
    <w:r>
      <w:rPr>
        <w:rFonts w:ascii="Arial" w:hAnsi="Arial"/>
        <w:sz w:val="18"/>
      </w:rPr>
      <w:t>- 42 -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B28F1" w14:textId="77777777" w:rsidR="00B97CBD" w:rsidRDefault="00B97CBD">
    <w:pPr>
      <w:pBdr>
        <w:top w:val="single" w:sz="4" w:space="0" w:color="auto"/>
      </w:pBdr>
    </w:pPr>
  </w:p>
  <w:p w14:paraId="16BE93EC" w14:textId="77777777" w:rsidR="00B97CBD" w:rsidRDefault="00B97CBD">
    <w:pPr>
      <w:jc w:val="center"/>
    </w:pPr>
    <w:r>
      <w:rPr>
        <w:rFonts w:ascii="Arial" w:hAnsi="Arial"/>
        <w:sz w:val="18"/>
      </w:rPr>
      <w:t>- 4 -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88DA6" w14:textId="77777777" w:rsidR="00B97CBD" w:rsidRDefault="00B97CBD">
    <w:pPr>
      <w:pBdr>
        <w:top w:val="single" w:sz="4" w:space="0" w:color="auto"/>
      </w:pBdr>
    </w:pPr>
  </w:p>
  <w:p w14:paraId="5CEEEE0C" w14:textId="77777777" w:rsidR="00B97CBD" w:rsidRDefault="00B97CBD">
    <w:pPr>
      <w:jc w:val="center"/>
    </w:pPr>
    <w:r>
      <w:rPr>
        <w:rFonts w:ascii="Arial" w:hAnsi="Arial"/>
        <w:sz w:val="18"/>
      </w:rPr>
      <w:t>- 5 -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168C" w14:textId="77777777" w:rsidR="00B97CBD" w:rsidRDefault="00B97CBD">
    <w:pPr>
      <w:pBdr>
        <w:top w:val="single" w:sz="4" w:space="0" w:color="auto"/>
      </w:pBdr>
    </w:pPr>
  </w:p>
  <w:p w14:paraId="27B7C43D" w14:textId="77777777" w:rsidR="00B97CBD" w:rsidRDefault="00B97CBD">
    <w:pPr>
      <w:jc w:val="center"/>
    </w:pPr>
    <w:r>
      <w:rPr>
        <w:rFonts w:ascii="Arial" w:hAnsi="Arial"/>
        <w:sz w:val="18"/>
      </w:rPr>
      <w:t>- 6 -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AE1A" w14:textId="77777777" w:rsidR="00B97CBD" w:rsidRDefault="00B97CBD">
    <w:pPr>
      <w:pBdr>
        <w:top w:val="single" w:sz="4" w:space="0" w:color="auto"/>
      </w:pBdr>
    </w:pPr>
  </w:p>
  <w:p w14:paraId="1955CEB3" w14:textId="77777777" w:rsidR="00B97CBD" w:rsidRDefault="00B97CBD">
    <w:pPr>
      <w:jc w:val="center"/>
    </w:pPr>
    <w:r>
      <w:rPr>
        <w:rFonts w:ascii="Arial" w:hAnsi="Arial"/>
        <w:sz w:val="18"/>
      </w:rPr>
      <w:t>- 8 -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1BB5" w14:textId="77777777" w:rsidR="00B97CBD" w:rsidRDefault="00B97CBD">
    <w:pPr>
      <w:pBdr>
        <w:top w:val="single" w:sz="4" w:space="0" w:color="auto"/>
      </w:pBdr>
    </w:pPr>
  </w:p>
  <w:p w14:paraId="27A5EFB5" w14:textId="77777777" w:rsidR="00B97CBD" w:rsidRDefault="00B97CBD">
    <w:pPr>
      <w:jc w:val="center"/>
    </w:pPr>
    <w:r>
      <w:rPr>
        <w:rFonts w:ascii="Arial" w:hAnsi="Arial"/>
        <w:sz w:val="18"/>
      </w:rPr>
      <w:t>- 9 -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04EE9" w14:textId="77777777" w:rsidR="0069132B" w:rsidRDefault="0069132B">
      <w:r>
        <w:separator/>
      </w:r>
    </w:p>
  </w:footnote>
  <w:footnote w:type="continuationSeparator" w:id="0">
    <w:p w14:paraId="659089DC" w14:textId="77777777" w:rsidR="0069132B" w:rsidRDefault="0069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787A" w14:textId="77777777" w:rsidR="00B97CBD" w:rsidRDefault="00B97CBD">
    <w:r>
      <w:rPr>
        <w:rFonts w:ascii="Arial" w:hAnsi="Arial"/>
        <w:b/>
        <w:sz w:val="28"/>
      </w:rPr>
      <w:t>WILDCAT PETROLEUM PLC</w:t>
    </w:r>
  </w:p>
  <w:p w14:paraId="2F5FBA63" w14:textId="77777777" w:rsidR="00B97CBD" w:rsidRDefault="00B97CBD"/>
  <w:p w14:paraId="067E282F" w14:textId="77777777" w:rsidR="00B97CBD" w:rsidRDefault="00B97CBD">
    <w:r>
      <w:rPr>
        <w:rFonts w:ascii="Arial" w:hAnsi="Arial"/>
        <w:b/>
        <w:sz w:val="24"/>
      </w:rPr>
      <w:t>COMPANY INFORMATION</w:t>
    </w:r>
  </w:p>
  <w:p w14:paraId="30D839BD" w14:textId="77777777" w:rsidR="00B97CBD" w:rsidRDefault="00B97CBD"/>
  <w:p w14:paraId="722BD702" w14:textId="77777777" w:rsidR="00B97CBD" w:rsidRDefault="00B97CBD"/>
  <w:p w14:paraId="16E44F48" w14:textId="77777777" w:rsidR="00B97CBD" w:rsidRDefault="00B97CBD">
    <w:pP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E34C" w14:textId="77777777" w:rsidR="00B97CBD" w:rsidRDefault="00B97CBD">
    <w:r>
      <w:rPr>
        <w:rFonts w:ascii="Arial" w:hAnsi="Arial"/>
        <w:b/>
        <w:sz w:val="28"/>
      </w:rPr>
      <w:t>WILDCAT PETROLEUM PLC</w:t>
    </w:r>
  </w:p>
  <w:p w14:paraId="60ECCC93" w14:textId="77777777" w:rsidR="00B97CBD" w:rsidRDefault="00B97CBD"/>
  <w:p w14:paraId="777107CE" w14:textId="77777777" w:rsidR="00B97CBD" w:rsidRDefault="00B97CBD">
    <w:r>
      <w:rPr>
        <w:rFonts w:ascii="Arial" w:hAnsi="Arial"/>
        <w:b/>
        <w:sz w:val="24"/>
      </w:rPr>
      <w:t>STRATEGIC REPORT (CONTINUED)</w:t>
    </w:r>
  </w:p>
  <w:p w14:paraId="464552F6" w14:textId="77777777" w:rsidR="00B97CBD" w:rsidRDefault="00B97CBD"/>
  <w:p w14:paraId="6C8C7B36" w14:textId="77777777" w:rsidR="00B97CBD" w:rsidRDefault="00B97CBD">
    <w:r>
      <w:rPr>
        <w:rFonts w:ascii="Arial" w:hAnsi="Arial"/>
        <w:b/>
        <w:i/>
        <w:sz w:val="24"/>
      </w:rPr>
      <w:t>FOR THE YEAR ENDED 30 JUNE 2022</w:t>
    </w:r>
  </w:p>
  <w:p w14:paraId="645FAA45" w14:textId="77777777" w:rsidR="00B97CBD" w:rsidRDefault="00B97CBD"/>
  <w:p w14:paraId="45140962" w14:textId="77777777" w:rsidR="00B97CBD" w:rsidRDefault="00B97CBD">
    <w:pP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6F3D" w14:textId="77777777" w:rsidR="00B97CBD" w:rsidRDefault="00B97CBD">
    <w:r>
      <w:rPr>
        <w:rFonts w:ascii="Arial" w:hAnsi="Arial"/>
        <w:b/>
        <w:sz w:val="28"/>
      </w:rPr>
      <w:t>WILDCAT PETROLEUM PLC</w:t>
    </w:r>
  </w:p>
  <w:p w14:paraId="3EE7575E" w14:textId="77777777" w:rsidR="00B97CBD" w:rsidRDefault="00B97CBD"/>
  <w:p w14:paraId="4C0F93AE" w14:textId="77777777" w:rsidR="00B97CBD" w:rsidRDefault="00B97CBD">
    <w:r>
      <w:rPr>
        <w:rFonts w:ascii="Arial" w:hAnsi="Arial"/>
        <w:b/>
        <w:sz w:val="24"/>
      </w:rPr>
      <w:t>DIRECTORS' REPORT</w:t>
    </w:r>
  </w:p>
  <w:p w14:paraId="0CA14E95" w14:textId="77777777" w:rsidR="00B97CBD" w:rsidRDefault="00B97CBD"/>
  <w:p w14:paraId="235071D6" w14:textId="77777777" w:rsidR="00B97CBD" w:rsidRDefault="00B97CBD">
    <w:r>
      <w:rPr>
        <w:rFonts w:ascii="Arial" w:hAnsi="Arial"/>
        <w:b/>
        <w:i/>
        <w:sz w:val="24"/>
      </w:rPr>
      <w:t>FOR THE YEAR ENDED 30 JUNE 2022</w:t>
    </w:r>
  </w:p>
  <w:p w14:paraId="602BF210" w14:textId="77777777" w:rsidR="00B97CBD" w:rsidRDefault="00B97CBD"/>
  <w:p w14:paraId="10F2290E" w14:textId="77777777" w:rsidR="00B97CBD" w:rsidRDefault="00B97CBD">
    <w:pP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C851" w14:textId="77777777" w:rsidR="00B97CBD" w:rsidRDefault="00B97CBD">
    <w:r>
      <w:rPr>
        <w:rFonts w:ascii="Arial" w:hAnsi="Arial"/>
        <w:b/>
        <w:sz w:val="28"/>
      </w:rPr>
      <w:t>WILDCAT PETROLEUM PLC</w:t>
    </w:r>
  </w:p>
  <w:p w14:paraId="32AAB9B9" w14:textId="77777777" w:rsidR="00B97CBD" w:rsidRDefault="00B97CBD"/>
  <w:p w14:paraId="5AA3B011" w14:textId="77777777" w:rsidR="00B97CBD" w:rsidRDefault="00B97CBD">
    <w:r>
      <w:rPr>
        <w:rFonts w:ascii="Arial" w:hAnsi="Arial"/>
        <w:b/>
        <w:sz w:val="24"/>
      </w:rPr>
      <w:t>DIRECTORS' REPORT (CONTINUED)</w:t>
    </w:r>
  </w:p>
  <w:p w14:paraId="54A66F6A" w14:textId="77777777" w:rsidR="00B97CBD" w:rsidRDefault="00B97CBD"/>
  <w:p w14:paraId="100D1D49" w14:textId="77777777" w:rsidR="00B97CBD" w:rsidRDefault="00B97CBD">
    <w:r>
      <w:rPr>
        <w:rFonts w:ascii="Arial" w:hAnsi="Arial"/>
        <w:b/>
        <w:i/>
        <w:sz w:val="24"/>
      </w:rPr>
      <w:t>FOR THE YEAR ENDED 30 JUNE 2022</w:t>
    </w:r>
  </w:p>
  <w:p w14:paraId="622942F3" w14:textId="77777777" w:rsidR="00B97CBD" w:rsidRDefault="00B97CBD"/>
  <w:p w14:paraId="63FA3E6A" w14:textId="77777777" w:rsidR="00B97CBD" w:rsidRDefault="00B97CBD">
    <w:pP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59AA" w14:textId="77777777" w:rsidR="00B97CBD" w:rsidRDefault="00B97CBD">
    <w:r>
      <w:rPr>
        <w:rFonts w:ascii="Arial" w:hAnsi="Arial"/>
        <w:b/>
        <w:sz w:val="28"/>
      </w:rPr>
      <w:t>WILDCAT PETROLEUM PLC</w:t>
    </w:r>
  </w:p>
  <w:p w14:paraId="3E27A573" w14:textId="77777777" w:rsidR="00B97CBD" w:rsidRDefault="00B97CBD"/>
  <w:p w14:paraId="12030CB0" w14:textId="77777777" w:rsidR="00B97CBD" w:rsidRDefault="00B97CBD">
    <w:r>
      <w:rPr>
        <w:rFonts w:ascii="Arial" w:hAnsi="Arial"/>
        <w:b/>
        <w:sz w:val="24"/>
      </w:rPr>
      <w:t>DIRECTORS' REPORT (CONTINUED)</w:t>
    </w:r>
  </w:p>
  <w:p w14:paraId="1A0A8299" w14:textId="77777777" w:rsidR="00B97CBD" w:rsidRDefault="00B97CBD"/>
  <w:p w14:paraId="2040E613" w14:textId="77777777" w:rsidR="00B97CBD" w:rsidRDefault="00B97CBD">
    <w:r>
      <w:rPr>
        <w:rFonts w:ascii="Arial" w:hAnsi="Arial"/>
        <w:b/>
        <w:i/>
        <w:sz w:val="24"/>
      </w:rPr>
      <w:t>FOR THE YEAR ENDED 30 JUNE 2022</w:t>
    </w:r>
  </w:p>
  <w:p w14:paraId="74C72D1B" w14:textId="77777777" w:rsidR="00B97CBD" w:rsidRDefault="00B97CBD"/>
  <w:p w14:paraId="181A6C95" w14:textId="77777777" w:rsidR="00B97CBD" w:rsidRDefault="00B97CBD">
    <w:pP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2536" w14:textId="77777777" w:rsidR="00B97CBD" w:rsidRDefault="00B97CBD">
    <w:r>
      <w:rPr>
        <w:rFonts w:ascii="Arial" w:hAnsi="Arial"/>
        <w:b/>
        <w:sz w:val="28"/>
      </w:rPr>
      <w:t>WILDCAT PETROLEUM PLC</w:t>
    </w:r>
  </w:p>
  <w:p w14:paraId="12F87CC2" w14:textId="77777777" w:rsidR="00B97CBD" w:rsidRDefault="00B97CBD"/>
  <w:p w14:paraId="61D6E6C8" w14:textId="3D6EA435" w:rsidR="00B97CBD" w:rsidRDefault="00B97CBD">
    <w:r>
      <w:rPr>
        <w:rFonts w:ascii="Arial" w:hAnsi="Arial"/>
        <w:b/>
        <w:sz w:val="24"/>
      </w:rPr>
      <w:t>DIRECTORS' REPORT (CONTINUED)</w:t>
    </w:r>
  </w:p>
  <w:p w14:paraId="0C606B5D" w14:textId="77777777" w:rsidR="00B97CBD" w:rsidRDefault="00B97CBD"/>
  <w:p w14:paraId="6A03870E" w14:textId="77777777" w:rsidR="00B97CBD" w:rsidRDefault="00B97CBD">
    <w:r>
      <w:rPr>
        <w:rFonts w:ascii="Arial" w:hAnsi="Arial"/>
        <w:b/>
        <w:i/>
        <w:sz w:val="24"/>
      </w:rPr>
      <w:t>FOR THE YEAR ENDED 30 JUNE 2022</w:t>
    </w:r>
  </w:p>
  <w:p w14:paraId="24610DBD" w14:textId="77777777" w:rsidR="00B97CBD" w:rsidRDefault="00B97CBD"/>
  <w:p w14:paraId="3A58C37B" w14:textId="77777777" w:rsidR="00B97CBD" w:rsidRDefault="00B97CBD">
    <w:pP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65B6" w14:textId="77777777" w:rsidR="00B97CBD" w:rsidRDefault="00B97CBD">
    <w:r>
      <w:rPr>
        <w:rFonts w:ascii="Arial" w:hAnsi="Arial"/>
        <w:b/>
        <w:sz w:val="28"/>
      </w:rPr>
      <w:t>WILDCAT PETROLEUM PLC</w:t>
    </w:r>
  </w:p>
  <w:p w14:paraId="3E2DFD64" w14:textId="77777777" w:rsidR="00B97CBD" w:rsidRDefault="00B97CBD"/>
  <w:p w14:paraId="055EABFD" w14:textId="77777777" w:rsidR="00B97CBD" w:rsidRDefault="00B97CBD">
    <w:r>
      <w:rPr>
        <w:rFonts w:ascii="Arial" w:hAnsi="Arial"/>
        <w:b/>
        <w:sz w:val="24"/>
      </w:rPr>
      <w:t>DIRECTORS’ REMUNERATION REPORT</w:t>
    </w:r>
  </w:p>
  <w:p w14:paraId="1BF8C767" w14:textId="77777777" w:rsidR="00B97CBD" w:rsidRDefault="00B97CBD"/>
  <w:p w14:paraId="320680A1" w14:textId="77777777" w:rsidR="00B97CBD" w:rsidRDefault="00B97CBD">
    <w:r>
      <w:rPr>
        <w:rFonts w:ascii="Arial" w:hAnsi="Arial"/>
        <w:b/>
        <w:i/>
        <w:sz w:val="24"/>
      </w:rPr>
      <w:t>FOR THE YEAR ENDED 30 JUNE 2022</w:t>
    </w:r>
  </w:p>
  <w:p w14:paraId="3E815B88" w14:textId="77777777" w:rsidR="00B97CBD" w:rsidRDefault="00B97CBD"/>
  <w:p w14:paraId="03A14F58" w14:textId="77777777" w:rsidR="00B97CBD" w:rsidRDefault="00B97CBD">
    <w:pP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62C6" w14:textId="77777777" w:rsidR="00B97CBD" w:rsidRDefault="00B97CBD">
    <w:r>
      <w:rPr>
        <w:rFonts w:ascii="Arial" w:hAnsi="Arial"/>
        <w:b/>
        <w:sz w:val="28"/>
      </w:rPr>
      <w:t>WILDCAT PETROLEUM PLC</w:t>
    </w:r>
  </w:p>
  <w:p w14:paraId="01050E3D" w14:textId="77777777" w:rsidR="00B97CBD" w:rsidRDefault="00B97CBD"/>
  <w:p w14:paraId="39FFF880" w14:textId="77777777" w:rsidR="00B97CBD" w:rsidRDefault="00B97CBD">
    <w:bookmarkStart w:id="0" w:name="_Hlk118190092"/>
    <w:r>
      <w:rPr>
        <w:rFonts w:ascii="Arial" w:hAnsi="Arial"/>
        <w:b/>
        <w:sz w:val="24"/>
      </w:rPr>
      <w:t>DIRECTORS’ REMUNERATION REPORT</w:t>
    </w:r>
  </w:p>
  <w:bookmarkEnd w:id="0"/>
  <w:p w14:paraId="2BED2523" w14:textId="77777777" w:rsidR="00B97CBD" w:rsidRDefault="00B97CBD"/>
  <w:p w14:paraId="43B67E77" w14:textId="77777777" w:rsidR="00B97CBD" w:rsidRDefault="00B97CBD">
    <w:r>
      <w:rPr>
        <w:rFonts w:ascii="Arial" w:hAnsi="Arial"/>
        <w:b/>
        <w:i/>
        <w:sz w:val="24"/>
      </w:rPr>
      <w:t>FOR THE YEAR ENDED 30 JUNE 2022</w:t>
    </w:r>
  </w:p>
  <w:p w14:paraId="4B1E7166" w14:textId="77777777" w:rsidR="00B97CBD" w:rsidRDefault="00B97CBD"/>
  <w:p w14:paraId="69F12B8C" w14:textId="77777777" w:rsidR="00B97CBD" w:rsidRDefault="00B97CBD">
    <w:pP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3CA6" w14:textId="77777777" w:rsidR="00B97CBD" w:rsidRDefault="00B97CBD">
    <w:r>
      <w:rPr>
        <w:rFonts w:ascii="Arial" w:hAnsi="Arial"/>
        <w:b/>
        <w:sz w:val="28"/>
      </w:rPr>
      <w:t>WILDCAT PETROLEUM PLC</w:t>
    </w:r>
  </w:p>
  <w:p w14:paraId="167398A7" w14:textId="77777777" w:rsidR="00B97CBD" w:rsidRDefault="00B97CBD"/>
  <w:p w14:paraId="6BB40B51" w14:textId="77777777" w:rsidR="00B97CBD" w:rsidRDefault="00B97CBD">
    <w:r>
      <w:rPr>
        <w:rFonts w:ascii="Arial" w:hAnsi="Arial"/>
        <w:b/>
        <w:sz w:val="24"/>
      </w:rPr>
      <w:t>DIRECTORS’ REMUNERATION REPORT</w:t>
    </w:r>
  </w:p>
  <w:p w14:paraId="75231BA8" w14:textId="77777777" w:rsidR="00B97CBD" w:rsidRDefault="00B97CBD"/>
  <w:p w14:paraId="5EE8F856" w14:textId="77777777" w:rsidR="00B97CBD" w:rsidRDefault="00B97CBD">
    <w:r>
      <w:rPr>
        <w:rFonts w:ascii="Arial" w:hAnsi="Arial"/>
        <w:b/>
        <w:i/>
        <w:sz w:val="24"/>
      </w:rPr>
      <w:t>FOR THE YEAR ENDED 30 JUNE 2022</w:t>
    </w:r>
  </w:p>
  <w:p w14:paraId="2A8BE245" w14:textId="77777777" w:rsidR="00B97CBD" w:rsidRDefault="00B97CBD"/>
  <w:p w14:paraId="5374418A" w14:textId="77777777" w:rsidR="00B97CBD" w:rsidRDefault="00B97CBD">
    <w:pP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0599" w14:textId="77777777" w:rsidR="00B97CBD" w:rsidRDefault="00B97CBD">
    <w:r>
      <w:rPr>
        <w:rFonts w:ascii="Arial" w:hAnsi="Arial"/>
        <w:b/>
        <w:sz w:val="28"/>
      </w:rPr>
      <w:t>WILDCAT PETROLEUM PLC</w:t>
    </w:r>
  </w:p>
  <w:p w14:paraId="0AF07B0D" w14:textId="77777777" w:rsidR="00B97CBD" w:rsidRDefault="00B97CBD"/>
  <w:p w14:paraId="46AD6B9A" w14:textId="77777777" w:rsidR="00B97CBD" w:rsidRDefault="00B97CBD">
    <w:r>
      <w:rPr>
        <w:rFonts w:ascii="Arial" w:hAnsi="Arial"/>
        <w:b/>
        <w:sz w:val="24"/>
      </w:rPr>
      <w:t>INDEPENDENT AUDITOR'S REPORT</w:t>
    </w:r>
  </w:p>
  <w:p w14:paraId="0605DC09" w14:textId="77777777" w:rsidR="00B97CBD" w:rsidRDefault="00B97CBD"/>
  <w:p w14:paraId="29D7026A" w14:textId="77777777" w:rsidR="00B97CBD" w:rsidRDefault="00B97CBD">
    <w:r>
      <w:rPr>
        <w:rFonts w:ascii="Arial" w:hAnsi="Arial"/>
        <w:b/>
        <w:sz w:val="24"/>
      </w:rPr>
      <w:t>TO THE MEMBERS OF WILDCAT PETROLEUM PLC</w:t>
    </w:r>
  </w:p>
  <w:p w14:paraId="38845860" w14:textId="77777777" w:rsidR="00B97CBD" w:rsidRDefault="00B97CBD"/>
  <w:p w14:paraId="483F39BC" w14:textId="77777777" w:rsidR="00B97CBD" w:rsidRDefault="00B97CBD">
    <w:pP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925A" w14:textId="77777777" w:rsidR="00B97CBD" w:rsidRDefault="00B97CBD">
    <w:r>
      <w:rPr>
        <w:rFonts w:ascii="Arial" w:hAnsi="Arial"/>
        <w:b/>
        <w:sz w:val="28"/>
      </w:rPr>
      <w:t>WILDCAT PETROLEUM PLC</w:t>
    </w:r>
  </w:p>
  <w:p w14:paraId="1B4A8B79" w14:textId="77777777" w:rsidR="00B97CBD" w:rsidRDefault="00B97CBD"/>
  <w:p w14:paraId="15D54F57" w14:textId="77777777" w:rsidR="00B97CBD" w:rsidRDefault="00B97CBD">
    <w:r>
      <w:rPr>
        <w:rFonts w:ascii="Arial" w:hAnsi="Arial"/>
        <w:b/>
        <w:sz w:val="24"/>
      </w:rPr>
      <w:t>INDEPENDENT AUDITOR'S REPORT (CONTINUED)</w:t>
    </w:r>
  </w:p>
  <w:p w14:paraId="335180CB" w14:textId="77777777" w:rsidR="00B97CBD" w:rsidRDefault="00B97CBD"/>
  <w:p w14:paraId="58C6AA76" w14:textId="77777777" w:rsidR="00B97CBD" w:rsidRDefault="00B97CBD">
    <w:r>
      <w:rPr>
        <w:rFonts w:ascii="Arial" w:hAnsi="Arial"/>
        <w:b/>
        <w:sz w:val="24"/>
      </w:rPr>
      <w:t>TO THE MEMBERS OF WILDCAT PETROLEUM PLC</w:t>
    </w:r>
  </w:p>
  <w:p w14:paraId="58864BFB" w14:textId="77777777" w:rsidR="00B97CBD" w:rsidRDefault="00B97CBD"/>
  <w:p w14:paraId="331DB13A" w14:textId="77777777" w:rsidR="00B97CBD" w:rsidRDefault="00B97CBD">
    <w:pP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2190" w14:textId="77777777" w:rsidR="00B97CBD" w:rsidRDefault="00B97CBD">
    <w:r>
      <w:rPr>
        <w:rFonts w:ascii="Arial" w:hAnsi="Arial"/>
        <w:b/>
        <w:sz w:val="28"/>
      </w:rPr>
      <w:t>WILDCAT PETROLEUM PLC</w:t>
    </w:r>
  </w:p>
  <w:p w14:paraId="4AC64A68" w14:textId="77777777" w:rsidR="00B97CBD" w:rsidRDefault="00B97CBD"/>
  <w:p w14:paraId="3421615B" w14:textId="77777777" w:rsidR="00B97CBD" w:rsidRDefault="00B97CBD">
    <w:r>
      <w:rPr>
        <w:rFonts w:ascii="Arial" w:hAnsi="Arial"/>
        <w:b/>
        <w:sz w:val="24"/>
      </w:rPr>
      <w:t>CONTENTS</w:t>
    </w:r>
  </w:p>
  <w:p w14:paraId="7FA0B746" w14:textId="77777777" w:rsidR="00B97CBD" w:rsidRDefault="00B97CBD"/>
  <w:p w14:paraId="53A3E2C1" w14:textId="77777777" w:rsidR="00B97CBD" w:rsidRDefault="00B97CBD"/>
  <w:p w14:paraId="513ED65C" w14:textId="77777777" w:rsidR="00B97CBD" w:rsidRDefault="00B97CBD">
    <w:pP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A518" w14:textId="77777777" w:rsidR="00B97CBD" w:rsidRDefault="00B97CBD">
    <w:r>
      <w:rPr>
        <w:rFonts w:ascii="Arial" w:hAnsi="Arial"/>
        <w:b/>
        <w:sz w:val="28"/>
      </w:rPr>
      <w:t>WILDCAT PETROLEUM PLC</w:t>
    </w:r>
  </w:p>
  <w:p w14:paraId="6BA67A8F" w14:textId="77777777" w:rsidR="00B97CBD" w:rsidRDefault="00B97CBD"/>
  <w:p w14:paraId="6CB8AEEA" w14:textId="77777777" w:rsidR="00B97CBD" w:rsidRDefault="00B97CBD">
    <w:r>
      <w:rPr>
        <w:rFonts w:ascii="Arial" w:hAnsi="Arial"/>
        <w:b/>
        <w:sz w:val="24"/>
      </w:rPr>
      <w:t>INDEPENDENT AUDITOR'S REPORT (CONTINUED)</w:t>
    </w:r>
  </w:p>
  <w:p w14:paraId="041B47AA" w14:textId="77777777" w:rsidR="00B97CBD" w:rsidRDefault="00B97CBD"/>
  <w:p w14:paraId="2598F397" w14:textId="77777777" w:rsidR="00B97CBD" w:rsidRDefault="00B97CBD">
    <w:r>
      <w:rPr>
        <w:rFonts w:ascii="Arial" w:hAnsi="Arial"/>
        <w:b/>
        <w:sz w:val="24"/>
      </w:rPr>
      <w:t>TO THE MEMBERS OF WILDCAT PETROLEUM PLC</w:t>
    </w:r>
  </w:p>
  <w:p w14:paraId="77C5AF7C" w14:textId="77777777" w:rsidR="00B97CBD" w:rsidRDefault="00B97CBD"/>
  <w:p w14:paraId="75EA1AC2" w14:textId="77777777" w:rsidR="00B97CBD" w:rsidRDefault="00B97CBD">
    <w:pPr>
      <w:pBdr>
        <w:top w:val="single" w:sz="4" w:space="0"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4F4F9" w14:textId="77777777" w:rsidR="00B97CBD" w:rsidRDefault="00B97CBD">
    <w:r>
      <w:rPr>
        <w:rFonts w:ascii="Arial" w:hAnsi="Arial"/>
        <w:b/>
        <w:sz w:val="28"/>
      </w:rPr>
      <w:t>WILDCAT PETROLEUM PLC</w:t>
    </w:r>
  </w:p>
  <w:p w14:paraId="2506A78F" w14:textId="77777777" w:rsidR="00B97CBD" w:rsidRDefault="00B97CBD"/>
  <w:p w14:paraId="0B56EE25" w14:textId="77777777" w:rsidR="00B97CBD" w:rsidRDefault="00B97CBD">
    <w:r>
      <w:rPr>
        <w:rFonts w:ascii="Arial" w:hAnsi="Arial"/>
        <w:b/>
        <w:sz w:val="24"/>
      </w:rPr>
      <w:t>INDEPENDENT AUDITOR'S REPORT (CONTINUED)</w:t>
    </w:r>
  </w:p>
  <w:p w14:paraId="20FAC913" w14:textId="77777777" w:rsidR="00B97CBD" w:rsidRDefault="00B97CBD"/>
  <w:p w14:paraId="5000AA41" w14:textId="77777777" w:rsidR="00B97CBD" w:rsidRDefault="00B97CBD">
    <w:r>
      <w:rPr>
        <w:rFonts w:ascii="Arial" w:hAnsi="Arial"/>
        <w:b/>
        <w:sz w:val="24"/>
      </w:rPr>
      <w:t>TO THE MEMBERS OF WILDCAT PETROLEUM PLC</w:t>
    </w:r>
  </w:p>
  <w:p w14:paraId="44905CF9" w14:textId="77777777" w:rsidR="00B97CBD" w:rsidRDefault="00B97CBD"/>
  <w:p w14:paraId="714BA2BB" w14:textId="77777777" w:rsidR="00B97CBD" w:rsidRDefault="00B97CBD">
    <w:pPr>
      <w:pBdr>
        <w:top w:val="single" w:sz="4"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5F83" w14:textId="77777777" w:rsidR="00B97CBD" w:rsidRDefault="00B97CBD">
    <w:r>
      <w:rPr>
        <w:rFonts w:ascii="Arial" w:hAnsi="Arial"/>
        <w:b/>
        <w:sz w:val="28"/>
      </w:rPr>
      <w:t>WILDCAT PETROLEUM PLC</w:t>
    </w:r>
  </w:p>
  <w:p w14:paraId="7D4FEE3E" w14:textId="77777777" w:rsidR="00B97CBD" w:rsidRDefault="00B97CBD"/>
  <w:p w14:paraId="7E73AF90" w14:textId="77777777" w:rsidR="00B97CBD" w:rsidRDefault="00B97CBD">
    <w:r>
      <w:rPr>
        <w:rFonts w:ascii="Arial" w:hAnsi="Arial"/>
        <w:b/>
        <w:sz w:val="24"/>
      </w:rPr>
      <w:t>INDEPENDENT AUDITOR'S REPORT (CONTINUED)</w:t>
    </w:r>
  </w:p>
  <w:p w14:paraId="37232F02" w14:textId="77777777" w:rsidR="00B97CBD" w:rsidRDefault="00B97CBD"/>
  <w:p w14:paraId="5BCF37C4" w14:textId="77777777" w:rsidR="00B97CBD" w:rsidRDefault="00B97CBD">
    <w:r>
      <w:rPr>
        <w:rFonts w:ascii="Arial" w:hAnsi="Arial"/>
        <w:b/>
        <w:sz w:val="24"/>
      </w:rPr>
      <w:t>TO THE MEMBERS OF WILDCAT PETROLEUM PLC</w:t>
    </w:r>
  </w:p>
  <w:p w14:paraId="379B4474" w14:textId="77777777" w:rsidR="00B97CBD" w:rsidRDefault="00B97CBD"/>
  <w:p w14:paraId="5A9DDF58" w14:textId="77777777" w:rsidR="00B97CBD" w:rsidRDefault="00B97CBD">
    <w:pPr>
      <w:pBdr>
        <w:top w:val="single" w:sz="4" w:space="0" w:color="auto"/>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15BF" w14:textId="77777777" w:rsidR="00B97CBD" w:rsidRDefault="00B97CBD">
    <w:r>
      <w:rPr>
        <w:rFonts w:ascii="Arial" w:hAnsi="Arial"/>
        <w:b/>
        <w:sz w:val="28"/>
      </w:rPr>
      <w:t>WILDCAT PETROLEUM PLC</w:t>
    </w:r>
  </w:p>
  <w:p w14:paraId="257F144F" w14:textId="77777777" w:rsidR="00B97CBD" w:rsidRDefault="00B97CBD"/>
  <w:p w14:paraId="173ADEF6" w14:textId="77777777" w:rsidR="00B97CBD" w:rsidRDefault="00B97CBD">
    <w:bookmarkStart w:id="2" w:name="_Hlk118190786"/>
    <w:r>
      <w:rPr>
        <w:rFonts w:ascii="Arial" w:hAnsi="Arial"/>
        <w:b/>
        <w:sz w:val="24"/>
      </w:rPr>
      <w:t>STATEMENT OF COMPREHENSIVE INCOME</w:t>
    </w:r>
  </w:p>
  <w:p w14:paraId="4888490D" w14:textId="77777777" w:rsidR="00B97CBD" w:rsidRDefault="00B97CBD"/>
  <w:bookmarkEnd w:id="2"/>
  <w:p w14:paraId="2F674EB7" w14:textId="77777777" w:rsidR="00B97CBD" w:rsidRDefault="00B97CBD">
    <w:r>
      <w:rPr>
        <w:rFonts w:ascii="Arial" w:hAnsi="Arial"/>
        <w:b/>
        <w:i/>
        <w:sz w:val="24"/>
      </w:rPr>
      <w:t>FOR THE YEAR ENDED 30 JUNE 2022</w:t>
    </w:r>
  </w:p>
  <w:p w14:paraId="294397E7" w14:textId="77777777" w:rsidR="00B97CBD" w:rsidRDefault="00B97CBD"/>
  <w:p w14:paraId="21272F18" w14:textId="77777777" w:rsidR="00B97CBD" w:rsidRDefault="00B97CBD">
    <w:pPr>
      <w:pBdr>
        <w:top w:val="single" w:sz="4" w:space="0"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C3E0" w14:textId="77777777" w:rsidR="00B97CBD" w:rsidRDefault="00B97CBD">
    <w:r>
      <w:rPr>
        <w:rFonts w:ascii="Arial" w:hAnsi="Arial"/>
        <w:b/>
        <w:sz w:val="28"/>
      </w:rPr>
      <w:t>WILDCAT PETROLEUM PLC</w:t>
    </w:r>
  </w:p>
  <w:p w14:paraId="1D2F254B" w14:textId="77777777" w:rsidR="00B97CBD" w:rsidRDefault="00B97CBD"/>
  <w:p w14:paraId="34B67B93" w14:textId="77777777" w:rsidR="00B97CBD" w:rsidRDefault="00B97CBD">
    <w:r>
      <w:rPr>
        <w:rFonts w:ascii="Arial" w:hAnsi="Arial"/>
        <w:b/>
        <w:sz w:val="24"/>
      </w:rPr>
      <w:t>STATEMENT OF FINANCIAL POSITION</w:t>
    </w:r>
  </w:p>
  <w:p w14:paraId="57AF7B43" w14:textId="77777777" w:rsidR="00B97CBD" w:rsidRDefault="00B97CBD"/>
  <w:p w14:paraId="02189069" w14:textId="77777777" w:rsidR="00B97CBD" w:rsidRDefault="00B97CBD">
    <w:r>
      <w:rPr>
        <w:rFonts w:ascii="Arial" w:hAnsi="Arial"/>
        <w:b/>
        <w:i/>
        <w:sz w:val="24"/>
      </w:rPr>
      <w:t>AS AT 30 JUNE 2022</w:t>
    </w:r>
  </w:p>
  <w:p w14:paraId="0368C22C" w14:textId="77777777" w:rsidR="00B97CBD" w:rsidRDefault="00B97CBD"/>
  <w:p w14:paraId="64EDC409" w14:textId="77777777" w:rsidR="00B97CBD" w:rsidRDefault="00B97CBD">
    <w:pPr>
      <w:pBdr>
        <w:top w:val="single" w:sz="4" w:space="0" w:color="auto"/>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10FC" w14:textId="77777777" w:rsidR="00B97CBD" w:rsidRDefault="00B97CBD">
    <w:r>
      <w:rPr>
        <w:rFonts w:ascii="Arial" w:hAnsi="Arial"/>
        <w:b/>
        <w:sz w:val="28"/>
      </w:rPr>
      <w:t>WILDCAT PETROLEUM PLC</w:t>
    </w:r>
  </w:p>
  <w:p w14:paraId="5F9072DB" w14:textId="77777777" w:rsidR="00B97CBD" w:rsidRDefault="00B97CBD"/>
  <w:p w14:paraId="43931732" w14:textId="77777777" w:rsidR="00B97CBD" w:rsidRDefault="00B97CBD">
    <w:r>
      <w:rPr>
        <w:rFonts w:ascii="Arial" w:hAnsi="Arial"/>
        <w:b/>
        <w:sz w:val="24"/>
      </w:rPr>
      <w:t>STATEMENT OF CHANGES IN EQUITY</w:t>
    </w:r>
  </w:p>
  <w:p w14:paraId="7CEDB89F" w14:textId="77777777" w:rsidR="00B97CBD" w:rsidRDefault="00B97CBD"/>
  <w:p w14:paraId="46D09556" w14:textId="77777777" w:rsidR="00B97CBD" w:rsidRDefault="00B97CBD">
    <w:r>
      <w:rPr>
        <w:rFonts w:ascii="Arial" w:hAnsi="Arial"/>
        <w:b/>
        <w:i/>
        <w:sz w:val="24"/>
      </w:rPr>
      <w:t>FOR THE YEAR ENDED 30 JUNE 2022</w:t>
    </w:r>
  </w:p>
  <w:p w14:paraId="4AFDDB89" w14:textId="77777777" w:rsidR="00B97CBD" w:rsidRDefault="00B97CBD"/>
  <w:p w14:paraId="07DBE1B4" w14:textId="77777777" w:rsidR="00B97CBD" w:rsidRDefault="00B97CBD">
    <w:pPr>
      <w:pBdr>
        <w:top w:val="single" w:sz="4" w:space="0"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E8BE" w14:textId="77777777" w:rsidR="00B97CBD" w:rsidRDefault="00B97CBD">
    <w:r>
      <w:rPr>
        <w:rFonts w:ascii="Arial" w:hAnsi="Arial"/>
        <w:b/>
        <w:sz w:val="28"/>
      </w:rPr>
      <w:t>WILDCAT PETROLEUM PLC</w:t>
    </w:r>
  </w:p>
  <w:p w14:paraId="4F0BA281" w14:textId="77777777" w:rsidR="00B97CBD" w:rsidRDefault="00B97CBD"/>
  <w:p w14:paraId="0C6614C5" w14:textId="77777777" w:rsidR="00B97CBD" w:rsidRDefault="00B97CBD">
    <w:r>
      <w:rPr>
        <w:rFonts w:ascii="Arial" w:hAnsi="Arial"/>
        <w:b/>
        <w:sz w:val="24"/>
      </w:rPr>
      <w:t>STATEMENT OF CASH FLOWS</w:t>
    </w:r>
  </w:p>
  <w:p w14:paraId="43377E3E" w14:textId="77777777" w:rsidR="00B97CBD" w:rsidRDefault="00B97CBD"/>
  <w:p w14:paraId="42F2DE99" w14:textId="77777777" w:rsidR="00B97CBD" w:rsidRDefault="00B97CBD">
    <w:r>
      <w:rPr>
        <w:rFonts w:ascii="Arial" w:hAnsi="Arial"/>
        <w:b/>
        <w:i/>
        <w:sz w:val="24"/>
      </w:rPr>
      <w:t>FOR THE YEAR ENDED 30 JUNE 2022</w:t>
    </w:r>
  </w:p>
  <w:p w14:paraId="7A5277C2" w14:textId="77777777" w:rsidR="00B97CBD" w:rsidRDefault="00B97CBD"/>
  <w:p w14:paraId="48C9480F" w14:textId="77777777" w:rsidR="00B97CBD" w:rsidRDefault="00B97CBD">
    <w:pPr>
      <w:pBdr>
        <w:top w:val="single" w:sz="4" w:space="0"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5322" w14:textId="77777777" w:rsidR="00B97CBD" w:rsidRDefault="00B97CBD">
    <w:r>
      <w:rPr>
        <w:rFonts w:ascii="Arial" w:hAnsi="Arial"/>
        <w:b/>
        <w:sz w:val="28"/>
      </w:rPr>
      <w:t>WILDCAT PETROLEUM PLC</w:t>
    </w:r>
  </w:p>
  <w:p w14:paraId="3619240E" w14:textId="77777777" w:rsidR="00B97CBD" w:rsidRDefault="00B97CBD"/>
  <w:p w14:paraId="7D890BB8" w14:textId="77777777" w:rsidR="00B97CBD" w:rsidRDefault="00B97CBD">
    <w:r>
      <w:rPr>
        <w:rFonts w:ascii="Arial" w:hAnsi="Arial"/>
        <w:b/>
        <w:sz w:val="24"/>
      </w:rPr>
      <w:t>NOTES TO THE FINANCIAL STATEMENTS</w:t>
    </w:r>
  </w:p>
  <w:p w14:paraId="0D937B7F" w14:textId="77777777" w:rsidR="00B97CBD" w:rsidRDefault="00B97CBD"/>
  <w:p w14:paraId="6DF56F1B" w14:textId="77777777" w:rsidR="00B97CBD" w:rsidRDefault="00B97CBD">
    <w:r>
      <w:rPr>
        <w:rFonts w:ascii="Arial" w:hAnsi="Arial"/>
        <w:b/>
        <w:i/>
        <w:sz w:val="24"/>
      </w:rPr>
      <w:t>FOR THE YEAR ENDED 30 JUNE 2022</w:t>
    </w:r>
  </w:p>
  <w:p w14:paraId="7BB452F2" w14:textId="77777777" w:rsidR="00B97CBD" w:rsidRDefault="00B97CBD"/>
  <w:p w14:paraId="4FDEFCBB" w14:textId="77777777" w:rsidR="00B97CBD" w:rsidRDefault="00B97CBD">
    <w:pPr>
      <w:pBdr>
        <w:top w:val="single" w:sz="4" w:space="0" w:color="auto"/>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E840" w14:textId="77777777" w:rsidR="00B97CBD" w:rsidRDefault="00B97CBD">
    <w:r>
      <w:rPr>
        <w:rFonts w:ascii="Arial" w:hAnsi="Arial"/>
        <w:b/>
        <w:sz w:val="28"/>
      </w:rPr>
      <w:t>WILDCAT PETROLEUM PLC</w:t>
    </w:r>
  </w:p>
  <w:p w14:paraId="0E77A1DD" w14:textId="77777777" w:rsidR="00B97CBD" w:rsidRDefault="00B97CBD"/>
  <w:p w14:paraId="1E89611F" w14:textId="77777777" w:rsidR="00B97CBD" w:rsidRDefault="00B97CBD">
    <w:r>
      <w:rPr>
        <w:rFonts w:ascii="Arial" w:hAnsi="Arial"/>
        <w:b/>
        <w:sz w:val="24"/>
      </w:rPr>
      <w:t>NOTES TO THE FINANCIAL STATEMENTS (CONTINUED)</w:t>
    </w:r>
  </w:p>
  <w:p w14:paraId="175FA0D4" w14:textId="77777777" w:rsidR="00B97CBD" w:rsidRDefault="00B97CBD"/>
  <w:p w14:paraId="4AA9B231" w14:textId="77777777" w:rsidR="00B97CBD" w:rsidRDefault="00B97CBD">
    <w:r>
      <w:rPr>
        <w:rFonts w:ascii="Arial" w:hAnsi="Arial"/>
        <w:b/>
        <w:i/>
        <w:sz w:val="24"/>
      </w:rPr>
      <w:t>FOR THE YEAR ENDED 30 JUNE 2022</w:t>
    </w:r>
  </w:p>
  <w:p w14:paraId="6B25DF16" w14:textId="77777777" w:rsidR="00B97CBD" w:rsidRDefault="00B97CBD"/>
  <w:p w14:paraId="26EC2E4E" w14:textId="77777777" w:rsidR="00B97CBD" w:rsidRDefault="00B97CBD">
    <w:pPr>
      <w:pBdr>
        <w:top w:val="single" w:sz="4" w:space="0"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E052" w14:textId="77777777" w:rsidR="00B97CBD" w:rsidRDefault="00B97CBD">
    <w:r>
      <w:rPr>
        <w:rFonts w:ascii="Arial" w:hAnsi="Arial"/>
        <w:b/>
        <w:sz w:val="28"/>
      </w:rPr>
      <w:t>WILDCAT PETROLEUM PLC</w:t>
    </w:r>
  </w:p>
  <w:p w14:paraId="5AE19144" w14:textId="77777777" w:rsidR="00B97CBD" w:rsidRDefault="00B97CBD"/>
  <w:p w14:paraId="1A8EB1A0" w14:textId="77777777" w:rsidR="00B97CBD" w:rsidRDefault="00B97CBD">
    <w:r>
      <w:rPr>
        <w:rFonts w:ascii="Arial" w:hAnsi="Arial"/>
        <w:b/>
        <w:sz w:val="24"/>
      </w:rPr>
      <w:t>NOTES TO THE FINANCIAL STATEMENTS (CONTINUED)</w:t>
    </w:r>
  </w:p>
  <w:p w14:paraId="6F410B62" w14:textId="77777777" w:rsidR="00B97CBD" w:rsidRDefault="00B97CBD"/>
  <w:p w14:paraId="2D5E9AA6" w14:textId="77777777" w:rsidR="00B97CBD" w:rsidRDefault="00B97CBD">
    <w:r>
      <w:rPr>
        <w:rFonts w:ascii="Arial" w:hAnsi="Arial"/>
        <w:b/>
        <w:i/>
        <w:sz w:val="24"/>
      </w:rPr>
      <w:t>FOR THE YEAR ENDED 30 JUNE 2022</w:t>
    </w:r>
  </w:p>
  <w:p w14:paraId="215FA973" w14:textId="77777777" w:rsidR="00B97CBD" w:rsidRDefault="00B97CBD"/>
  <w:p w14:paraId="6DF45DC4" w14:textId="77777777" w:rsidR="00B97CBD" w:rsidRDefault="00B97CBD">
    <w:pP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ADD1" w14:textId="77777777" w:rsidR="00B97CBD" w:rsidRDefault="00B97CBD">
    <w:r>
      <w:rPr>
        <w:rFonts w:ascii="Arial" w:hAnsi="Arial"/>
        <w:b/>
        <w:sz w:val="28"/>
      </w:rPr>
      <w:t>WILDCAT PETROLEUM PLC</w:t>
    </w:r>
  </w:p>
  <w:p w14:paraId="34FDE359" w14:textId="77777777" w:rsidR="00B97CBD" w:rsidRDefault="00B97CBD"/>
  <w:p w14:paraId="0B079E8F" w14:textId="77777777" w:rsidR="00B97CBD" w:rsidRDefault="00B97CBD">
    <w:r>
      <w:rPr>
        <w:rFonts w:ascii="Arial" w:hAnsi="Arial"/>
        <w:b/>
        <w:sz w:val="24"/>
      </w:rPr>
      <w:t>STRATEGIC REPORT (CONTINUED)</w:t>
    </w:r>
  </w:p>
  <w:p w14:paraId="3E5A8387" w14:textId="77777777" w:rsidR="00B97CBD" w:rsidRDefault="00B97CBD"/>
  <w:p w14:paraId="3174B8FF" w14:textId="77777777" w:rsidR="00B97CBD" w:rsidRDefault="00B97CBD">
    <w:r>
      <w:rPr>
        <w:rFonts w:ascii="Arial" w:hAnsi="Arial"/>
        <w:b/>
        <w:i/>
        <w:sz w:val="24"/>
      </w:rPr>
      <w:t>FOR THE YEAR ENDED 30 JUNE 2022</w:t>
    </w:r>
  </w:p>
  <w:p w14:paraId="65E9D824" w14:textId="77777777" w:rsidR="00B97CBD" w:rsidRDefault="00B97CBD"/>
  <w:p w14:paraId="5715BE2F" w14:textId="3289C549" w:rsidR="00B97CBD" w:rsidRDefault="00B97CBD">
    <w:pPr>
      <w:pBdr>
        <w:top w:val="single" w:sz="4" w:space="0" w:color="auto"/>
      </w:pBdr>
    </w:pPr>
  </w:p>
  <w:p w14:paraId="6A625EF4" w14:textId="77777777" w:rsidR="00B97CBD" w:rsidRDefault="00B97CBD">
    <w:pPr>
      <w:pBdr>
        <w:top w:val="single" w:sz="4"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1D74" w14:textId="77777777" w:rsidR="00B97CBD" w:rsidRDefault="00B97CBD">
    <w:r>
      <w:rPr>
        <w:rFonts w:ascii="Arial" w:hAnsi="Arial"/>
        <w:b/>
        <w:sz w:val="28"/>
      </w:rPr>
      <w:t>WILDCAT PETROLEUM PLC</w:t>
    </w:r>
  </w:p>
  <w:p w14:paraId="41EE9BC5" w14:textId="77777777" w:rsidR="00B97CBD" w:rsidRDefault="00B97CBD"/>
  <w:p w14:paraId="79DAA9FB" w14:textId="77777777" w:rsidR="00B97CBD" w:rsidRDefault="00B97CBD">
    <w:r>
      <w:rPr>
        <w:rFonts w:ascii="Arial" w:hAnsi="Arial"/>
        <w:b/>
        <w:sz w:val="24"/>
      </w:rPr>
      <w:t>NOTES TO THE FINANCIAL STATEMENTS (CONTINUED)</w:t>
    </w:r>
  </w:p>
  <w:p w14:paraId="54B80515" w14:textId="77777777" w:rsidR="00B97CBD" w:rsidRDefault="00B97CBD"/>
  <w:p w14:paraId="32A7DD0F" w14:textId="77777777" w:rsidR="00B97CBD" w:rsidRDefault="00B97CBD">
    <w:r>
      <w:rPr>
        <w:rFonts w:ascii="Arial" w:hAnsi="Arial"/>
        <w:b/>
        <w:i/>
        <w:sz w:val="24"/>
      </w:rPr>
      <w:t>FOR THE YEAR ENDED 30 JUNE 2022</w:t>
    </w:r>
  </w:p>
  <w:p w14:paraId="6CD84789" w14:textId="77777777" w:rsidR="00B97CBD" w:rsidRDefault="00B97CBD"/>
  <w:p w14:paraId="403D50B9" w14:textId="77777777" w:rsidR="00B97CBD" w:rsidRDefault="00B97CBD">
    <w:pPr>
      <w:pBdr>
        <w:top w:val="single" w:sz="4" w:space="0"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30D6" w14:textId="77777777" w:rsidR="00B97CBD" w:rsidRDefault="00B97CBD">
    <w:r>
      <w:rPr>
        <w:rFonts w:ascii="Arial" w:hAnsi="Arial"/>
        <w:b/>
        <w:sz w:val="28"/>
      </w:rPr>
      <w:t>WILDCAT PETROLEUM PLC</w:t>
    </w:r>
  </w:p>
  <w:p w14:paraId="18514F4C" w14:textId="77777777" w:rsidR="00B97CBD" w:rsidRDefault="00B97CBD"/>
  <w:p w14:paraId="025BCA04" w14:textId="77777777" w:rsidR="00B97CBD" w:rsidRDefault="00B97CBD">
    <w:r>
      <w:rPr>
        <w:rFonts w:ascii="Arial" w:hAnsi="Arial"/>
        <w:b/>
        <w:sz w:val="24"/>
      </w:rPr>
      <w:t>NOTES TO THE FINANCIAL STATEMENTS (CONTINUED)</w:t>
    </w:r>
  </w:p>
  <w:p w14:paraId="16619FCC" w14:textId="77777777" w:rsidR="00B97CBD" w:rsidRDefault="00B97CBD"/>
  <w:p w14:paraId="3A3C0C42" w14:textId="77777777" w:rsidR="00B97CBD" w:rsidRDefault="00B97CBD">
    <w:r>
      <w:rPr>
        <w:rFonts w:ascii="Arial" w:hAnsi="Arial"/>
        <w:b/>
        <w:i/>
        <w:sz w:val="24"/>
      </w:rPr>
      <w:t>FOR THE YEAR ENDED 30 JUNE 2022</w:t>
    </w:r>
  </w:p>
  <w:p w14:paraId="2CAF24D5" w14:textId="77777777" w:rsidR="00B97CBD" w:rsidRDefault="00B97CBD"/>
  <w:p w14:paraId="5624C596" w14:textId="77777777" w:rsidR="00B97CBD" w:rsidRDefault="00B97CBD">
    <w:pPr>
      <w:pBdr>
        <w:top w:val="single" w:sz="4" w:space="0"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EA07" w14:textId="77777777" w:rsidR="00B97CBD" w:rsidRDefault="00B97CBD">
    <w:r>
      <w:rPr>
        <w:rFonts w:ascii="Arial" w:hAnsi="Arial"/>
        <w:b/>
        <w:sz w:val="28"/>
      </w:rPr>
      <w:t>WILDCAT PETROLEUM PLC</w:t>
    </w:r>
  </w:p>
  <w:p w14:paraId="128C048F" w14:textId="77777777" w:rsidR="00B97CBD" w:rsidRDefault="00B97CBD"/>
  <w:p w14:paraId="209798A6" w14:textId="77777777" w:rsidR="00B97CBD" w:rsidRDefault="00B97CBD">
    <w:r>
      <w:rPr>
        <w:rFonts w:ascii="Arial" w:hAnsi="Arial"/>
        <w:b/>
        <w:sz w:val="24"/>
      </w:rPr>
      <w:t>NOTES TO THE FINANCIAL STATEMENTS (CONTINUED)</w:t>
    </w:r>
  </w:p>
  <w:p w14:paraId="72C7E2B5" w14:textId="77777777" w:rsidR="00B97CBD" w:rsidRDefault="00B97CBD"/>
  <w:p w14:paraId="795121C0" w14:textId="77777777" w:rsidR="00B97CBD" w:rsidRDefault="00B97CBD">
    <w:r>
      <w:rPr>
        <w:rFonts w:ascii="Arial" w:hAnsi="Arial"/>
        <w:b/>
        <w:i/>
        <w:sz w:val="24"/>
      </w:rPr>
      <w:t>FOR THE YEAR ENDED 30 JUNE 2022</w:t>
    </w:r>
  </w:p>
  <w:p w14:paraId="3888C773" w14:textId="77777777" w:rsidR="00B97CBD" w:rsidRDefault="00B97CBD"/>
  <w:p w14:paraId="725854A0" w14:textId="77777777" w:rsidR="00B97CBD" w:rsidRDefault="00B97CBD">
    <w:pPr>
      <w:pBdr>
        <w:top w:val="single" w:sz="4" w:space="0"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6DB3" w14:textId="77777777" w:rsidR="00B97CBD" w:rsidRDefault="00B97CBD">
    <w:r>
      <w:rPr>
        <w:rFonts w:ascii="Arial" w:hAnsi="Arial"/>
        <w:b/>
        <w:sz w:val="28"/>
      </w:rPr>
      <w:t>WILDCAT PETROLEUM PLC</w:t>
    </w:r>
  </w:p>
  <w:p w14:paraId="45014E7C" w14:textId="77777777" w:rsidR="00B97CBD" w:rsidRDefault="00B97CBD"/>
  <w:p w14:paraId="5E2CB872" w14:textId="77777777" w:rsidR="00B97CBD" w:rsidRDefault="00B97CBD">
    <w:r>
      <w:rPr>
        <w:rFonts w:ascii="Arial" w:hAnsi="Arial"/>
        <w:b/>
        <w:sz w:val="24"/>
      </w:rPr>
      <w:t>NOTES TO THE FINANCIAL STATEMENTS (CONTINUED)</w:t>
    </w:r>
  </w:p>
  <w:p w14:paraId="74ACDF9A" w14:textId="77777777" w:rsidR="00B97CBD" w:rsidRDefault="00B97CBD"/>
  <w:p w14:paraId="270B1042" w14:textId="77777777" w:rsidR="00B97CBD" w:rsidRDefault="00B97CBD">
    <w:r>
      <w:rPr>
        <w:rFonts w:ascii="Arial" w:hAnsi="Arial"/>
        <w:b/>
        <w:i/>
        <w:sz w:val="24"/>
      </w:rPr>
      <w:t>FOR THE YEAR ENDED 30 JUNE 2022</w:t>
    </w:r>
  </w:p>
  <w:p w14:paraId="6E7B6A72" w14:textId="77777777" w:rsidR="00B97CBD" w:rsidRDefault="00B97CBD"/>
  <w:p w14:paraId="0FAF99A5" w14:textId="77777777" w:rsidR="00B97CBD" w:rsidRDefault="00B97CBD">
    <w:pPr>
      <w:pBdr>
        <w:top w:val="single" w:sz="4" w:space="0"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00A9" w14:textId="77777777" w:rsidR="00B97CBD" w:rsidRDefault="00B97CBD">
    <w:r>
      <w:rPr>
        <w:rFonts w:ascii="Arial" w:hAnsi="Arial"/>
        <w:b/>
        <w:sz w:val="28"/>
      </w:rPr>
      <w:t>WILDCAT PETROLEUM PLC</w:t>
    </w:r>
  </w:p>
  <w:p w14:paraId="50F21C99" w14:textId="77777777" w:rsidR="00B97CBD" w:rsidRDefault="00B97CBD"/>
  <w:p w14:paraId="7340052D" w14:textId="77777777" w:rsidR="00B97CBD" w:rsidRDefault="00B97CBD">
    <w:r>
      <w:rPr>
        <w:rFonts w:ascii="Arial" w:hAnsi="Arial"/>
        <w:b/>
        <w:sz w:val="24"/>
      </w:rPr>
      <w:t>NOTES TO THE FINANCIAL STATEMENTS (CONTINUED)</w:t>
    </w:r>
  </w:p>
  <w:p w14:paraId="7A138941" w14:textId="77777777" w:rsidR="00B97CBD" w:rsidRDefault="00B97CBD"/>
  <w:p w14:paraId="5A8570D5" w14:textId="77777777" w:rsidR="00B97CBD" w:rsidRDefault="00B97CBD">
    <w:r>
      <w:rPr>
        <w:rFonts w:ascii="Arial" w:hAnsi="Arial"/>
        <w:b/>
        <w:i/>
        <w:sz w:val="24"/>
      </w:rPr>
      <w:t>FOR THE YEAR ENDED 30 JUNE 2022</w:t>
    </w:r>
  </w:p>
  <w:p w14:paraId="4C467CB6" w14:textId="77777777" w:rsidR="00B97CBD" w:rsidRDefault="00B97CBD"/>
  <w:p w14:paraId="472B2A15" w14:textId="77777777" w:rsidR="00B97CBD" w:rsidRDefault="00B97CBD">
    <w:pPr>
      <w:pBdr>
        <w:top w:val="single" w:sz="4" w:space="0" w:color="auto"/>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9F4F" w14:textId="77777777" w:rsidR="00B97CBD" w:rsidRDefault="00B97CBD">
    <w:r>
      <w:rPr>
        <w:rFonts w:ascii="Arial" w:hAnsi="Arial"/>
        <w:b/>
        <w:sz w:val="28"/>
      </w:rPr>
      <w:t>WILDCAT PETROLEUM PLC</w:t>
    </w:r>
  </w:p>
  <w:p w14:paraId="6603806D" w14:textId="77777777" w:rsidR="00B97CBD" w:rsidRDefault="00B97CBD"/>
  <w:p w14:paraId="2F62B090" w14:textId="77777777" w:rsidR="00B97CBD" w:rsidRDefault="00B97CBD">
    <w:r>
      <w:rPr>
        <w:rFonts w:ascii="Arial" w:hAnsi="Arial"/>
        <w:b/>
        <w:sz w:val="24"/>
      </w:rPr>
      <w:t>NOTES TO THE FINANCIAL STATEMENTS (CONTINUED)</w:t>
    </w:r>
  </w:p>
  <w:p w14:paraId="781C4B6B" w14:textId="77777777" w:rsidR="00B97CBD" w:rsidRDefault="00B97CBD"/>
  <w:p w14:paraId="7086302B" w14:textId="77777777" w:rsidR="00B97CBD" w:rsidRDefault="00B97CBD">
    <w:r>
      <w:rPr>
        <w:rFonts w:ascii="Arial" w:hAnsi="Arial"/>
        <w:b/>
        <w:i/>
        <w:sz w:val="24"/>
      </w:rPr>
      <w:t>FOR THE YEAR ENDED 30 JUNE 2022</w:t>
    </w:r>
  </w:p>
  <w:p w14:paraId="66F2DBD4" w14:textId="77777777" w:rsidR="00B97CBD" w:rsidRDefault="00B97CBD"/>
  <w:p w14:paraId="0DE837C0" w14:textId="77777777" w:rsidR="00B97CBD" w:rsidRDefault="00B97CBD">
    <w:pPr>
      <w:pBdr>
        <w:top w:val="single" w:sz="4" w:space="0"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8705" w14:textId="77777777" w:rsidR="00B97CBD" w:rsidRDefault="00B97CBD">
    <w:r>
      <w:rPr>
        <w:rFonts w:ascii="Arial" w:hAnsi="Arial"/>
        <w:b/>
        <w:sz w:val="28"/>
      </w:rPr>
      <w:t>WILDCAT PETROLEUM PLC</w:t>
    </w:r>
  </w:p>
  <w:p w14:paraId="58B7BAAF" w14:textId="77777777" w:rsidR="00B97CBD" w:rsidRDefault="00B97CBD"/>
  <w:p w14:paraId="1B81ACC2" w14:textId="77777777" w:rsidR="00B97CBD" w:rsidRDefault="00B97CBD">
    <w:r>
      <w:rPr>
        <w:rFonts w:ascii="Arial" w:hAnsi="Arial"/>
        <w:b/>
        <w:sz w:val="24"/>
      </w:rPr>
      <w:t>NOTES TO THE FINANCIAL STATEMENTS (CONTINUED)</w:t>
    </w:r>
  </w:p>
  <w:p w14:paraId="58CD5881" w14:textId="77777777" w:rsidR="00B97CBD" w:rsidRDefault="00B97CBD"/>
  <w:p w14:paraId="58C93862" w14:textId="77777777" w:rsidR="00B97CBD" w:rsidRDefault="00B97CBD">
    <w:r>
      <w:rPr>
        <w:rFonts w:ascii="Arial" w:hAnsi="Arial"/>
        <w:b/>
        <w:i/>
        <w:sz w:val="24"/>
      </w:rPr>
      <w:t>FOR THE YEAR ENDED 30 JUNE 2022</w:t>
    </w:r>
  </w:p>
  <w:p w14:paraId="3A84FA8B" w14:textId="77777777" w:rsidR="00B97CBD" w:rsidRDefault="00B97CBD"/>
  <w:p w14:paraId="1A8C7267" w14:textId="77777777" w:rsidR="00B97CBD" w:rsidRDefault="00B97CBD">
    <w:pPr>
      <w:pBdr>
        <w:top w:val="single" w:sz="4" w:space="0"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D3EB" w14:textId="77777777" w:rsidR="00B97CBD" w:rsidRDefault="00B97CBD">
    <w:r>
      <w:rPr>
        <w:rFonts w:ascii="Arial" w:hAnsi="Arial"/>
        <w:b/>
        <w:sz w:val="28"/>
      </w:rPr>
      <w:t>WILDCAT PETROLEUM PLC</w:t>
    </w:r>
  </w:p>
  <w:p w14:paraId="4AAD9AC3" w14:textId="77777777" w:rsidR="00B97CBD" w:rsidRDefault="00B97CBD"/>
  <w:p w14:paraId="0117141E" w14:textId="77777777" w:rsidR="00B97CBD" w:rsidRDefault="00B97CBD">
    <w:r>
      <w:rPr>
        <w:rFonts w:ascii="Arial" w:hAnsi="Arial"/>
        <w:b/>
        <w:sz w:val="24"/>
      </w:rPr>
      <w:t>NOTES TO THE FINANCIAL STATEMENTS (CONTINUED)</w:t>
    </w:r>
  </w:p>
  <w:p w14:paraId="6D6B7E3D" w14:textId="77777777" w:rsidR="00B97CBD" w:rsidRDefault="00B97CBD"/>
  <w:p w14:paraId="4FD6E4F8" w14:textId="77777777" w:rsidR="00B97CBD" w:rsidRDefault="00B97CBD">
    <w:r>
      <w:rPr>
        <w:rFonts w:ascii="Arial" w:hAnsi="Arial"/>
        <w:b/>
        <w:i/>
        <w:sz w:val="24"/>
      </w:rPr>
      <w:t>FOR THE YEAR ENDED 30 JUNE 2022</w:t>
    </w:r>
  </w:p>
  <w:p w14:paraId="021AD863" w14:textId="77777777" w:rsidR="00B97CBD" w:rsidRDefault="00B97CBD"/>
  <w:p w14:paraId="5AEBFCB8" w14:textId="77777777" w:rsidR="00B97CBD" w:rsidRDefault="00B97CBD">
    <w:pPr>
      <w:pBdr>
        <w:top w:val="single" w:sz="4" w:space="0" w:color="auto"/>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F8FB" w14:textId="77777777" w:rsidR="00B97CBD" w:rsidRDefault="00B97CBD">
    <w:r>
      <w:rPr>
        <w:rFonts w:ascii="Arial" w:hAnsi="Arial"/>
        <w:b/>
        <w:sz w:val="28"/>
      </w:rPr>
      <w:t>WILDCAT PETROLEUM PLC</w:t>
    </w:r>
  </w:p>
  <w:p w14:paraId="4F0A988A" w14:textId="77777777" w:rsidR="00B97CBD" w:rsidRDefault="00B97CBD"/>
  <w:p w14:paraId="648ABA6D" w14:textId="77777777" w:rsidR="00B97CBD" w:rsidRDefault="00B97CBD">
    <w:r>
      <w:rPr>
        <w:rFonts w:ascii="Arial" w:hAnsi="Arial"/>
        <w:b/>
        <w:sz w:val="24"/>
      </w:rPr>
      <w:t>NOTES TO THE FINANCIAL STATEMENTS (CONTINUED)</w:t>
    </w:r>
  </w:p>
  <w:p w14:paraId="391ECEB3" w14:textId="77777777" w:rsidR="00B97CBD" w:rsidRDefault="00B97CBD"/>
  <w:p w14:paraId="6DEC8077" w14:textId="77777777" w:rsidR="00B97CBD" w:rsidRDefault="00B97CBD">
    <w:r>
      <w:rPr>
        <w:rFonts w:ascii="Arial" w:hAnsi="Arial"/>
        <w:b/>
        <w:i/>
        <w:sz w:val="24"/>
      </w:rPr>
      <w:t>FOR THE YEAR ENDED 30 JUNE 2022</w:t>
    </w:r>
  </w:p>
  <w:p w14:paraId="25095476" w14:textId="77777777" w:rsidR="00B97CBD" w:rsidRDefault="00B97CBD"/>
  <w:p w14:paraId="71F9F6D3" w14:textId="77777777" w:rsidR="00B97CBD" w:rsidRDefault="00B97CBD">
    <w:pPr>
      <w:pBdr>
        <w:top w:val="single" w:sz="4" w:space="0"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D78E" w14:textId="77777777" w:rsidR="00B97CBD" w:rsidRDefault="00B97CBD">
    <w:r>
      <w:rPr>
        <w:rFonts w:ascii="Arial" w:hAnsi="Arial"/>
        <w:b/>
        <w:sz w:val="28"/>
      </w:rPr>
      <w:t>WILDCAT PETROLEUM PLC</w:t>
    </w:r>
  </w:p>
  <w:p w14:paraId="27CA5B86" w14:textId="77777777" w:rsidR="00B97CBD" w:rsidRDefault="00B97CBD"/>
  <w:p w14:paraId="1925DDC0" w14:textId="77777777" w:rsidR="00B97CBD" w:rsidRDefault="00B97CBD">
    <w:r>
      <w:rPr>
        <w:rFonts w:ascii="Arial" w:hAnsi="Arial"/>
        <w:b/>
        <w:sz w:val="24"/>
      </w:rPr>
      <w:t>NOTES TO THE FINANCIAL STATEMENTS (CONTINUED)</w:t>
    </w:r>
  </w:p>
  <w:p w14:paraId="5CB8DFD2" w14:textId="77777777" w:rsidR="00B97CBD" w:rsidRDefault="00B97CBD"/>
  <w:p w14:paraId="3B6F69A9" w14:textId="77777777" w:rsidR="00B97CBD" w:rsidRDefault="00B97CBD">
    <w:r>
      <w:rPr>
        <w:rFonts w:ascii="Arial" w:hAnsi="Arial"/>
        <w:b/>
        <w:i/>
        <w:sz w:val="24"/>
      </w:rPr>
      <w:t>FOR THE YEAR ENDED 30 JUNE 2022</w:t>
    </w:r>
  </w:p>
  <w:p w14:paraId="3C35413A" w14:textId="77777777" w:rsidR="00B97CBD" w:rsidRDefault="00B97CBD"/>
  <w:p w14:paraId="621416D3" w14:textId="77777777" w:rsidR="00B97CBD" w:rsidRDefault="00B97CBD">
    <w:pP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4495" w14:textId="77777777" w:rsidR="00B97CBD" w:rsidRDefault="00B97CBD">
    <w:r>
      <w:rPr>
        <w:rFonts w:ascii="Arial" w:hAnsi="Arial"/>
        <w:b/>
        <w:sz w:val="28"/>
      </w:rPr>
      <w:t>WILDCAT PETROLEUM PLC</w:t>
    </w:r>
  </w:p>
  <w:p w14:paraId="48DCE7F6" w14:textId="77777777" w:rsidR="00B97CBD" w:rsidRDefault="00B97CBD"/>
  <w:p w14:paraId="5DBBAE6B" w14:textId="77777777" w:rsidR="00B97CBD" w:rsidRDefault="00B97CBD">
    <w:r>
      <w:rPr>
        <w:rFonts w:ascii="Arial" w:hAnsi="Arial"/>
        <w:b/>
        <w:sz w:val="24"/>
      </w:rPr>
      <w:t>STRATEGIC REPORT (CONTINUED)</w:t>
    </w:r>
  </w:p>
  <w:p w14:paraId="041F27DA" w14:textId="77777777" w:rsidR="00B97CBD" w:rsidRDefault="00B97CBD"/>
  <w:p w14:paraId="3A4875AA" w14:textId="77777777" w:rsidR="00B97CBD" w:rsidRDefault="00B97CBD">
    <w:r>
      <w:rPr>
        <w:rFonts w:ascii="Arial" w:hAnsi="Arial"/>
        <w:b/>
        <w:i/>
        <w:sz w:val="24"/>
      </w:rPr>
      <w:t>FOR THE YEAR ENDED 30 JUNE 2022</w:t>
    </w:r>
  </w:p>
  <w:p w14:paraId="08D6DFB1" w14:textId="77777777" w:rsidR="00B97CBD" w:rsidRDefault="00B97CBD"/>
  <w:p w14:paraId="3650301D" w14:textId="77777777" w:rsidR="00B97CBD" w:rsidRDefault="00B97CBD">
    <w:pPr>
      <w:pBdr>
        <w:top w:val="single" w:sz="4"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A1AC8" w14:textId="77777777" w:rsidR="00B97CBD" w:rsidRDefault="00B97CBD">
    <w:r>
      <w:rPr>
        <w:rFonts w:ascii="Arial" w:hAnsi="Arial"/>
        <w:b/>
        <w:sz w:val="28"/>
      </w:rPr>
      <w:t>WILDCAT PETROLEUM PLC</w:t>
    </w:r>
  </w:p>
  <w:p w14:paraId="0972580E" w14:textId="77777777" w:rsidR="00B97CBD" w:rsidRDefault="00B97CBD"/>
  <w:p w14:paraId="02A8CC0F" w14:textId="77777777" w:rsidR="00B97CBD" w:rsidRDefault="00B97CBD">
    <w:r>
      <w:rPr>
        <w:rFonts w:ascii="Arial" w:hAnsi="Arial"/>
        <w:b/>
        <w:sz w:val="24"/>
      </w:rPr>
      <w:t>NOTES TO THE FINANCIAL STATEMENTS (CONTINUED)</w:t>
    </w:r>
  </w:p>
  <w:p w14:paraId="20A90D0E" w14:textId="77777777" w:rsidR="00B97CBD" w:rsidRDefault="00B97CBD"/>
  <w:p w14:paraId="10668F02" w14:textId="77777777" w:rsidR="00B97CBD" w:rsidRDefault="00B97CBD">
    <w:r>
      <w:rPr>
        <w:rFonts w:ascii="Arial" w:hAnsi="Arial"/>
        <w:b/>
        <w:i/>
        <w:sz w:val="24"/>
      </w:rPr>
      <w:t>FOR THE YEAR ENDED 30 JUNE 2022</w:t>
    </w:r>
  </w:p>
  <w:p w14:paraId="4988FDB1" w14:textId="77777777" w:rsidR="00B97CBD" w:rsidRDefault="00B97CBD"/>
  <w:p w14:paraId="27795175" w14:textId="77777777" w:rsidR="00B97CBD" w:rsidRDefault="00B97CBD">
    <w:pPr>
      <w:pBdr>
        <w:top w:val="single" w:sz="4" w:space="0" w:color="auto"/>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27CD" w14:textId="77777777" w:rsidR="00B97CBD" w:rsidRDefault="00B97CBD">
    <w:r>
      <w:rPr>
        <w:rFonts w:ascii="Arial" w:hAnsi="Arial"/>
        <w:b/>
        <w:sz w:val="28"/>
      </w:rPr>
      <w:t>WILDCAT PETROLEUM PLC</w:t>
    </w:r>
  </w:p>
  <w:p w14:paraId="698D9406" w14:textId="77777777" w:rsidR="00B97CBD" w:rsidRDefault="00B97CBD"/>
  <w:p w14:paraId="77749EFD" w14:textId="77777777" w:rsidR="00B97CBD" w:rsidRDefault="00B97CBD">
    <w:r>
      <w:rPr>
        <w:rFonts w:ascii="Arial" w:hAnsi="Arial"/>
        <w:b/>
        <w:sz w:val="24"/>
      </w:rPr>
      <w:t>NOTES TO THE FINANCIAL STATEMENTS (CONTINUED)</w:t>
    </w:r>
  </w:p>
  <w:p w14:paraId="500456EE" w14:textId="77777777" w:rsidR="00B97CBD" w:rsidRDefault="00B97CBD"/>
  <w:p w14:paraId="5187CE96" w14:textId="77777777" w:rsidR="00B97CBD" w:rsidRDefault="00B97CBD">
    <w:r>
      <w:rPr>
        <w:rFonts w:ascii="Arial" w:hAnsi="Arial"/>
        <w:b/>
        <w:i/>
        <w:sz w:val="24"/>
      </w:rPr>
      <w:t>FOR THE YEAR ENDED 30 JUNE 2022</w:t>
    </w:r>
  </w:p>
  <w:p w14:paraId="620D406F" w14:textId="77777777" w:rsidR="00B97CBD" w:rsidRDefault="00B97CBD"/>
  <w:p w14:paraId="316DCA67" w14:textId="77777777" w:rsidR="00B97CBD" w:rsidRDefault="00B97CBD">
    <w:pP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CD94" w14:textId="77777777" w:rsidR="00B97CBD" w:rsidRDefault="00B97CBD">
    <w:r>
      <w:rPr>
        <w:rFonts w:ascii="Arial" w:hAnsi="Arial"/>
        <w:b/>
        <w:sz w:val="28"/>
      </w:rPr>
      <w:t>WILDCAT PETROLEUM PLC</w:t>
    </w:r>
  </w:p>
  <w:p w14:paraId="466D6ABA" w14:textId="77777777" w:rsidR="00B97CBD" w:rsidRDefault="00B97CBD"/>
  <w:p w14:paraId="6EA431BE" w14:textId="77777777" w:rsidR="00B97CBD" w:rsidRDefault="00B97CBD">
    <w:r>
      <w:rPr>
        <w:rFonts w:ascii="Arial" w:hAnsi="Arial"/>
        <w:b/>
        <w:sz w:val="24"/>
      </w:rPr>
      <w:t>STRATEGIC REPORT (CONTINUED)</w:t>
    </w:r>
  </w:p>
  <w:p w14:paraId="2C152D80" w14:textId="77777777" w:rsidR="00B97CBD" w:rsidRDefault="00B97CBD"/>
  <w:p w14:paraId="437F5B7F" w14:textId="77777777" w:rsidR="00B97CBD" w:rsidRDefault="00B97CBD">
    <w:r>
      <w:rPr>
        <w:rFonts w:ascii="Arial" w:hAnsi="Arial"/>
        <w:b/>
        <w:i/>
        <w:sz w:val="24"/>
      </w:rPr>
      <w:t>FOR THE YEAR ENDED 30 JUNE 2022</w:t>
    </w:r>
  </w:p>
  <w:p w14:paraId="07E5E25E" w14:textId="77777777" w:rsidR="00B97CBD" w:rsidRDefault="00B97CBD"/>
  <w:p w14:paraId="1929F1B7" w14:textId="77777777" w:rsidR="00B97CBD" w:rsidRDefault="00B97CBD">
    <w:pP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C1A01" w14:textId="77777777" w:rsidR="00B97CBD" w:rsidRDefault="00B97CBD">
    <w:r>
      <w:rPr>
        <w:rFonts w:ascii="Arial" w:hAnsi="Arial"/>
        <w:b/>
        <w:sz w:val="28"/>
      </w:rPr>
      <w:t>WILDCAT PETROLEUM PLC</w:t>
    </w:r>
  </w:p>
  <w:p w14:paraId="710E5EA5" w14:textId="77777777" w:rsidR="00B97CBD" w:rsidRDefault="00B97CBD"/>
  <w:p w14:paraId="4F51C851" w14:textId="77777777" w:rsidR="00B97CBD" w:rsidRDefault="00B97CBD">
    <w:r>
      <w:rPr>
        <w:rFonts w:ascii="Arial" w:hAnsi="Arial"/>
        <w:b/>
        <w:sz w:val="24"/>
      </w:rPr>
      <w:t>STRATEGIC REPORT (CONTINUED)</w:t>
    </w:r>
  </w:p>
  <w:p w14:paraId="0F7EA651" w14:textId="77777777" w:rsidR="00B97CBD" w:rsidRDefault="00B97CBD"/>
  <w:p w14:paraId="08BF3191" w14:textId="77777777" w:rsidR="00B97CBD" w:rsidRDefault="00B97CBD">
    <w:r>
      <w:rPr>
        <w:rFonts w:ascii="Arial" w:hAnsi="Arial"/>
        <w:b/>
        <w:i/>
        <w:sz w:val="24"/>
      </w:rPr>
      <w:t>FOR THE YEAR ENDED 30 JUNE 2022</w:t>
    </w:r>
  </w:p>
  <w:p w14:paraId="29DD4DBC" w14:textId="77777777" w:rsidR="00B97CBD" w:rsidRDefault="00B97CBD"/>
  <w:p w14:paraId="29FBF8C5" w14:textId="77777777" w:rsidR="00B97CBD" w:rsidRDefault="00B97CBD">
    <w:pP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958A" w14:textId="77777777" w:rsidR="00B97CBD" w:rsidRDefault="00B97CBD">
    <w:r>
      <w:rPr>
        <w:rFonts w:ascii="Arial" w:hAnsi="Arial"/>
        <w:b/>
        <w:sz w:val="28"/>
      </w:rPr>
      <w:t>WILDCAT PETROLEUM PLC</w:t>
    </w:r>
  </w:p>
  <w:p w14:paraId="4FA37DD0" w14:textId="77777777" w:rsidR="00B97CBD" w:rsidRDefault="00B97CBD"/>
  <w:p w14:paraId="4E1E749F" w14:textId="77777777" w:rsidR="00B97CBD" w:rsidRDefault="00B97CBD">
    <w:r>
      <w:rPr>
        <w:rFonts w:ascii="Arial" w:hAnsi="Arial"/>
        <w:b/>
        <w:sz w:val="24"/>
      </w:rPr>
      <w:t>STRATEGIC REPORT (CONTINUED)</w:t>
    </w:r>
  </w:p>
  <w:p w14:paraId="016CCC5C" w14:textId="77777777" w:rsidR="00B97CBD" w:rsidRDefault="00B97CBD"/>
  <w:p w14:paraId="45E89BAC" w14:textId="77777777" w:rsidR="00B97CBD" w:rsidRDefault="00B97CBD">
    <w:r>
      <w:rPr>
        <w:rFonts w:ascii="Arial" w:hAnsi="Arial"/>
        <w:b/>
        <w:i/>
        <w:sz w:val="24"/>
      </w:rPr>
      <w:t>FOR THE YEAR ENDED 30 JUNE 2022</w:t>
    </w:r>
  </w:p>
  <w:p w14:paraId="07A8DC72" w14:textId="77777777" w:rsidR="00B97CBD" w:rsidRDefault="00B97CBD"/>
  <w:p w14:paraId="741DC0E0" w14:textId="77777777" w:rsidR="00B97CBD" w:rsidRDefault="00B97CBD">
    <w:pP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EDFB" w14:textId="77777777" w:rsidR="00B97CBD" w:rsidRDefault="00B97CBD">
    <w:r>
      <w:rPr>
        <w:rFonts w:ascii="Arial" w:hAnsi="Arial"/>
        <w:b/>
        <w:sz w:val="28"/>
      </w:rPr>
      <w:t>WILDCAT PETROLEUM PLC</w:t>
    </w:r>
  </w:p>
  <w:p w14:paraId="55DE939E" w14:textId="77777777" w:rsidR="00B97CBD" w:rsidRDefault="00B97CBD"/>
  <w:p w14:paraId="56D201A5" w14:textId="77777777" w:rsidR="00B97CBD" w:rsidRDefault="00B97CBD">
    <w:r>
      <w:rPr>
        <w:rFonts w:ascii="Arial" w:hAnsi="Arial"/>
        <w:b/>
        <w:sz w:val="24"/>
      </w:rPr>
      <w:t>STRATEGIC REPORT (CONTINUED)</w:t>
    </w:r>
  </w:p>
  <w:p w14:paraId="5195EA56" w14:textId="77777777" w:rsidR="00B97CBD" w:rsidRDefault="00B97CBD"/>
  <w:p w14:paraId="7F4BC572" w14:textId="77777777" w:rsidR="00B97CBD" w:rsidRDefault="00B97CBD">
    <w:r>
      <w:rPr>
        <w:rFonts w:ascii="Arial" w:hAnsi="Arial"/>
        <w:b/>
        <w:i/>
        <w:sz w:val="24"/>
      </w:rPr>
      <w:t>FOR THE YEAR ENDED 30 JUNE 2022</w:t>
    </w:r>
  </w:p>
  <w:p w14:paraId="18E2AF50" w14:textId="77777777" w:rsidR="00B97CBD" w:rsidRDefault="00B97CBD"/>
  <w:p w14:paraId="4B6C3E25" w14:textId="77777777" w:rsidR="00B97CBD" w:rsidRDefault="00B97CBD">
    <w:pP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B599" w14:textId="77777777" w:rsidR="00B97CBD" w:rsidRDefault="00B97CBD">
    <w:r>
      <w:rPr>
        <w:rFonts w:ascii="Arial" w:hAnsi="Arial"/>
        <w:b/>
        <w:sz w:val="28"/>
      </w:rPr>
      <w:t>WILDCAT PETROLEUM PLC</w:t>
    </w:r>
  </w:p>
  <w:p w14:paraId="3540AB44" w14:textId="77777777" w:rsidR="00B97CBD" w:rsidRDefault="00B97CBD"/>
  <w:p w14:paraId="0CF70CC6" w14:textId="77777777" w:rsidR="00B97CBD" w:rsidRDefault="00B97CBD">
    <w:r>
      <w:rPr>
        <w:rFonts w:ascii="Arial" w:hAnsi="Arial"/>
        <w:b/>
        <w:sz w:val="24"/>
      </w:rPr>
      <w:t>STRATEGIC REPORT (CONTINUED)</w:t>
    </w:r>
  </w:p>
  <w:p w14:paraId="7CB1BCD3" w14:textId="77777777" w:rsidR="00B97CBD" w:rsidRDefault="00B97CBD"/>
  <w:p w14:paraId="49A5F3FF" w14:textId="77777777" w:rsidR="00B97CBD" w:rsidRDefault="00B97CBD">
    <w:r>
      <w:rPr>
        <w:rFonts w:ascii="Arial" w:hAnsi="Arial"/>
        <w:b/>
        <w:i/>
        <w:sz w:val="24"/>
      </w:rPr>
      <w:t>FOR THE YEAR ENDED 30 JUNE 2022</w:t>
    </w:r>
  </w:p>
  <w:p w14:paraId="7E8E5586" w14:textId="77777777" w:rsidR="00B97CBD" w:rsidRDefault="00B97CBD"/>
  <w:p w14:paraId="3573F85B" w14:textId="77777777" w:rsidR="00B97CBD" w:rsidRDefault="00B97CBD">
    <w:pP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F79459"/>
    <w:multiLevelType w:val="hybridMultilevel"/>
    <w:tmpl w:val="44021190"/>
    <w:lvl w:ilvl="0" w:tplc="E68628E8">
      <w:start w:val="15"/>
      <w:numFmt w:val="decimal"/>
      <w:lvlText w:val="%1."/>
      <w:lvlJc w:val="right"/>
      <w:pPr>
        <w:ind w:left="720" w:hanging="360"/>
      </w:pPr>
    </w:lvl>
    <w:lvl w:ilvl="1" w:tplc="912492D4">
      <w:numFmt w:val="decimal"/>
      <w:lvlText w:val=""/>
      <w:lvlJc w:val="left"/>
    </w:lvl>
    <w:lvl w:ilvl="2" w:tplc="7A5ED518">
      <w:numFmt w:val="decimal"/>
      <w:lvlText w:val=""/>
      <w:lvlJc w:val="left"/>
    </w:lvl>
    <w:lvl w:ilvl="3" w:tplc="9A8EC40A">
      <w:numFmt w:val="decimal"/>
      <w:lvlText w:val=""/>
      <w:lvlJc w:val="left"/>
    </w:lvl>
    <w:lvl w:ilvl="4" w:tplc="69A204DC">
      <w:numFmt w:val="decimal"/>
      <w:lvlText w:val=""/>
      <w:lvlJc w:val="left"/>
    </w:lvl>
    <w:lvl w:ilvl="5" w:tplc="BE4CD954">
      <w:numFmt w:val="decimal"/>
      <w:lvlText w:val=""/>
      <w:lvlJc w:val="left"/>
    </w:lvl>
    <w:lvl w:ilvl="6" w:tplc="E9B2FA20">
      <w:numFmt w:val="decimal"/>
      <w:lvlText w:val=""/>
      <w:lvlJc w:val="left"/>
    </w:lvl>
    <w:lvl w:ilvl="7" w:tplc="3DC88664">
      <w:numFmt w:val="decimal"/>
      <w:lvlText w:val=""/>
      <w:lvlJc w:val="left"/>
    </w:lvl>
    <w:lvl w:ilvl="8" w:tplc="3AC6232C">
      <w:numFmt w:val="decimal"/>
      <w:lvlText w:val=""/>
      <w:lvlJc w:val="left"/>
    </w:lvl>
  </w:abstractNum>
  <w:abstractNum w:abstractNumId="1" w15:restartNumberingAfterBreak="0">
    <w:nsid w:val="85FACB74"/>
    <w:multiLevelType w:val="hybridMultilevel"/>
    <w:tmpl w:val="2837B65D"/>
    <w:lvl w:ilvl="0" w:tplc="CBB0D408">
      <w:start w:val="1"/>
      <w:numFmt w:val="bullet"/>
      <w:lvlText w:val=""/>
      <w:lvlJc w:val="right"/>
      <w:pPr>
        <w:ind w:left="720" w:hanging="360"/>
      </w:pPr>
      <w:rPr>
        <w:rFonts w:ascii="Symbol" w:hAnsi="Symbol" w:hint="default"/>
      </w:rPr>
    </w:lvl>
    <w:lvl w:ilvl="1" w:tplc="EE1A06EA">
      <w:numFmt w:val="decimal"/>
      <w:lvlText w:val=""/>
      <w:lvlJc w:val="left"/>
    </w:lvl>
    <w:lvl w:ilvl="2" w:tplc="A5206826">
      <w:numFmt w:val="decimal"/>
      <w:lvlText w:val=""/>
      <w:lvlJc w:val="left"/>
    </w:lvl>
    <w:lvl w:ilvl="3" w:tplc="D6947AB8">
      <w:numFmt w:val="decimal"/>
      <w:lvlText w:val=""/>
      <w:lvlJc w:val="left"/>
    </w:lvl>
    <w:lvl w:ilvl="4" w:tplc="76062F8A">
      <w:numFmt w:val="decimal"/>
      <w:lvlText w:val=""/>
      <w:lvlJc w:val="left"/>
    </w:lvl>
    <w:lvl w:ilvl="5" w:tplc="31A4D51C">
      <w:numFmt w:val="decimal"/>
      <w:lvlText w:val=""/>
      <w:lvlJc w:val="left"/>
    </w:lvl>
    <w:lvl w:ilvl="6" w:tplc="3602763A">
      <w:numFmt w:val="decimal"/>
      <w:lvlText w:val=""/>
      <w:lvlJc w:val="left"/>
    </w:lvl>
    <w:lvl w:ilvl="7" w:tplc="01B267C6">
      <w:numFmt w:val="decimal"/>
      <w:lvlText w:val=""/>
      <w:lvlJc w:val="left"/>
    </w:lvl>
    <w:lvl w:ilvl="8" w:tplc="80F85312">
      <w:numFmt w:val="decimal"/>
      <w:lvlText w:val=""/>
      <w:lvlJc w:val="left"/>
    </w:lvl>
  </w:abstractNum>
  <w:abstractNum w:abstractNumId="2" w15:restartNumberingAfterBreak="0">
    <w:nsid w:val="8640D3DA"/>
    <w:multiLevelType w:val="hybridMultilevel"/>
    <w:tmpl w:val="C48A73D1"/>
    <w:lvl w:ilvl="0" w:tplc="80A6C740">
      <w:start w:val="4"/>
      <w:numFmt w:val="bullet"/>
      <w:lvlText w:val=""/>
      <w:lvlJc w:val="right"/>
      <w:pPr>
        <w:ind w:left="720" w:hanging="360"/>
      </w:pPr>
      <w:rPr>
        <w:rFonts w:ascii="Symbol" w:hAnsi="Symbol" w:hint="default"/>
      </w:rPr>
    </w:lvl>
    <w:lvl w:ilvl="1" w:tplc="8A5E9E36">
      <w:numFmt w:val="decimal"/>
      <w:lvlText w:val=""/>
      <w:lvlJc w:val="left"/>
    </w:lvl>
    <w:lvl w:ilvl="2" w:tplc="25824262">
      <w:numFmt w:val="decimal"/>
      <w:lvlText w:val=""/>
      <w:lvlJc w:val="left"/>
    </w:lvl>
    <w:lvl w:ilvl="3" w:tplc="112E80A8">
      <w:numFmt w:val="decimal"/>
      <w:lvlText w:val=""/>
      <w:lvlJc w:val="left"/>
    </w:lvl>
    <w:lvl w:ilvl="4" w:tplc="418C12C6">
      <w:numFmt w:val="decimal"/>
      <w:lvlText w:val=""/>
      <w:lvlJc w:val="left"/>
    </w:lvl>
    <w:lvl w:ilvl="5" w:tplc="A85C62BC">
      <w:numFmt w:val="decimal"/>
      <w:lvlText w:val=""/>
      <w:lvlJc w:val="left"/>
    </w:lvl>
    <w:lvl w:ilvl="6" w:tplc="269A5E7A">
      <w:numFmt w:val="decimal"/>
      <w:lvlText w:val=""/>
      <w:lvlJc w:val="left"/>
    </w:lvl>
    <w:lvl w:ilvl="7" w:tplc="F7041CDA">
      <w:numFmt w:val="decimal"/>
      <w:lvlText w:val=""/>
      <w:lvlJc w:val="left"/>
    </w:lvl>
    <w:lvl w:ilvl="8" w:tplc="44DC3852">
      <w:numFmt w:val="decimal"/>
      <w:lvlText w:val=""/>
      <w:lvlJc w:val="left"/>
    </w:lvl>
  </w:abstractNum>
  <w:abstractNum w:abstractNumId="3" w15:restartNumberingAfterBreak="0">
    <w:nsid w:val="89137C8D"/>
    <w:multiLevelType w:val="hybridMultilevel"/>
    <w:tmpl w:val="4872A4D4"/>
    <w:lvl w:ilvl="0" w:tplc="8638A3F2">
      <w:start w:val="6"/>
      <w:numFmt w:val="decimal"/>
      <w:lvlText w:val="%1."/>
      <w:lvlJc w:val="right"/>
      <w:pPr>
        <w:ind w:left="720" w:hanging="360"/>
      </w:pPr>
    </w:lvl>
    <w:lvl w:ilvl="1" w:tplc="064AA80C">
      <w:numFmt w:val="decimal"/>
      <w:lvlText w:val=""/>
      <w:lvlJc w:val="left"/>
    </w:lvl>
    <w:lvl w:ilvl="2" w:tplc="42DE8BFE">
      <w:numFmt w:val="decimal"/>
      <w:lvlText w:val=""/>
      <w:lvlJc w:val="left"/>
    </w:lvl>
    <w:lvl w:ilvl="3" w:tplc="F4D418A8">
      <w:numFmt w:val="decimal"/>
      <w:lvlText w:val=""/>
      <w:lvlJc w:val="left"/>
    </w:lvl>
    <w:lvl w:ilvl="4" w:tplc="29307B92">
      <w:numFmt w:val="decimal"/>
      <w:lvlText w:val=""/>
      <w:lvlJc w:val="left"/>
    </w:lvl>
    <w:lvl w:ilvl="5" w:tplc="12081C58">
      <w:numFmt w:val="decimal"/>
      <w:lvlText w:val=""/>
      <w:lvlJc w:val="left"/>
    </w:lvl>
    <w:lvl w:ilvl="6" w:tplc="C1347900">
      <w:numFmt w:val="decimal"/>
      <w:lvlText w:val=""/>
      <w:lvlJc w:val="left"/>
    </w:lvl>
    <w:lvl w:ilvl="7" w:tplc="5BE024D2">
      <w:numFmt w:val="decimal"/>
      <w:lvlText w:val=""/>
      <w:lvlJc w:val="left"/>
    </w:lvl>
    <w:lvl w:ilvl="8" w:tplc="D2A0E124">
      <w:numFmt w:val="decimal"/>
      <w:lvlText w:val=""/>
      <w:lvlJc w:val="left"/>
    </w:lvl>
  </w:abstractNum>
  <w:abstractNum w:abstractNumId="4" w15:restartNumberingAfterBreak="0">
    <w:nsid w:val="89DD2AF5"/>
    <w:multiLevelType w:val="hybridMultilevel"/>
    <w:tmpl w:val="22EE6B7D"/>
    <w:lvl w:ilvl="0" w:tplc="996E947A">
      <w:start w:val="9"/>
      <w:numFmt w:val="decimal"/>
      <w:lvlText w:val="%1."/>
      <w:lvlJc w:val="right"/>
      <w:pPr>
        <w:ind w:left="720" w:hanging="360"/>
      </w:pPr>
    </w:lvl>
    <w:lvl w:ilvl="1" w:tplc="906C2626">
      <w:numFmt w:val="decimal"/>
      <w:lvlText w:val=""/>
      <w:lvlJc w:val="left"/>
    </w:lvl>
    <w:lvl w:ilvl="2" w:tplc="F81833A6">
      <w:numFmt w:val="decimal"/>
      <w:lvlText w:val=""/>
      <w:lvlJc w:val="left"/>
    </w:lvl>
    <w:lvl w:ilvl="3" w:tplc="F3E06CD6">
      <w:numFmt w:val="decimal"/>
      <w:lvlText w:val=""/>
      <w:lvlJc w:val="left"/>
    </w:lvl>
    <w:lvl w:ilvl="4" w:tplc="B78CF8F8">
      <w:numFmt w:val="decimal"/>
      <w:lvlText w:val=""/>
      <w:lvlJc w:val="left"/>
    </w:lvl>
    <w:lvl w:ilvl="5" w:tplc="D79614F2">
      <w:numFmt w:val="decimal"/>
      <w:lvlText w:val=""/>
      <w:lvlJc w:val="left"/>
    </w:lvl>
    <w:lvl w:ilvl="6" w:tplc="D5D00C24">
      <w:numFmt w:val="decimal"/>
      <w:lvlText w:val=""/>
      <w:lvlJc w:val="left"/>
    </w:lvl>
    <w:lvl w:ilvl="7" w:tplc="105CF0EC">
      <w:numFmt w:val="decimal"/>
      <w:lvlText w:val=""/>
      <w:lvlJc w:val="left"/>
    </w:lvl>
    <w:lvl w:ilvl="8" w:tplc="3544D278">
      <w:numFmt w:val="decimal"/>
      <w:lvlText w:val=""/>
      <w:lvlJc w:val="left"/>
    </w:lvl>
  </w:abstractNum>
  <w:abstractNum w:abstractNumId="5" w15:restartNumberingAfterBreak="0">
    <w:nsid w:val="948A25D6"/>
    <w:multiLevelType w:val="hybridMultilevel"/>
    <w:tmpl w:val="658283D2"/>
    <w:lvl w:ilvl="0" w:tplc="A50094FE">
      <w:start w:val="12"/>
      <w:numFmt w:val="decimal"/>
      <w:lvlText w:val="%1."/>
      <w:lvlJc w:val="right"/>
      <w:pPr>
        <w:ind w:left="720" w:hanging="360"/>
      </w:pPr>
    </w:lvl>
    <w:lvl w:ilvl="1" w:tplc="7846AE86">
      <w:numFmt w:val="decimal"/>
      <w:lvlText w:val=""/>
      <w:lvlJc w:val="left"/>
    </w:lvl>
    <w:lvl w:ilvl="2" w:tplc="EED894AC">
      <w:numFmt w:val="decimal"/>
      <w:lvlText w:val=""/>
      <w:lvlJc w:val="left"/>
    </w:lvl>
    <w:lvl w:ilvl="3" w:tplc="11D6B74A">
      <w:numFmt w:val="decimal"/>
      <w:lvlText w:val=""/>
      <w:lvlJc w:val="left"/>
    </w:lvl>
    <w:lvl w:ilvl="4" w:tplc="02D0348A">
      <w:numFmt w:val="decimal"/>
      <w:lvlText w:val=""/>
      <w:lvlJc w:val="left"/>
    </w:lvl>
    <w:lvl w:ilvl="5" w:tplc="19704134">
      <w:numFmt w:val="decimal"/>
      <w:lvlText w:val=""/>
      <w:lvlJc w:val="left"/>
    </w:lvl>
    <w:lvl w:ilvl="6" w:tplc="F580F520">
      <w:numFmt w:val="decimal"/>
      <w:lvlText w:val=""/>
      <w:lvlJc w:val="left"/>
    </w:lvl>
    <w:lvl w:ilvl="7" w:tplc="8E968B32">
      <w:numFmt w:val="decimal"/>
      <w:lvlText w:val=""/>
      <w:lvlJc w:val="left"/>
    </w:lvl>
    <w:lvl w:ilvl="8" w:tplc="972021E4">
      <w:numFmt w:val="decimal"/>
      <w:lvlText w:val=""/>
      <w:lvlJc w:val="left"/>
    </w:lvl>
  </w:abstractNum>
  <w:abstractNum w:abstractNumId="6" w15:restartNumberingAfterBreak="0">
    <w:nsid w:val="97070C44"/>
    <w:multiLevelType w:val="hybridMultilevel"/>
    <w:tmpl w:val="09DD34BA"/>
    <w:lvl w:ilvl="0" w:tplc="277E90D8">
      <w:start w:val="5"/>
      <w:numFmt w:val="decimal"/>
      <w:lvlText w:val="%1."/>
      <w:lvlJc w:val="right"/>
      <w:pPr>
        <w:ind w:left="720" w:hanging="360"/>
      </w:pPr>
    </w:lvl>
    <w:lvl w:ilvl="1" w:tplc="1CEAA5E6">
      <w:numFmt w:val="decimal"/>
      <w:lvlText w:val=""/>
      <w:lvlJc w:val="left"/>
    </w:lvl>
    <w:lvl w:ilvl="2" w:tplc="E8D615FC">
      <w:numFmt w:val="decimal"/>
      <w:lvlText w:val=""/>
      <w:lvlJc w:val="left"/>
    </w:lvl>
    <w:lvl w:ilvl="3" w:tplc="B8EEF92C">
      <w:numFmt w:val="decimal"/>
      <w:lvlText w:val=""/>
      <w:lvlJc w:val="left"/>
    </w:lvl>
    <w:lvl w:ilvl="4" w:tplc="D8CA7136">
      <w:numFmt w:val="decimal"/>
      <w:lvlText w:val=""/>
      <w:lvlJc w:val="left"/>
    </w:lvl>
    <w:lvl w:ilvl="5" w:tplc="9538FCFE">
      <w:numFmt w:val="decimal"/>
      <w:lvlText w:val=""/>
      <w:lvlJc w:val="left"/>
    </w:lvl>
    <w:lvl w:ilvl="6" w:tplc="3CA84206">
      <w:numFmt w:val="decimal"/>
      <w:lvlText w:val=""/>
      <w:lvlJc w:val="left"/>
    </w:lvl>
    <w:lvl w:ilvl="7" w:tplc="62D4EFF4">
      <w:numFmt w:val="decimal"/>
      <w:lvlText w:val=""/>
      <w:lvlJc w:val="left"/>
    </w:lvl>
    <w:lvl w:ilvl="8" w:tplc="17BCC772">
      <w:numFmt w:val="decimal"/>
      <w:lvlText w:val=""/>
      <w:lvlJc w:val="left"/>
    </w:lvl>
  </w:abstractNum>
  <w:abstractNum w:abstractNumId="7" w15:restartNumberingAfterBreak="0">
    <w:nsid w:val="9CEEFC0B"/>
    <w:multiLevelType w:val="hybridMultilevel"/>
    <w:tmpl w:val="CBA68A0E"/>
    <w:lvl w:ilvl="0" w:tplc="B69856C6">
      <w:start w:val="2"/>
      <w:numFmt w:val="bullet"/>
      <w:lvlText w:val=""/>
      <w:lvlJc w:val="right"/>
      <w:pPr>
        <w:ind w:left="720" w:hanging="360"/>
      </w:pPr>
      <w:rPr>
        <w:rFonts w:ascii="Symbol" w:hAnsi="Symbol" w:hint="default"/>
      </w:rPr>
    </w:lvl>
    <w:lvl w:ilvl="1" w:tplc="48E0289A">
      <w:numFmt w:val="decimal"/>
      <w:lvlText w:val=""/>
      <w:lvlJc w:val="left"/>
    </w:lvl>
    <w:lvl w:ilvl="2" w:tplc="11484728">
      <w:numFmt w:val="decimal"/>
      <w:lvlText w:val=""/>
      <w:lvlJc w:val="left"/>
    </w:lvl>
    <w:lvl w:ilvl="3" w:tplc="2BAE010E">
      <w:numFmt w:val="decimal"/>
      <w:lvlText w:val=""/>
      <w:lvlJc w:val="left"/>
    </w:lvl>
    <w:lvl w:ilvl="4" w:tplc="CA76869C">
      <w:numFmt w:val="decimal"/>
      <w:lvlText w:val=""/>
      <w:lvlJc w:val="left"/>
    </w:lvl>
    <w:lvl w:ilvl="5" w:tplc="A0C67580">
      <w:numFmt w:val="decimal"/>
      <w:lvlText w:val=""/>
      <w:lvlJc w:val="left"/>
    </w:lvl>
    <w:lvl w:ilvl="6" w:tplc="114A9A26">
      <w:numFmt w:val="decimal"/>
      <w:lvlText w:val=""/>
      <w:lvlJc w:val="left"/>
    </w:lvl>
    <w:lvl w:ilvl="7" w:tplc="1354BEFE">
      <w:numFmt w:val="decimal"/>
      <w:lvlText w:val=""/>
      <w:lvlJc w:val="left"/>
    </w:lvl>
    <w:lvl w:ilvl="8" w:tplc="CC347822">
      <w:numFmt w:val="decimal"/>
      <w:lvlText w:val=""/>
      <w:lvlJc w:val="left"/>
    </w:lvl>
  </w:abstractNum>
  <w:abstractNum w:abstractNumId="8" w15:restartNumberingAfterBreak="0">
    <w:nsid w:val="9D38BAC2"/>
    <w:multiLevelType w:val="hybridMultilevel"/>
    <w:tmpl w:val="FD2E3375"/>
    <w:lvl w:ilvl="0" w:tplc="37EA52E4">
      <w:start w:val="2"/>
      <w:numFmt w:val="decimal"/>
      <w:lvlText w:val="%1."/>
      <w:lvlJc w:val="right"/>
      <w:pPr>
        <w:ind w:left="720" w:hanging="360"/>
      </w:pPr>
    </w:lvl>
    <w:lvl w:ilvl="1" w:tplc="6A081B5E">
      <w:numFmt w:val="decimal"/>
      <w:lvlText w:val=""/>
      <w:lvlJc w:val="left"/>
    </w:lvl>
    <w:lvl w:ilvl="2" w:tplc="4DF08150">
      <w:numFmt w:val="decimal"/>
      <w:lvlText w:val=""/>
      <w:lvlJc w:val="left"/>
    </w:lvl>
    <w:lvl w:ilvl="3" w:tplc="614C0412">
      <w:numFmt w:val="decimal"/>
      <w:lvlText w:val=""/>
      <w:lvlJc w:val="left"/>
    </w:lvl>
    <w:lvl w:ilvl="4" w:tplc="8D0CB012">
      <w:numFmt w:val="decimal"/>
      <w:lvlText w:val=""/>
      <w:lvlJc w:val="left"/>
    </w:lvl>
    <w:lvl w:ilvl="5" w:tplc="23420640">
      <w:numFmt w:val="decimal"/>
      <w:lvlText w:val=""/>
      <w:lvlJc w:val="left"/>
    </w:lvl>
    <w:lvl w:ilvl="6" w:tplc="FFFCF3AC">
      <w:numFmt w:val="decimal"/>
      <w:lvlText w:val=""/>
      <w:lvlJc w:val="left"/>
    </w:lvl>
    <w:lvl w:ilvl="7" w:tplc="B7CEC7AA">
      <w:numFmt w:val="decimal"/>
      <w:lvlText w:val=""/>
      <w:lvlJc w:val="left"/>
    </w:lvl>
    <w:lvl w:ilvl="8" w:tplc="57283072">
      <w:numFmt w:val="decimal"/>
      <w:lvlText w:val=""/>
      <w:lvlJc w:val="left"/>
    </w:lvl>
  </w:abstractNum>
  <w:abstractNum w:abstractNumId="9" w15:restartNumberingAfterBreak="0">
    <w:nsid w:val="9E28D582"/>
    <w:multiLevelType w:val="hybridMultilevel"/>
    <w:tmpl w:val="ACC1E9FD"/>
    <w:lvl w:ilvl="0" w:tplc="6FDAA174">
      <w:start w:val="20"/>
      <w:numFmt w:val="decimal"/>
      <w:lvlText w:val="%1."/>
      <w:lvlJc w:val="right"/>
      <w:pPr>
        <w:ind w:left="720" w:hanging="360"/>
      </w:pPr>
    </w:lvl>
    <w:lvl w:ilvl="1" w:tplc="6C683B52">
      <w:numFmt w:val="decimal"/>
      <w:lvlText w:val=""/>
      <w:lvlJc w:val="left"/>
    </w:lvl>
    <w:lvl w:ilvl="2" w:tplc="04103AC0">
      <w:numFmt w:val="decimal"/>
      <w:lvlText w:val=""/>
      <w:lvlJc w:val="left"/>
    </w:lvl>
    <w:lvl w:ilvl="3" w:tplc="43B27E5E">
      <w:numFmt w:val="decimal"/>
      <w:lvlText w:val=""/>
      <w:lvlJc w:val="left"/>
    </w:lvl>
    <w:lvl w:ilvl="4" w:tplc="53705A12">
      <w:numFmt w:val="decimal"/>
      <w:lvlText w:val=""/>
      <w:lvlJc w:val="left"/>
    </w:lvl>
    <w:lvl w:ilvl="5" w:tplc="DC5E86C6">
      <w:numFmt w:val="decimal"/>
      <w:lvlText w:val=""/>
      <w:lvlJc w:val="left"/>
    </w:lvl>
    <w:lvl w:ilvl="6" w:tplc="D6D2BC4E">
      <w:numFmt w:val="decimal"/>
      <w:lvlText w:val=""/>
      <w:lvlJc w:val="left"/>
    </w:lvl>
    <w:lvl w:ilvl="7" w:tplc="84A4F214">
      <w:numFmt w:val="decimal"/>
      <w:lvlText w:val=""/>
      <w:lvlJc w:val="left"/>
    </w:lvl>
    <w:lvl w:ilvl="8" w:tplc="934EB73C">
      <w:numFmt w:val="decimal"/>
      <w:lvlText w:val=""/>
      <w:lvlJc w:val="left"/>
    </w:lvl>
  </w:abstractNum>
  <w:abstractNum w:abstractNumId="10" w15:restartNumberingAfterBreak="0">
    <w:nsid w:val="9F8105E3"/>
    <w:multiLevelType w:val="hybridMultilevel"/>
    <w:tmpl w:val="5D510B93"/>
    <w:lvl w:ilvl="0" w:tplc="CC5C9E4A">
      <w:start w:val="18"/>
      <w:numFmt w:val="decimal"/>
      <w:lvlText w:val="%1."/>
      <w:lvlJc w:val="right"/>
      <w:pPr>
        <w:ind w:left="720" w:hanging="360"/>
      </w:pPr>
    </w:lvl>
    <w:lvl w:ilvl="1" w:tplc="2DD2387C">
      <w:numFmt w:val="decimal"/>
      <w:lvlText w:val=""/>
      <w:lvlJc w:val="left"/>
    </w:lvl>
    <w:lvl w:ilvl="2" w:tplc="6136EF5E">
      <w:numFmt w:val="decimal"/>
      <w:lvlText w:val=""/>
      <w:lvlJc w:val="left"/>
    </w:lvl>
    <w:lvl w:ilvl="3" w:tplc="B24CA7FE">
      <w:numFmt w:val="decimal"/>
      <w:lvlText w:val=""/>
      <w:lvlJc w:val="left"/>
    </w:lvl>
    <w:lvl w:ilvl="4" w:tplc="5500637E">
      <w:numFmt w:val="decimal"/>
      <w:lvlText w:val=""/>
      <w:lvlJc w:val="left"/>
    </w:lvl>
    <w:lvl w:ilvl="5" w:tplc="65562176">
      <w:numFmt w:val="decimal"/>
      <w:lvlText w:val=""/>
      <w:lvlJc w:val="left"/>
    </w:lvl>
    <w:lvl w:ilvl="6" w:tplc="29EC9916">
      <w:numFmt w:val="decimal"/>
      <w:lvlText w:val=""/>
      <w:lvlJc w:val="left"/>
    </w:lvl>
    <w:lvl w:ilvl="7" w:tplc="6B2258B2">
      <w:numFmt w:val="decimal"/>
      <w:lvlText w:val=""/>
      <w:lvlJc w:val="left"/>
    </w:lvl>
    <w:lvl w:ilvl="8" w:tplc="FFD8C8EA">
      <w:numFmt w:val="decimal"/>
      <w:lvlText w:val=""/>
      <w:lvlJc w:val="left"/>
    </w:lvl>
  </w:abstractNum>
  <w:abstractNum w:abstractNumId="11" w15:restartNumberingAfterBreak="0">
    <w:nsid w:val="A0912594"/>
    <w:multiLevelType w:val="hybridMultilevel"/>
    <w:tmpl w:val="34DBD89F"/>
    <w:lvl w:ilvl="0" w:tplc="6EF8C2F0">
      <w:start w:val="2"/>
      <w:numFmt w:val="bullet"/>
      <w:lvlText w:val=""/>
      <w:lvlJc w:val="right"/>
      <w:pPr>
        <w:ind w:left="720" w:hanging="360"/>
      </w:pPr>
      <w:rPr>
        <w:rFonts w:ascii="Symbol" w:hAnsi="Symbol" w:hint="default"/>
      </w:rPr>
    </w:lvl>
    <w:lvl w:ilvl="1" w:tplc="E898A65C">
      <w:numFmt w:val="decimal"/>
      <w:lvlText w:val=""/>
      <w:lvlJc w:val="left"/>
    </w:lvl>
    <w:lvl w:ilvl="2" w:tplc="83FE1ABE">
      <w:numFmt w:val="decimal"/>
      <w:lvlText w:val=""/>
      <w:lvlJc w:val="left"/>
    </w:lvl>
    <w:lvl w:ilvl="3" w:tplc="74F8DD10">
      <w:numFmt w:val="decimal"/>
      <w:lvlText w:val=""/>
      <w:lvlJc w:val="left"/>
    </w:lvl>
    <w:lvl w:ilvl="4" w:tplc="569AC052">
      <w:numFmt w:val="decimal"/>
      <w:lvlText w:val=""/>
      <w:lvlJc w:val="left"/>
    </w:lvl>
    <w:lvl w:ilvl="5" w:tplc="BF7EBFC4">
      <w:numFmt w:val="decimal"/>
      <w:lvlText w:val=""/>
      <w:lvlJc w:val="left"/>
    </w:lvl>
    <w:lvl w:ilvl="6" w:tplc="6BE214AA">
      <w:numFmt w:val="decimal"/>
      <w:lvlText w:val=""/>
      <w:lvlJc w:val="left"/>
    </w:lvl>
    <w:lvl w:ilvl="7" w:tplc="0F824EBE">
      <w:numFmt w:val="decimal"/>
      <w:lvlText w:val=""/>
      <w:lvlJc w:val="left"/>
    </w:lvl>
    <w:lvl w:ilvl="8" w:tplc="50C89D4A">
      <w:numFmt w:val="decimal"/>
      <w:lvlText w:val=""/>
      <w:lvlJc w:val="left"/>
    </w:lvl>
  </w:abstractNum>
  <w:abstractNum w:abstractNumId="12" w15:restartNumberingAfterBreak="0">
    <w:nsid w:val="A2CF69E9"/>
    <w:multiLevelType w:val="hybridMultilevel"/>
    <w:tmpl w:val="E7CA1517"/>
    <w:lvl w:ilvl="0" w:tplc="02F6DE84">
      <w:start w:val="3"/>
      <w:numFmt w:val="bullet"/>
      <w:lvlText w:val=""/>
      <w:lvlJc w:val="right"/>
      <w:pPr>
        <w:ind w:left="720" w:hanging="360"/>
      </w:pPr>
      <w:rPr>
        <w:rFonts w:ascii="Symbol" w:hAnsi="Symbol" w:hint="default"/>
      </w:rPr>
    </w:lvl>
    <w:lvl w:ilvl="1" w:tplc="24DC52CA">
      <w:numFmt w:val="decimal"/>
      <w:lvlText w:val=""/>
      <w:lvlJc w:val="left"/>
    </w:lvl>
    <w:lvl w:ilvl="2" w:tplc="6F64B9EA">
      <w:numFmt w:val="decimal"/>
      <w:lvlText w:val=""/>
      <w:lvlJc w:val="left"/>
    </w:lvl>
    <w:lvl w:ilvl="3" w:tplc="BAE0DCFC">
      <w:numFmt w:val="decimal"/>
      <w:lvlText w:val=""/>
      <w:lvlJc w:val="left"/>
    </w:lvl>
    <w:lvl w:ilvl="4" w:tplc="4FC0FF28">
      <w:numFmt w:val="decimal"/>
      <w:lvlText w:val=""/>
      <w:lvlJc w:val="left"/>
    </w:lvl>
    <w:lvl w:ilvl="5" w:tplc="32E28F14">
      <w:numFmt w:val="decimal"/>
      <w:lvlText w:val=""/>
      <w:lvlJc w:val="left"/>
    </w:lvl>
    <w:lvl w:ilvl="6" w:tplc="65422A2C">
      <w:numFmt w:val="decimal"/>
      <w:lvlText w:val=""/>
      <w:lvlJc w:val="left"/>
    </w:lvl>
    <w:lvl w:ilvl="7" w:tplc="1EC018EE">
      <w:numFmt w:val="decimal"/>
      <w:lvlText w:val=""/>
      <w:lvlJc w:val="left"/>
    </w:lvl>
    <w:lvl w:ilvl="8" w:tplc="C32E5C3A">
      <w:numFmt w:val="decimal"/>
      <w:lvlText w:val=""/>
      <w:lvlJc w:val="left"/>
    </w:lvl>
  </w:abstractNum>
  <w:abstractNum w:abstractNumId="13" w15:restartNumberingAfterBreak="0">
    <w:nsid w:val="AFB0B99C"/>
    <w:multiLevelType w:val="hybridMultilevel"/>
    <w:tmpl w:val="E85E06F0"/>
    <w:lvl w:ilvl="0" w:tplc="B89CE74A">
      <w:start w:val="13"/>
      <w:numFmt w:val="decimal"/>
      <w:lvlText w:val="%1."/>
      <w:lvlJc w:val="right"/>
      <w:pPr>
        <w:ind w:left="720" w:hanging="360"/>
      </w:pPr>
    </w:lvl>
    <w:lvl w:ilvl="1" w:tplc="8E90BD58">
      <w:numFmt w:val="decimal"/>
      <w:lvlText w:val=""/>
      <w:lvlJc w:val="left"/>
    </w:lvl>
    <w:lvl w:ilvl="2" w:tplc="7BCA7394">
      <w:numFmt w:val="decimal"/>
      <w:lvlText w:val=""/>
      <w:lvlJc w:val="left"/>
    </w:lvl>
    <w:lvl w:ilvl="3" w:tplc="8286F638">
      <w:numFmt w:val="decimal"/>
      <w:lvlText w:val=""/>
      <w:lvlJc w:val="left"/>
    </w:lvl>
    <w:lvl w:ilvl="4" w:tplc="59C2E81E">
      <w:numFmt w:val="decimal"/>
      <w:lvlText w:val=""/>
      <w:lvlJc w:val="left"/>
    </w:lvl>
    <w:lvl w:ilvl="5" w:tplc="74FA060E">
      <w:numFmt w:val="decimal"/>
      <w:lvlText w:val=""/>
      <w:lvlJc w:val="left"/>
    </w:lvl>
    <w:lvl w:ilvl="6" w:tplc="9E689B16">
      <w:numFmt w:val="decimal"/>
      <w:lvlText w:val=""/>
      <w:lvlJc w:val="left"/>
    </w:lvl>
    <w:lvl w:ilvl="7" w:tplc="1924DC98">
      <w:numFmt w:val="decimal"/>
      <w:lvlText w:val=""/>
      <w:lvlJc w:val="left"/>
    </w:lvl>
    <w:lvl w:ilvl="8" w:tplc="5B3C60F6">
      <w:numFmt w:val="decimal"/>
      <w:lvlText w:val=""/>
      <w:lvlJc w:val="left"/>
    </w:lvl>
  </w:abstractNum>
  <w:abstractNum w:abstractNumId="14" w15:restartNumberingAfterBreak="0">
    <w:nsid w:val="B0C12A20"/>
    <w:multiLevelType w:val="hybridMultilevel"/>
    <w:tmpl w:val="6C572968"/>
    <w:lvl w:ilvl="0" w:tplc="5B506FD4">
      <w:start w:val="1"/>
      <w:numFmt w:val="bullet"/>
      <w:lvlText w:val=""/>
      <w:lvlJc w:val="right"/>
      <w:pPr>
        <w:ind w:left="720" w:hanging="360"/>
      </w:pPr>
      <w:rPr>
        <w:rFonts w:ascii="Symbol" w:hAnsi="Symbol" w:hint="default"/>
      </w:rPr>
    </w:lvl>
    <w:lvl w:ilvl="1" w:tplc="991658F8">
      <w:numFmt w:val="decimal"/>
      <w:lvlText w:val=""/>
      <w:lvlJc w:val="left"/>
    </w:lvl>
    <w:lvl w:ilvl="2" w:tplc="A35CA618">
      <w:numFmt w:val="decimal"/>
      <w:lvlText w:val=""/>
      <w:lvlJc w:val="left"/>
    </w:lvl>
    <w:lvl w:ilvl="3" w:tplc="93E2BDF8">
      <w:numFmt w:val="decimal"/>
      <w:lvlText w:val=""/>
      <w:lvlJc w:val="left"/>
    </w:lvl>
    <w:lvl w:ilvl="4" w:tplc="517A4BC2">
      <w:numFmt w:val="decimal"/>
      <w:lvlText w:val=""/>
      <w:lvlJc w:val="left"/>
    </w:lvl>
    <w:lvl w:ilvl="5" w:tplc="EA4E5CF0">
      <w:numFmt w:val="decimal"/>
      <w:lvlText w:val=""/>
      <w:lvlJc w:val="left"/>
    </w:lvl>
    <w:lvl w:ilvl="6" w:tplc="ECD8DBEE">
      <w:numFmt w:val="decimal"/>
      <w:lvlText w:val=""/>
      <w:lvlJc w:val="left"/>
    </w:lvl>
    <w:lvl w:ilvl="7" w:tplc="B90C99B8">
      <w:numFmt w:val="decimal"/>
      <w:lvlText w:val=""/>
      <w:lvlJc w:val="left"/>
    </w:lvl>
    <w:lvl w:ilvl="8" w:tplc="B94A058A">
      <w:numFmt w:val="decimal"/>
      <w:lvlText w:val=""/>
      <w:lvlJc w:val="left"/>
    </w:lvl>
  </w:abstractNum>
  <w:abstractNum w:abstractNumId="15" w15:restartNumberingAfterBreak="0">
    <w:nsid w:val="B45E798F"/>
    <w:multiLevelType w:val="hybridMultilevel"/>
    <w:tmpl w:val="F0F57849"/>
    <w:lvl w:ilvl="0" w:tplc="1EDC2B9E">
      <w:start w:val="4"/>
      <w:numFmt w:val="decimal"/>
      <w:lvlText w:val="%1."/>
      <w:lvlJc w:val="right"/>
      <w:pPr>
        <w:ind w:left="720" w:hanging="360"/>
      </w:pPr>
    </w:lvl>
    <w:lvl w:ilvl="1" w:tplc="94449A98">
      <w:numFmt w:val="decimal"/>
      <w:lvlText w:val=""/>
      <w:lvlJc w:val="left"/>
    </w:lvl>
    <w:lvl w:ilvl="2" w:tplc="66F8C6BE">
      <w:numFmt w:val="decimal"/>
      <w:lvlText w:val=""/>
      <w:lvlJc w:val="left"/>
    </w:lvl>
    <w:lvl w:ilvl="3" w:tplc="F3A0E938">
      <w:numFmt w:val="decimal"/>
      <w:lvlText w:val=""/>
      <w:lvlJc w:val="left"/>
    </w:lvl>
    <w:lvl w:ilvl="4" w:tplc="C21C62DA">
      <w:numFmt w:val="decimal"/>
      <w:lvlText w:val=""/>
      <w:lvlJc w:val="left"/>
    </w:lvl>
    <w:lvl w:ilvl="5" w:tplc="C418794A">
      <w:numFmt w:val="decimal"/>
      <w:lvlText w:val=""/>
      <w:lvlJc w:val="left"/>
    </w:lvl>
    <w:lvl w:ilvl="6" w:tplc="7B6680E0">
      <w:numFmt w:val="decimal"/>
      <w:lvlText w:val=""/>
      <w:lvlJc w:val="left"/>
    </w:lvl>
    <w:lvl w:ilvl="7" w:tplc="83E2F16E">
      <w:numFmt w:val="decimal"/>
      <w:lvlText w:val=""/>
      <w:lvlJc w:val="left"/>
    </w:lvl>
    <w:lvl w:ilvl="8" w:tplc="C640FC8A">
      <w:numFmt w:val="decimal"/>
      <w:lvlText w:val=""/>
      <w:lvlJc w:val="left"/>
    </w:lvl>
  </w:abstractNum>
  <w:abstractNum w:abstractNumId="16" w15:restartNumberingAfterBreak="0">
    <w:nsid w:val="B5555183"/>
    <w:multiLevelType w:val="hybridMultilevel"/>
    <w:tmpl w:val="BD8E7A73"/>
    <w:lvl w:ilvl="0" w:tplc="8982AF98">
      <w:start w:val="2"/>
      <w:numFmt w:val="bullet"/>
      <w:lvlText w:val=""/>
      <w:lvlJc w:val="right"/>
      <w:pPr>
        <w:ind w:left="720" w:hanging="360"/>
      </w:pPr>
      <w:rPr>
        <w:rFonts w:ascii="Symbol" w:hAnsi="Symbol" w:hint="default"/>
      </w:rPr>
    </w:lvl>
    <w:lvl w:ilvl="1" w:tplc="E4AACA6A">
      <w:numFmt w:val="decimal"/>
      <w:lvlText w:val=""/>
      <w:lvlJc w:val="left"/>
    </w:lvl>
    <w:lvl w:ilvl="2" w:tplc="F1EA1E30">
      <w:numFmt w:val="decimal"/>
      <w:lvlText w:val=""/>
      <w:lvlJc w:val="left"/>
    </w:lvl>
    <w:lvl w:ilvl="3" w:tplc="62665CC8">
      <w:numFmt w:val="decimal"/>
      <w:lvlText w:val=""/>
      <w:lvlJc w:val="left"/>
    </w:lvl>
    <w:lvl w:ilvl="4" w:tplc="F5962310">
      <w:numFmt w:val="decimal"/>
      <w:lvlText w:val=""/>
      <w:lvlJc w:val="left"/>
    </w:lvl>
    <w:lvl w:ilvl="5" w:tplc="9718D7B2">
      <w:numFmt w:val="decimal"/>
      <w:lvlText w:val=""/>
      <w:lvlJc w:val="left"/>
    </w:lvl>
    <w:lvl w:ilvl="6" w:tplc="895C1550">
      <w:numFmt w:val="decimal"/>
      <w:lvlText w:val=""/>
      <w:lvlJc w:val="left"/>
    </w:lvl>
    <w:lvl w:ilvl="7" w:tplc="F78EAF86">
      <w:numFmt w:val="decimal"/>
      <w:lvlText w:val=""/>
      <w:lvlJc w:val="left"/>
    </w:lvl>
    <w:lvl w:ilvl="8" w:tplc="2EC6CBEA">
      <w:numFmt w:val="decimal"/>
      <w:lvlText w:val=""/>
      <w:lvlJc w:val="left"/>
    </w:lvl>
  </w:abstractNum>
  <w:abstractNum w:abstractNumId="17" w15:restartNumberingAfterBreak="0">
    <w:nsid w:val="B7DDE540"/>
    <w:multiLevelType w:val="hybridMultilevel"/>
    <w:tmpl w:val="55B81DB7"/>
    <w:lvl w:ilvl="0" w:tplc="B7A81594">
      <w:start w:val="3"/>
      <w:numFmt w:val="bullet"/>
      <w:lvlText w:val=""/>
      <w:lvlJc w:val="right"/>
      <w:pPr>
        <w:ind w:left="720" w:hanging="360"/>
      </w:pPr>
      <w:rPr>
        <w:rFonts w:ascii="Symbol" w:hAnsi="Symbol" w:hint="default"/>
      </w:rPr>
    </w:lvl>
    <w:lvl w:ilvl="1" w:tplc="46E2CE12">
      <w:numFmt w:val="decimal"/>
      <w:lvlText w:val=""/>
      <w:lvlJc w:val="left"/>
    </w:lvl>
    <w:lvl w:ilvl="2" w:tplc="149E50CA">
      <w:numFmt w:val="decimal"/>
      <w:lvlText w:val=""/>
      <w:lvlJc w:val="left"/>
    </w:lvl>
    <w:lvl w:ilvl="3" w:tplc="C3867F22">
      <w:numFmt w:val="decimal"/>
      <w:lvlText w:val=""/>
      <w:lvlJc w:val="left"/>
    </w:lvl>
    <w:lvl w:ilvl="4" w:tplc="D6FAB0CE">
      <w:numFmt w:val="decimal"/>
      <w:lvlText w:val=""/>
      <w:lvlJc w:val="left"/>
    </w:lvl>
    <w:lvl w:ilvl="5" w:tplc="46A8EC7C">
      <w:numFmt w:val="decimal"/>
      <w:lvlText w:val=""/>
      <w:lvlJc w:val="left"/>
    </w:lvl>
    <w:lvl w:ilvl="6" w:tplc="07A4726C">
      <w:numFmt w:val="decimal"/>
      <w:lvlText w:val=""/>
      <w:lvlJc w:val="left"/>
    </w:lvl>
    <w:lvl w:ilvl="7" w:tplc="1BFACA84">
      <w:numFmt w:val="decimal"/>
      <w:lvlText w:val=""/>
      <w:lvlJc w:val="left"/>
    </w:lvl>
    <w:lvl w:ilvl="8" w:tplc="CFBAAF4C">
      <w:numFmt w:val="decimal"/>
      <w:lvlText w:val=""/>
      <w:lvlJc w:val="left"/>
    </w:lvl>
  </w:abstractNum>
  <w:abstractNum w:abstractNumId="18" w15:restartNumberingAfterBreak="0">
    <w:nsid w:val="B7EF29F8"/>
    <w:multiLevelType w:val="hybridMultilevel"/>
    <w:tmpl w:val="7B2F1512"/>
    <w:lvl w:ilvl="0" w:tplc="240EAEE4">
      <w:start w:val="3"/>
      <w:numFmt w:val="bullet"/>
      <w:lvlText w:val=""/>
      <w:lvlJc w:val="right"/>
      <w:pPr>
        <w:ind w:left="720" w:hanging="360"/>
      </w:pPr>
      <w:rPr>
        <w:rFonts w:ascii="Symbol" w:hAnsi="Symbol" w:hint="default"/>
      </w:rPr>
    </w:lvl>
    <w:lvl w:ilvl="1" w:tplc="FB4EA238">
      <w:numFmt w:val="decimal"/>
      <w:lvlText w:val=""/>
      <w:lvlJc w:val="left"/>
    </w:lvl>
    <w:lvl w:ilvl="2" w:tplc="DCA065D0">
      <w:numFmt w:val="decimal"/>
      <w:lvlText w:val=""/>
      <w:lvlJc w:val="left"/>
    </w:lvl>
    <w:lvl w:ilvl="3" w:tplc="50CC0D36">
      <w:numFmt w:val="decimal"/>
      <w:lvlText w:val=""/>
      <w:lvlJc w:val="left"/>
    </w:lvl>
    <w:lvl w:ilvl="4" w:tplc="0CD812EC">
      <w:numFmt w:val="decimal"/>
      <w:lvlText w:val=""/>
      <w:lvlJc w:val="left"/>
    </w:lvl>
    <w:lvl w:ilvl="5" w:tplc="63A05E30">
      <w:numFmt w:val="decimal"/>
      <w:lvlText w:val=""/>
      <w:lvlJc w:val="left"/>
    </w:lvl>
    <w:lvl w:ilvl="6" w:tplc="DEE0BC92">
      <w:numFmt w:val="decimal"/>
      <w:lvlText w:val=""/>
      <w:lvlJc w:val="left"/>
    </w:lvl>
    <w:lvl w:ilvl="7" w:tplc="C2C0B7DC">
      <w:numFmt w:val="decimal"/>
      <w:lvlText w:val=""/>
      <w:lvlJc w:val="left"/>
    </w:lvl>
    <w:lvl w:ilvl="8" w:tplc="EDDA5A94">
      <w:numFmt w:val="decimal"/>
      <w:lvlText w:val=""/>
      <w:lvlJc w:val="left"/>
    </w:lvl>
  </w:abstractNum>
  <w:abstractNum w:abstractNumId="19" w15:restartNumberingAfterBreak="0">
    <w:nsid w:val="B9A57261"/>
    <w:multiLevelType w:val="hybridMultilevel"/>
    <w:tmpl w:val="B943E524"/>
    <w:lvl w:ilvl="0" w:tplc="D72E9CAA">
      <w:start w:val="11"/>
      <w:numFmt w:val="decimal"/>
      <w:lvlText w:val="%1."/>
      <w:lvlJc w:val="right"/>
      <w:pPr>
        <w:ind w:left="720" w:hanging="360"/>
      </w:pPr>
    </w:lvl>
    <w:lvl w:ilvl="1" w:tplc="CFAA31DA">
      <w:numFmt w:val="decimal"/>
      <w:lvlText w:val=""/>
      <w:lvlJc w:val="left"/>
    </w:lvl>
    <w:lvl w:ilvl="2" w:tplc="E0B66776">
      <w:numFmt w:val="decimal"/>
      <w:lvlText w:val=""/>
      <w:lvlJc w:val="left"/>
    </w:lvl>
    <w:lvl w:ilvl="3" w:tplc="8082697A">
      <w:numFmt w:val="decimal"/>
      <w:lvlText w:val=""/>
      <w:lvlJc w:val="left"/>
    </w:lvl>
    <w:lvl w:ilvl="4" w:tplc="029C9360">
      <w:numFmt w:val="decimal"/>
      <w:lvlText w:val=""/>
      <w:lvlJc w:val="left"/>
    </w:lvl>
    <w:lvl w:ilvl="5" w:tplc="403CBB6A">
      <w:numFmt w:val="decimal"/>
      <w:lvlText w:val=""/>
      <w:lvlJc w:val="left"/>
    </w:lvl>
    <w:lvl w:ilvl="6" w:tplc="402C60E2">
      <w:numFmt w:val="decimal"/>
      <w:lvlText w:val=""/>
      <w:lvlJc w:val="left"/>
    </w:lvl>
    <w:lvl w:ilvl="7" w:tplc="278A3E00">
      <w:numFmt w:val="decimal"/>
      <w:lvlText w:val=""/>
      <w:lvlJc w:val="left"/>
    </w:lvl>
    <w:lvl w:ilvl="8" w:tplc="02BAE03E">
      <w:numFmt w:val="decimal"/>
      <w:lvlText w:val=""/>
      <w:lvlJc w:val="left"/>
    </w:lvl>
  </w:abstractNum>
  <w:abstractNum w:abstractNumId="20" w15:restartNumberingAfterBreak="0">
    <w:nsid w:val="C14CF584"/>
    <w:multiLevelType w:val="hybridMultilevel"/>
    <w:tmpl w:val="2CE3BF56"/>
    <w:lvl w:ilvl="0" w:tplc="E1E4A514">
      <w:start w:val="2"/>
      <w:numFmt w:val="decimal"/>
      <w:lvlText w:val="%1."/>
      <w:lvlJc w:val="right"/>
      <w:pPr>
        <w:ind w:left="720" w:hanging="360"/>
      </w:pPr>
    </w:lvl>
    <w:lvl w:ilvl="1" w:tplc="8698F49C">
      <w:numFmt w:val="decimal"/>
      <w:lvlText w:val=""/>
      <w:lvlJc w:val="left"/>
    </w:lvl>
    <w:lvl w:ilvl="2" w:tplc="CAFA7CC2">
      <w:numFmt w:val="decimal"/>
      <w:lvlText w:val=""/>
      <w:lvlJc w:val="left"/>
    </w:lvl>
    <w:lvl w:ilvl="3" w:tplc="C5668794">
      <w:numFmt w:val="decimal"/>
      <w:lvlText w:val=""/>
      <w:lvlJc w:val="left"/>
    </w:lvl>
    <w:lvl w:ilvl="4" w:tplc="A4CC9C48">
      <w:numFmt w:val="decimal"/>
      <w:lvlText w:val=""/>
      <w:lvlJc w:val="left"/>
    </w:lvl>
    <w:lvl w:ilvl="5" w:tplc="0C380EBA">
      <w:numFmt w:val="decimal"/>
      <w:lvlText w:val=""/>
      <w:lvlJc w:val="left"/>
    </w:lvl>
    <w:lvl w:ilvl="6" w:tplc="7B8ADA04">
      <w:numFmt w:val="decimal"/>
      <w:lvlText w:val=""/>
      <w:lvlJc w:val="left"/>
    </w:lvl>
    <w:lvl w:ilvl="7" w:tplc="64EE89B2">
      <w:numFmt w:val="decimal"/>
      <w:lvlText w:val=""/>
      <w:lvlJc w:val="left"/>
    </w:lvl>
    <w:lvl w:ilvl="8" w:tplc="EDBE5766">
      <w:numFmt w:val="decimal"/>
      <w:lvlText w:val=""/>
      <w:lvlJc w:val="left"/>
    </w:lvl>
  </w:abstractNum>
  <w:abstractNum w:abstractNumId="21" w15:restartNumberingAfterBreak="0">
    <w:nsid w:val="C15E5808"/>
    <w:multiLevelType w:val="hybridMultilevel"/>
    <w:tmpl w:val="B751B680"/>
    <w:lvl w:ilvl="0" w:tplc="085ADD42">
      <w:start w:val="2"/>
      <w:numFmt w:val="bullet"/>
      <w:lvlText w:val=""/>
      <w:lvlJc w:val="right"/>
      <w:pPr>
        <w:ind w:left="720" w:hanging="360"/>
      </w:pPr>
      <w:rPr>
        <w:rFonts w:ascii="Symbol" w:hAnsi="Symbol" w:hint="default"/>
      </w:rPr>
    </w:lvl>
    <w:lvl w:ilvl="1" w:tplc="D5F8299E">
      <w:numFmt w:val="decimal"/>
      <w:lvlText w:val=""/>
      <w:lvlJc w:val="left"/>
    </w:lvl>
    <w:lvl w:ilvl="2" w:tplc="DDBE69CE">
      <w:numFmt w:val="decimal"/>
      <w:lvlText w:val=""/>
      <w:lvlJc w:val="left"/>
    </w:lvl>
    <w:lvl w:ilvl="3" w:tplc="65FE33F2">
      <w:numFmt w:val="decimal"/>
      <w:lvlText w:val=""/>
      <w:lvlJc w:val="left"/>
    </w:lvl>
    <w:lvl w:ilvl="4" w:tplc="1CD6BE46">
      <w:numFmt w:val="decimal"/>
      <w:lvlText w:val=""/>
      <w:lvlJc w:val="left"/>
    </w:lvl>
    <w:lvl w:ilvl="5" w:tplc="26669872">
      <w:numFmt w:val="decimal"/>
      <w:lvlText w:val=""/>
      <w:lvlJc w:val="left"/>
    </w:lvl>
    <w:lvl w:ilvl="6" w:tplc="B740A11E">
      <w:numFmt w:val="decimal"/>
      <w:lvlText w:val=""/>
      <w:lvlJc w:val="left"/>
    </w:lvl>
    <w:lvl w:ilvl="7" w:tplc="97A41358">
      <w:numFmt w:val="decimal"/>
      <w:lvlText w:val=""/>
      <w:lvlJc w:val="left"/>
    </w:lvl>
    <w:lvl w:ilvl="8" w:tplc="93FA5A6E">
      <w:numFmt w:val="decimal"/>
      <w:lvlText w:val=""/>
      <w:lvlJc w:val="left"/>
    </w:lvl>
  </w:abstractNum>
  <w:abstractNum w:abstractNumId="22" w15:restartNumberingAfterBreak="0">
    <w:nsid w:val="C393C8F8"/>
    <w:multiLevelType w:val="hybridMultilevel"/>
    <w:tmpl w:val="F2846E78"/>
    <w:lvl w:ilvl="0" w:tplc="383A8278">
      <w:start w:val="1"/>
      <w:numFmt w:val="bullet"/>
      <w:lvlText w:val=""/>
      <w:lvlJc w:val="right"/>
      <w:pPr>
        <w:ind w:left="720" w:hanging="360"/>
      </w:pPr>
      <w:rPr>
        <w:rFonts w:ascii="Symbol" w:hAnsi="Symbol" w:hint="default"/>
      </w:rPr>
    </w:lvl>
    <w:lvl w:ilvl="1" w:tplc="A8D8EA52">
      <w:numFmt w:val="decimal"/>
      <w:lvlText w:val=""/>
      <w:lvlJc w:val="left"/>
    </w:lvl>
    <w:lvl w:ilvl="2" w:tplc="FE6C4164">
      <w:numFmt w:val="decimal"/>
      <w:lvlText w:val=""/>
      <w:lvlJc w:val="left"/>
    </w:lvl>
    <w:lvl w:ilvl="3" w:tplc="08BC5486">
      <w:numFmt w:val="decimal"/>
      <w:lvlText w:val=""/>
      <w:lvlJc w:val="left"/>
    </w:lvl>
    <w:lvl w:ilvl="4" w:tplc="053401D6">
      <w:numFmt w:val="decimal"/>
      <w:lvlText w:val=""/>
      <w:lvlJc w:val="left"/>
    </w:lvl>
    <w:lvl w:ilvl="5" w:tplc="CB703A66">
      <w:numFmt w:val="decimal"/>
      <w:lvlText w:val=""/>
      <w:lvlJc w:val="left"/>
    </w:lvl>
    <w:lvl w:ilvl="6" w:tplc="B62E9358">
      <w:numFmt w:val="decimal"/>
      <w:lvlText w:val=""/>
      <w:lvlJc w:val="left"/>
    </w:lvl>
    <w:lvl w:ilvl="7" w:tplc="0D1671DE">
      <w:numFmt w:val="decimal"/>
      <w:lvlText w:val=""/>
      <w:lvlJc w:val="left"/>
    </w:lvl>
    <w:lvl w:ilvl="8" w:tplc="DA3813C0">
      <w:numFmt w:val="decimal"/>
      <w:lvlText w:val=""/>
      <w:lvlJc w:val="left"/>
    </w:lvl>
  </w:abstractNum>
  <w:abstractNum w:abstractNumId="23" w15:restartNumberingAfterBreak="0">
    <w:nsid w:val="C665B144"/>
    <w:multiLevelType w:val="hybridMultilevel"/>
    <w:tmpl w:val="075DFFCD"/>
    <w:lvl w:ilvl="0" w:tplc="685C2BCC">
      <w:start w:val="16"/>
      <w:numFmt w:val="decimal"/>
      <w:lvlText w:val="%1."/>
      <w:lvlJc w:val="right"/>
      <w:pPr>
        <w:ind w:left="720" w:hanging="360"/>
      </w:pPr>
    </w:lvl>
    <w:lvl w:ilvl="1" w:tplc="77FC74C0">
      <w:numFmt w:val="decimal"/>
      <w:lvlText w:val=""/>
      <w:lvlJc w:val="left"/>
    </w:lvl>
    <w:lvl w:ilvl="2" w:tplc="5FD27512">
      <w:numFmt w:val="decimal"/>
      <w:lvlText w:val=""/>
      <w:lvlJc w:val="left"/>
    </w:lvl>
    <w:lvl w:ilvl="3" w:tplc="A4608C6A">
      <w:numFmt w:val="decimal"/>
      <w:lvlText w:val=""/>
      <w:lvlJc w:val="left"/>
    </w:lvl>
    <w:lvl w:ilvl="4" w:tplc="58F6393C">
      <w:numFmt w:val="decimal"/>
      <w:lvlText w:val=""/>
      <w:lvlJc w:val="left"/>
    </w:lvl>
    <w:lvl w:ilvl="5" w:tplc="26260AA2">
      <w:numFmt w:val="decimal"/>
      <w:lvlText w:val=""/>
      <w:lvlJc w:val="left"/>
    </w:lvl>
    <w:lvl w:ilvl="6" w:tplc="3454C0F0">
      <w:numFmt w:val="decimal"/>
      <w:lvlText w:val=""/>
      <w:lvlJc w:val="left"/>
    </w:lvl>
    <w:lvl w:ilvl="7" w:tplc="3DA661FE">
      <w:numFmt w:val="decimal"/>
      <w:lvlText w:val=""/>
      <w:lvlJc w:val="left"/>
    </w:lvl>
    <w:lvl w:ilvl="8" w:tplc="D97055DC">
      <w:numFmt w:val="decimal"/>
      <w:lvlText w:val=""/>
      <w:lvlJc w:val="left"/>
    </w:lvl>
  </w:abstractNum>
  <w:abstractNum w:abstractNumId="24" w15:restartNumberingAfterBreak="0">
    <w:nsid w:val="D1929D50"/>
    <w:multiLevelType w:val="hybridMultilevel"/>
    <w:tmpl w:val="16CCB62A"/>
    <w:lvl w:ilvl="0" w:tplc="6AD626B0">
      <w:start w:val="1"/>
      <w:numFmt w:val="lowerLetter"/>
      <w:lvlText w:val="%1."/>
      <w:lvlJc w:val="right"/>
      <w:pPr>
        <w:ind w:left="720" w:hanging="360"/>
      </w:pPr>
    </w:lvl>
    <w:lvl w:ilvl="1" w:tplc="94063ACE">
      <w:numFmt w:val="decimal"/>
      <w:lvlText w:val=""/>
      <w:lvlJc w:val="left"/>
    </w:lvl>
    <w:lvl w:ilvl="2" w:tplc="74AA177E">
      <w:numFmt w:val="decimal"/>
      <w:lvlText w:val=""/>
      <w:lvlJc w:val="left"/>
    </w:lvl>
    <w:lvl w:ilvl="3" w:tplc="92A2C6C6">
      <w:numFmt w:val="decimal"/>
      <w:lvlText w:val=""/>
      <w:lvlJc w:val="left"/>
    </w:lvl>
    <w:lvl w:ilvl="4" w:tplc="1D386452">
      <w:numFmt w:val="decimal"/>
      <w:lvlText w:val=""/>
      <w:lvlJc w:val="left"/>
    </w:lvl>
    <w:lvl w:ilvl="5" w:tplc="25F45C50">
      <w:numFmt w:val="decimal"/>
      <w:lvlText w:val=""/>
      <w:lvlJc w:val="left"/>
    </w:lvl>
    <w:lvl w:ilvl="6" w:tplc="C08EB8A0">
      <w:numFmt w:val="decimal"/>
      <w:lvlText w:val=""/>
      <w:lvlJc w:val="left"/>
    </w:lvl>
    <w:lvl w:ilvl="7" w:tplc="63C4E5C6">
      <w:numFmt w:val="decimal"/>
      <w:lvlText w:val=""/>
      <w:lvlJc w:val="left"/>
    </w:lvl>
    <w:lvl w:ilvl="8" w:tplc="686A3E1A">
      <w:numFmt w:val="decimal"/>
      <w:lvlText w:val=""/>
      <w:lvlJc w:val="left"/>
    </w:lvl>
  </w:abstractNum>
  <w:abstractNum w:abstractNumId="25" w15:restartNumberingAfterBreak="0">
    <w:nsid w:val="D3AC8946"/>
    <w:multiLevelType w:val="hybridMultilevel"/>
    <w:tmpl w:val="CE2C3465"/>
    <w:lvl w:ilvl="0" w:tplc="A06E26C2">
      <w:start w:val="9"/>
      <w:numFmt w:val="decimal"/>
      <w:lvlText w:val="%1."/>
      <w:lvlJc w:val="right"/>
      <w:pPr>
        <w:ind w:left="720" w:hanging="360"/>
      </w:pPr>
    </w:lvl>
    <w:lvl w:ilvl="1" w:tplc="42D2D698">
      <w:numFmt w:val="decimal"/>
      <w:lvlText w:val=""/>
      <w:lvlJc w:val="left"/>
    </w:lvl>
    <w:lvl w:ilvl="2" w:tplc="25B88186">
      <w:numFmt w:val="decimal"/>
      <w:lvlText w:val=""/>
      <w:lvlJc w:val="left"/>
    </w:lvl>
    <w:lvl w:ilvl="3" w:tplc="51C6A358">
      <w:numFmt w:val="decimal"/>
      <w:lvlText w:val=""/>
      <w:lvlJc w:val="left"/>
    </w:lvl>
    <w:lvl w:ilvl="4" w:tplc="F2B48C2E">
      <w:numFmt w:val="decimal"/>
      <w:lvlText w:val=""/>
      <w:lvlJc w:val="left"/>
    </w:lvl>
    <w:lvl w:ilvl="5" w:tplc="3220854C">
      <w:numFmt w:val="decimal"/>
      <w:lvlText w:val=""/>
      <w:lvlJc w:val="left"/>
    </w:lvl>
    <w:lvl w:ilvl="6" w:tplc="2B4418EE">
      <w:numFmt w:val="decimal"/>
      <w:lvlText w:val=""/>
      <w:lvlJc w:val="left"/>
    </w:lvl>
    <w:lvl w:ilvl="7" w:tplc="E7D43064">
      <w:numFmt w:val="decimal"/>
      <w:lvlText w:val=""/>
      <w:lvlJc w:val="left"/>
    </w:lvl>
    <w:lvl w:ilvl="8" w:tplc="C84A3622">
      <w:numFmt w:val="decimal"/>
      <w:lvlText w:val=""/>
      <w:lvlJc w:val="left"/>
    </w:lvl>
  </w:abstractNum>
  <w:abstractNum w:abstractNumId="26" w15:restartNumberingAfterBreak="0">
    <w:nsid w:val="D618472D"/>
    <w:multiLevelType w:val="hybridMultilevel"/>
    <w:tmpl w:val="5F42A159"/>
    <w:lvl w:ilvl="0" w:tplc="F6D4AAA2">
      <w:start w:val="1"/>
      <w:numFmt w:val="decimal"/>
      <w:lvlText w:val="%1."/>
      <w:lvlJc w:val="right"/>
      <w:pPr>
        <w:ind w:left="720" w:hanging="360"/>
      </w:pPr>
    </w:lvl>
    <w:lvl w:ilvl="1" w:tplc="A386C058">
      <w:numFmt w:val="decimal"/>
      <w:lvlText w:val=""/>
      <w:lvlJc w:val="left"/>
    </w:lvl>
    <w:lvl w:ilvl="2" w:tplc="96AA758C">
      <w:numFmt w:val="decimal"/>
      <w:lvlText w:val=""/>
      <w:lvlJc w:val="left"/>
    </w:lvl>
    <w:lvl w:ilvl="3" w:tplc="E8186660">
      <w:numFmt w:val="decimal"/>
      <w:lvlText w:val=""/>
      <w:lvlJc w:val="left"/>
    </w:lvl>
    <w:lvl w:ilvl="4" w:tplc="EC24C072">
      <w:numFmt w:val="decimal"/>
      <w:lvlText w:val=""/>
      <w:lvlJc w:val="left"/>
    </w:lvl>
    <w:lvl w:ilvl="5" w:tplc="58DE944E">
      <w:numFmt w:val="decimal"/>
      <w:lvlText w:val=""/>
      <w:lvlJc w:val="left"/>
    </w:lvl>
    <w:lvl w:ilvl="6" w:tplc="0C822A9E">
      <w:numFmt w:val="decimal"/>
      <w:lvlText w:val=""/>
      <w:lvlJc w:val="left"/>
    </w:lvl>
    <w:lvl w:ilvl="7" w:tplc="61B2896A">
      <w:numFmt w:val="decimal"/>
      <w:lvlText w:val=""/>
      <w:lvlJc w:val="left"/>
    </w:lvl>
    <w:lvl w:ilvl="8" w:tplc="4C40BED4">
      <w:numFmt w:val="decimal"/>
      <w:lvlText w:val=""/>
      <w:lvlJc w:val="left"/>
    </w:lvl>
  </w:abstractNum>
  <w:abstractNum w:abstractNumId="27" w15:restartNumberingAfterBreak="0">
    <w:nsid w:val="D76A19F3"/>
    <w:multiLevelType w:val="hybridMultilevel"/>
    <w:tmpl w:val="325B93E5"/>
    <w:lvl w:ilvl="0" w:tplc="061A7F64">
      <w:start w:val="1"/>
      <w:numFmt w:val="bullet"/>
      <w:lvlText w:val=""/>
      <w:lvlJc w:val="right"/>
      <w:pPr>
        <w:ind w:left="720" w:hanging="360"/>
      </w:pPr>
      <w:rPr>
        <w:rFonts w:ascii="Symbol" w:hAnsi="Symbol" w:hint="default"/>
      </w:rPr>
    </w:lvl>
    <w:lvl w:ilvl="1" w:tplc="7DDE3B78">
      <w:numFmt w:val="decimal"/>
      <w:lvlText w:val=""/>
      <w:lvlJc w:val="left"/>
    </w:lvl>
    <w:lvl w:ilvl="2" w:tplc="CEECDACC">
      <w:numFmt w:val="decimal"/>
      <w:lvlText w:val=""/>
      <w:lvlJc w:val="left"/>
    </w:lvl>
    <w:lvl w:ilvl="3" w:tplc="3BFCBC6A">
      <w:numFmt w:val="decimal"/>
      <w:lvlText w:val=""/>
      <w:lvlJc w:val="left"/>
    </w:lvl>
    <w:lvl w:ilvl="4" w:tplc="A3D6BDA6">
      <w:numFmt w:val="decimal"/>
      <w:lvlText w:val=""/>
      <w:lvlJc w:val="left"/>
    </w:lvl>
    <w:lvl w:ilvl="5" w:tplc="1366AECE">
      <w:numFmt w:val="decimal"/>
      <w:lvlText w:val=""/>
      <w:lvlJc w:val="left"/>
    </w:lvl>
    <w:lvl w:ilvl="6" w:tplc="921E1D72">
      <w:numFmt w:val="decimal"/>
      <w:lvlText w:val=""/>
      <w:lvlJc w:val="left"/>
    </w:lvl>
    <w:lvl w:ilvl="7" w:tplc="136A30BE">
      <w:numFmt w:val="decimal"/>
      <w:lvlText w:val=""/>
      <w:lvlJc w:val="left"/>
    </w:lvl>
    <w:lvl w:ilvl="8" w:tplc="76E806B0">
      <w:numFmt w:val="decimal"/>
      <w:lvlText w:val=""/>
      <w:lvlJc w:val="left"/>
    </w:lvl>
  </w:abstractNum>
  <w:abstractNum w:abstractNumId="28" w15:restartNumberingAfterBreak="0">
    <w:nsid w:val="D815552B"/>
    <w:multiLevelType w:val="hybridMultilevel"/>
    <w:tmpl w:val="DD415897"/>
    <w:lvl w:ilvl="0" w:tplc="C6AA17CE">
      <w:start w:val="1"/>
      <w:numFmt w:val="bullet"/>
      <w:lvlText w:val=""/>
      <w:lvlJc w:val="right"/>
      <w:pPr>
        <w:ind w:left="720" w:hanging="360"/>
      </w:pPr>
      <w:rPr>
        <w:rFonts w:ascii="Symbol" w:hAnsi="Symbol" w:hint="default"/>
      </w:rPr>
    </w:lvl>
    <w:lvl w:ilvl="1" w:tplc="8C785D1A">
      <w:numFmt w:val="decimal"/>
      <w:lvlText w:val=""/>
      <w:lvlJc w:val="left"/>
    </w:lvl>
    <w:lvl w:ilvl="2" w:tplc="1D72E332">
      <w:numFmt w:val="decimal"/>
      <w:lvlText w:val=""/>
      <w:lvlJc w:val="left"/>
    </w:lvl>
    <w:lvl w:ilvl="3" w:tplc="B9DA5A32">
      <w:numFmt w:val="decimal"/>
      <w:lvlText w:val=""/>
      <w:lvlJc w:val="left"/>
    </w:lvl>
    <w:lvl w:ilvl="4" w:tplc="9B989BF0">
      <w:numFmt w:val="decimal"/>
      <w:lvlText w:val=""/>
      <w:lvlJc w:val="left"/>
    </w:lvl>
    <w:lvl w:ilvl="5" w:tplc="CD0CD5D0">
      <w:numFmt w:val="decimal"/>
      <w:lvlText w:val=""/>
      <w:lvlJc w:val="left"/>
    </w:lvl>
    <w:lvl w:ilvl="6" w:tplc="3CC6D2DC">
      <w:numFmt w:val="decimal"/>
      <w:lvlText w:val=""/>
      <w:lvlJc w:val="left"/>
    </w:lvl>
    <w:lvl w:ilvl="7" w:tplc="B96CFE0A">
      <w:numFmt w:val="decimal"/>
      <w:lvlText w:val=""/>
      <w:lvlJc w:val="left"/>
    </w:lvl>
    <w:lvl w:ilvl="8" w:tplc="56E284D8">
      <w:numFmt w:val="decimal"/>
      <w:lvlText w:val=""/>
      <w:lvlJc w:val="left"/>
    </w:lvl>
  </w:abstractNum>
  <w:abstractNum w:abstractNumId="29" w15:restartNumberingAfterBreak="0">
    <w:nsid w:val="D9F9D0B4"/>
    <w:multiLevelType w:val="hybridMultilevel"/>
    <w:tmpl w:val="6FCBB070"/>
    <w:lvl w:ilvl="0" w:tplc="40928D46">
      <w:start w:val="6"/>
      <w:numFmt w:val="decimal"/>
      <w:lvlText w:val="%1."/>
      <w:lvlJc w:val="right"/>
      <w:pPr>
        <w:ind w:left="720" w:hanging="360"/>
      </w:pPr>
    </w:lvl>
    <w:lvl w:ilvl="1" w:tplc="503C5CB6">
      <w:numFmt w:val="decimal"/>
      <w:lvlText w:val=""/>
      <w:lvlJc w:val="left"/>
    </w:lvl>
    <w:lvl w:ilvl="2" w:tplc="07186F76">
      <w:numFmt w:val="decimal"/>
      <w:lvlText w:val=""/>
      <w:lvlJc w:val="left"/>
    </w:lvl>
    <w:lvl w:ilvl="3" w:tplc="974841CC">
      <w:numFmt w:val="decimal"/>
      <w:lvlText w:val=""/>
      <w:lvlJc w:val="left"/>
    </w:lvl>
    <w:lvl w:ilvl="4" w:tplc="BE72C7CC">
      <w:numFmt w:val="decimal"/>
      <w:lvlText w:val=""/>
      <w:lvlJc w:val="left"/>
    </w:lvl>
    <w:lvl w:ilvl="5" w:tplc="7D581E2E">
      <w:numFmt w:val="decimal"/>
      <w:lvlText w:val=""/>
      <w:lvlJc w:val="left"/>
    </w:lvl>
    <w:lvl w:ilvl="6" w:tplc="3580FBD2">
      <w:numFmt w:val="decimal"/>
      <w:lvlText w:val=""/>
      <w:lvlJc w:val="left"/>
    </w:lvl>
    <w:lvl w:ilvl="7" w:tplc="684E1086">
      <w:numFmt w:val="decimal"/>
      <w:lvlText w:val=""/>
      <w:lvlJc w:val="left"/>
    </w:lvl>
    <w:lvl w:ilvl="8" w:tplc="3FE8FC90">
      <w:numFmt w:val="decimal"/>
      <w:lvlText w:val=""/>
      <w:lvlJc w:val="left"/>
    </w:lvl>
  </w:abstractNum>
  <w:abstractNum w:abstractNumId="30" w15:restartNumberingAfterBreak="0">
    <w:nsid w:val="DF25293C"/>
    <w:multiLevelType w:val="hybridMultilevel"/>
    <w:tmpl w:val="BE559802"/>
    <w:lvl w:ilvl="0" w:tplc="54DA8684">
      <w:start w:val="1"/>
      <w:numFmt w:val="bullet"/>
      <w:lvlText w:val=""/>
      <w:lvlJc w:val="right"/>
      <w:pPr>
        <w:ind w:left="720" w:hanging="360"/>
      </w:pPr>
      <w:rPr>
        <w:rFonts w:ascii="Symbol" w:hAnsi="Symbol" w:hint="default"/>
      </w:rPr>
    </w:lvl>
    <w:lvl w:ilvl="1" w:tplc="10D06E34">
      <w:numFmt w:val="decimal"/>
      <w:lvlText w:val=""/>
      <w:lvlJc w:val="left"/>
    </w:lvl>
    <w:lvl w:ilvl="2" w:tplc="24346068">
      <w:numFmt w:val="decimal"/>
      <w:lvlText w:val=""/>
      <w:lvlJc w:val="left"/>
    </w:lvl>
    <w:lvl w:ilvl="3" w:tplc="EBAA5D20">
      <w:numFmt w:val="decimal"/>
      <w:lvlText w:val=""/>
      <w:lvlJc w:val="left"/>
    </w:lvl>
    <w:lvl w:ilvl="4" w:tplc="0A20E06A">
      <w:numFmt w:val="decimal"/>
      <w:lvlText w:val=""/>
      <w:lvlJc w:val="left"/>
    </w:lvl>
    <w:lvl w:ilvl="5" w:tplc="DC006C8A">
      <w:numFmt w:val="decimal"/>
      <w:lvlText w:val=""/>
      <w:lvlJc w:val="left"/>
    </w:lvl>
    <w:lvl w:ilvl="6" w:tplc="72CA4346">
      <w:numFmt w:val="decimal"/>
      <w:lvlText w:val=""/>
      <w:lvlJc w:val="left"/>
    </w:lvl>
    <w:lvl w:ilvl="7" w:tplc="638EBA9A">
      <w:numFmt w:val="decimal"/>
      <w:lvlText w:val=""/>
      <w:lvlJc w:val="left"/>
    </w:lvl>
    <w:lvl w:ilvl="8" w:tplc="4192028A">
      <w:numFmt w:val="decimal"/>
      <w:lvlText w:val=""/>
      <w:lvlJc w:val="left"/>
    </w:lvl>
  </w:abstractNum>
  <w:abstractNum w:abstractNumId="31" w15:restartNumberingAfterBreak="0">
    <w:nsid w:val="DF487AC3"/>
    <w:multiLevelType w:val="hybridMultilevel"/>
    <w:tmpl w:val="F614574C"/>
    <w:lvl w:ilvl="0" w:tplc="B1E4097E">
      <w:start w:val="2"/>
      <w:numFmt w:val="bullet"/>
      <w:lvlText w:val=""/>
      <w:lvlJc w:val="right"/>
      <w:pPr>
        <w:ind w:left="720" w:hanging="360"/>
      </w:pPr>
      <w:rPr>
        <w:rFonts w:ascii="Symbol" w:hAnsi="Symbol" w:hint="default"/>
      </w:rPr>
    </w:lvl>
    <w:lvl w:ilvl="1" w:tplc="7AA81728">
      <w:numFmt w:val="decimal"/>
      <w:lvlText w:val=""/>
      <w:lvlJc w:val="left"/>
    </w:lvl>
    <w:lvl w:ilvl="2" w:tplc="B8F2BB20">
      <w:numFmt w:val="decimal"/>
      <w:lvlText w:val=""/>
      <w:lvlJc w:val="left"/>
    </w:lvl>
    <w:lvl w:ilvl="3" w:tplc="6868D75A">
      <w:numFmt w:val="decimal"/>
      <w:lvlText w:val=""/>
      <w:lvlJc w:val="left"/>
    </w:lvl>
    <w:lvl w:ilvl="4" w:tplc="500A24AA">
      <w:numFmt w:val="decimal"/>
      <w:lvlText w:val=""/>
      <w:lvlJc w:val="left"/>
    </w:lvl>
    <w:lvl w:ilvl="5" w:tplc="D9AC48BA">
      <w:numFmt w:val="decimal"/>
      <w:lvlText w:val=""/>
      <w:lvlJc w:val="left"/>
    </w:lvl>
    <w:lvl w:ilvl="6" w:tplc="6A12B26C">
      <w:numFmt w:val="decimal"/>
      <w:lvlText w:val=""/>
      <w:lvlJc w:val="left"/>
    </w:lvl>
    <w:lvl w:ilvl="7" w:tplc="7C040970">
      <w:numFmt w:val="decimal"/>
      <w:lvlText w:val=""/>
      <w:lvlJc w:val="left"/>
    </w:lvl>
    <w:lvl w:ilvl="8" w:tplc="57B8B21C">
      <w:numFmt w:val="decimal"/>
      <w:lvlText w:val=""/>
      <w:lvlJc w:val="left"/>
    </w:lvl>
  </w:abstractNum>
  <w:abstractNum w:abstractNumId="32" w15:restartNumberingAfterBreak="0">
    <w:nsid w:val="E02E12B2"/>
    <w:multiLevelType w:val="hybridMultilevel"/>
    <w:tmpl w:val="223E4E6A"/>
    <w:lvl w:ilvl="0" w:tplc="52702C56">
      <w:start w:val="4"/>
      <w:numFmt w:val="bullet"/>
      <w:lvlText w:val=""/>
      <w:lvlJc w:val="right"/>
      <w:pPr>
        <w:ind w:left="720" w:hanging="360"/>
      </w:pPr>
      <w:rPr>
        <w:rFonts w:ascii="Symbol" w:hAnsi="Symbol" w:hint="default"/>
      </w:rPr>
    </w:lvl>
    <w:lvl w:ilvl="1" w:tplc="4E22DA60">
      <w:numFmt w:val="decimal"/>
      <w:lvlText w:val=""/>
      <w:lvlJc w:val="left"/>
    </w:lvl>
    <w:lvl w:ilvl="2" w:tplc="525E3C6A">
      <w:numFmt w:val="decimal"/>
      <w:lvlText w:val=""/>
      <w:lvlJc w:val="left"/>
    </w:lvl>
    <w:lvl w:ilvl="3" w:tplc="14FA1A2C">
      <w:numFmt w:val="decimal"/>
      <w:lvlText w:val=""/>
      <w:lvlJc w:val="left"/>
    </w:lvl>
    <w:lvl w:ilvl="4" w:tplc="4D5AC382">
      <w:numFmt w:val="decimal"/>
      <w:lvlText w:val=""/>
      <w:lvlJc w:val="left"/>
    </w:lvl>
    <w:lvl w:ilvl="5" w:tplc="E57C522E">
      <w:numFmt w:val="decimal"/>
      <w:lvlText w:val=""/>
      <w:lvlJc w:val="left"/>
    </w:lvl>
    <w:lvl w:ilvl="6" w:tplc="0DCE09D2">
      <w:numFmt w:val="decimal"/>
      <w:lvlText w:val=""/>
      <w:lvlJc w:val="left"/>
    </w:lvl>
    <w:lvl w:ilvl="7" w:tplc="04242A90">
      <w:numFmt w:val="decimal"/>
      <w:lvlText w:val=""/>
      <w:lvlJc w:val="left"/>
    </w:lvl>
    <w:lvl w:ilvl="8" w:tplc="2FECE628">
      <w:numFmt w:val="decimal"/>
      <w:lvlText w:val=""/>
      <w:lvlJc w:val="left"/>
    </w:lvl>
  </w:abstractNum>
  <w:abstractNum w:abstractNumId="33" w15:restartNumberingAfterBreak="0">
    <w:nsid w:val="E53672AF"/>
    <w:multiLevelType w:val="hybridMultilevel"/>
    <w:tmpl w:val="3689CAC0"/>
    <w:lvl w:ilvl="0" w:tplc="0DCEFC60">
      <w:start w:val="5"/>
      <w:numFmt w:val="bullet"/>
      <w:lvlText w:val=""/>
      <w:lvlJc w:val="right"/>
      <w:pPr>
        <w:ind w:left="720" w:hanging="360"/>
      </w:pPr>
      <w:rPr>
        <w:rFonts w:ascii="Symbol" w:hAnsi="Symbol" w:hint="default"/>
      </w:rPr>
    </w:lvl>
    <w:lvl w:ilvl="1" w:tplc="AFD894B6">
      <w:numFmt w:val="decimal"/>
      <w:lvlText w:val=""/>
      <w:lvlJc w:val="left"/>
    </w:lvl>
    <w:lvl w:ilvl="2" w:tplc="B0AC33D2">
      <w:numFmt w:val="decimal"/>
      <w:lvlText w:val=""/>
      <w:lvlJc w:val="left"/>
    </w:lvl>
    <w:lvl w:ilvl="3" w:tplc="67EE79A4">
      <w:numFmt w:val="decimal"/>
      <w:lvlText w:val=""/>
      <w:lvlJc w:val="left"/>
    </w:lvl>
    <w:lvl w:ilvl="4" w:tplc="E4147104">
      <w:numFmt w:val="decimal"/>
      <w:lvlText w:val=""/>
      <w:lvlJc w:val="left"/>
    </w:lvl>
    <w:lvl w:ilvl="5" w:tplc="2E62AE4E">
      <w:numFmt w:val="decimal"/>
      <w:lvlText w:val=""/>
      <w:lvlJc w:val="left"/>
    </w:lvl>
    <w:lvl w:ilvl="6" w:tplc="5F2215EE">
      <w:numFmt w:val="decimal"/>
      <w:lvlText w:val=""/>
      <w:lvlJc w:val="left"/>
    </w:lvl>
    <w:lvl w:ilvl="7" w:tplc="BB2044A6">
      <w:numFmt w:val="decimal"/>
      <w:lvlText w:val=""/>
      <w:lvlJc w:val="left"/>
    </w:lvl>
    <w:lvl w:ilvl="8" w:tplc="0AF6D3B0">
      <w:numFmt w:val="decimal"/>
      <w:lvlText w:val=""/>
      <w:lvlJc w:val="left"/>
    </w:lvl>
  </w:abstractNum>
  <w:abstractNum w:abstractNumId="34" w15:restartNumberingAfterBreak="0">
    <w:nsid w:val="E98DB411"/>
    <w:multiLevelType w:val="hybridMultilevel"/>
    <w:tmpl w:val="C12BB391"/>
    <w:lvl w:ilvl="0" w:tplc="810664C0">
      <w:start w:val="10"/>
      <w:numFmt w:val="decimal"/>
      <w:lvlText w:val="%1."/>
      <w:lvlJc w:val="right"/>
      <w:pPr>
        <w:ind w:left="720" w:hanging="360"/>
      </w:pPr>
    </w:lvl>
    <w:lvl w:ilvl="1" w:tplc="8CD2DCD4">
      <w:numFmt w:val="decimal"/>
      <w:lvlText w:val=""/>
      <w:lvlJc w:val="left"/>
    </w:lvl>
    <w:lvl w:ilvl="2" w:tplc="74569260">
      <w:numFmt w:val="decimal"/>
      <w:lvlText w:val=""/>
      <w:lvlJc w:val="left"/>
    </w:lvl>
    <w:lvl w:ilvl="3" w:tplc="F80A6492">
      <w:numFmt w:val="decimal"/>
      <w:lvlText w:val=""/>
      <w:lvlJc w:val="left"/>
    </w:lvl>
    <w:lvl w:ilvl="4" w:tplc="C7C8EBDE">
      <w:numFmt w:val="decimal"/>
      <w:lvlText w:val=""/>
      <w:lvlJc w:val="left"/>
    </w:lvl>
    <w:lvl w:ilvl="5" w:tplc="487AFB86">
      <w:numFmt w:val="decimal"/>
      <w:lvlText w:val=""/>
      <w:lvlJc w:val="left"/>
    </w:lvl>
    <w:lvl w:ilvl="6" w:tplc="D35019FA">
      <w:numFmt w:val="decimal"/>
      <w:lvlText w:val=""/>
      <w:lvlJc w:val="left"/>
    </w:lvl>
    <w:lvl w:ilvl="7" w:tplc="E05812B0">
      <w:numFmt w:val="decimal"/>
      <w:lvlText w:val=""/>
      <w:lvlJc w:val="left"/>
    </w:lvl>
    <w:lvl w:ilvl="8" w:tplc="45844386">
      <w:numFmt w:val="decimal"/>
      <w:lvlText w:val=""/>
      <w:lvlJc w:val="left"/>
    </w:lvl>
  </w:abstractNum>
  <w:abstractNum w:abstractNumId="35" w15:restartNumberingAfterBreak="0">
    <w:nsid w:val="EC6F287A"/>
    <w:multiLevelType w:val="hybridMultilevel"/>
    <w:tmpl w:val="4BF310D8"/>
    <w:lvl w:ilvl="0" w:tplc="EDE4DB34">
      <w:start w:val="3"/>
      <w:numFmt w:val="bullet"/>
      <w:lvlText w:val=""/>
      <w:lvlJc w:val="right"/>
      <w:pPr>
        <w:ind w:left="720" w:hanging="360"/>
      </w:pPr>
      <w:rPr>
        <w:rFonts w:ascii="Symbol" w:hAnsi="Symbol" w:hint="default"/>
      </w:rPr>
    </w:lvl>
    <w:lvl w:ilvl="1" w:tplc="1D9EA108">
      <w:numFmt w:val="decimal"/>
      <w:lvlText w:val=""/>
      <w:lvlJc w:val="left"/>
    </w:lvl>
    <w:lvl w:ilvl="2" w:tplc="397E2482">
      <w:numFmt w:val="decimal"/>
      <w:lvlText w:val=""/>
      <w:lvlJc w:val="left"/>
    </w:lvl>
    <w:lvl w:ilvl="3" w:tplc="DAD83128">
      <w:numFmt w:val="decimal"/>
      <w:lvlText w:val=""/>
      <w:lvlJc w:val="left"/>
    </w:lvl>
    <w:lvl w:ilvl="4" w:tplc="10E6CB90">
      <w:numFmt w:val="decimal"/>
      <w:lvlText w:val=""/>
      <w:lvlJc w:val="left"/>
    </w:lvl>
    <w:lvl w:ilvl="5" w:tplc="EA7C3AC4">
      <w:numFmt w:val="decimal"/>
      <w:lvlText w:val=""/>
      <w:lvlJc w:val="left"/>
    </w:lvl>
    <w:lvl w:ilvl="6" w:tplc="C66214CA">
      <w:numFmt w:val="decimal"/>
      <w:lvlText w:val=""/>
      <w:lvlJc w:val="left"/>
    </w:lvl>
    <w:lvl w:ilvl="7" w:tplc="F086E3B2">
      <w:numFmt w:val="decimal"/>
      <w:lvlText w:val=""/>
      <w:lvlJc w:val="left"/>
    </w:lvl>
    <w:lvl w:ilvl="8" w:tplc="C778F9A6">
      <w:numFmt w:val="decimal"/>
      <w:lvlText w:val=""/>
      <w:lvlJc w:val="left"/>
    </w:lvl>
  </w:abstractNum>
  <w:abstractNum w:abstractNumId="36" w15:restartNumberingAfterBreak="0">
    <w:nsid w:val="EEE60003"/>
    <w:multiLevelType w:val="hybridMultilevel"/>
    <w:tmpl w:val="7C769232"/>
    <w:lvl w:ilvl="0" w:tplc="CE7626F0">
      <w:start w:val="1"/>
      <w:numFmt w:val="lowerRoman"/>
      <w:lvlText w:val="%1."/>
      <w:lvlJc w:val="right"/>
      <w:pPr>
        <w:ind w:left="720" w:hanging="360"/>
      </w:pPr>
    </w:lvl>
    <w:lvl w:ilvl="1" w:tplc="0AD8671A">
      <w:numFmt w:val="decimal"/>
      <w:lvlText w:val=""/>
      <w:lvlJc w:val="left"/>
    </w:lvl>
    <w:lvl w:ilvl="2" w:tplc="C504E2F0">
      <w:numFmt w:val="decimal"/>
      <w:lvlText w:val=""/>
      <w:lvlJc w:val="left"/>
    </w:lvl>
    <w:lvl w:ilvl="3" w:tplc="9D4E229C">
      <w:numFmt w:val="decimal"/>
      <w:lvlText w:val=""/>
      <w:lvlJc w:val="left"/>
    </w:lvl>
    <w:lvl w:ilvl="4" w:tplc="1768381A">
      <w:numFmt w:val="decimal"/>
      <w:lvlText w:val=""/>
      <w:lvlJc w:val="left"/>
    </w:lvl>
    <w:lvl w:ilvl="5" w:tplc="9E048728">
      <w:numFmt w:val="decimal"/>
      <w:lvlText w:val=""/>
      <w:lvlJc w:val="left"/>
    </w:lvl>
    <w:lvl w:ilvl="6" w:tplc="AA621632">
      <w:numFmt w:val="decimal"/>
      <w:lvlText w:val=""/>
      <w:lvlJc w:val="left"/>
    </w:lvl>
    <w:lvl w:ilvl="7" w:tplc="FF26E1B4">
      <w:numFmt w:val="decimal"/>
      <w:lvlText w:val=""/>
      <w:lvlJc w:val="left"/>
    </w:lvl>
    <w:lvl w:ilvl="8" w:tplc="73EC81DA">
      <w:numFmt w:val="decimal"/>
      <w:lvlText w:val=""/>
      <w:lvlJc w:val="left"/>
    </w:lvl>
  </w:abstractNum>
  <w:abstractNum w:abstractNumId="37" w15:restartNumberingAfterBreak="0">
    <w:nsid w:val="F2C318B1"/>
    <w:multiLevelType w:val="hybridMultilevel"/>
    <w:tmpl w:val="D9F3236D"/>
    <w:lvl w:ilvl="0" w:tplc="70609BD2">
      <w:start w:val="2"/>
      <w:numFmt w:val="bullet"/>
      <w:lvlText w:val=""/>
      <w:lvlJc w:val="right"/>
      <w:pPr>
        <w:ind w:left="720" w:hanging="360"/>
      </w:pPr>
      <w:rPr>
        <w:rFonts w:ascii="Symbol" w:hAnsi="Symbol" w:hint="default"/>
      </w:rPr>
    </w:lvl>
    <w:lvl w:ilvl="1" w:tplc="6ECE4CB2">
      <w:numFmt w:val="decimal"/>
      <w:lvlText w:val=""/>
      <w:lvlJc w:val="left"/>
    </w:lvl>
    <w:lvl w:ilvl="2" w:tplc="B71C614C">
      <w:numFmt w:val="decimal"/>
      <w:lvlText w:val=""/>
      <w:lvlJc w:val="left"/>
    </w:lvl>
    <w:lvl w:ilvl="3" w:tplc="FEF47A38">
      <w:numFmt w:val="decimal"/>
      <w:lvlText w:val=""/>
      <w:lvlJc w:val="left"/>
    </w:lvl>
    <w:lvl w:ilvl="4" w:tplc="334445D8">
      <w:numFmt w:val="decimal"/>
      <w:lvlText w:val=""/>
      <w:lvlJc w:val="left"/>
    </w:lvl>
    <w:lvl w:ilvl="5" w:tplc="CAC20392">
      <w:numFmt w:val="decimal"/>
      <w:lvlText w:val=""/>
      <w:lvlJc w:val="left"/>
    </w:lvl>
    <w:lvl w:ilvl="6" w:tplc="5DF29762">
      <w:numFmt w:val="decimal"/>
      <w:lvlText w:val=""/>
      <w:lvlJc w:val="left"/>
    </w:lvl>
    <w:lvl w:ilvl="7" w:tplc="01E28B22">
      <w:numFmt w:val="decimal"/>
      <w:lvlText w:val=""/>
      <w:lvlJc w:val="left"/>
    </w:lvl>
    <w:lvl w:ilvl="8" w:tplc="14764A7E">
      <w:numFmt w:val="decimal"/>
      <w:lvlText w:val=""/>
      <w:lvlJc w:val="left"/>
    </w:lvl>
  </w:abstractNum>
  <w:abstractNum w:abstractNumId="38" w15:restartNumberingAfterBreak="0">
    <w:nsid w:val="F3217C06"/>
    <w:multiLevelType w:val="hybridMultilevel"/>
    <w:tmpl w:val="635BD6DE"/>
    <w:lvl w:ilvl="0" w:tplc="DCBEDE54">
      <w:start w:val="2"/>
      <w:numFmt w:val="bullet"/>
      <w:lvlText w:val=""/>
      <w:lvlJc w:val="right"/>
      <w:pPr>
        <w:ind w:left="720" w:hanging="360"/>
      </w:pPr>
      <w:rPr>
        <w:rFonts w:ascii="Symbol" w:hAnsi="Symbol" w:hint="default"/>
      </w:rPr>
    </w:lvl>
    <w:lvl w:ilvl="1" w:tplc="D15E7A0C">
      <w:numFmt w:val="decimal"/>
      <w:lvlText w:val=""/>
      <w:lvlJc w:val="left"/>
    </w:lvl>
    <w:lvl w:ilvl="2" w:tplc="90A0C1C2">
      <w:numFmt w:val="decimal"/>
      <w:lvlText w:val=""/>
      <w:lvlJc w:val="left"/>
    </w:lvl>
    <w:lvl w:ilvl="3" w:tplc="A89AAE96">
      <w:numFmt w:val="decimal"/>
      <w:lvlText w:val=""/>
      <w:lvlJc w:val="left"/>
    </w:lvl>
    <w:lvl w:ilvl="4" w:tplc="60BED80A">
      <w:numFmt w:val="decimal"/>
      <w:lvlText w:val=""/>
      <w:lvlJc w:val="left"/>
    </w:lvl>
    <w:lvl w:ilvl="5" w:tplc="86C834A0">
      <w:numFmt w:val="decimal"/>
      <w:lvlText w:val=""/>
      <w:lvlJc w:val="left"/>
    </w:lvl>
    <w:lvl w:ilvl="6" w:tplc="438803F0">
      <w:numFmt w:val="decimal"/>
      <w:lvlText w:val=""/>
      <w:lvlJc w:val="left"/>
    </w:lvl>
    <w:lvl w:ilvl="7" w:tplc="85CED7C4">
      <w:numFmt w:val="decimal"/>
      <w:lvlText w:val=""/>
      <w:lvlJc w:val="left"/>
    </w:lvl>
    <w:lvl w:ilvl="8" w:tplc="0EB45E9C">
      <w:numFmt w:val="decimal"/>
      <w:lvlText w:val=""/>
      <w:lvlJc w:val="left"/>
    </w:lvl>
  </w:abstractNum>
  <w:abstractNum w:abstractNumId="39" w15:restartNumberingAfterBreak="0">
    <w:nsid w:val="F4092B92"/>
    <w:multiLevelType w:val="hybridMultilevel"/>
    <w:tmpl w:val="A1BA4E05"/>
    <w:lvl w:ilvl="0" w:tplc="7A3011A4">
      <w:start w:val="13"/>
      <w:numFmt w:val="decimal"/>
      <w:lvlText w:val="%1."/>
      <w:lvlJc w:val="right"/>
      <w:pPr>
        <w:ind w:left="720" w:hanging="360"/>
      </w:pPr>
    </w:lvl>
    <w:lvl w:ilvl="1" w:tplc="3B28E888">
      <w:numFmt w:val="decimal"/>
      <w:lvlText w:val=""/>
      <w:lvlJc w:val="left"/>
    </w:lvl>
    <w:lvl w:ilvl="2" w:tplc="62FE182C">
      <w:numFmt w:val="decimal"/>
      <w:lvlText w:val=""/>
      <w:lvlJc w:val="left"/>
    </w:lvl>
    <w:lvl w:ilvl="3" w:tplc="B4A21B0A">
      <w:numFmt w:val="decimal"/>
      <w:lvlText w:val=""/>
      <w:lvlJc w:val="left"/>
    </w:lvl>
    <w:lvl w:ilvl="4" w:tplc="BA82C036">
      <w:numFmt w:val="decimal"/>
      <w:lvlText w:val=""/>
      <w:lvlJc w:val="left"/>
    </w:lvl>
    <w:lvl w:ilvl="5" w:tplc="79540732">
      <w:numFmt w:val="decimal"/>
      <w:lvlText w:val=""/>
      <w:lvlJc w:val="left"/>
    </w:lvl>
    <w:lvl w:ilvl="6" w:tplc="6A78D46C">
      <w:numFmt w:val="decimal"/>
      <w:lvlText w:val=""/>
      <w:lvlJc w:val="left"/>
    </w:lvl>
    <w:lvl w:ilvl="7" w:tplc="C908E248">
      <w:numFmt w:val="decimal"/>
      <w:lvlText w:val=""/>
      <w:lvlJc w:val="left"/>
    </w:lvl>
    <w:lvl w:ilvl="8" w:tplc="72E894BC">
      <w:numFmt w:val="decimal"/>
      <w:lvlText w:val=""/>
      <w:lvlJc w:val="left"/>
    </w:lvl>
  </w:abstractNum>
  <w:abstractNum w:abstractNumId="40" w15:restartNumberingAfterBreak="0">
    <w:nsid w:val="F45F288E"/>
    <w:multiLevelType w:val="hybridMultilevel"/>
    <w:tmpl w:val="7A5CF344"/>
    <w:lvl w:ilvl="0" w:tplc="BCA6AA06">
      <w:start w:val="7"/>
      <w:numFmt w:val="decimal"/>
      <w:lvlText w:val="%1."/>
      <w:lvlJc w:val="right"/>
      <w:pPr>
        <w:ind w:left="720" w:hanging="360"/>
      </w:pPr>
    </w:lvl>
    <w:lvl w:ilvl="1" w:tplc="3780B856">
      <w:numFmt w:val="decimal"/>
      <w:lvlText w:val=""/>
      <w:lvlJc w:val="left"/>
    </w:lvl>
    <w:lvl w:ilvl="2" w:tplc="47AA931E">
      <w:numFmt w:val="decimal"/>
      <w:lvlText w:val=""/>
      <w:lvlJc w:val="left"/>
    </w:lvl>
    <w:lvl w:ilvl="3" w:tplc="4F640B1E">
      <w:numFmt w:val="decimal"/>
      <w:lvlText w:val=""/>
      <w:lvlJc w:val="left"/>
    </w:lvl>
    <w:lvl w:ilvl="4" w:tplc="0400D908">
      <w:numFmt w:val="decimal"/>
      <w:lvlText w:val=""/>
      <w:lvlJc w:val="left"/>
    </w:lvl>
    <w:lvl w:ilvl="5" w:tplc="89F60686">
      <w:numFmt w:val="decimal"/>
      <w:lvlText w:val=""/>
      <w:lvlJc w:val="left"/>
    </w:lvl>
    <w:lvl w:ilvl="6" w:tplc="BF0248D6">
      <w:numFmt w:val="decimal"/>
      <w:lvlText w:val=""/>
      <w:lvlJc w:val="left"/>
    </w:lvl>
    <w:lvl w:ilvl="7" w:tplc="BF8603D4">
      <w:numFmt w:val="decimal"/>
      <w:lvlText w:val=""/>
      <w:lvlJc w:val="left"/>
    </w:lvl>
    <w:lvl w:ilvl="8" w:tplc="255EF25C">
      <w:numFmt w:val="decimal"/>
      <w:lvlText w:val=""/>
      <w:lvlJc w:val="left"/>
    </w:lvl>
  </w:abstractNum>
  <w:abstractNum w:abstractNumId="41" w15:restartNumberingAfterBreak="0">
    <w:nsid w:val="F4ABA4EC"/>
    <w:multiLevelType w:val="hybridMultilevel"/>
    <w:tmpl w:val="A8E1830C"/>
    <w:lvl w:ilvl="0" w:tplc="6218AC2E">
      <w:start w:val="14"/>
      <w:numFmt w:val="decimal"/>
      <w:lvlText w:val="%1."/>
      <w:lvlJc w:val="right"/>
      <w:pPr>
        <w:ind w:left="720" w:hanging="360"/>
      </w:pPr>
    </w:lvl>
    <w:lvl w:ilvl="1" w:tplc="F05451F4">
      <w:numFmt w:val="decimal"/>
      <w:lvlText w:val=""/>
      <w:lvlJc w:val="left"/>
    </w:lvl>
    <w:lvl w:ilvl="2" w:tplc="8DF8DF1A">
      <w:numFmt w:val="decimal"/>
      <w:lvlText w:val=""/>
      <w:lvlJc w:val="left"/>
    </w:lvl>
    <w:lvl w:ilvl="3" w:tplc="6CD22588">
      <w:numFmt w:val="decimal"/>
      <w:lvlText w:val=""/>
      <w:lvlJc w:val="left"/>
    </w:lvl>
    <w:lvl w:ilvl="4" w:tplc="44C6F3D0">
      <w:numFmt w:val="decimal"/>
      <w:lvlText w:val=""/>
      <w:lvlJc w:val="left"/>
    </w:lvl>
    <w:lvl w:ilvl="5" w:tplc="1F986D8E">
      <w:numFmt w:val="decimal"/>
      <w:lvlText w:val=""/>
      <w:lvlJc w:val="left"/>
    </w:lvl>
    <w:lvl w:ilvl="6" w:tplc="5B4839FA">
      <w:numFmt w:val="decimal"/>
      <w:lvlText w:val=""/>
      <w:lvlJc w:val="left"/>
    </w:lvl>
    <w:lvl w:ilvl="7" w:tplc="B18CBD92">
      <w:numFmt w:val="decimal"/>
      <w:lvlText w:val=""/>
      <w:lvlJc w:val="left"/>
    </w:lvl>
    <w:lvl w:ilvl="8" w:tplc="1D2A547E">
      <w:numFmt w:val="decimal"/>
      <w:lvlText w:val=""/>
      <w:lvlJc w:val="left"/>
    </w:lvl>
  </w:abstractNum>
  <w:abstractNum w:abstractNumId="42" w15:restartNumberingAfterBreak="0">
    <w:nsid w:val="F9D6F366"/>
    <w:multiLevelType w:val="hybridMultilevel"/>
    <w:tmpl w:val="76522FAB"/>
    <w:lvl w:ilvl="0" w:tplc="C344AF00">
      <w:start w:val="3"/>
      <w:numFmt w:val="bullet"/>
      <w:lvlText w:val=""/>
      <w:lvlJc w:val="right"/>
      <w:pPr>
        <w:ind w:left="720" w:hanging="360"/>
      </w:pPr>
      <w:rPr>
        <w:rFonts w:ascii="Symbol" w:hAnsi="Symbol" w:hint="default"/>
      </w:rPr>
    </w:lvl>
    <w:lvl w:ilvl="1" w:tplc="2D1AB150">
      <w:numFmt w:val="decimal"/>
      <w:lvlText w:val=""/>
      <w:lvlJc w:val="left"/>
    </w:lvl>
    <w:lvl w:ilvl="2" w:tplc="CD5255C2">
      <w:numFmt w:val="decimal"/>
      <w:lvlText w:val=""/>
      <w:lvlJc w:val="left"/>
    </w:lvl>
    <w:lvl w:ilvl="3" w:tplc="6A525834">
      <w:numFmt w:val="decimal"/>
      <w:lvlText w:val=""/>
      <w:lvlJc w:val="left"/>
    </w:lvl>
    <w:lvl w:ilvl="4" w:tplc="13B0BD8E">
      <w:numFmt w:val="decimal"/>
      <w:lvlText w:val=""/>
      <w:lvlJc w:val="left"/>
    </w:lvl>
    <w:lvl w:ilvl="5" w:tplc="81A28D8E">
      <w:numFmt w:val="decimal"/>
      <w:lvlText w:val=""/>
      <w:lvlJc w:val="left"/>
    </w:lvl>
    <w:lvl w:ilvl="6" w:tplc="E7D2075C">
      <w:numFmt w:val="decimal"/>
      <w:lvlText w:val=""/>
      <w:lvlJc w:val="left"/>
    </w:lvl>
    <w:lvl w:ilvl="7" w:tplc="B8E49F50">
      <w:numFmt w:val="decimal"/>
      <w:lvlText w:val=""/>
      <w:lvlJc w:val="left"/>
    </w:lvl>
    <w:lvl w:ilvl="8" w:tplc="6B58664E">
      <w:numFmt w:val="decimal"/>
      <w:lvlText w:val=""/>
      <w:lvlJc w:val="left"/>
    </w:lvl>
  </w:abstractNum>
  <w:abstractNum w:abstractNumId="43" w15:restartNumberingAfterBreak="0">
    <w:nsid w:val="FAE61493"/>
    <w:multiLevelType w:val="hybridMultilevel"/>
    <w:tmpl w:val="219FD083"/>
    <w:lvl w:ilvl="0" w:tplc="3E6AE584">
      <w:start w:val="5"/>
      <w:numFmt w:val="decimal"/>
      <w:lvlText w:val="%1."/>
      <w:lvlJc w:val="right"/>
      <w:pPr>
        <w:ind w:left="720" w:hanging="360"/>
      </w:pPr>
    </w:lvl>
    <w:lvl w:ilvl="1" w:tplc="7FA44FC2">
      <w:numFmt w:val="decimal"/>
      <w:lvlText w:val=""/>
      <w:lvlJc w:val="left"/>
    </w:lvl>
    <w:lvl w:ilvl="2" w:tplc="215E915E">
      <w:numFmt w:val="decimal"/>
      <w:lvlText w:val=""/>
      <w:lvlJc w:val="left"/>
    </w:lvl>
    <w:lvl w:ilvl="3" w:tplc="57500E26">
      <w:numFmt w:val="decimal"/>
      <w:lvlText w:val=""/>
      <w:lvlJc w:val="left"/>
    </w:lvl>
    <w:lvl w:ilvl="4" w:tplc="3C6A358C">
      <w:numFmt w:val="decimal"/>
      <w:lvlText w:val=""/>
      <w:lvlJc w:val="left"/>
    </w:lvl>
    <w:lvl w:ilvl="5" w:tplc="96ACC56A">
      <w:numFmt w:val="decimal"/>
      <w:lvlText w:val=""/>
      <w:lvlJc w:val="left"/>
    </w:lvl>
    <w:lvl w:ilvl="6" w:tplc="248C6C66">
      <w:numFmt w:val="decimal"/>
      <w:lvlText w:val=""/>
      <w:lvlJc w:val="left"/>
    </w:lvl>
    <w:lvl w:ilvl="7" w:tplc="21D41CDA">
      <w:numFmt w:val="decimal"/>
      <w:lvlText w:val=""/>
      <w:lvlJc w:val="left"/>
    </w:lvl>
    <w:lvl w:ilvl="8" w:tplc="2A86DF46">
      <w:numFmt w:val="decimal"/>
      <w:lvlText w:val=""/>
      <w:lvlJc w:val="left"/>
    </w:lvl>
  </w:abstractNum>
  <w:abstractNum w:abstractNumId="44" w15:restartNumberingAfterBreak="0">
    <w:nsid w:val="FB24CDED"/>
    <w:multiLevelType w:val="hybridMultilevel"/>
    <w:tmpl w:val="6BBED073"/>
    <w:lvl w:ilvl="0" w:tplc="9BBE60E6">
      <w:start w:val="3"/>
      <w:numFmt w:val="bullet"/>
      <w:lvlText w:val=""/>
      <w:lvlJc w:val="right"/>
      <w:pPr>
        <w:ind w:left="720" w:hanging="360"/>
      </w:pPr>
      <w:rPr>
        <w:rFonts w:ascii="Symbol" w:hAnsi="Symbol" w:hint="default"/>
      </w:rPr>
    </w:lvl>
    <w:lvl w:ilvl="1" w:tplc="B1BA9F7A">
      <w:numFmt w:val="decimal"/>
      <w:lvlText w:val=""/>
      <w:lvlJc w:val="left"/>
    </w:lvl>
    <w:lvl w:ilvl="2" w:tplc="77182EF2">
      <w:numFmt w:val="decimal"/>
      <w:lvlText w:val=""/>
      <w:lvlJc w:val="left"/>
    </w:lvl>
    <w:lvl w:ilvl="3" w:tplc="482C13FA">
      <w:numFmt w:val="decimal"/>
      <w:lvlText w:val=""/>
      <w:lvlJc w:val="left"/>
    </w:lvl>
    <w:lvl w:ilvl="4" w:tplc="E38AB480">
      <w:numFmt w:val="decimal"/>
      <w:lvlText w:val=""/>
      <w:lvlJc w:val="left"/>
    </w:lvl>
    <w:lvl w:ilvl="5" w:tplc="443AB6C2">
      <w:numFmt w:val="decimal"/>
      <w:lvlText w:val=""/>
      <w:lvlJc w:val="left"/>
    </w:lvl>
    <w:lvl w:ilvl="6" w:tplc="BA608062">
      <w:numFmt w:val="decimal"/>
      <w:lvlText w:val=""/>
      <w:lvlJc w:val="left"/>
    </w:lvl>
    <w:lvl w:ilvl="7" w:tplc="98C68DBA">
      <w:numFmt w:val="decimal"/>
      <w:lvlText w:val=""/>
      <w:lvlJc w:val="left"/>
    </w:lvl>
    <w:lvl w:ilvl="8" w:tplc="95EC0ACA">
      <w:numFmt w:val="decimal"/>
      <w:lvlText w:val=""/>
      <w:lvlJc w:val="left"/>
    </w:lvl>
  </w:abstractNum>
  <w:abstractNum w:abstractNumId="45" w15:restartNumberingAfterBreak="0">
    <w:nsid w:val="FC7A526D"/>
    <w:multiLevelType w:val="hybridMultilevel"/>
    <w:tmpl w:val="ED298EAD"/>
    <w:lvl w:ilvl="0" w:tplc="6E9CE0D0">
      <w:start w:val="19"/>
      <w:numFmt w:val="decimal"/>
      <w:lvlText w:val="%1."/>
      <w:lvlJc w:val="right"/>
      <w:pPr>
        <w:ind w:left="720" w:hanging="360"/>
      </w:pPr>
    </w:lvl>
    <w:lvl w:ilvl="1" w:tplc="313E7972">
      <w:numFmt w:val="decimal"/>
      <w:lvlText w:val=""/>
      <w:lvlJc w:val="left"/>
    </w:lvl>
    <w:lvl w:ilvl="2" w:tplc="6D9695A2">
      <w:numFmt w:val="decimal"/>
      <w:lvlText w:val=""/>
      <w:lvlJc w:val="left"/>
    </w:lvl>
    <w:lvl w:ilvl="3" w:tplc="D84699E0">
      <w:numFmt w:val="decimal"/>
      <w:lvlText w:val=""/>
      <w:lvlJc w:val="left"/>
    </w:lvl>
    <w:lvl w:ilvl="4" w:tplc="CBC0133C">
      <w:numFmt w:val="decimal"/>
      <w:lvlText w:val=""/>
      <w:lvlJc w:val="left"/>
    </w:lvl>
    <w:lvl w:ilvl="5" w:tplc="563835EA">
      <w:numFmt w:val="decimal"/>
      <w:lvlText w:val=""/>
      <w:lvlJc w:val="left"/>
    </w:lvl>
    <w:lvl w:ilvl="6" w:tplc="9D6A7DB6">
      <w:numFmt w:val="decimal"/>
      <w:lvlText w:val=""/>
      <w:lvlJc w:val="left"/>
    </w:lvl>
    <w:lvl w:ilvl="7" w:tplc="1EE454DE">
      <w:numFmt w:val="decimal"/>
      <w:lvlText w:val=""/>
      <w:lvlJc w:val="left"/>
    </w:lvl>
    <w:lvl w:ilvl="8" w:tplc="386E318C">
      <w:numFmt w:val="decimal"/>
      <w:lvlText w:val=""/>
      <w:lvlJc w:val="left"/>
    </w:lvl>
  </w:abstractNum>
  <w:abstractNum w:abstractNumId="46" w15:restartNumberingAfterBreak="0">
    <w:nsid w:val="FCCF673D"/>
    <w:multiLevelType w:val="hybridMultilevel"/>
    <w:tmpl w:val="D93EF7D0"/>
    <w:lvl w:ilvl="0" w:tplc="797C229E">
      <w:start w:val="2"/>
      <w:numFmt w:val="bullet"/>
      <w:lvlText w:val=""/>
      <w:lvlJc w:val="right"/>
      <w:pPr>
        <w:ind w:left="720" w:hanging="360"/>
      </w:pPr>
      <w:rPr>
        <w:rFonts w:ascii="Symbol" w:hAnsi="Symbol" w:hint="default"/>
      </w:rPr>
    </w:lvl>
    <w:lvl w:ilvl="1" w:tplc="8856E9A0">
      <w:numFmt w:val="decimal"/>
      <w:lvlText w:val=""/>
      <w:lvlJc w:val="left"/>
    </w:lvl>
    <w:lvl w:ilvl="2" w:tplc="1EB4622A">
      <w:numFmt w:val="decimal"/>
      <w:lvlText w:val=""/>
      <w:lvlJc w:val="left"/>
    </w:lvl>
    <w:lvl w:ilvl="3" w:tplc="4D6803B6">
      <w:numFmt w:val="decimal"/>
      <w:lvlText w:val=""/>
      <w:lvlJc w:val="left"/>
    </w:lvl>
    <w:lvl w:ilvl="4" w:tplc="ADF2CA7A">
      <w:numFmt w:val="decimal"/>
      <w:lvlText w:val=""/>
      <w:lvlJc w:val="left"/>
    </w:lvl>
    <w:lvl w:ilvl="5" w:tplc="270A141E">
      <w:numFmt w:val="decimal"/>
      <w:lvlText w:val=""/>
      <w:lvlJc w:val="left"/>
    </w:lvl>
    <w:lvl w:ilvl="6" w:tplc="07382908">
      <w:numFmt w:val="decimal"/>
      <w:lvlText w:val=""/>
      <w:lvlJc w:val="left"/>
    </w:lvl>
    <w:lvl w:ilvl="7" w:tplc="9878BC9E">
      <w:numFmt w:val="decimal"/>
      <w:lvlText w:val=""/>
      <w:lvlJc w:val="left"/>
    </w:lvl>
    <w:lvl w:ilvl="8" w:tplc="6BCE271A">
      <w:numFmt w:val="decimal"/>
      <w:lvlText w:val=""/>
      <w:lvlJc w:val="left"/>
    </w:lvl>
  </w:abstractNum>
  <w:abstractNum w:abstractNumId="47" w15:restartNumberingAfterBreak="0">
    <w:nsid w:val="02189D18"/>
    <w:multiLevelType w:val="hybridMultilevel"/>
    <w:tmpl w:val="527B8E7C"/>
    <w:lvl w:ilvl="0" w:tplc="12B85950">
      <w:start w:val="1"/>
      <w:numFmt w:val="bullet"/>
      <w:lvlText w:val=""/>
      <w:lvlJc w:val="right"/>
      <w:pPr>
        <w:ind w:left="720" w:hanging="360"/>
      </w:pPr>
      <w:rPr>
        <w:rFonts w:ascii="Symbol" w:hAnsi="Symbol" w:hint="default"/>
      </w:rPr>
    </w:lvl>
    <w:lvl w:ilvl="1" w:tplc="DCF6573C">
      <w:numFmt w:val="decimal"/>
      <w:lvlText w:val=""/>
      <w:lvlJc w:val="left"/>
    </w:lvl>
    <w:lvl w:ilvl="2" w:tplc="16A6645E">
      <w:numFmt w:val="decimal"/>
      <w:lvlText w:val=""/>
      <w:lvlJc w:val="left"/>
    </w:lvl>
    <w:lvl w:ilvl="3" w:tplc="01EAC8D6">
      <w:numFmt w:val="decimal"/>
      <w:lvlText w:val=""/>
      <w:lvlJc w:val="left"/>
    </w:lvl>
    <w:lvl w:ilvl="4" w:tplc="3286A192">
      <w:numFmt w:val="decimal"/>
      <w:lvlText w:val=""/>
      <w:lvlJc w:val="left"/>
    </w:lvl>
    <w:lvl w:ilvl="5" w:tplc="CFFA370A">
      <w:numFmt w:val="decimal"/>
      <w:lvlText w:val=""/>
      <w:lvlJc w:val="left"/>
    </w:lvl>
    <w:lvl w:ilvl="6" w:tplc="F43C395E">
      <w:numFmt w:val="decimal"/>
      <w:lvlText w:val=""/>
      <w:lvlJc w:val="left"/>
    </w:lvl>
    <w:lvl w:ilvl="7" w:tplc="5CFA41BE">
      <w:numFmt w:val="decimal"/>
      <w:lvlText w:val=""/>
      <w:lvlJc w:val="left"/>
    </w:lvl>
    <w:lvl w:ilvl="8" w:tplc="883CC6DC">
      <w:numFmt w:val="decimal"/>
      <w:lvlText w:val=""/>
      <w:lvlJc w:val="left"/>
    </w:lvl>
  </w:abstractNum>
  <w:abstractNum w:abstractNumId="48" w15:restartNumberingAfterBreak="0">
    <w:nsid w:val="03BF59EE"/>
    <w:multiLevelType w:val="hybridMultilevel"/>
    <w:tmpl w:val="AC794654"/>
    <w:lvl w:ilvl="0" w:tplc="07E8D118">
      <w:start w:val="1"/>
      <w:numFmt w:val="decimal"/>
      <w:lvlText w:val="%1."/>
      <w:lvlJc w:val="right"/>
      <w:pPr>
        <w:ind w:left="720" w:hanging="360"/>
      </w:pPr>
    </w:lvl>
    <w:lvl w:ilvl="1" w:tplc="2D044AC2">
      <w:numFmt w:val="decimal"/>
      <w:lvlText w:val=""/>
      <w:lvlJc w:val="left"/>
    </w:lvl>
    <w:lvl w:ilvl="2" w:tplc="52A4E48A">
      <w:numFmt w:val="decimal"/>
      <w:lvlText w:val=""/>
      <w:lvlJc w:val="left"/>
    </w:lvl>
    <w:lvl w:ilvl="3" w:tplc="1944BF32">
      <w:numFmt w:val="decimal"/>
      <w:lvlText w:val=""/>
      <w:lvlJc w:val="left"/>
    </w:lvl>
    <w:lvl w:ilvl="4" w:tplc="7FA42C4C">
      <w:numFmt w:val="decimal"/>
      <w:lvlText w:val=""/>
      <w:lvlJc w:val="left"/>
    </w:lvl>
    <w:lvl w:ilvl="5" w:tplc="BCC6B0C4">
      <w:numFmt w:val="decimal"/>
      <w:lvlText w:val=""/>
      <w:lvlJc w:val="left"/>
    </w:lvl>
    <w:lvl w:ilvl="6" w:tplc="D76856E8">
      <w:numFmt w:val="decimal"/>
      <w:lvlText w:val=""/>
      <w:lvlJc w:val="left"/>
    </w:lvl>
    <w:lvl w:ilvl="7" w:tplc="709EBDC8">
      <w:numFmt w:val="decimal"/>
      <w:lvlText w:val=""/>
      <w:lvlJc w:val="left"/>
    </w:lvl>
    <w:lvl w:ilvl="8" w:tplc="59F8FFC2">
      <w:numFmt w:val="decimal"/>
      <w:lvlText w:val=""/>
      <w:lvlJc w:val="left"/>
    </w:lvl>
  </w:abstractNum>
  <w:abstractNum w:abstractNumId="49" w15:restartNumberingAfterBreak="0">
    <w:nsid w:val="04205346"/>
    <w:multiLevelType w:val="hybridMultilevel"/>
    <w:tmpl w:val="6478500E"/>
    <w:lvl w:ilvl="0" w:tplc="CB229382">
      <w:start w:val="3"/>
      <w:numFmt w:val="decimal"/>
      <w:lvlText w:val="%1."/>
      <w:lvlJc w:val="right"/>
      <w:pPr>
        <w:ind w:left="720" w:hanging="360"/>
      </w:pPr>
    </w:lvl>
    <w:lvl w:ilvl="1" w:tplc="8FFAFB68">
      <w:numFmt w:val="decimal"/>
      <w:lvlText w:val=""/>
      <w:lvlJc w:val="left"/>
    </w:lvl>
    <w:lvl w:ilvl="2" w:tplc="7C44A65E">
      <w:numFmt w:val="decimal"/>
      <w:lvlText w:val=""/>
      <w:lvlJc w:val="left"/>
    </w:lvl>
    <w:lvl w:ilvl="3" w:tplc="D360C6E2">
      <w:numFmt w:val="decimal"/>
      <w:lvlText w:val=""/>
      <w:lvlJc w:val="left"/>
    </w:lvl>
    <w:lvl w:ilvl="4" w:tplc="868E709A">
      <w:numFmt w:val="decimal"/>
      <w:lvlText w:val=""/>
      <w:lvlJc w:val="left"/>
    </w:lvl>
    <w:lvl w:ilvl="5" w:tplc="61AEC1E8">
      <w:numFmt w:val="decimal"/>
      <w:lvlText w:val=""/>
      <w:lvlJc w:val="left"/>
    </w:lvl>
    <w:lvl w:ilvl="6" w:tplc="696A93EE">
      <w:numFmt w:val="decimal"/>
      <w:lvlText w:val=""/>
      <w:lvlJc w:val="left"/>
    </w:lvl>
    <w:lvl w:ilvl="7" w:tplc="75386D08">
      <w:numFmt w:val="decimal"/>
      <w:lvlText w:val=""/>
      <w:lvlJc w:val="left"/>
    </w:lvl>
    <w:lvl w:ilvl="8" w:tplc="36A0FD06">
      <w:numFmt w:val="decimal"/>
      <w:lvlText w:val=""/>
      <w:lvlJc w:val="left"/>
    </w:lvl>
  </w:abstractNum>
  <w:abstractNum w:abstractNumId="50" w15:restartNumberingAfterBreak="0">
    <w:nsid w:val="057DEB3F"/>
    <w:multiLevelType w:val="hybridMultilevel"/>
    <w:tmpl w:val="53656F91"/>
    <w:lvl w:ilvl="0" w:tplc="6374EAE6">
      <w:start w:val="2"/>
      <w:numFmt w:val="bullet"/>
      <w:lvlText w:val=""/>
      <w:lvlJc w:val="right"/>
      <w:pPr>
        <w:ind w:left="720" w:hanging="360"/>
      </w:pPr>
      <w:rPr>
        <w:rFonts w:ascii="Symbol" w:hAnsi="Symbol" w:hint="default"/>
      </w:rPr>
    </w:lvl>
    <w:lvl w:ilvl="1" w:tplc="0994D5F8">
      <w:numFmt w:val="decimal"/>
      <w:lvlText w:val=""/>
      <w:lvlJc w:val="left"/>
    </w:lvl>
    <w:lvl w:ilvl="2" w:tplc="05A87950">
      <w:numFmt w:val="decimal"/>
      <w:lvlText w:val=""/>
      <w:lvlJc w:val="left"/>
    </w:lvl>
    <w:lvl w:ilvl="3" w:tplc="64662530">
      <w:numFmt w:val="decimal"/>
      <w:lvlText w:val=""/>
      <w:lvlJc w:val="left"/>
    </w:lvl>
    <w:lvl w:ilvl="4" w:tplc="036228AE">
      <w:numFmt w:val="decimal"/>
      <w:lvlText w:val=""/>
      <w:lvlJc w:val="left"/>
    </w:lvl>
    <w:lvl w:ilvl="5" w:tplc="E5A8EC8C">
      <w:numFmt w:val="decimal"/>
      <w:lvlText w:val=""/>
      <w:lvlJc w:val="left"/>
    </w:lvl>
    <w:lvl w:ilvl="6" w:tplc="378686BE">
      <w:numFmt w:val="decimal"/>
      <w:lvlText w:val=""/>
      <w:lvlJc w:val="left"/>
    </w:lvl>
    <w:lvl w:ilvl="7" w:tplc="96DA922C">
      <w:numFmt w:val="decimal"/>
      <w:lvlText w:val=""/>
      <w:lvlJc w:val="left"/>
    </w:lvl>
    <w:lvl w:ilvl="8" w:tplc="0EDC667A">
      <w:numFmt w:val="decimal"/>
      <w:lvlText w:val=""/>
      <w:lvlJc w:val="left"/>
    </w:lvl>
  </w:abstractNum>
  <w:abstractNum w:abstractNumId="51" w15:restartNumberingAfterBreak="0">
    <w:nsid w:val="07E9BA8C"/>
    <w:multiLevelType w:val="hybridMultilevel"/>
    <w:tmpl w:val="06D04912"/>
    <w:lvl w:ilvl="0" w:tplc="4982927A">
      <w:start w:val="2"/>
      <w:numFmt w:val="bullet"/>
      <w:lvlText w:val=""/>
      <w:lvlJc w:val="right"/>
      <w:pPr>
        <w:ind w:left="720" w:hanging="360"/>
      </w:pPr>
      <w:rPr>
        <w:rFonts w:ascii="Symbol" w:hAnsi="Symbol" w:hint="default"/>
      </w:rPr>
    </w:lvl>
    <w:lvl w:ilvl="1" w:tplc="BE02E266">
      <w:numFmt w:val="decimal"/>
      <w:lvlText w:val=""/>
      <w:lvlJc w:val="left"/>
    </w:lvl>
    <w:lvl w:ilvl="2" w:tplc="E59046CE">
      <w:numFmt w:val="decimal"/>
      <w:lvlText w:val=""/>
      <w:lvlJc w:val="left"/>
    </w:lvl>
    <w:lvl w:ilvl="3" w:tplc="A426DCA8">
      <w:numFmt w:val="decimal"/>
      <w:lvlText w:val=""/>
      <w:lvlJc w:val="left"/>
    </w:lvl>
    <w:lvl w:ilvl="4" w:tplc="9A543714">
      <w:numFmt w:val="decimal"/>
      <w:lvlText w:val=""/>
      <w:lvlJc w:val="left"/>
    </w:lvl>
    <w:lvl w:ilvl="5" w:tplc="65F040F0">
      <w:numFmt w:val="decimal"/>
      <w:lvlText w:val=""/>
      <w:lvlJc w:val="left"/>
    </w:lvl>
    <w:lvl w:ilvl="6" w:tplc="AFF0F792">
      <w:numFmt w:val="decimal"/>
      <w:lvlText w:val=""/>
      <w:lvlJc w:val="left"/>
    </w:lvl>
    <w:lvl w:ilvl="7" w:tplc="3432D2E2">
      <w:numFmt w:val="decimal"/>
      <w:lvlText w:val=""/>
      <w:lvlJc w:val="left"/>
    </w:lvl>
    <w:lvl w:ilvl="8" w:tplc="CDA23FDA">
      <w:numFmt w:val="decimal"/>
      <w:lvlText w:val=""/>
      <w:lvlJc w:val="left"/>
    </w:lvl>
  </w:abstractNum>
  <w:abstractNum w:abstractNumId="52" w15:restartNumberingAfterBreak="0">
    <w:nsid w:val="14C70CE4"/>
    <w:multiLevelType w:val="hybridMultilevel"/>
    <w:tmpl w:val="0CC92519"/>
    <w:lvl w:ilvl="0" w:tplc="1C9AAFEC">
      <w:start w:val="12"/>
      <w:numFmt w:val="decimal"/>
      <w:lvlText w:val="%1."/>
      <w:lvlJc w:val="right"/>
      <w:pPr>
        <w:ind w:left="720" w:hanging="360"/>
      </w:pPr>
    </w:lvl>
    <w:lvl w:ilvl="1" w:tplc="80140674">
      <w:numFmt w:val="decimal"/>
      <w:lvlText w:val=""/>
      <w:lvlJc w:val="left"/>
    </w:lvl>
    <w:lvl w:ilvl="2" w:tplc="EC283F9C">
      <w:numFmt w:val="decimal"/>
      <w:lvlText w:val=""/>
      <w:lvlJc w:val="left"/>
    </w:lvl>
    <w:lvl w:ilvl="3" w:tplc="CCB241F6">
      <w:numFmt w:val="decimal"/>
      <w:lvlText w:val=""/>
      <w:lvlJc w:val="left"/>
    </w:lvl>
    <w:lvl w:ilvl="4" w:tplc="07B059D0">
      <w:numFmt w:val="decimal"/>
      <w:lvlText w:val=""/>
      <w:lvlJc w:val="left"/>
    </w:lvl>
    <w:lvl w:ilvl="5" w:tplc="F5DEEF70">
      <w:numFmt w:val="decimal"/>
      <w:lvlText w:val=""/>
      <w:lvlJc w:val="left"/>
    </w:lvl>
    <w:lvl w:ilvl="6" w:tplc="1B4ECC18">
      <w:numFmt w:val="decimal"/>
      <w:lvlText w:val=""/>
      <w:lvlJc w:val="left"/>
    </w:lvl>
    <w:lvl w:ilvl="7" w:tplc="5CEEA582">
      <w:numFmt w:val="decimal"/>
      <w:lvlText w:val=""/>
      <w:lvlJc w:val="left"/>
    </w:lvl>
    <w:lvl w:ilvl="8" w:tplc="E37C8A4A">
      <w:numFmt w:val="decimal"/>
      <w:lvlText w:val=""/>
      <w:lvlJc w:val="left"/>
    </w:lvl>
  </w:abstractNum>
  <w:abstractNum w:abstractNumId="53" w15:restartNumberingAfterBreak="0">
    <w:nsid w:val="159B7CAB"/>
    <w:multiLevelType w:val="hybridMultilevel"/>
    <w:tmpl w:val="A23AE9D8"/>
    <w:lvl w:ilvl="0" w:tplc="46C68DC4">
      <w:start w:val="1"/>
      <w:numFmt w:val="bullet"/>
      <w:lvlText w:val=""/>
      <w:lvlJc w:val="right"/>
      <w:pPr>
        <w:ind w:left="720" w:hanging="360"/>
      </w:pPr>
      <w:rPr>
        <w:rFonts w:ascii="Symbol" w:hAnsi="Symbol" w:hint="default"/>
      </w:rPr>
    </w:lvl>
    <w:lvl w:ilvl="1" w:tplc="2D8835FC">
      <w:numFmt w:val="decimal"/>
      <w:lvlText w:val=""/>
      <w:lvlJc w:val="left"/>
    </w:lvl>
    <w:lvl w:ilvl="2" w:tplc="759098FC">
      <w:numFmt w:val="decimal"/>
      <w:lvlText w:val=""/>
      <w:lvlJc w:val="left"/>
    </w:lvl>
    <w:lvl w:ilvl="3" w:tplc="6C1E221A">
      <w:numFmt w:val="decimal"/>
      <w:lvlText w:val=""/>
      <w:lvlJc w:val="left"/>
    </w:lvl>
    <w:lvl w:ilvl="4" w:tplc="9E886206">
      <w:numFmt w:val="decimal"/>
      <w:lvlText w:val=""/>
      <w:lvlJc w:val="left"/>
    </w:lvl>
    <w:lvl w:ilvl="5" w:tplc="FBB87624">
      <w:numFmt w:val="decimal"/>
      <w:lvlText w:val=""/>
      <w:lvlJc w:val="left"/>
    </w:lvl>
    <w:lvl w:ilvl="6" w:tplc="C6180060">
      <w:numFmt w:val="decimal"/>
      <w:lvlText w:val=""/>
      <w:lvlJc w:val="left"/>
    </w:lvl>
    <w:lvl w:ilvl="7" w:tplc="A5F63F18">
      <w:numFmt w:val="decimal"/>
      <w:lvlText w:val=""/>
      <w:lvlJc w:val="left"/>
    </w:lvl>
    <w:lvl w:ilvl="8" w:tplc="F9EA0CEC">
      <w:numFmt w:val="decimal"/>
      <w:lvlText w:val=""/>
      <w:lvlJc w:val="left"/>
    </w:lvl>
  </w:abstractNum>
  <w:abstractNum w:abstractNumId="54" w15:restartNumberingAfterBreak="0">
    <w:nsid w:val="1D54B50E"/>
    <w:multiLevelType w:val="hybridMultilevel"/>
    <w:tmpl w:val="B19BE1CB"/>
    <w:lvl w:ilvl="0" w:tplc="F8BCD648">
      <w:start w:val="1"/>
      <w:numFmt w:val="bullet"/>
      <w:lvlText w:val=""/>
      <w:lvlJc w:val="right"/>
      <w:pPr>
        <w:ind w:left="720" w:hanging="360"/>
      </w:pPr>
      <w:rPr>
        <w:rFonts w:ascii="Symbol" w:hAnsi="Symbol" w:hint="default"/>
      </w:rPr>
    </w:lvl>
    <w:lvl w:ilvl="1" w:tplc="25160940">
      <w:numFmt w:val="decimal"/>
      <w:lvlText w:val=""/>
      <w:lvlJc w:val="left"/>
    </w:lvl>
    <w:lvl w:ilvl="2" w:tplc="50D20DC8">
      <w:numFmt w:val="decimal"/>
      <w:lvlText w:val=""/>
      <w:lvlJc w:val="left"/>
    </w:lvl>
    <w:lvl w:ilvl="3" w:tplc="F2C049AA">
      <w:numFmt w:val="decimal"/>
      <w:lvlText w:val=""/>
      <w:lvlJc w:val="left"/>
    </w:lvl>
    <w:lvl w:ilvl="4" w:tplc="82E28AF0">
      <w:numFmt w:val="decimal"/>
      <w:lvlText w:val=""/>
      <w:lvlJc w:val="left"/>
    </w:lvl>
    <w:lvl w:ilvl="5" w:tplc="C0ECCA48">
      <w:numFmt w:val="decimal"/>
      <w:lvlText w:val=""/>
      <w:lvlJc w:val="left"/>
    </w:lvl>
    <w:lvl w:ilvl="6" w:tplc="A3300EB6">
      <w:numFmt w:val="decimal"/>
      <w:lvlText w:val=""/>
      <w:lvlJc w:val="left"/>
    </w:lvl>
    <w:lvl w:ilvl="7" w:tplc="BFA842CA">
      <w:numFmt w:val="decimal"/>
      <w:lvlText w:val=""/>
      <w:lvlJc w:val="left"/>
    </w:lvl>
    <w:lvl w:ilvl="8" w:tplc="95B02C92">
      <w:numFmt w:val="decimal"/>
      <w:lvlText w:val=""/>
      <w:lvlJc w:val="left"/>
    </w:lvl>
  </w:abstractNum>
  <w:abstractNum w:abstractNumId="55" w15:restartNumberingAfterBreak="0">
    <w:nsid w:val="1D8F3B35"/>
    <w:multiLevelType w:val="hybridMultilevel"/>
    <w:tmpl w:val="64D6528A"/>
    <w:lvl w:ilvl="0" w:tplc="5F9EBA6E">
      <w:start w:val="7"/>
      <w:numFmt w:val="decimal"/>
      <w:lvlText w:val="%1."/>
      <w:lvlJc w:val="right"/>
      <w:pPr>
        <w:ind w:left="720" w:hanging="360"/>
      </w:pPr>
    </w:lvl>
    <w:lvl w:ilvl="1" w:tplc="BF98AA70">
      <w:numFmt w:val="decimal"/>
      <w:lvlText w:val=""/>
      <w:lvlJc w:val="left"/>
    </w:lvl>
    <w:lvl w:ilvl="2" w:tplc="3E081782">
      <w:numFmt w:val="decimal"/>
      <w:lvlText w:val=""/>
      <w:lvlJc w:val="left"/>
    </w:lvl>
    <w:lvl w:ilvl="3" w:tplc="17849688">
      <w:numFmt w:val="decimal"/>
      <w:lvlText w:val=""/>
      <w:lvlJc w:val="left"/>
    </w:lvl>
    <w:lvl w:ilvl="4" w:tplc="73D42C48">
      <w:numFmt w:val="decimal"/>
      <w:lvlText w:val=""/>
      <w:lvlJc w:val="left"/>
    </w:lvl>
    <w:lvl w:ilvl="5" w:tplc="2EC0D294">
      <w:numFmt w:val="decimal"/>
      <w:lvlText w:val=""/>
      <w:lvlJc w:val="left"/>
    </w:lvl>
    <w:lvl w:ilvl="6" w:tplc="F2703F2A">
      <w:numFmt w:val="decimal"/>
      <w:lvlText w:val=""/>
      <w:lvlJc w:val="left"/>
    </w:lvl>
    <w:lvl w:ilvl="7" w:tplc="897A9D7A">
      <w:numFmt w:val="decimal"/>
      <w:lvlText w:val=""/>
      <w:lvlJc w:val="left"/>
    </w:lvl>
    <w:lvl w:ilvl="8" w:tplc="CB2C0CE0">
      <w:numFmt w:val="decimal"/>
      <w:lvlText w:val=""/>
      <w:lvlJc w:val="left"/>
    </w:lvl>
  </w:abstractNum>
  <w:abstractNum w:abstractNumId="56" w15:restartNumberingAfterBreak="0">
    <w:nsid w:val="214D588F"/>
    <w:multiLevelType w:val="hybridMultilevel"/>
    <w:tmpl w:val="7798BF1A"/>
    <w:lvl w:ilvl="0" w:tplc="2442795E">
      <w:start w:val="3"/>
      <w:numFmt w:val="bullet"/>
      <w:lvlText w:val=""/>
      <w:lvlJc w:val="right"/>
      <w:pPr>
        <w:ind w:left="720" w:hanging="360"/>
      </w:pPr>
      <w:rPr>
        <w:rFonts w:ascii="Symbol" w:hAnsi="Symbol" w:hint="default"/>
      </w:rPr>
    </w:lvl>
    <w:lvl w:ilvl="1" w:tplc="9AEA938C">
      <w:numFmt w:val="decimal"/>
      <w:lvlText w:val=""/>
      <w:lvlJc w:val="left"/>
    </w:lvl>
    <w:lvl w:ilvl="2" w:tplc="E13A1E5E">
      <w:numFmt w:val="decimal"/>
      <w:lvlText w:val=""/>
      <w:lvlJc w:val="left"/>
    </w:lvl>
    <w:lvl w:ilvl="3" w:tplc="73D42950">
      <w:numFmt w:val="decimal"/>
      <w:lvlText w:val=""/>
      <w:lvlJc w:val="left"/>
    </w:lvl>
    <w:lvl w:ilvl="4" w:tplc="2E283CCA">
      <w:numFmt w:val="decimal"/>
      <w:lvlText w:val=""/>
      <w:lvlJc w:val="left"/>
    </w:lvl>
    <w:lvl w:ilvl="5" w:tplc="87C29E64">
      <w:numFmt w:val="decimal"/>
      <w:lvlText w:val=""/>
      <w:lvlJc w:val="left"/>
    </w:lvl>
    <w:lvl w:ilvl="6" w:tplc="CB8C5FB6">
      <w:numFmt w:val="decimal"/>
      <w:lvlText w:val=""/>
      <w:lvlJc w:val="left"/>
    </w:lvl>
    <w:lvl w:ilvl="7" w:tplc="5854058A">
      <w:numFmt w:val="decimal"/>
      <w:lvlText w:val=""/>
      <w:lvlJc w:val="left"/>
    </w:lvl>
    <w:lvl w:ilvl="8" w:tplc="D7BCEBE8">
      <w:numFmt w:val="decimal"/>
      <w:lvlText w:val=""/>
      <w:lvlJc w:val="left"/>
    </w:lvl>
  </w:abstractNum>
  <w:abstractNum w:abstractNumId="57" w15:restartNumberingAfterBreak="0">
    <w:nsid w:val="29EB0D92"/>
    <w:multiLevelType w:val="hybridMultilevel"/>
    <w:tmpl w:val="83C81582"/>
    <w:lvl w:ilvl="0" w:tplc="3878BABE">
      <w:start w:val="3"/>
      <w:numFmt w:val="bullet"/>
      <w:lvlText w:val=""/>
      <w:lvlJc w:val="right"/>
      <w:pPr>
        <w:ind w:left="720" w:hanging="360"/>
      </w:pPr>
      <w:rPr>
        <w:rFonts w:ascii="Symbol" w:hAnsi="Symbol" w:hint="default"/>
      </w:rPr>
    </w:lvl>
    <w:lvl w:ilvl="1" w:tplc="97FAB6C0">
      <w:numFmt w:val="decimal"/>
      <w:lvlText w:val=""/>
      <w:lvlJc w:val="left"/>
    </w:lvl>
    <w:lvl w:ilvl="2" w:tplc="69FA0732">
      <w:numFmt w:val="decimal"/>
      <w:lvlText w:val=""/>
      <w:lvlJc w:val="left"/>
    </w:lvl>
    <w:lvl w:ilvl="3" w:tplc="776023A6">
      <w:numFmt w:val="decimal"/>
      <w:lvlText w:val=""/>
      <w:lvlJc w:val="left"/>
    </w:lvl>
    <w:lvl w:ilvl="4" w:tplc="FB360D1C">
      <w:numFmt w:val="decimal"/>
      <w:lvlText w:val=""/>
      <w:lvlJc w:val="left"/>
    </w:lvl>
    <w:lvl w:ilvl="5" w:tplc="46080C00">
      <w:numFmt w:val="decimal"/>
      <w:lvlText w:val=""/>
      <w:lvlJc w:val="left"/>
    </w:lvl>
    <w:lvl w:ilvl="6" w:tplc="D4487CEA">
      <w:numFmt w:val="decimal"/>
      <w:lvlText w:val=""/>
      <w:lvlJc w:val="left"/>
    </w:lvl>
    <w:lvl w:ilvl="7" w:tplc="9F3A0A5C">
      <w:numFmt w:val="decimal"/>
      <w:lvlText w:val=""/>
      <w:lvlJc w:val="left"/>
    </w:lvl>
    <w:lvl w:ilvl="8" w:tplc="E0F0E234">
      <w:numFmt w:val="decimal"/>
      <w:lvlText w:val=""/>
      <w:lvlJc w:val="left"/>
    </w:lvl>
  </w:abstractNum>
  <w:abstractNum w:abstractNumId="58" w15:restartNumberingAfterBreak="0">
    <w:nsid w:val="2CCB1BBC"/>
    <w:multiLevelType w:val="hybridMultilevel"/>
    <w:tmpl w:val="5C44C606"/>
    <w:lvl w:ilvl="0" w:tplc="DA129978">
      <w:start w:val="3"/>
      <w:numFmt w:val="bullet"/>
      <w:lvlText w:val=""/>
      <w:lvlJc w:val="right"/>
      <w:pPr>
        <w:ind w:left="720" w:hanging="360"/>
      </w:pPr>
      <w:rPr>
        <w:rFonts w:ascii="Symbol" w:hAnsi="Symbol" w:hint="default"/>
      </w:rPr>
    </w:lvl>
    <w:lvl w:ilvl="1" w:tplc="24DEB9D0">
      <w:numFmt w:val="decimal"/>
      <w:lvlText w:val=""/>
      <w:lvlJc w:val="left"/>
    </w:lvl>
    <w:lvl w:ilvl="2" w:tplc="0978C108">
      <w:numFmt w:val="decimal"/>
      <w:lvlText w:val=""/>
      <w:lvlJc w:val="left"/>
    </w:lvl>
    <w:lvl w:ilvl="3" w:tplc="E140DDF4">
      <w:numFmt w:val="decimal"/>
      <w:lvlText w:val=""/>
      <w:lvlJc w:val="left"/>
    </w:lvl>
    <w:lvl w:ilvl="4" w:tplc="75FEF282">
      <w:numFmt w:val="decimal"/>
      <w:lvlText w:val=""/>
      <w:lvlJc w:val="left"/>
    </w:lvl>
    <w:lvl w:ilvl="5" w:tplc="26A61E9A">
      <w:numFmt w:val="decimal"/>
      <w:lvlText w:val=""/>
      <w:lvlJc w:val="left"/>
    </w:lvl>
    <w:lvl w:ilvl="6" w:tplc="69F20836">
      <w:numFmt w:val="decimal"/>
      <w:lvlText w:val=""/>
      <w:lvlJc w:val="left"/>
    </w:lvl>
    <w:lvl w:ilvl="7" w:tplc="5D9EF47A">
      <w:numFmt w:val="decimal"/>
      <w:lvlText w:val=""/>
      <w:lvlJc w:val="left"/>
    </w:lvl>
    <w:lvl w:ilvl="8" w:tplc="A5A432D4">
      <w:numFmt w:val="decimal"/>
      <w:lvlText w:val=""/>
      <w:lvlJc w:val="left"/>
    </w:lvl>
  </w:abstractNum>
  <w:abstractNum w:abstractNumId="59" w15:restartNumberingAfterBreak="0">
    <w:nsid w:val="357A4695"/>
    <w:multiLevelType w:val="hybridMultilevel"/>
    <w:tmpl w:val="72B02E52"/>
    <w:lvl w:ilvl="0" w:tplc="E00005B8">
      <w:start w:val="1"/>
      <w:numFmt w:val="bullet"/>
      <w:lvlText w:val=""/>
      <w:lvlJc w:val="right"/>
      <w:pPr>
        <w:ind w:left="720" w:hanging="360"/>
      </w:pPr>
      <w:rPr>
        <w:rFonts w:ascii="Symbol" w:hAnsi="Symbol" w:hint="default"/>
      </w:rPr>
    </w:lvl>
    <w:lvl w:ilvl="1" w:tplc="B380E7B6">
      <w:numFmt w:val="decimal"/>
      <w:lvlText w:val=""/>
      <w:lvlJc w:val="left"/>
    </w:lvl>
    <w:lvl w:ilvl="2" w:tplc="BADAD5DA">
      <w:numFmt w:val="decimal"/>
      <w:lvlText w:val=""/>
      <w:lvlJc w:val="left"/>
    </w:lvl>
    <w:lvl w:ilvl="3" w:tplc="8E5013BA">
      <w:numFmt w:val="decimal"/>
      <w:lvlText w:val=""/>
      <w:lvlJc w:val="left"/>
    </w:lvl>
    <w:lvl w:ilvl="4" w:tplc="06648664">
      <w:numFmt w:val="decimal"/>
      <w:lvlText w:val=""/>
      <w:lvlJc w:val="left"/>
    </w:lvl>
    <w:lvl w:ilvl="5" w:tplc="3FFE578C">
      <w:numFmt w:val="decimal"/>
      <w:lvlText w:val=""/>
      <w:lvlJc w:val="left"/>
    </w:lvl>
    <w:lvl w:ilvl="6" w:tplc="FEEA236A">
      <w:numFmt w:val="decimal"/>
      <w:lvlText w:val=""/>
      <w:lvlJc w:val="left"/>
    </w:lvl>
    <w:lvl w:ilvl="7" w:tplc="F90CCE48">
      <w:numFmt w:val="decimal"/>
      <w:lvlText w:val=""/>
      <w:lvlJc w:val="left"/>
    </w:lvl>
    <w:lvl w:ilvl="8" w:tplc="217CF31E">
      <w:numFmt w:val="decimal"/>
      <w:lvlText w:val=""/>
      <w:lvlJc w:val="left"/>
    </w:lvl>
  </w:abstractNum>
  <w:abstractNum w:abstractNumId="60" w15:restartNumberingAfterBreak="0">
    <w:nsid w:val="3825D06A"/>
    <w:multiLevelType w:val="hybridMultilevel"/>
    <w:tmpl w:val="95BF04C6"/>
    <w:lvl w:ilvl="0" w:tplc="68388D1C">
      <w:start w:val="8"/>
      <w:numFmt w:val="decimal"/>
      <w:lvlText w:val="%1."/>
      <w:lvlJc w:val="right"/>
      <w:pPr>
        <w:ind w:left="720" w:hanging="360"/>
      </w:pPr>
    </w:lvl>
    <w:lvl w:ilvl="1" w:tplc="06EA9504">
      <w:numFmt w:val="decimal"/>
      <w:lvlText w:val=""/>
      <w:lvlJc w:val="left"/>
    </w:lvl>
    <w:lvl w:ilvl="2" w:tplc="42B8D9EE">
      <w:numFmt w:val="decimal"/>
      <w:lvlText w:val=""/>
      <w:lvlJc w:val="left"/>
    </w:lvl>
    <w:lvl w:ilvl="3" w:tplc="FCC0F1F4">
      <w:numFmt w:val="decimal"/>
      <w:lvlText w:val=""/>
      <w:lvlJc w:val="left"/>
    </w:lvl>
    <w:lvl w:ilvl="4" w:tplc="E040B086">
      <w:numFmt w:val="decimal"/>
      <w:lvlText w:val=""/>
      <w:lvlJc w:val="left"/>
    </w:lvl>
    <w:lvl w:ilvl="5" w:tplc="91F86884">
      <w:numFmt w:val="decimal"/>
      <w:lvlText w:val=""/>
      <w:lvlJc w:val="left"/>
    </w:lvl>
    <w:lvl w:ilvl="6" w:tplc="0EFEA450">
      <w:numFmt w:val="decimal"/>
      <w:lvlText w:val=""/>
      <w:lvlJc w:val="left"/>
    </w:lvl>
    <w:lvl w:ilvl="7" w:tplc="2EE8BEE6">
      <w:numFmt w:val="decimal"/>
      <w:lvlText w:val=""/>
      <w:lvlJc w:val="left"/>
    </w:lvl>
    <w:lvl w:ilvl="8" w:tplc="F09AC444">
      <w:numFmt w:val="decimal"/>
      <w:lvlText w:val=""/>
      <w:lvlJc w:val="left"/>
    </w:lvl>
  </w:abstractNum>
  <w:abstractNum w:abstractNumId="61" w15:restartNumberingAfterBreak="0">
    <w:nsid w:val="3A84840D"/>
    <w:multiLevelType w:val="hybridMultilevel"/>
    <w:tmpl w:val="C4CB0C51"/>
    <w:lvl w:ilvl="0" w:tplc="46884D1A">
      <w:start w:val="3"/>
      <w:numFmt w:val="bullet"/>
      <w:lvlText w:val=""/>
      <w:lvlJc w:val="right"/>
      <w:pPr>
        <w:ind w:left="720" w:hanging="360"/>
      </w:pPr>
      <w:rPr>
        <w:rFonts w:ascii="Symbol" w:hAnsi="Symbol" w:hint="default"/>
      </w:rPr>
    </w:lvl>
    <w:lvl w:ilvl="1" w:tplc="4AE468D8">
      <w:numFmt w:val="decimal"/>
      <w:lvlText w:val=""/>
      <w:lvlJc w:val="left"/>
    </w:lvl>
    <w:lvl w:ilvl="2" w:tplc="A83EFE02">
      <w:numFmt w:val="decimal"/>
      <w:lvlText w:val=""/>
      <w:lvlJc w:val="left"/>
    </w:lvl>
    <w:lvl w:ilvl="3" w:tplc="60D8AD38">
      <w:numFmt w:val="decimal"/>
      <w:lvlText w:val=""/>
      <w:lvlJc w:val="left"/>
    </w:lvl>
    <w:lvl w:ilvl="4" w:tplc="F3B2B2C0">
      <w:numFmt w:val="decimal"/>
      <w:lvlText w:val=""/>
      <w:lvlJc w:val="left"/>
    </w:lvl>
    <w:lvl w:ilvl="5" w:tplc="1668EEA4">
      <w:numFmt w:val="decimal"/>
      <w:lvlText w:val=""/>
      <w:lvlJc w:val="left"/>
    </w:lvl>
    <w:lvl w:ilvl="6" w:tplc="CF3CE958">
      <w:numFmt w:val="decimal"/>
      <w:lvlText w:val=""/>
      <w:lvlJc w:val="left"/>
    </w:lvl>
    <w:lvl w:ilvl="7" w:tplc="9272BEE4">
      <w:numFmt w:val="decimal"/>
      <w:lvlText w:val=""/>
      <w:lvlJc w:val="left"/>
    </w:lvl>
    <w:lvl w:ilvl="8" w:tplc="DF68293C">
      <w:numFmt w:val="decimal"/>
      <w:lvlText w:val=""/>
      <w:lvlJc w:val="left"/>
    </w:lvl>
  </w:abstractNum>
  <w:abstractNum w:abstractNumId="62" w15:restartNumberingAfterBreak="0">
    <w:nsid w:val="3AB0EDE8"/>
    <w:multiLevelType w:val="hybridMultilevel"/>
    <w:tmpl w:val="64DC9916"/>
    <w:lvl w:ilvl="0" w:tplc="E21AAEAE">
      <w:start w:val="4"/>
      <w:numFmt w:val="bullet"/>
      <w:lvlText w:val=""/>
      <w:lvlJc w:val="right"/>
      <w:pPr>
        <w:ind w:left="720" w:hanging="360"/>
      </w:pPr>
      <w:rPr>
        <w:rFonts w:ascii="Symbol" w:hAnsi="Symbol" w:hint="default"/>
      </w:rPr>
    </w:lvl>
    <w:lvl w:ilvl="1" w:tplc="F52ADAEE">
      <w:numFmt w:val="decimal"/>
      <w:lvlText w:val=""/>
      <w:lvlJc w:val="left"/>
    </w:lvl>
    <w:lvl w:ilvl="2" w:tplc="71007CFA">
      <w:numFmt w:val="decimal"/>
      <w:lvlText w:val=""/>
      <w:lvlJc w:val="left"/>
    </w:lvl>
    <w:lvl w:ilvl="3" w:tplc="2A72AB1A">
      <w:numFmt w:val="decimal"/>
      <w:lvlText w:val=""/>
      <w:lvlJc w:val="left"/>
    </w:lvl>
    <w:lvl w:ilvl="4" w:tplc="B7EA4466">
      <w:numFmt w:val="decimal"/>
      <w:lvlText w:val=""/>
      <w:lvlJc w:val="left"/>
    </w:lvl>
    <w:lvl w:ilvl="5" w:tplc="5A4816AA">
      <w:numFmt w:val="decimal"/>
      <w:lvlText w:val=""/>
      <w:lvlJc w:val="left"/>
    </w:lvl>
    <w:lvl w:ilvl="6" w:tplc="BCC8F088">
      <w:numFmt w:val="decimal"/>
      <w:lvlText w:val=""/>
      <w:lvlJc w:val="left"/>
    </w:lvl>
    <w:lvl w:ilvl="7" w:tplc="48F42DC4">
      <w:numFmt w:val="decimal"/>
      <w:lvlText w:val=""/>
      <w:lvlJc w:val="left"/>
    </w:lvl>
    <w:lvl w:ilvl="8" w:tplc="05A60C80">
      <w:numFmt w:val="decimal"/>
      <w:lvlText w:val=""/>
      <w:lvlJc w:val="left"/>
    </w:lvl>
  </w:abstractNum>
  <w:abstractNum w:abstractNumId="63" w15:restartNumberingAfterBreak="0">
    <w:nsid w:val="3AF4517C"/>
    <w:multiLevelType w:val="hybridMultilevel"/>
    <w:tmpl w:val="C2C5A7D2"/>
    <w:lvl w:ilvl="0" w:tplc="9B5A708A">
      <w:start w:val="1"/>
      <w:numFmt w:val="bullet"/>
      <w:lvlText w:val=""/>
      <w:lvlJc w:val="right"/>
      <w:pPr>
        <w:ind w:left="720" w:hanging="360"/>
      </w:pPr>
      <w:rPr>
        <w:rFonts w:ascii="Symbol" w:hAnsi="Symbol" w:hint="default"/>
      </w:rPr>
    </w:lvl>
    <w:lvl w:ilvl="1" w:tplc="FA88D8F8">
      <w:numFmt w:val="decimal"/>
      <w:lvlText w:val=""/>
      <w:lvlJc w:val="left"/>
    </w:lvl>
    <w:lvl w:ilvl="2" w:tplc="322AE030">
      <w:numFmt w:val="decimal"/>
      <w:lvlText w:val=""/>
      <w:lvlJc w:val="left"/>
    </w:lvl>
    <w:lvl w:ilvl="3" w:tplc="566E2726">
      <w:numFmt w:val="decimal"/>
      <w:lvlText w:val=""/>
      <w:lvlJc w:val="left"/>
    </w:lvl>
    <w:lvl w:ilvl="4" w:tplc="6310D190">
      <w:numFmt w:val="decimal"/>
      <w:lvlText w:val=""/>
      <w:lvlJc w:val="left"/>
    </w:lvl>
    <w:lvl w:ilvl="5" w:tplc="0D12D5C4">
      <w:numFmt w:val="decimal"/>
      <w:lvlText w:val=""/>
      <w:lvlJc w:val="left"/>
    </w:lvl>
    <w:lvl w:ilvl="6" w:tplc="43381B04">
      <w:numFmt w:val="decimal"/>
      <w:lvlText w:val=""/>
      <w:lvlJc w:val="left"/>
    </w:lvl>
    <w:lvl w:ilvl="7" w:tplc="BBA89A04">
      <w:numFmt w:val="decimal"/>
      <w:lvlText w:val=""/>
      <w:lvlJc w:val="left"/>
    </w:lvl>
    <w:lvl w:ilvl="8" w:tplc="24620D66">
      <w:numFmt w:val="decimal"/>
      <w:lvlText w:val=""/>
      <w:lvlJc w:val="left"/>
    </w:lvl>
  </w:abstractNum>
  <w:abstractNum w:abstractNumId="64" w15:restartNumberingAfterBreak="0">
    <w:nsid w:val="3B31F009"/>
    <w:multiLevelType w:val="hybridMultilevel"/>
    <w:tmpl w:val="CAE17122"/>
    <w:lvl w:ilvl="0" w:tplc="4852F23C">
      <w:start w:val="2"/>
      <w:numFmt w:val="bullet"/>
      <w:lvlText w:val=""/>
      <w:lvlJc w:val="right"/>
      <w:pPr>
        <w:ind w:left="720" w:hanging="360"/>
      </w:pPr>
      <w:rPr>
        <w:rFonts w:ascii="Symbol" w:hAnsi="Symbol" w:hint="default"/>
      </w:rPr>
    </w:lvl>
    <w:lvl w:ilvl="1" w:tplc="78E8C1E0">
      <w:numFmt w:val="decimal"/>
      <w:lvlText w:val=""/>
      <w:lvlJc w:val="left"/>
    </w:lvl>
    <w:lvl w:ilvl="2" w:tplc="3EA476BA">
      <w:numFmt w:val="decimal"/>
      <w:lvlText w:val=""/>
      <w:lvlJc w:val="left"/>
    </w:lvl>
    <w:lvl w:ilvl="3" w:tplc="3886CC28">
      <w:numFmt w:val="decimal"/>
      <w:lvlText w:val=""/>
      <w:lvlJc w:val="left"/>
    </w:lvl>
    <w:lvl w:ilvl="4" w:tplc="A5CE7ECE">
      <w:numFmt w:val="decimal"/>
      <w:lvlText w:val=""/>
      <w:lvlJc w:val="left"/>
    </w:lvl>
    <w:lvl w:ilvl="5" w:tplc="4B8CA620">
      <w:numFmt w:val="decimal"/>
      <w:lvlText w:val=""/>
      <w:lvlJc w:val="left"/>
    </w:lvl>
    <w:lvl w:ilvl="6" w:tplc="9E32557E">
      <w:numFmt w:val="decimal"/>
      <w:lvlText w:val=""/>
      <w:lvlJc w:val="left"/>
    </w:lvl>
    <w:lvl w:ilvl="7" w:tplc="596CEDC4">
      <w:numFmt w:val="decimal"/>
      <w:lvlText w:val=""/>
      <w:lvlJc w:val="left"/>
    </w:lvl>
    <w:lvl w:ilvl="8" w:tplc="0CB87290">
      <w:numFmt w:val="decimal"/>
      <w:lvlText w:val=""/>
      <w:lvlJc w:val="left"/>
    </w:lvl>
  </w:abstractNum>
  <w:abstractNum w:abstractNumId="65" w15:restartNumberingAfterBreak="0">
    <w:nsid w:val="3E9EBF75"/>
    <w:multiLevelType w:val="hybridMultilevel"/>
    <w:tmpl w:val="99D36305"/>
    <w:lvl w:ilvl="0" w:tplc="DFA0C13A">
      <w:start w:val="2"/>
      <w:numFmt w:val="bullet"/>
      <w:lvlText w:val=""/>
      <w:lvlJc w:val="right"/>
      <w:pPr>
        <w:ind w:left="720" w:hanging="360"/>
      </w:pPr>
      <w:rPr>
        <w:rFonts w:ascii="Symbol" w:hAnsi="Symbol" w:hint="default"/>
      </w:rPr>
    </w:lvl>
    <w:lvl w:ilvl="1" w:tplc="4446B2BA">
      <w:numFmt w:val="decimal"/>
      <w:lvlText w:val=""/>
      <w:lvlJc w:val="left"/>
    </w:lvl>
    <w:lvl w:ilvl="2" w:tplc="16564418">
      <w:numFmt w:val="decimal"/>
      <w:lvlText w:val=""/>
      <w:lvlJc w:val="left"/>
    </w:lvl>
    <w:lvl w:ilvl="3" w:tplc="C71AAF78">
      <w:numFmt w:val="decimal"/>
      <w:lvlText w:val=""/>
      <w:lvlJc w:val="left"/>
    </w:lvl>
    <w:lvl w:ilvl="4" w:tplc="2660BB60">
      <w:numFmt w:val="decimal"/>
      <w:lvlText w:val=""/>
      <w:lvlJc w:val="left"/>
    </w:lvl>
    <w:lvl w:ilvl="5" w:tplc="C8C82B58">
      <w:numFmt w:val="decimal"/>
      <w:lvlText w:val=""/>
      <w:lvlJc w:val="left"/>
    </w:lvl>
    <w:lvl w:ilvl="6" w:tplc="317A8F82">
      <w:numFmt w:val="decimal"/>
      <w:lvlText w:val=""/>
      <w:lvlJc w:val="left"/>
    </w:lvl>
    <w:lvl w:ilvl="7" w:tplc="060C6942">
      <w:numFmt w:val="decimal"/>
      <w:lvlText w:val=""/>
      <w:lvlJc w:val="left"/>
    </w:lvl>
    <w:lvl w:ilvl="8" w:tplc="925E99A0">
      <w:numFmt w:val="decimal"/>
      <w:lvlText w:val=""/>
      <w:lvlJc w:val="left"/>
    </w:lvl>
  </w:abstractNum>
  <w:abstractNum w:abstractNumId="66" w15:restartNumberingAfterBreak="0">
    <w:nsid w:val="3EF3DB30"/>
    <w:multiLevelType w:val="hybridMultilevel"/>
    <w:tmpl w:val="9F139E03"/>
    <w:lvl w:ilvl="0" w:tplc="F96A1CC6">
      <w:start w:val="2"/>
      <w:numFmt w:val="bullet"/>
      <w:lvlText w:val=""/>
      <w:lvlJc w:val="right"/>
      <w:pPr>
        <w:ind w:left="720" w:hanging="360"/>
      </w:pPr>
      <w:rPr>
        <w:rFonts w:ascii="Symbol" w:hAnsi="Symbol" w:hint="default"/>
      </w:rPr>
    </w:lvl>
    <w:lvl w:ilvl="1" w:tplc="3726354C">
      <w:numFmt w:val="decimal"/>
      <w:lvlText w:val=""/>
      <w:lvlJc w:val="left"/>
    </w:lvl>
    <w:lvl w:ilvl="2" w:tplc="087015C8">
      <w:numFmt w:val="decimal"/>
      <w:lvlText w:val=""/>
      <w:lvlJc w:val="left"/>
    </w:lvl>
    <w:lvl w:ilvl="3" w:tplc="0D86291C">
      <w:numFmt w:val="decimal"/>
      <w:lvlText w:val=""/>
      <w:lvlJc w:val="left"/>
    </w:lvl>
    <w:lvl w:ilvl="4" w:tplc="649AF6D4">
      <w:numFmt w:val="decimal"/>
      <w:lvlText w:val=""/>
      <w:lvlJc w:val="left"/>
    </w:lvl>
    <w:lvl w:ilvl="5" w:tplc="E2B6DDB2">
      <w:numFmt w:val="decimal"/>
      <w:lvlText w:val=""/>
      <w:lvlJc w:val="left"/>
    </w:lvl>
    <w:lvl w:ilvl="6" w:tplc="A0CE8940">
      <w:numFmt w:val="decimal"/>
      <w:lvlText w:val=""/>
      <w:lvlJc w:val="left"/>
    </w:lvl>
    <w:lvl w:ilvl="7" w:tplc="F86CFA02">
      <w:numFmt w:val="decimal"/>
      <w:lvlText w:val=""/>
      <w:lvlJc w:val="left"/>
    </w:lvl>
    <w:lvl w:ilvl="8" w:tplc="CC127784">
      <w:numFmt w:val="decimal"/>
      <w:lvlText w:val=""/>
      <w:lvlJc w:val="left"/>
    </w:lvl>
  </w:abstractNum>
  <w:abstractNum w:abstractNumId="67" w15:restartNumberingAfterBreak="0">
    <w:nsid w:val="409EEEF2"/>
    <w:multiLevelType w:val="hybridMultilevel"/>
    <w:tmpl w:val="277638F8"/>
    <w:lvl w:ilvl="0" w:tplc="EB92C94A">
      <w:start w:val="4"/>
      <w:numFmt w:val="bullet"/>
      <w:lvlText w:val=""/>
      <w:lvlJc w:val="right"/>
      <w:pPr>
        <w:ind w:left="720" w:hanging="360"/>
      </w:pPr>
      <w:rPr>
        <w:rFonts w:ascii="Symbol" w:hAnsi="Symbol" w:hint="default"/>
      </w:rPr>
    </w:lvl>
    <w:lvl w:ilvl="1" w:tplc="A3FED3B6">
      <w:numFmt w:val="decimal"/>
      <w:lvlText w:val=""/>
      <w:lvlJc w:val="left"/>
    </w:lvl>
    <w:lvl w:ilvl="2" w:tplc="6818CD9A">
      <w:numFmt w:val="decimal"/>
      <w:lvlText w:val=""/>
      <w:lvlJc w:val="left"/>
    </w:lvl>
    <w:lvl w:ilvl="3" w:tplc="49BC4980">
      <w:numFmt w:val="decimal"/>
      <w:lvlText w:val=""/>
      <w:lvlJc w:val="left"/>
    </w:lvl>
    <w:lvl w:ilvl="4" w:tplc="22E2C496">
      <w:numFmt w:val="decimal"/>
      <w:lvlText w:val=""/>
      <w:lvlJc w:val="left"/>
    </w:lvl>
    <w:lvl w:ilvl="5" w:tplc="2B524A5A">
      <w:numFmt w:val="decimal"/>
      <w:lvlText w:val=""/>
      <w:lvlJc w:val="left"/>
    </w:lvl>
    <w:lvl w:ilvl="6" w:tplc="F0D0015C">
      <w:numFmt w:val="decimal"/>
      <w:lvlText w:val=""/>
      <w:lvlJc w:val="left"/>
    </w:lvl>
    <w:lvl w:ilvl="7" w:tplc="627495EC">
      <w:numFmt w:val="decimal"/>
      <w:lvlText w:val=""/>
      <w:lvlJc w:val="left"/>
    </w:lvl>
    <w:lvl w:ilvl="8" w:tplc="F5461CC8">
      <w:numFmt w:val="decimal"/>
      <w:lvlText w:val=""/>
      <w:lvlJc w:val="left"/>
    </w:lvl>
  </w:abstractNum>
  <w:abstractNum w:abstractNumId="68" w15:restartNumberingAfterBreak="0">
    <w:nsid w:val="40B0A18B"/>
    <w:multiLevelType w:val="hybridMultilevel"/>
    <w:tmpl w:val="1C7AE2FD"/>
    <w:lvl w:ilvl="0" w:tplc="5CF4853E">
      <w:start w:val="1"/>
      <w:numFmt w:val="bullet"/>
      <w:lvlText w:val=""/>
      <w:lvlJc w:val="right"/>
      <w:pPr>
        <w:ind w:left="720" w:hanging="360"/>
      </w:pPr>
      <w:rPr>
        <w:rFonts w:ascii="Symbol" w:hAnsi="Symbol" w:hint="default"/>
      </w:rPr>
    </w:lvl>
    <w:lvl w:ilvl="1" w:tplc="2BA01850">
      <w:numFmt w:val="decimal"/>
      <w:lvlText w:val=""/>
      <w:lvlJc w:val="left"/>
    </w:lvl>
    <w:lvl w:ilvl="2" w:tplc="11BA7728">
      <w:numFmt w:val="decimal"/>
      <w:lvlText w:val=""/>
      <w:lvlJc w:val="left"/>
    </w:lvl>
    <w:lvl w:ilvl="3" w:tplc="A2F8B4AA">
      <w:numFmt w:val="decimal"/>
      <w:lvlText w:val=""/>
      <w:lvlJc w:val="left"/>
    </w:lvl>
    <w:lvl w:ilvl="4" w:tplc="5480152E">
      <w:numFmt w:val="decimal"/>
      <w:lvlText w:val=""/>
      <w:lvlJc w:val="left"/>
    </w:lvl>
    <w:lvl w:ilvl="5" w:tplc="06984084">
      <w:numFmt w:val="decimal"/>
      <w:lvlText w:val=""/>
      <w:lvlJc w:val="left"/>
    </w:lvl>
    <w:lvl w:ilvl="6" w:tplc="83C6C922">
      <w:numFmt w:val="decimal"/>
      <w:lvlText w:val=""/>
      <w:lvlJc w:val="left"/>
    </w:lvl>
    <w:lvl w:ilvl="7" w:tplc="96142538">
      <w:numFmt w:val="decimal"/>
      <w:lvlText w:val=""/>
      <w:lvlJc w:val="left"/>
    </w:lvl>
    <w:lvl w:ilvl="8" w:tplc="29423992">
      <w:numFmt w:val="decimal"/>
      <w:lvlText w:val=""/>
      <w:lvlJc w:val="left"/>
    </w:lvl>
  </w:abstractNum>
  <w:abstractNum w:abstractNumId="69" w15:restartNumberingAfterBreak="0">
    <w:nsid w:val="440072CC"/>
    <w:multiLevelType w:val="hybridMultilevel"/>
    <w:tmpl w:val="A3CC46E4"/>
    <w:lvl w:ilvl="0" w:tplc="627CC638">
      <w:start w:val="1"/>
      <w:numFmt w:val="bullet"/>
      <w:lvlText w:val=""/>
      <w:lvlJc w:val="right"/>
      <w:pPr>
        <w:ind w:left="720" w:hanging="360"/>
      </w:pPr>
      <w:rPr>
        <w:rFonts w:ascii="Symbol" w:hAnsi="Symbol" w:hint="default"/>
      </w:rPr>
    </w:lvl>
    <w:lvl w:ilvl="1" w:tplc="0DEA0936">
      <w:numFmt w:val="decimal"/>
      <w:lvlText w:val=""/>
      <w:lvlJc w:val="left"/>
    </w:lvl>
    <w:lvl w:ilvl="2" w:tplc="9C9EF77C">
      <w:numFmt w:val="decimal"/>
      <w:lvlText w:val=""/>
      <w:lvlJc w:val="left"/>
    </w:lvl>
    <w:lvl w:ilvl="3" w:tplc="11322D00">
      <w:numFmt w:val="decimal"/>
      <w:lvlText w:val=""/>
      <w:lvlJc w:val="left"/>
    </w:lvl>
    <w:lvl w:ilvl="4" w:tplc="CA2CA208">
      <w:numFmt w:val="decimal"/>
      <w:lvlText w:val=""/>
      <w:lvlJc w:val="left"/>
    </w:lvl>
    <w:lvl w:ilvl="5" w:tplc="B03ED194">
      <w:numFmt w:val="decimal"/>
      <w:lvlText w:val=""/>
      <w:lvlJc w:val="left"/>
    </w:lvl>
    <w:lvl w:ilvl="6" w:tplc="99000F40">
      <w:numFmt w:val="decimal"/>
      <w:lvlText w:val=""/>
      <w:lvlJc w:val="left"/>
    </w:lvl>
    <w:lvl w:ilvl="7" w:tplc="47422650">
      <w:numFmt w:val="decimal"/>
      <w:lvlText w:val=""/>
      <w:lvlJc w:val="left"/>
    </w:lvl>
    <w:lvl w:ilvl="8" w:tplc="139ED4FE">
      <w:numFmt w:val="decimal"/>
      <w:lvlText w:val=""/>
      <w:lvlJc w:val="left"/>
    </w:lvl>
  </w:abstractNum>
  <w:abstractNum w:abstractNumId="70" w15:restartNumberingAfterBreak="0">
    <w:nsid w:val="443CECF5"/>
    <w:multiLevelType w:val="hybridMultilevel"/>
    <w:tmpl w:val="AE21633B"/>
    <w:lvl w:ilvl="0" w:tplc="3B06B49C">
      <w:start w:val="11"/>
      <w:numFmt w:val="decimal"/>
      <w:lvlText w:val="%1."/>
      <w:lvlJc w:val="right"/>
      <w:pPr>
        <w:ind w:left="720" w:hanging="360"/>
      </w:pPr>
    </w:lvl>
    <w:lvl w:ilvl="1" w:tplc="444A2CA0">
      <w:numFmt w:val="decimal"/>
      <w:lvlText w:val=""/>
      <w:lvlJc w:val="left"/>
    </w:lvl>
    <w:lvl w:ilvl="2" w:tplc="409286BA">
      <w:numFmt w:val="decimal"/>
      <w:lvlText w:val=""/>
      <w:lvlJc w:val="left"/>
    </w:lvl>
    <w:lvl w:ilvl="3" w:tplc="1444C884">
      <w:numFmt w:val="decimal"/>
      <w:lvlText w:val=""/>
      <w:lvlJc w:val="left"/>
    </w:lvl>
    <w:lvl w:ilvl="4" w:tplc="0BD67F76">
      <w:numFmt w:val="decimal"/>
      <w:lvlText w:val=""/>
      <w:lvlJc w:val="left"/>
    </w:lvl>
    <w:lvl w:ilvl="5" w:tplc="33DE2536">
      <w:numFmt w:val="decimal"/>
      <w:lvlText w:val=""/>
      <w:lvlJc w:val="left"/>
    </w:lvl>
    <w:lvl w:ilvl="6" w:tplc="F4388A82">
      <w:numFmt w:val="decimal"/>
      <w:lvlText w:val=""/>
      <w:lvlJc w:val="left"/>
    </w:lvl>
    <w:lvl w:ilvl="7" w:tplc="35F8D91E">
      <w:numFmt w:val="decimal"/>
      <w:lvlText w:val=""/>
      <w:lvlJc w:val="left"/>
    </w:lvl>
    <w:lvl w:ilvl="8" w:tplc="F84E77CC">
      <w:numFmt w:val="decimal"/>
      <w:lvlText w:val=""/>
      <w:lvlJc w:val="left"/>
    </w:lvl>
  </w:abstractNum>
  <w:abstractNum w:abstractNumId="71" w15:restartNumberingAfterBreak="0">
    <w:nsid w:val="4CEBA14B"/>
    <w:multiLevelType w:val="hybridMultilevel"/>
    <w:tmpl w:val="0A2A595B"/>
    <w:lvl w:ilvl="0" w:tplc="D6028942">
      <w:start w:val="17"/>
      <w:numFmt w:val="decimal"/>
      <w:lvlText w:val="%1."/>
      <w:lvlJc w:val="right"/>
      <w:pPr>
        <w:ind w:left="720" w:hanging="360"/>
      </w:pPr>
    </w:lvl>
    <w:lvl w:ilvl="1" w:tplc="17D8036E">
      <w:numFmt w:val="decimal"/>
      <w:lvlText w:val=""/>
      <w:lvlJc w:val="left"/>
    </w:lvl>
    <w:lvl w:ilvl="2" w:tplc="F5DEDBA0">
      <w:numFmt w:val="decimal"/>
      <w:lvlText w:val=""/>
      <w:lvlJc w:val="left"/>
    </w:lvl>
    <w:lvl w:ilvl="3" w:tplc="15604B46">
      <w:numFmt w:val="decimal"/>
      <w:lvlText w:val=""/>
      <w:lvlJc w:val="left"/>
    </w:lvl>
    <w:lvl w:ilvl="4" w:tplc="4C90C510">
      <w:numFmt w:val="decimal"/>
      <w:lvlText w:val=""/>
      <w:lvlJc w:val="left"/>
    </w:lvl>
    <w:lvl w:ilvl="5" w:tplc="B24A3E44">
      <w:numFmt w:val="decimal"/>
      <w:lvlText w:val=""/>
      <w:lvlJc w:val="left"/>
    </w:lvl>
    <w:lvl w:ilvl="6" w:tplc="4844E132">
      <w:numFmt w:val="decimal"/>
      <w:lvlText w:val=""/>
      <w:lvlJc w:val="left"/>
    </w:lvl>
    <w:lvl w:ilvl="7" w:tplc="F064E180">
      <w:numFmt w:val="decimal"/>
      <w:lvlText w:val=""/>
      <w:lvlJc w:val="left"/>
    </w:lvl>
    <w:lvl w:ilvl="8" w:tplc="803AC0FA">
      <w:numFmt w:val="decimal"/>
      <w:lvlText w:val=""/>
      <w:lvlJc w:val="left"/>
    </w:lvl>
  </w:abstractNum>
  <w:abstractNum w:abstractNumId="72" w15:restartNumberingAfterBreak="0">
    <w:nsid w:val="4DAC2E31"/>
    <w:multiLevelType w:val="hybridMultilevel"/>
    <w:tmpl w:val="6CD636CE"/>
    <w:lvl w:ilvl="0" w:tplc="309C27CE">
      <w:start w:val="2"/>
      <w:numFmt w:val="lowerLetter"/>
      <w:lvlText w:val="%1."/>
      <w:lvlJc w:val="right"/>
      <w:pPr>
        <w:ind w:left="720" w:hanging="360"/>
      </w:pPr>
    </w:lvl>
    <w:lvl w:ilvl="1" w:tplc="75D030BC">
      <w:numFmt w:val="decimal"/>
      <w:lvlText w:val=""/>
      <w:lvlJc w:val="left"/>
    </w:lvl>
    <w:lvl w:ilvl="2" w:tplc="03B806DA">
      <w:numFmt w:val="decimal"/>
      <w:lvlText w:val=""/>
      <w:lvlJc w:val="left"/>
    </w:lvl>
    <w:lvl w:ilvl="3" w:tplc="37E49E84">
      <w:numFmt w:val="decimal"/>
      <w:lvlText w:val=""/>
      <w:lvlJc w:val="left"/>
    </w:lvl>
    <w:lvl w:ilvl="4" w:tplc="98743CEC">
      <w:numFmt w:val="decimal"/>
      <w:lvlText w:val=""/>
      <w:lvlJc w:val="left"/>
    </w:lvl>
    <w:lvl w:ilvl="5" w:tplc="84AAE42E">
      <w:numFmt w:val="decimal"/>
      <w:lvlText w:val=""/>
      <w:lvlJc w:val="left"/>
    </w:lvl>
    <w:lvl w:ilvl="6" w:tplc="5462834A">
      <w:numFmt w:val="decimal"/>
      <w:lvlText w:val=""/>
      <w:lvlJc w:val="left"/>
    </w:lvl>
    <w:lvl w:ilvl="7" w:tplc="13BC7B92">
      <w:numFmt w:val="decimal"/>
      <w:lvlText w:val=""/>
      <w:lvlJc w:val="left"/>
    </w:lvl>
    <w:lvl w:ilvl="8" w:tplc="F24E58CA">
      <w:numFmt w:val="decimal"/>
      <w:lvlText w:val=""/>
      <w:lvlJc w:val="left"/>
    </w:lvl>
  </w:abstractNum>
  <w:abstractNum w:abstractNumId="73" w15:restartNumberingAfterBreak="0">
    <w:nsid w:val="4F3C020D"/>
    <w:multiLevelType w:val="hybridMultilevel"/>
    <w:tmpl w:val="68AF9D61"/>
    <w:lvl w:ilvl="0" w:tplc="92565EE6">
      <w:start w:val="1"/>
      <w:numFmt w:val="bullet"/>
      <w:lvlText w:val=""/>
      <w:lvlJc w:val="right"/>
      <w:pPr>
        <w:ind w:left="720" w:hanging="360"/>
      </w:pPr>
      <w:rPr>
        <w:rFonts w:ascii="Symbol" w:hAnsi="Symbol" w:hint="default"/>
      </w:rPr>
    </w:lvl>
    <w:lvl w:ilvl="1" w:tplc="3816F446">
      <w:numFmt w:val="decimal"/>
      <w:lvlText w:val=""/>
      <w:lvlJc w:val="left"/>
    </w:lvl>
    <w:lvl w:ilvl="2" w:tplc="B5D0A3AA">
      <w:numFmt w:val="decimal"/>
      <w:lvlText w:val=""/>
      <w:lvlJc w:val="left"/>
    </w:lvl>
    <w:lvl w:ilvl="3" w:tplc="357E8F48">
      <w:numFmt w:val="decimal"/>
      <w:lvlText w:val=""/>
      <w:lvlJc w:val="left"/>
    </w:lvl>
    <w:lvl w:ilvl="4" w:tplc="5C709DD4">
      <w:numFmt w:val="decimal"/>
      <w:lvlText w:val=""/>
      <w:lvlJc w:val="left"/>
    </w:lvl>
    <w:lvl w:ilvl="5" w:tplc="652472C0">
      <w:numFmt w:val="decimal"/>
      <w:lvlText w:val=""/>
      <w:lvlJc w:val="left"/>
    </w:lvl>
    <w:lvl w:ilvl="6" w:tplc="C48A647A">
      <w:numFmt w:val="decimal"/>
      <w:lvlText w:val=""/>
      <w:lvlJc w:val="left"/>
    </w:lvl>
    <w:lvl w:ilvl="7" w:tplc="2F346392">
      <w:numFmt w:val="decimal"/>
      <w:lvlText w:val=""/>
      <w:lvlJc w:val="left"/>
    </w:lvl>
    <w:lvl w:ilvl="8" w:tplc="5CF23A8A">
      <w:numFmt w:val="decimal"/>
      <w:lvlText w:val=""/>
      <w:lvlJc w:val="left"/>
    </w:lvl>
  </w:abstractNum>
  <w:abstractNum w:abstractNumId="74" w15:restartNumberingAfterBreak="0">
    <w:nsid w:val="4FD0BD51"/>
    <w:multiLevelType w:val="hybridMultilevel"/>
    <w:tmpl w:val="FCC3C642"/>
    <w:lvl w:ilvl="0" w:tplc="6734B398">
      <w:start w:val="10"/>
      <w:numFmt w:val="decimal"/>
      <w:lvlText w:val="%1."/>
      <w:lvlJc w:val="right"/>
      <w:pPr>
        <w:ind w:left="720" w:hanging="360"/>
      </w:pPr>
    </w:lvl>
    <w:lvl w:ilvl="1" w:tplc="4294818E">
      <w:numFmt w:val="decimal"/>
      <w:lvlText w:val=""/>
      <w:lvlJc w:val="left"/>
    </w:lvl>
    <w:lvl w:ilvl="2" w:tplc="A5BCB946">
      <w:numFmt w:val="decimal"/>
      <w:lvlText w:val=""/>
      <w:lvlJc w:val="left"/>
    </w:lvl>
    <w:lvl w:ilvl="3" w:tplc="24C29858">
      <w:numFmt w:val="decimal"/>
      <w:lvlText w:val=""/>
      <w:lvlJc w:val="left"/>
    </w:lvl>
    <w:lvl w:ilvl="4" w:tplc="D36A4998">
      <w:numFmt w:val="decimal"/>
      <w:lvlText w:val=""/>
      <w:lvlJc w:val="left"/>
    </w:lvl>
    <w:lvl w:ilvl="5" w:tplc="9864E42C">
      <w:numFmt w:val="decimal"/>
      <w:lvlText w:val=""/>
      <w:lvlJc w:val="left"/>
    </w:lvl>
    <w:lvl w:ilvl="6" w:tplc="19F2B3F4">
      <w:numFmt w:val="decimal"/>
      <w:lvlText w:val=""/>
      <w:lvlJc w:val="left"/>
    </w:lvl>
    <w:lvl w:ilvl="7" w:tplc="159A3708">
      <w:numFmt w:val="decimal"/>
      <w:lvlText w:val=""/>
      <w:lvlJc w:val="left"/>
    </w:lvl>
    <w:lvl w:ilvl="8" w:tplc="7CD468DA">
      <w:numFmt w:val="decimal"/>
      <w:lvlText w:val=""/>
      <w:lvlJc w:val="left"/>
    </w:lvl>
  </w:abstractNum>
  <w:abstractNum w:abstractNumId="75" w15:restartNumberingAfterBreak="0">
    <w:nsid w:val="509C69EB"/>
    <w:multiLevelType w:val="hybridMultilevel"/>
    <w:tmpl w:val="0E13EB02"/>
    <w:lvl w:ilvl="0" w:tplc="15DE2C7A">
      <w:start w:val="4"/>
      <w:numFmt w:val="bullet"/>
      <w:lvlText w:val=""/>
      <w:lvlJc w:val="right"/>
      <w:pPr>
        <w:ind w:left="720" w:hanging="360"/>
      </w:pPr>
      <w:rPr>
        <w:rFonts w:ascii="Symbol" w:hAnsi="Symbol" w:hint="default"/>
      </w:rPr>
    </w:lvl>
    <w:lvl w:ilvl="1" w:tplc="C738645A">
      <w:numFmt w:val="decimal"/>
      <w:lvlText w:val=""/>
      <w:lvlJc w:val="left"/>
    </w:lvl>
    <w:lvl w:ilvl="2" w:tplc="2B2A4E86">
      <w:numFmt w:val="decimal"/>
      <w:lvlText w:val=""/>
      <w:lvlJc w:val="left"/>
    </w:lvl>
    <w:lvl w:ilvl="3" w:tplc="F29026DA">
      <w:numFmt w:val="decimal"/>
      <w:lvlText w:val=""/>
      <w:lvlJc w:val="left"/>
    </w:lvl>
    <w:lvl w:ilvl="4" w:tplc="0158FD94">
      <w:numFmt w:val="decimal"/>
      <w:lvlText w:val=""/>
      <w:lvlJc w:val="left"/>
    </w:lvl>
    <w:lvl w:ilvl="5" w:tplc="B7CA5E54">
      <w:numFmt w:val="decimal"/>
      <w:lvlText w:val=""/>
      <w:lvlJc w:val="left"/>
    </w:lvl>
    <w:lvl w:ilvl="6" w:tplc="20ACA7DE">
      <w:numFmt w:val="decimal"/>
      <w:lvlText w:val=""/>
      <w:lvlJc w:val="left"/>
    </w:lvl>
    <w:lvl w:ilvl="7" w:tplc="5EA44F40">
      <w:numFmt w:val="decimal"/>
      <w:lvlText w:val=""/>
      <w:lvlJc w:val="left"/>
    </w:lvl>
    <w:lvl w:ilvl="8" w:tplc="B1720482">
      <w:numFmt w:val="decimal"/>
      <w:lvlText w:val=""/>
      <w:lvlJc w:val="left"/>
    </w:lvl>
  </w:abstractNum>
  <w:abstractNum w:abstractNumId="76" w15:restartNumberingAfterBreak="0">
    <w:nsid w:val="51A73F19"/>
    <w:multiLevelType w:val="hybridMultilevel"/>
    <w:tmpl w:val="02070D5E"/>
    <w:lvl w:ilvl="0" w:tplc="DB2A9B50">
      <w:start w:val="2"/>
      <w:numFmt w:val="bullet"/>
      <w:lvlText w:val=""/>
      <w:lvlJc w:val="right"/>
      <w:pPr>
        <w:ind w:left="720" w:hanging="360"/>
      </w:pPr>
      <w:rPr>
        <w:rFonts w:ascii="Symbol" w:hAnsi="Symbol" w:hint="default"/>
      </w:rPr>
    </w:lvl>
    <w:lvl w:ilvl="1" w:tplc="F0B00ED4">
      <w:numFmt w:val="decimal"/>
      <w:lvlText w:val=""/>
      <w:lvlJc w:val="left"/>
    </w:lvl>
    <w:lvl w:ilvl="2" w:tplc="4FFE5766">
      <w:numFmt w:val="decimal"/>
      <w:lvlText w:val=""/>
      <w:lvlJc w:val="left"/>
    </w:lvl>
    <w:lvl w:ilvl="3" w:tplc="4EE4EC76">
      <w:numFmt w:val="decimal"/>
      <w:lvlText w:val=""/>
      <w:lvlJc w:val="left"/>
    </w:lvl>
    <w:lvl w:ilvl="4" w:tplc="22A2013A">
      <w:numFmt w:val="decimal"/>
      <w:lvlText w:val=""/>
      <w:lvlJc w:val="left"/>
    </w:lvl>
    <w:lvl w:ilvl="5" w:tplc="82EAC19A">
      <w:numFmt w:val="decimal"/>
      <w:lvlText w:val=""/>
      <w:lvlJc w:val="left"/>
    </w:lvl>
    <w:lvl w:ilvl="6" w:tplc="CC346CD4">
      <w:numFmt w:val="decimal"/>
      <w:lvlText w:val=""/>
      <w:lvlJc w:val="left"/>
    </w:lvl>
    <w:lvl w:ilvl="7" w:tplc="7A965124">
      <w:numFmt w:val="decimal"/>
      <w:lvlText w:val=""/>
      <w:lvlJc w:val="left"/>
    </w:lvl>
    <w:lvl w:ilvl="8" w:tplc="606C9966">
      <w:numFmt w:val="decimal"/>
      <w:lvlText w:val=""/>
      <w:lvlJc w:val="left"/>
    </w:lvl>
  </w:abstractNum>
  <w:abstractNum w:abstractNumId="77" w15:restartNumberingAfterBreak="0">
    <w:nsid w:val="5338C53C"/>
    <w:multiLevelType w:val="hybridMultilevel"/>
    <w:tmpl w:val="073DAFFA"/>
    <w:lvl w:ilvl="0" w:tplc="756E7A6E">
      <w:start w:val="6"/>
      <w:numFmt w:val="bullet"/>
      <w:lvlText w:val=""/>
      <w:lvlJc w:val="right"/>
      <w:pPr>
        <w:ind w:left="720" w:hanging="360"/>
      </w:pPr>
      <w:rPr>
        <w:rFonts w:ascii="Symbol" w:hAnsi="Symbol" w:hint="default"/>
      </w:rPr>
    </w:lvl>
    <w:lvl w:ilvl="1" w:tplc="54B059DC">
      <w:numFmt w:val="decimal"/>
      <w:lvlText w:val=""/>
      <w:lvlJc w:val="left"/>
    </w:lvl>
    <w:lvl w:ilvl="2" w:tplc="ABB824AC">
      <w:numFmt w:val="decimal"/>
      <w:lvlText w:val=""/>
      <w:lvlJc w:val="left"/>
    </w:lvl>
    <w:lvl w:ilvl="3" w:tplc="56902558">
      <w:numFmt w:val="decimal"/>
      <w:lvlText w:val=""/>
      <w:lvlJc w:val="left"/>
    </w:lvl>
    <w:lvl w:ilvl="4" w:tplc="F1AE6858">
      <w:numFmt w:val="decimal"/>
      <w:lvlText w:val=""/>
      <w:lvlJc w:val="left"/>
    </w:lvl>
    <w:lvl w:ilvl="5" w:tplc="5192AB44">
      <w:numFmt w:val="decimal"/>
      <w:lvlText w:val=""/>
      <w:lvlJc w:val="left"/>
    </w:lvl>
    <w:lvl w:ilvl="6" w:tplc="EA4AD0D8">
      <w:numFmt w:val="decimal"/>
      <w:lvlText w:val=""/>
      <w:lvlJc w:val="left"/>
    </w:lvl>
    <w:lvl w:ilvl="7" w:tplc="7FD8FFB6">
      <w:numFmt w:val="decimal"/>
      <w:lvlText w:val=""/>
      <w:lvlJc w:val="left"/>
    </w:lvl>
    <w:lvl w:ilvl="8" w:tplc="7A4086DC">
      <w:numFmt w:val="decimal"/>
      <w:lvlText w:val=""/>
      <w:lvlJc w:val="left"/>
    </w:lvl>
  </w:abstractNum>
  <w:abstractNum w:abstractNumId="78" w15:restartNumberingAfterBreak="0">
    <w:nsid w:val="537EEC6B"/>
    <w:multiLevelType w:val="hybridMultilevel"/>
    <w:tmpl w:val="98DE2ED5"/>
    <w:lvl w:ilvl="0" w:tplc="83BC53A0">
      <w:start w:val="1"/>
      <w:numFmt w:val="bullet"/>
      <w:lvlText w:val=""/>
      <w:lvlJc w:val="right"/>
      <w:pPr>
        <w:ind w:left="720" w:hanging="360"/>
      </w:pPr>
      <w:rPr>
        <w:rFonts w:ascii="Symbol" w:hAnsi="Symbol" w:hint="default"/>
      </w:rPr>
    </w:lvl>
    <w:lvl w:ilvl="1" w:tplc="B19C5B6C">
      <w:numFmt w:val="decimal"/>
      <w:lvlText w:val=""/>
      <w:lvlJc w:val="left"/>
    </w:lvl>
    <w:lvl w:ilvl="2" w:tplc="C18A74E8">
      <w:numFmt w:val="decimal"/>
      <w:lvlText w:val=""/>
      <w:lvlJc w:val="left"/>
    </w:lvl>
    <w:lvl w:ilvl="3" w:tplc="4C6ADA3E">
      <w:numFmt w:val="decimal"/>
      <w:lvlText w:val=""/>
      <w:lvlJc w:val="left"/>
    </w:lvl>
    <w:lvl w:ilvl="4" w:tplc="3EC46EFC">
      <w:numFmt w:val="decimal"/>
      <w:lvlText w:val=""/>
      <w:lvlJc w:val="left"/>
    </w:lvl>
    <w:lvl w:ilvl="5" w:tplc="4BD0E5FC">
      <w:numFmt w:val="decimal"/>
      <w:lvlText w:val=""/>
      <w:lvlJc w:val="left"/>
    </w:lvl>
    <w:lvl w:ilvl="6" w:tplc="A648B3EA">
      <w:numFmt w:val="decimal"/>
      <w:lvlText w:val=""/>
      <w:lvlJc w:val="left"/>
    </w:lvl>
    <w:lvl w:ilvl="7" w:tplc="B3C2D014">
      <w:numFmt w:val="decimal"/>
      <w:lvlText w:val=""/>
      <w:lvlJc w:val="left"/>
    </w:lvl>
    <w:lvl w:ilvl="8" w:tplc="32764790">
      <w:numFmt w:val="decimal"/>
      <w:lvlText w:val=""/>
      <w:lvlJc w:val="left"/>
    </w:lvl>
  </w:abstractNum>
  <w:abstractNum w:abstractNumId="79" w15:restartNumberingAfterBreak="0">
    <w:nsid w:val="5A1E478D"/>
    <w:multiLevelType w:val="hybridMultilevel"/>
    <w:tmpl w:val="0A91E022"/>
    <w:lvl w:ilvl="0" w:tplc="A7248DA8">
      <w:start w:val="3"/>
      <w:numFmt w:val="decimal"/>
      <w:lvlText w:val="%1."/>
      <w:lvlJc w:val="right"/>
      <w:pPr>
        <w:ind w:left="720" w:hanging="360"/>
      </w:pPr>
    </w:lvl>
    <w:lvl w:ilvl="1" w:tplc="F19EDE7A">
      <w:numFmt w:val="decimal"/>
      <w:lvlText w:val=""/>
      <w:lvlJc w:val="left"/>
    </w:lvl>
    <w:lvl w:ilvl="2" w:tplc="8800F742">
      <w:numFmt w:val="decimal"/>
      <w:lvlText w:val=""/>
      <w:lvlJc w:val="left"/>
    </w:lvl>
    <w:lvl w:ilvl="3" w:tplc="4D9CD06E">
      <w:numFmt w:val="decimal"/>
      <w:lvlText w:val=""/>
      <w:lvlJc w:val="left"/>
    </w:lvl>
    <w:lvl w:ilvl="4" w:tplc="989C0E58">
      <w:numFmt w:val="decimal"/>
      <w:lvlText w:val=""/>
      <w:lvlJc w:val="left"/>
    </w:lvl>
    <w:lvl w:ilvl="5" w:tplc="B4327282">
      <w:numFmt w:val="decimal"/>
      <w:lvlText w:val=""/>
      <w:lvlJc w:val="left"/>
    </w:lvl>
    <w:lvl w:ilvl="6" w:tplc="60F05FC2">
      <w:numFmt w:val="decimal"/>
      <w:lvlText w:val=""/>
      <w:lvlJc w:val="left"/>
    </w:lvl>
    <w:lvl w:ilvl="7" w:tplc="0638E9F8">
      <w:numFmt w:val="decimal"/>
      <w:lvlText w:val=""/>
      <w:lvlJc w:val="left"/>
    </w:lvl>
    <w:lvl w:ilvl="8" w:tplc="97EE33B4">
      <w:numFmt w:val="decimal"/>
      <w:lvlText w:val=""/>
      <w:lvlJc w:val="left"/>
    </w:lvl>
  </w:abstractNum>
  <w:abstractNum w:abstractNumId="80" w15:restartNumberingAfterBreak="0">
    <w:nsid w:val="5AC5134B"/>
    <w:multiLevelType w:val="hybridMultilevel"/>
    <w:tmpl w:val="5D8F51D4"/>
    <w:lvl w:ilvl="0" w:tplc="2E421258">
      <w:start w:val="2"/>
      <w:numFmt w:val="bullet"/>
      <w:lvlText w:val=""/>
      <w:lvlJc w:val="right"/>
      <w:pPr>
        <w:ind w:left="720" w:hanging="360"/>
      </w:pPr>
      <w:rPr>
        <w:rFonts w:ascii="Symbol" w:hAnsi="Symbol" w:hint="default"/>
      </w:rPr>
    </w:lvl>
    <w:lvl w:ilvl="1" w:tplc="09462AAC">
      <w:numFmt w:val="decimal"/>
      <w:lvlText w:val=""/>
      <w:lvlJc w:val="left"/>
    </w:lvl>
    <w:lvl w:ilvl="2" w:tplc="68B41C1E">
      <w:numFmt w:val="decimal"/>
      <w:lvlText w:val=""/>
      <w:lvlJc w:val="left"/>
    </w:lvl>
    <w:lvl w:ilvl="3" w:tplc="2026BF9E">
      <w:numFmt w:val="decimal"/>
      <w:lvlText w:val=""/>
      <w:lvlJc w:val="left"/>
    </w:lvl>
    <w:lvl w:ilvl="4" w:tplc="8124C2AC">
      <w:numFmt w:val="decimal"/>
      <w:lvlText w:val=""/>
      <w:lvlJc w:val="left"/>
    </w:lvl>
    <w:lvl w:ilvl="5" w:tplc="C2A0F9C4">
      <w:numFmt w:val="decimal"/>
      <w:lvlText w:val=""/>
      <w:lvlJc w:val="left"/>
    </w:lvl>
    <w:lvl w:ilvl="6" w:tplc="9728761E">
      <w:numFmt w:val="decimal"/>
      <w:lvlText w:val=""/>
      <w:lvlJc w:val="left"/>
    </w:lvl>
    <w:lvl w:ilvl="7" w:tplc="F0082BCC">
      <w:numFmt w:val="decimal"/>
      <w:lvlText w:val=""/>
      <w:lvlJc w:val="left"/>
    </w:lvl>
    <w:lvl w:ilvl="8" w:tplc="A350CCBE">
      <w:numFmt w:val="decimal"/>
      <w:lvlText w:val=""/>
      <w:lvlJc w:val="left"/>
    </w:lvl>
  </w:abstractNum>
  <w:abstractNum w:abstractNumId="81" w15:restartNumberingAfterBreak="0">
    <w:nsid w:val="5BD6E594"/>
    <w:multiLevelType w:val="hybridMultilevel"/>
    <w:tmpl w:val="19008DAB"/>
    <w:lvl w:ilvl="0" w:tplc="30D4BA14">
      <w:start w:val="14"/>
      <w:numFmt w:val="decimal"/>
      <w:lvlText w:val="%1."/>
      <w:lvlJc w:val="right"/>
      <w:pPr>
        <w:ind w:left="720" w:hanging="360"/>
      </w:pPr>
    </w:lvl>
    <w:lvl w:ilvl="1" w:tplc="3AF2CF62">
      <w:numFmt w:val="decimal"/>
      <w:lvlText w:val=""/>
      <w:lvlJc w:val="left"/>
    </w:lvl>
    <w:lvl w:ilvl="2" w:tplc="59BAC250">
      <w:numFmt w:val="decimal"/>
      <w:lvlText w:val=""/>
      <w:lvlJc w:val="left"/>
    </w:lvl>
    <w:lvl w:ilvl="3" w:tplc="FE442578">
      <w:numFmt w:val="decimal"/>
      <w:lvlText w:val=""/>
      <w:lvlJc w:val="left"/>
    </w:lvl>
    <w:lvl w:ilvl="4" w:tplc="ECCC0682">
      <w:numFmt w:val="decimal"/>
      <w:lvlText w:val=""/>
      <w:lvlJc w:val="left"/>
    </w:lvl>
    <w:lvl w:ilvl="5" w:tplc="21C61FB8">
      <w:numFmt w:val="decimal"/>
      <w:lvlText w:val=""/>
      <w:lvlJc w:val="left"/>
    </w:lvl>
    <w:lvl w:ilvl="6" w:tplc="377ACE5C">
      <w:numFmt w:val="decimal"/>
      <w:lvlText w:val=""/>
      <w:lvlJc w:val="left"/>
    </w:lvl>
    <w:lvl w:ilvl="7" w:tplc="154A2068">
      <w:numFmt w:val="decimal"/>
      <w:lvlText w:val=""/>
      <w:lvlJc w:val="left"/>
    </w:lvl>
    <w:lvl w:ilvl="8" w:tplc="BAE0CD78">
      <w:numFmt w:val="decimal"/>
      <w:lvlText w:val=""/>
      <w:lvlJc w:val="left"/>
    </w:lvl>
  </w:abstractNum>
  <w:abstractNum w:abstractNumId="82" w15:restartNumberingAfterBreak="0">
    <w:nsid w:val="5CAE16E1"/>
    <w:multiLevelType w:val="hybridMultilevel"/>
    <w:tmpl w:val="14A37C9B"/>
    <w:lvl w:ilvl="0" w:tplc="4886B160">
      <w:start w:val="5"/>
      <w:numFmt w:val="bullet"/>
      <w:lvlText w:val=""/>
      <w:lvlJc w:val="right"/>
      <w:pPr>
        <w:ind w:left="720" w:hanging="360"/>
      </w:pPr>
      <w:rPr>
        <w:rFonts w:ascii="Symbol" w:hAnsi="Symbol" w:hint="default"/>
      </w:rPr>
    </w:lvl>
    <w:lvl w:ilvl="1" w:tplc="40D82C5A">
      <w:numFmt w:val="decimal"/>
      <w:lvlText w:val=""/>
      <w:lvlJc w:val="left"/>
    </w:lvl>
    <w:lvl w:ilvl="2" w:tplc="D234C096">
      <w:numFmt w:val="decimal"/>
      <w:lvlText w:val=""/>
      <w:lvlJc w:val="left"/>
    </w:lvl>
    <w:lvl w:ilvl="3" w:tplc="DA964616">
      <w:numFmt w:val="decimal"/>
      <w:lvlText w:val=""/>
      <w:lvlJc w:val="left"/>
    </w:lvl>
    <w:lvl w:ilvl="4" w:tplc="49F2288E">
      <w:numFmt w:val="decimal"/>
      <w:lvlText w:val=""/>
      <w:lvlJc w:val="left"/>
    </w:lvl>
    <w:lvl w:ilvl="5" w:tplc="52E2FBAC">
      <w:numFmt w:val="decimal"/>
      <w:lvlText w:val=""/>
      <w:lvlJc w:val="left"/>
    </w:lvl>
    <w:lvl w:ilvl="6" w:tplc="830E1198">
      <w:numFmt w:val="decimal"/>
      <w:lvlText w:val=""/>
      <w:lvlJc w:val="left"/>
    </w:lvl>
    <w:lvl w:ilvl="7" w:tplc="6ED65FB8">
      <w:numFmt w:val="decimal"/>
      <w:lvlText w:val=""/>
      <w:lvlJc w:val="left"/>
    </w:lvl>
    <w:lvl w:ilvl="8" w:tplc="72103326">
      <w:numFmt w:val="decimal"/>
      <w:lvlText w:val=""/>
      <w:lvlJc w:val="left"/>
    </w:lvl>
  </w:abstractNum>
  <w:abstractNum w:abstractNumId="83" w15:restartNumberingAfterBreak="0">
    <w:nsid w:val="5CF4ADE1"/>
    <w:multiLevelType w:val="hybridMultilevel"/>
    <w:tmpl w:val="55D7AFDD"/>
    <w:lvl w:ilvl="0" w:tplc="36EE961C">
      <w:start w:val="4"/>
      <w:numFmt w:val="decimal"/>
      <w:lvlText w:val="%1."/>
      <w:lvlJc w:val="right"/>
      <w:pPr>
        <w:ind w:left="720" w:hanging="360"/>
      </w:pPr>
    </w:lvl>
    <w:lvl w:ilvl="1" w:tplc="1BB8DF54">
      <w:numFmt w:val="decimal"/>
      <w:lvlText w:val=""/>
      <w:lvlJc w:val="left"/>
    </w:lvl>
    <w:lvl w:ilvl="2" w:tplc="456EE326">
      <w:numFmt w:val="decimal"/>
      <w:lvlText w:val=""/>
      <w:lvlJc w:val="left"/>
    </w:lvl>
    <w:lvl w:ilvl="3" w:tplc="EF46E2C6">
      <w:numFmt w:val="decimal"/>
      <w:lvlText w:val=""/>
      <w:lvlJc w:val="left"/>
    </w:lvl>
    <w:lvl w:ilvl="4" w:tplc="486E2BFA">
      <w:numFmt w:val="decimal"/>
      <w:lvlText w:val=""/>
      <w:lvlJc w:val="left"/>
    </w:lvl>
    <w:lvl w:ilvl="5" w:tplc="86643F4C">
      <w:numFmt w:val="decimal"/>
      <w:lvlText w:val=""/>
      <w:lvlJc w:val="left"/>
    </w:lvl>
    <w:lvl w:ilvl="6" w:tplc="B69C1872">
      <w:numFmt w:val="decimal"/>
      <w:lvlText w:val=""/>
      <w:lvlJc w:val="left"/>
    </w:lvl>
    <w:lvl w:ilvl="7" w:tplc="21C6ED22">
      <w:numFmt w:val="decimal"/>
      <w:lvlText w:val=""/>
      <w:lvlJc w:val="left"/>
    </w:lvl>
    <w:lvl w:ilvl="8" w:tplc="E550DFAC">
      <w:numFmt w:val="decimal"/>
      <w:lvlText w:val=""/>
      <w:lvlJc w:val="left"/>
    </w:lvl>
  </w:abstractNum>
  <w:abstractNum w:abstractNumId="84" w15:restartNumberingAfterBreak="0">
    <w:nsid w:val="61E663F1"/>
    <w:multiLevelType w:val="hybridMultilevel"/>
    <w:tmpl w:val="E8831D81"/>
    <w:lvl w:ilvl="0" w:tplc="9EAA58F2">
      <w:start w:val="1"/>
      <w:numFmt w:val="bullet"/>
      <w:lvlText w:val=""/>
      <w:lvlJc w:val="right"/>
      <w:pPr>
        <w:ind w:left="720" w:hanging="360"/>
      </w:pPr>
      <w:rPr>
        <w:rFonts w:ascii="Symbol" w:hAnsi="Symbol" w:hint="default"/>
      </w:rPr>
    </w:lvl>
    <w:lvl w:ilvl="1" w:tplc="CEE6E596">
      <w:numFmt w:val="decimal"/>
      <w:lvlText w:val=""/>
      <w:lvlJc w:val="left"/>
    </w:lvl>
    <w:lvl w:ilvl="2" w:tplc="32429650">
      <w:numFmt w:val="decimal"/>
      <w:lvlText w:val=""/>
      <w:lvlJc w:val="left"/>
    </w:lvl>
    <w:lvl w:ilvl="3" w:tplc="E014E09A">
      <w:numFmt w:val="decimal"/>
      <w:lvlText w:val=""/>
      <w:lvlJc w:val="left"/>
    </w:lvl>
    <w:lvl w:ilvl="4" w:tplc="059C7888">
      <w:numFmt w:val="decimal"/>
      <w:lvlText w:val=""/>
      <w:lvlJc w:val="left"/>
    </w:lvl>
    <w:lvl w:ilvl="5" w:tplc="81AA004C">
      <w:numFmt w:val="decimal"/>
      <w:lvlText w:val=""/>
      <w:lvlJc w:val="left"/>
    </w:lvl>
    <w:lvl w:ilvl="6" w:tplc="A64C52F2">
      <w:numFmt w:val="decimal"/>
      <w:lvlText w:val=""/>
      <w:lvlJc w:val="left"/>
    </w:lvl>
    <w:lvl w:ilvl="7" w:tplc="9A1801B8">
      <w:numFmt w:val="decimal"/>
      <w:lvlText w:val=""/>
      <w:lvlJc w:val="left"/>
    </w:lvl>
    <w:lvl w:ilvl="8" w:tplc="43989F54">
      <w:numFmt w:val="decimal"/>
      <w:lvlText w:val=""/>
      <w:lvlJc w:val="left"/>
    </w:lvl>
  </w:abstractNum>
  <w:abstractNum w:abstractNumId="85" w15:restartNumberingAfterBreak="0">
    <w:nsid w:val="689A1DB7"/>
    <w:multiLevelType w:val="hybridMultilevel"/>
    <w:tmpl w:val="FF20EF89"/>
    <w:lvl w:ilvl="0" w:tplc="37029D7A">
      <w:start w:val="1"/>
      <w:numFmt w:val="lowerRoman"/>
      <w:lvlText w:val="%1."/>
      <w:lvlJc w:val="right"/>
      <w:pPr>
        <w:ind w:left="720" w:hanging="360"/>
      </w:pPr>
    </w:lvl>
    <w:lvl w:ilvl="1" w:tplc="E99C93C4">
      <w:numFmt w:val="decimal"/>
      <w:lvlText w:val=""/>
      <w:lvlJc w:val="left"/>
    </w:lvl>
    <w:lvl w:ilvl="2" w:tplc="31F2955A">
      <w:numFmt w:val="decimal"/>
      <w:lvlText w:val=""/>
      <w:lvlJc w:val="left"/>
    </w:lvl>
    <w:lvl w:ilvl="3" w:tplc="2D4E72C8">
      <w:numFmt w:val="decimal"/>
      <w:lvlText w:val=""/>
      <w:lvlJc w:val="left"/>
    </w:lvl>
    <w:lvl w:ilvl="4" w:tplc="BD8AD3BE">
      <w:numFmt w:val="decimal"/>
      <w:lvlText w:val=""/>
      <w:lvlJc w:val="left"/>
    </w:lvl>
    <w:lvl w:ilvl="5" w:tplc="CC52E664">
      <w:numFmt w:val="decimal"/>
      <w:lvlText w:val=""/>
      <w:lvlJc w:val="left"/>
    </w:lvl>
    <w:lvl w:ilvl="6" w:tplc="3B768436">
      <w:numFmt w:val="decimal"/>
      <w:lvlText w:val=""/>
      <w:lvlJc w:val="left"/>
    </w:lvl>
    <w:lvl w:ilvl="7" w:tplc="6C30FAB6">
      <w:numFmt w:val="decimal"/>
      <w:lvlText w:val=""/>
      <w:lvlJc w:val="left"/>
    </w:lvl>
    <w:lvl w:ilvl="8" w:tplc="AF5CE0E8">
      <w:numFmt w:val="decimal"/>
      <w:lvlText w:val=""/>
      <w:lvlJc w:val="left"/>
    </w:lvl>
  </w:abstractNum>
  <w:abstractNum w:abstractNumId="86" w15:restartNumberingAfterBreak="0">
    <w:nsid w:val="6E4A394E"/>
    <w:multiLevelType w:val="hybridMultilevel"/>
    <w:tmpl w:val="FFB663CB"/>
    <w:lvl w:ilvl="0" w:tplc="34143A1E">
      <w:start w:val="8"/>
      <w:numFmt w:val="decimal"/>
      <w:lvlText w:val="%1."/>
      <w:lvlJc w:val="right"/>
      <w:pPr>
        <w:ind w:left="720" w:hanging="360"/>
      </w:pPr>
    </w:lvl>
    <w:lvl w:ilvl="1" w:tplc="1CC2A93A">
      <w:numFmt w:val="decimal"/>
      <w:lvlText w:val=""/>
      <w:lvlJc w:val="left"/>
    </w:lvl>
    <w:lvl w:ilvl="2" w:tplc="802CA15E">
      <w:numFmt w:val="decimal"/>
      <w:lvlText w:val=""/>
      <w:lvlJc w:val="left"/>
    </w:lvl>
    <w:lvl w:ilvl="3" w:tplc="03E815DA">
      <w:numFmt w:val="decimal"/>
      <w:lvlText w:val=""/>
      <w:lvlJc w:val="left"/>
    </w:lvl>
    <w:lvl w:ilvl="4" w:tplc="BB044066">
      <w:numFmt w:val="decimal"/>
      <w:lvlText w:val=""/>
      <w:lvlJc w:val="left"/>
    </w:lvl>
    <w:lvl w:ilvl="5" w:tplc="FCF62B28">
      <w:numFmt w:val="decimal"/>
      <w:lvlText w:val=""/>
      <w:lvlJc w:val="left"/>
    </w:lvl>
    <w:lvl w:ilvl="6" w:tplc="E68AF028">
      <w:numFmt w:val="decimal"/>
      <w:lvlText w:val=""/>
      <w:lvlJc w:val="left"/>
    </w:lvl>
    <w:lvl w:ilvl="7" w:tplc="E1040716">
      <w:numFmt w:val="decimal"/>
      <w:lvlText w:val=""/>
      <w:lvlJc w:val="left"/>
    </w:lvl>
    <w:lvl w:ilvl="8" w:tplc="4956D7AC">
      <w:numFmt w:val="decimal"/>
      <w:lvlText w:val=""/>
      <w:lvlJc w:val="left"/>
    </w:lvl>
  </w:abstractNum>
  <w:abstractNum w:abstractNumId="87" w15:restartNumberingAfterBreak="0">
    <w:nsid w:val="6F8D1287"/>
    <w:multiLevelType w:val="hybridMultilevel"/>
    <w:tmpl w:val="4AB2356C"/>
    <w:lvl w:ilvl="0" w:tplc="345CF472">
      <w:start w:val="2"/>
      <w:numFmt w:val="bullet"/>
      <w:lvlText w:val=""/>
      <w:lvlJc w:val="right"/>
      <w:pPr>
        <w:ind w:left="720" w:hanging="360"/>
      </w:pPr>
      <w:rPr>
        <w:rFonts w:ascii="Symbol" w:hAnsi="Symbol" w:hint="default"/>
      </w:rPr>
    </w:lvl>
    <w:lvl w:ilvl="1" w:tplc="4F0045DA">
      <w:numFmt w:val="decimal"/>
      <w:lvlText w:val=""/>
      <w:lvlJc w:val="left"/>
    </w:lvl>
    <w:lvl w:ilvl="2" w:tplc="084A3CCA">
      <w:numFmt w:val="decimal"/>
      <w:lvlText w:val=""/>
      <w:lvlJc w:val="left"/>
    </w:lvl>
    <w:lvl w:ilvl="3" w:tplc="650E210C">
      <w:numFmt w:val="decimal"/>
      <w:lvlText w:val=""/>
      <w:lvlJc w:val="left"/>
    </w:lvl>
    <w:lvl w:ilvl="4" w:tplc="1ACC83FA">
      <w:numFmt w:val="decimal"/>
      <w:lvlText w:val=""/>
      <w:lvlJc w:val="left"/>
    </w:lvl>
    <w:lvl w:ilvl="5" w:tplc="82E4C8D8">
      <w:numFmt w:val="decimal"/>
      <w:lvlText w:val=""/>
      <w:lvlJc w:val="left"/>
    </w:lvl>
    <w:lvl w:ilvl="6" w:tplc="841E0EF2">
      <w:numFmt w:val="decimal"/>
      <w:lvlText w:val=""/>
      <w:lvlJc w:val="left"/>
    </w:lvl>
    <w:lvl w:ilvl="7" w:tplc="A572A572">
      <w:numFmt w:val="decimal"/>
      <w:lvlText w:val=""/>
      <w:lvlJc w:val="left"/>
    </w:lvl>
    <w:lvl w:ilvl="8" w:tplc="9A46FE90">
      <w:numFmt w:val="decimal"/>
      <w:lvlText w:val=""/>
      <w:lvlJc w:val="left"/>
    </w:lvl>
  </w:abstractNum>
  <w:abstractNum w:abstractNumId="88" w15:restartNumberingAfterBreak="0">
    <w:nsid w:val="70DBA2A9"/>
    <w:multiLevelType w:val="hybridMultilevel"/>
    <w:tmpl w:val="BCC8D5ED"/>
    <w:lvl w:ilvl="0" w:tplc="A41AE7CE">
      <w:start w:val="3"/>
      <w:numFmt w:val="bullet"/>
      <w:lvlText w:val=""/>
      <w:lvlJc w:val="right"/>
      <w:pPr>
        <w:ind w:left="720" w:hanging="360"/>
      </w:pPr>
      <w:rPr>
        <w:rFonts w:ascii="Symbol" w:hAnsi="Symbol" w:hint="default"/>
      </w:rPr>
    </w:lvl>
    <w:lvl w:ilvl="1" w:tplc="6C58DE0C">
      <w:numFmt w:val="decimal"/>
      <w:lvlText w:val=""/>
      <w:lvlJc w:val="left"/>
    </w:lvl>
    <w:lvl w:ilvl="2" w:tplc="19DC70BA">
      <w:numFmt w:val="decimal"/>
      <w:lvlText w:val=""/>
      <w:lvlJc w:val="left"/>
    </w:lvl>
    <w:lvl w:ilvl="3" w:tplc="302C6F86">
      <w:numFmt w:val="decimal"/>
      <w:lvlText w:val=""/>
      <w:lvlJc w:val="left"/>
    </w:lvl>
    <w:lvl w:ilvl="4" w:tplc="DF902FF8">
      <w:numFmt w:val="decimal"/>
      <w:lvlText w:val=""/>
      <w:lvlJc w:val="left"/>
    </w:lvl>
    <w:lvl w:ilvl="5" w:tplc="9120227C">
      <w:numFmt w:val="decimal"/>
      <w:lvlText w:val=""/>
      <w:lvlJc w:val="left"/>
    </w:lvl>
    <w:lvl w:ilvl="6" w:tplc="361635E6">
      <w:numFmt w:val="decimal"/>
      <w:lvlText w:val=""/>
      <w:lvlJc w:val="left"/>
    </w:lvl>
    <w:lvl w:ilvl="7" w:tplc="0E74D61A">
      <w:numFmt w:val="decimal"/>
      <w:lvlText w:val=""/>
      <w:lvlJc w:val="left"/>
    </w:lvl>
    <w:lvl w:ilvl="8" w:tplc="1FC2BBEE">
      <w:numFmt w:val="decimal"/>
      <w:lvlText w:val=""/>
      <w:lvlJc w:val="left"/>
    </w:lvl>
  </w:abstractNum>
  <w:abstractNum w:abstractNumId="89" w15:restartNumberingAfterBreak="0">
    <w:nsid w:val="713F2658"/>
    <w:multiLevelType w:val="hybridMultilevel"/>
    <w:tmpl w:val="D20F1768"/>
    <w:lvl w:ilvl="0" w:tplc="462C656A">
      <w:start w:val="15"/>
      <w:numFmt w:val="decimal"/>
      <w:lvlText w:val="%1."/>
      <w:lvlJc w:val="right"/>
      <w:pPr>
        <w:ind w:left="720" w:hanging="360"/>
      </w:pPr>
    </w:lvl>
    <w:lvl w:ilvl="1" w:tplc="00261786">
      <w:numFmt w:val="decimal"/>
      <w:lvlText w:val=""/>
      <w:lvlJc w:val="left"/>
    </w:lvl>
    <w:lvl w:ilvl="2" w:tplc="DECEFF1A">
      <w:numFmt w:val="decimal"/>
      <w:lvlText w:val=""/>
      <w:lvlJc w:val="left"/>
    </w:lvl>
    <w:lvl w:ilvl="3" w:tplc="1BFCE8F2">
      <w:numFmt w:val="decimal"/>
      <w:lvlText w:val=""/>
      <w:lvlJc w:val="left"/>
    </w:lvl>
    <w:lvl w:ilvl="4" w:tplc="0D6643DA">
      <w:numFmt w:val="decimal"/>
      <w:lvlText w:val=""/>
      <w:lvlJc w:val="left"/>
    </w:lvl>
    <w:lvl w:ilvl="5" w:tplc="52E0ED86">
      <w:numFmt w:val="decimal"/>
      <w:lvlText w:val=""/>
      <w:lvlJc w:val="left"/>
    </w:lvl>
    <w:lvl w:ilvl="6" w:tplc="C9E4D07C">
      <w:numFmt w:val="decimal"/>
      <w:lvlText w:val=""/>
      <w:lvlJc w:val="left"/>
    </w:lvl>
    <w:lvl w:ilvl="7" w:tplc="9AFADE5A">
      <w:numFmt w:val="decimal"/>
      <w:lvlText w:val=""/>
      <w:lvlJc w:val="left"/>
    </w:lvl>
    <w:lvl w:ilvl="8" w:tplc="A0149AAA">
      <w:numFmt w:val="decimal"/>
      <w:lvlText w:val=""/>
      <w:lvlJc w:val="left"/>
    </w:lvl>
  </w:abstractNum>
  <w:abstractNum w:abstractNumId="90" w15:restartNumberingAfterBreak="0">
    <w:nsid w:val="786A57A3"/>
    <w:multiLevelType w:val="hybridMultilevel"/>
    <w:tmpl w:val="AF04A7DB"/>
    <w:lvl w:ilvl="0" w:tplc="DEC003A4">
      <w:start w:val="4"/>
      <w:numFmt w:val="bullet"/>
      <w:lvlText w:val=""/>
      <w:lvlJc w:val="right"/>
      <w:pPr>
        <w:ind w:left="720" w:hanging="360"/>
      </w:pPr>
      <w:rPr>
        <w:rFonts w:ascii="Symbol" w:hAnsi="Symbol" w:hint="default"/>
      </w:rPr>
    </w:lvl>
    <w:lvl w:ilvl="1" w:tplc="F1CE1A5C">
      <w:numFmt w:val="decimal"/>
      <w:lvlText w:val=""/>
      <w:lvlJc w:val="left"/>
    </w:lvl>
    <w:lvl w:ilvl="2" w:tplc="BFEEBC2E">
      <w:numFmt w:val="decimal"/>
      <w:lvlText w:val=""/>
      <w:lvlJc w:val="left"/>
    </w:lvl>
    <w:lvl w:ilvl="3" w:tplc="DE8422E4">
      <w:numFmt w:val="decimal"/>
      <w:lvlText w:val=""/>
      <w:lvlJc w:val="left"/>
    </w:lvl>
    <w:lvl w:ilvl="4" w:tplc="E5D6D7E8">
      <w:numFmt w:val="decimal"/>
      <w:lvlText w:val=""/>
      <w:lvlJc w:val="left"/>
    </w:lvl>
    <w:lvl w:ilvl="5" w:tplc="79BA5CC4">
      <w:numFmt w:val="decimal"/>
      <w:lvlText w:val=""/>
      <w:lvlJc w:val="left"/>
    </w:lvl>
    <w:lvl w:ilvl="6" w:tplc="2DFEE07C">
      <w:numFmt w:val="decimal"/>
      <w:lvlText w:val=""/>
      <w:lvlJc w:val="left"/>
    </w:lvl>
    <w:lvl w:ilvl="7" w:tplc="7DFE0040">
      <w:numFmt w:val="decimal"/>
      <w:lvlText w:val=""/>
      <w:lvlJc w:val="left"/>
    </w:lvl>
    <w:lvl w:ilvl="8" w:tplc="04242C16">
      <w:numFmt w:val="decimal"/>
      <w:lvlText w:val=""/>
      <w:lvlJc w:val="left"/>
    </w:lvl>
  </w:abstractNum>
  <w:abstractNum w:abstractNumId="91" w15:restartNumberingAfterBreak="0">
    <w:nsid w:val="79EFE05A"/>
    <w:multiLevelType w:val="hybridMultilevel"/>
    <w:tmpl w:val="E2877020"/>
    <w:lvl w:ilvl="0" w:tplc="50148948">
      <w:start w:val="1"/>
      <w:numFmt w:val="bullet"/>
      <w:lvlText w:val=""/>
      <w:lvlJc w:val="right"/>
      <w:pPr>
        <w:ind w:left="720" w:hanging="360"/>
      </w:pPr>
      <w:rPr>
        <w:rFonts w:ascii="Symbol" w:hAnsi="Symbol" w:hint="default"/>
      </w:rPr>
    </w:lvl>
    <w:lvl w:ilvl="1" w:tplc="18D61EF2">
      <w:numFmt w:val="decimal"/>
      <w:lvlText w:val=""/>
      <w:lvlJc w:val="left"/>
    </w:lvl>
    <w:lvl w:ilvl="2" w:tplc="8D4C1848">
      <w:numFmt w:val="decimal"/>
      <w:lvlText w:val=""/>
      <w:lvlJc w:val="left"/>
    </w:lvl>
    <w:lvl w:ilvl="3" w:tplc="CF92B1B6">
      <w:numFmt w:val="decimal"/>
      <w:lvlText w:val=""/>
      <w:lvlJc w:val="left"/>
    </w:lvl>
    <w:lvl w:ilvl="4" w:tplc="05AAB91A">
      <w:numFmt w:val="decimal"/>
      <w:lvlText w:val=""/>
      <w:lvlJc w:val="left"/>
    </w:lvl>
    <w:lvl w:ilvl="5" w:tplc="992E12AC">
      <w:numFmt w:val="decimal"/>
      <w:lvlText w:val=""/>
      <w:lvlJc w:val="left"/>
    </w:lvl>
    <w:lvl w:ilvl="6" w:tplc="9BB4F2F0">
      <w:numFmt w:val="decimal"/>
      <w:lvlText w:val=""/>
      <w:lvlJc w:val="left"/>
    </w:lvl>
    <w:lvl w:ilvl="7" w:tplc="A75AC084">
      <w:numFmt w:val="decimal"/>
      <w:lvlText w:val=""/>
      <w:lvlJc w:val="left"/>
    </w:lvl>
    <w:lvl w:ilvl="8" w:tplc="0DBE997A">
      <w:numFmt w:val="decimal"/>
      <w:lvlText w:val=""/>
      <w:lvlJc w:val="left"/>
    </w:lvl>
  </w:abstractNum>
  <w:num w:numId="1">
    <w:abstractNumId w:val="24"/>
  </w:num>
  <w:num w:numId="2">
    <w:abstractNumId w:val="72"/>
  </w:num>
  <w:num w:numId="3">
    <w:abstractNumId w:val="47"/>
  </w:num>
  <w:num w:numId="4">
    <w:abstractNumId w:val="46"/>
  </w:num>
  <w:num w:numId="5">
    <w:abstractNumId w:val="17"/>
  </w:num>
  <w:num w:numId="6">
    <w:abstractNumId w:val="48"/>
  </w:num>
  <w:num w:numId="7">
    <w:abstractNumId w:val="20"/>
  </w:num>
  <w:num w:numId="8">
    <w:abstractNumId w:val="49"/>
  </w:num>
  <w:num w:numId="9">
    <w:abstractNumId w:val="15"/>
  </w:num>
  <w:num w:numId="10">
    <w:abstractNumId w:val="43"/>
  </w:num>
  <w:num w:numId="11">
    <w:abstractNumId w:val="3"/>
  </w:num>
  <w:num w:numId="12">
    <w:abstractNumId w:val="55"/>
  </w:num>
  <w:num w:numId="13">
    <w:abstractNumId w:val="86"/>
  </w:num>
  <w:num w:numId="14">
    <w:abstractNumId w:val="25"/>
  </w:num>
  <w:num w:numId="15">
    <w:abstractNumId w:val="74"/>
  </w:num>
  <w:num w:numId="16">
    <w:abstractNumId w:val="19"/>
  </w:num>
  <w:num w:numId="17">
    <w:abstractNumId w:val="5"/>
  </w:num>
  <w:num w:numId="18">
    <w:abstractNumId w:val="13"/>
  </w:num>
  <w:num w:numId="19">
    <w:abstractNumId w:val="81"/>
  </w:num>
  <w:num w:numId="20">
    <w:abstractNumId w:val="0"/>
  </w:num>
  <w:num w:numId="21">
    <w:abstractNumId w:val="23"/>
  </w:num>
  <w:num w:numId="22">
    <w:abstractNumId w:val="71"/>
  </w:num>
  <w:num w:numId="23">
    <w:abstractNumId w:val="10"/>
  </w:num>
  <w:num w:numId="24">
    <w:abstractNumId w:val="45"/>
  </w:num>
  <w:num w:numId="25">
    <w:abstractNumId w:val="9"/>
  </w:num>
  <w:num w:numId="26">
    <w:abstractNumId w:val="26"/>
  </w:num>
  <w:num w:numId="27">
    <w:abstractNumId w:val="8"/>
  </w:num>
  <w:num w:numId="28">
    <w:abstractNumId w:val="79"/>
  </w:num>
  <w:num w:numId="29">
    <w:abstractNumId w:val="83"/>
  </w:num>
  <w:num w:numId="30">
    <w:abstractNumId w:val="6"/>
  </w:num>
  <w:num w:numId="31">
    <w:abstractNumId w:val="29"/>
  </w:num>
  <w:num w:numId="32">
    <w:abstractNumId w:val="40"/>
  </w:num>
  <w:num w:numId="33">
    <w:abstractNumId w:val="60"/>
  </w:num>
  <w:num w:numId="34">
    <w:abstractNumId w:val="4"/>
  </w:num>
  <w:num w:numId="35">
    <w:abstractNumId w:val="34"/>
  </w:num>
  <w:num w:numId="36">
    <w:abstractNumId w:val="70"/>
  </w:num>
  <w:num w:numId="37">
    <w:abstractNumId w:val="52"/>
  </w:num>
  <w:num w:numId="38">
    <w:abstractNumId w:val="39"/>
  </w:num>
  <w:num w:numId="39">
    <w:abstractNumId w:val="41"/>
  </w:num>
  <w:num w:numId="40">
    <w:abstractNumId w:val="89"/>
  </w:num>
  <w:num w:numId="41">
    <w:abstractNumId w:val="91"/>
  </w:num>
  <w:num w:numId="42">
    <w:abstractNumId w:val="85"/>
  </w:num>
  <w:num w:numId="43">
    <w:abstractNumId w:val="36"/>
  </w:num>
  <w:num w:numId="44">
    <w:abstractNumId w:val="69"/>
  </w:num>
  <w:num w:numId="45">
    <w:abstractNumId w:val="37"/>
  </w:num>
  <w:num w:numId="46">
    <w:abstractNumId w:val="61"/>
  </w:num>
  <w:num w:numId="47">
    <w:abstractNumId w:val="75"/>
  </w:num>
  <w:num w:numId="48">
    <w:abstractNumId w:val="82"/>
  </w:num>
  <w:num w:numId="49">
    <w:abstractNumId w:val="77"/>
  </w:num>
  <w:num w:numId="50">
    <w:abstractNumId w:val="22"/>
  </w:num>
  <w:num w:numId="51">
    <w:abstractNumId w:val="38"/>
  </w:num>
  <w:num w:numId="52">
    <w:abstractNumId w:val="28"/>
  </w:num>
  <w:num w:numId="53">
    <w:abstractNumId w:val="51"/>
  </w:num>
  <w:num w:numId="54">
    <w:abstractNumId w:val="35"/>
  </w:num>
  <w:num w:numId="55">
    <w:abstractNumId w:val="67"/>
  </w:num>
  <w:num w:numId="56">
    <w:abstractNumId w:val="84"/>
  </w:num>
  <w:num w:numId="57">
    <w:abstractNumId w:val="64"/>
  </w:num>
  <w:num w:numId="58">
    <w:abstractNumId w:val="27"/>
  </w:num>
  <w:num w:numId="59">
    <w:abstractNumId w:val="50"/>
  </w:num>
  <w:num w:numId="60">
    <w:abstractNumId w:val="14"/>
  </w:num>
  <w:num w:numId="61">
    <w:abstractNumId w:val="76"/>
  </w:num>
  <w:num w:numId="62">
    <w:abstractNumId w:val="58"/>
  </w:num>
  <w:num w:numId="63">
    <w:abstractNumId w:val="78"/>
  </w:num>
  <w:num w:numId="64">
    <w:abstractNumId w:val="21"/>
  </w:num>
  <w:num w:numId="65">
    <w:abstractNumId w:val="68"/>
  </w:num>
  <w:num w:numId="66">
    <w:abstractNumId w:val="87"/>
  </w:num>
  <w:num w:numId="67">
    <w:abstractNumId w:val="44"/>
  </w:num>
  <w:num w:numId="68">
    <w:abstractNumId w:val="90"/>
  </w:num>
  <w:num w:numId="69">
    <w:abstractNumId w:val="53"/>
  </w:num>
  <w:num w:numId="70">
    <w:abstractNumId w:val="7"/>
  </w:num>
  <w:num w:numId="71">
    <w:abstractNumId w:val="57"/>
  </w:num>
  <w:num w:numId="72">
    <w:abstractNumId w:val="32"/>
  </w:num>
  <w:num w:numId="73">
    <w:abstractNumId w:val="33"/>
  </w:num>
  <w:num w:numId="74">
    <w:abstractNumId w:val="63"/>
  </w:num>
  <w:num w:numId="75">
    <w:abstractNumId w:val="31"/>
  </w:num>
  <w:num w:numId="76">
    <w:abstractNumId w:val="1"/>
  </w:num>
  <w:num w:numId="77">
    <w:abstractNumId w:val="11"/>
  </w:num>
  <w:num w:numId="78">
    <w:abstractNumId w:val="56"/>
  </w:num>
  <w:num w:numId="79">
    <w:abstractNumId w:val="2"/>
  </w:num>
  <w:num w:numId="80">
    <w:abstractNumId w:val="30"/>
  </w:num>
  <w:num w:numId="81">
    <w:abstractNumId w:val="66"/>
  </w:num>
  <w:num w:numId="82">
    <w:abstractNumId w:val="88"/>
  </w:num>
  <w:num w:numId="83">
    <w:abstractNumId w:val="62"/>
  </w:num>
  <w:num w:numId="84">
    <w:abstractNumId w:val="54"/>
  </w:num>
  <w:num w:numId="85">
    <w:abstractNumId w:val="16"/>
  </w:num>
  <w:num w:numId="86">
    <w:abstractNumId w:val="12"/>
  </w:num>
  <w:num w:numId="87">
    <w:abstractNumId w:val="73"/>
  </w:num>
  <w:num w:numId="88">
    <w:abstractNumId w:val="80"/>
  </w:num>
  <w:num w:numId="89">
    <w:abstractNumId w:val="42"/>
  </w:num>
  <w:num w:numId="90">
    <w:abstractNumId w:val="59"/>
  </w:num>
  <w:num w:numId="91">
    <w:abstractNumId w:val="65"/>
  </w:num>
  <w:num w:numId="92">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1F"/>
    <w:rsid w:val="001047C5"/>
    <w:rsid w:val="001507FC"/>
    <w:rsid w:val="00272AC7"/>
    <w:rsid w:val="00341345"/>
    <w:rsid w:val="003471E4"/>
    <w:rsid w:val="0036637A"/>
    <w:rsid w:val="003A0010"/>
    <w:rsid w:val="003B1F59"/>
    <w:rsid w:val="004C5DB7"/>
    <w:rsid w:val="00544A9D"/>
    <w:rsid w:val="00643588"/>
    <w:rsid w:val="0069132B"/>
    <w:rsid w:val="006C0A00"/>
    <w:rsid w:val="006E7404"/>
    <w:rsid w:val="00731277"/>
    <w:rsid w:val="00881D33"/>
    <w:rsid w:val="008D1453"/>
    <w:rsid w:val="00913EE5"/>
    <w:rsid w:val="00990581"/>
    <w:rsid w:val="00A54C30"/>
    <w:rsid w:val="00B2569F"/>
    <w:rsid w:val="00B97CBD"/>
    <w:rsid w:val="00C36D1A"/>
    <w:rsid w:val="00C4120B"/>
    <w:rsid w:val="00C82D9C"/>
    <w:rsid w:val="00C95402"/>
    <w:rsid w:val="00E64087"/>
    <w:rsid w:val="00EE2660"/>
    <w:rsid w:val="00F21F1F"/>
    <w:rsid w:val="00F50F48"/>
    <w:rsid w:val="00F97FA1"/>
    <w:rsid w:val="00FD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EA3E"/>
  <w15:docId w15:val="{30C0F6DF-E286-4810-B6B4-A093C887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F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F48"/>
    <w:rPr>
      <w:rFonts w:ascii="Segoe UI" w:hAnsi="Segoe UI" w:cs="Segoe UI"/>
      <w:sz w:val="18"/>
      <w:szCs w:val="18"/>
    </w:rPr>
  </w:style>
  <w:style w:type="table" w:styleId="TableGrid">
    <w:name w:val="Table Grid"/>
    <w:basedOn w:val="TableNormal"/>
    <w:uiPriority w:val="39"/>
    <w:rsid w:val="00C36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EE2660"/>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581"/>
    <w:pPr>
      <w:tabs>
        <w:tab w:val="center" w:pos="4513"/>
        <w:tab w:val="right" w:pos="9026"/>
      </w:tabs>
    </w:pPr>
  </w:style>
  <w:style w:type="character" w:customStyle="1" w:styleId="HeaderChar">
    <w:name w:val="Header Char"/>
    <w:basedOn w:val="DefaultParagraphFont"/>
    <w:link w:val="Header"/>
    <w:uiPriority w:val="99"/>
    <w:rsid w:val="00990581"/>
  </w:style>
  <w:style w:type="paragraph" w:styleId="Footer">
    <w:name w:val="footer"/>
    <w:basedOn w:val="Normal"/>
    <w:link w:val="FooterChar"/>
    <w:uiPriority w:val="99"/>
    <w:unhideWhenUsed/>
    <w:rsid w:val="00990581"/>
    <w:pPr>
      <w:tabs>
        <w:tab w:val="center" w:pos="4513"/>
        <w:tab w:val="right" w:pos="9026"/>
      </w:tabs>
    </w:pPr>
  </w:style>
  <w:style w:type="character" w:customStyle="1" w:styleId="FooterChar">
    <w:name w:val="Footer Char"/>
    <w:basedOn w:val="DefaultParagraphFont"/>
    <w:link w:val="Footer"/>
    <w:uiPriority w:val="99"/>
    <w:rsid w:val="0099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22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header" Target="header41.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header" Target="head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footer" Target="footer4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footer" Target="footer1.xml"/><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7.xml"/><Relationship Id="rId41" Type="http://schemas.openxmlformats.org/officeDocument/2006/relationships/footer" Target="foot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40.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image" Target="media/image2.png"/><Relationship Id="rId55" Type="http://schemas.openxmlformats.org/officeDocument/2006/relationships/header" Target="header24.xml"/><Relationship Id="rId76" Type="http://schemas.openxmlformats.org/officeDocument/2006/relationships/footer" Target="footer34.xml"/><Relationship Id="rId7" Type="http://schemas.openxmlformats.org/officeDocument/2006/relationships/header" Target="header1.xml"/><Relationship Id="rId71" Type="http://schemas.openxmlformats.org/officeDocument/2006/relationships/header" Target="header32.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header" Target="header40.xml"/><Relationship Id="rId61" Type="http://schemas.openxmlformats.org/officeDocument/2006/relationships/header" Target="header27.xml"/><Relationship Id="rId82" Type="http://schemas.openxmlformats.org/officeDocument/2006/relationships/footer" Target="footer37.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44</Pages>
  <Words>15183</Words>
  <Characters>86546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Glyn Roberts</cp:lastModifiedBy>
  <cp:revision>5</cp:revision>
  <dcterms:created xsi:type="dcterms:W3CDTF">2022-11-01T09:35:00Z</dcterms:created>
  <dcterms:modified xsi:type="dcterms:W3CDTF">2022-11-01T10:49:00Z</dcterms:modified>
</cp:coreProperties>
</file>