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1A80A" w14:textId="075B1B03" w:rsidR="00834840" w:rsidRPr="004D28DE" w:rsidRDefault="0085498A" w:rsidP="00891031">
      <w:pPr>
        <w:pStyle w:val="Heading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4D28DE" w:rsidRPr="004D28DE">
        <w:rPr>
          <w:rFonts w:asciiTheme="minorHAnsi" w:hAnsiTheme="minorHAnsi" w:cstheme="minorHAnsi"/>
          <w:color w:val="000000" w:themeColor="text1"/>
          <w:sz w:val="24"/>
          <w:szCs w:val="24"/>
        </w:rPr>
        <w:t>1</w:t>
      </w:r>
      <w:r w:rsidR="00450041">
        <w:rPr>
          <w:rFonts w:asciiTheme="minorHAnsi" w:hAnsiTheme="minorHAnsi" w:cstheme="minorHAnsi"/>
          <w:color w:val="000000" w:themeColor="text1"/>
          <w:sz w:val="24"/>
          <w:szCs w:val="24"/>
        </w:rPr>
        <w:t>6</w:t>
      </w:r>
      <w:r w:rsidR="00891031" w:rsidRPr="004D28DE">
        <w:rPr>
          <w:rFonts w:asciiTheme="minorHAnsi" w:hAnsiTheme="minorHAnsi" w:cstheme="minorHAnsi"/>
          <w:color w:val="000000" w:themeColor="text1"/>
          <w:sz w:val="24"/>
          <w:szCs w:val="24"/>
        </w:rPr>
        <w:t xml:space="preserve"> </w:t>
      </w:r>
      <w:r w:rsidR="00834840" w:rsidRPr="004D28DE">
        <w:rPr>
          <w:rFonts w:asciiTheme="minorHAnsi" w:hAnsiTheme="minorHAnsi" w:cstheme="minorHAnsi"/>
          <w:color w:val="000000" w:themeColor="text1"/>
          <w:sz w:val="24"/>
          <w:szCs w:val="24"/>
        </w:rPr>
        <w:t>March 2023</w:t>
      </w:r>
    </w:p>
    <w:p w14:paraId="77A857BA" w14:textId="77777777" w:rsidR="00834840" w:rsidRDefault="00834840" w:rsidP="00834840">
      <w:pPr>
        <w:jc w:val="center"/>
        <w:rPr>
          <w:b/>
        </w:rPr>
      </w:pPr>
      <w:r w:rsidRPr="00E55362">
        <w:rPr>
          <w:b/>
        </w:rPr>
        <w:t xml:space="preserve">WILDCAT </w:t>
      </w:r>
      <w:r>
        <w:rPr>
          <w:b/>
        </w:rPr>
        <w:t>Petroleum Plc</w:t>
      </w:r>
    </w:p>
    <w:p w14:paraId="103A8172" w14:textId="77777777" w:rsidR="00834840" w:rsidRPr="00E55362" w:rsidRDefault="00834840" w:rsidP="00834840">
      <w:pPr>
        <w:jc w:val="center"/>
        <w:rPr>
          <w:b/>
        </w:rPr>
      </w:pPr>
      <w:r>
        <w:rPr>
          <w:b/>
        </w:rPr>
        <w:t>(“Wildcat” or the “Company”)</w:t>
      </w:r>
    </w:p>
    <w:p w14:paraId="2F84A418" w14:textId="77777777" w:rsidR="00834840" w:rsidRDefault="00834840" w:rsidP="00834840">
      <w:pPr>
        <w:jc w:val="center"/>
      </w:pPr>
      <w:r>
        <w:rPr>
          <w:b/>
        </w:rPr>
        <w:t>Interim results for the period from 1 July 2022 to 31 December 202</w:t>
      </w:r>
      <w:r w:rsidR="008644EB">
        <w:rPr>
          <w:b/>
        </w:rPr>
        <w:t>2</w:t>
      </w:r>
      <w:r>
        <w:t> </w:t>
      </w:r>
    </w:p>
    <w:p w14:paraId="0E97F09B" w14:textId="2241A0B2" w:rsidR="00834840" w:rsidRDefault="00834840" w:rsidP="00AA4768">
      <w:pPr>
        <w:pStyle w:val="NoSpacing"/>
        <w:jc w:val="both"/>
      </w:pPr>
      <w:r>
        <w:t xml:space="preserve">Wildcat Petroleum Plc (“WCAT” </w:t>
      </w:r>
      <w:r w:rsidRPr="00395AC7">
        <w:t>or “the Company”</w:t>
      </w:r>
      <w:r>
        <w:t xml:space="preserve">) </w:t>
      </w:r>
      <w:r w:rsidR="00AA4768">
        <w:t xml:space="preserve">a company </w:t>
      </w:r>
      <w:r>
        <w:t xml:space="preserve">targeting investment opportunities in businesses and assets within the upstream sector of the petroleum industry, announces its interim results for the six-month period ended 31 December 2022. </w:t>
      </w:r>
    </w:p>
    <w:p w14:paraId="75F63383" w14:textId="77777777" w:rsidR="00834840" w:rsidRDefault="00834840">
      <w:pPr>
        <w:pStyle w:val="NoSpacing"/>
        <w:jc w:val="both"/>
      </w:pPr>
    </w:p>
    <w:p w14:paraId="01231431" w14:textId="77777777" w:rsidR="00834840" w:rsidRDefault="00834840">
      <w:pPr>
        <w:jc w:val="both"/>
        <w:rPr>
          <w:b/>
        </w:rPr>
      </w:pPr>
      <w:r w:rsidRPr="00612928">
        <w:rPr>
          <w:b/>
        </w:rPr>
        <w:t>Results for the period</w:t>
      </w:r>
    </w:p>
    <w:p w14:paraId="39CA48FC" w14:textId="3A480465" w:rsidR="00B6171A" w:rsidRP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t>For the period 1 July 2022 to 31 December 2022, the results include the on-going running costs in connection with being a listed company.</w:t>
      </w:r>
    </w:p>
    <w:p w14:paraId="205EB355" w14:textId="5B954CA7" w:rsidR="00B6171A" w:rsidRP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t xml:space="preserve">In October </w:t>
      </w:r>
      <w:r w:rsidR="00AA4768">
        <w:rPr>
          <w:rFonts w:asciiTheme="minorHAnsi" w:hAnsiTheme="minorHAnsi" w:cstheme="minorHAnsi"/>
          <w:color w:val="333333"/>
          <w:sz w:val="22"/>
          <w:szCs w:val="22"/>
        </w:rPr>
        <w:t xml:space="preserve">2022, </w:t>
      </w:r>
      <w:r w:rsidRPr="00B6171A">
        <w:rPr>
          <w:rFonts w:asciiTheme="minorHAnsi" w:hAnsiTheme="minorHAnsi" w:cstheme="minorHAnsi"/>
          <w:color w:val="333333"/>
          <w:sz w:val="22"/>
          <w:szCs w:val="22"/>
        </w:rPr>
        <w:t>the Company signed a me</w:t>
      </w:r>
      <w:r w:rsidR="00AA2EFB">
        <w:rPr>
          <w:rFonts w:asciiTheme="minorHAnsi" w:hAnsiTheme="minorHAnsi" w:cstheme="minorHAnsi"/>
          <w:color w:val="333333"/>
          <w:sz w:val="22"/>
          <w:szCs w:val="22"/>
        </w:rPr>
        <w:t>morandum of understanding over four</w:t>
      </w:r>
      <w:r w:rsidRPr="00B6171A">
        <w:rPr>
          <w:rFonts w:asciiTheme="minorHAnsi" w:hAnsiTheme="minorHAnsi" w:cstheme="minorHAnsi"/>
          <w:color w:val="333333"/>
          <w:sz w:val="22"/>
          <w:szCs w:val="22"/>
        </w:rPr>
        <w:t xml:space="preserve"> oil blocks with the Sudanese government. It is the </w:t>
      </w:r>
      <w:r w:rsidR="00B405A3">
        <w:rPr>
          <w:rFonts w:asciiTheme="minorHAnsi" w:hAnsiTheme="minorHAnsi" w:cstheme="minorHAnsi"/>
          <w:color w:val="333333"/>
          <w:sz w:val="22"/>
          <w:szCs w:val="22"/>
        </w:rPr>
        <w:t>C</w:t>
      </w:r>
      <w:r w:rsidRPr="00B6171A">
        <w:rPr>
          <w:rFonts w:asciiTheme="minorHAnsi" w:hAnsiTheme="minorHAnsi" w:cstheme="minorHAnsi"/>
          <w:color w:val="333333"/>
          <w:sz w:val="22"/>
          <w:szCs w:val="22"/>
        </w:rPr>
        <w:t>ompany’s main aim in 2023 to sign a production sharing agreement (P</w:t>
      </w:r>
      <w:r w:rsidR="00AA2EFB">
        <w:rPr>
          <w:rFonts w:asciiTheme="minorHAnsi" w:hAnsiTheme="minorHAnsi" w:cstheme="minorHAnsi"/>
          <w:color w:val="333333"/>
          <w:sz w:val="22"/>
          <w:szCs w:val="22"/>
        </w:rPr>
        <w:t>SA) over at least one of these four</w:t>
      </w:r>
      <w:r w:rsidRPr="00B6171A">
        <w:rPr>
          <w:rFonts w:asciiTheme="minorHAnsi" w:hAnsiTheme="minorHAnsi" w:cstheme="minorHAnsi"/>
          <w:color w:val="333333"/>
          <w:sz w:val="22"/>
          <w:szCs w:val="22"/>
        </w:rPr>
        <w:t xml:space="preserve"> blocks. The deadline for the licence round in Sierra Leone has been extended from the 27</w:t>
      </w:r>
      <w:r w:rsidRPr="00B6171A">
        <w:rPr>
          <w:rFonts w:asciiTheme="minorHAnsi" w:hAnsiTheme="minorHAnsi" w:cstheme="minorHAnsi"/>
          <w:color w:val="333333"/>
          <w:sz w:val="22"/>
          <w:szCs w:val="22"/>
          <w:vertAlign w:val="superscript"/>
        </w:rPr>
        <w:t>th</w:t>
      </w:r>
      <w:r w:rsidRPr="00B6171A">
        <w:rPr>
          <w:rFonts w:asciiTheme="minorHAnsi" w:hAnsiTheme="minorHAnsi" w:cstheme="minorHAnsi"/>
          <w:color w:val="333333"/>
          <w:sz w:val="22"/>
          <w:szCs w:val="22"/>
        </w:rPr>
        <w:t xml:space="preserve"> January </w:t>
      </w:r>
      <w:r w:rsidR="00AA2EFB">
        <w:rPr>
          <w:rFonts w:asciiTheme="minorHAnsi" w:hAnsiTheme="minorHAnsi" w:cstheme="minorHAnsi"/>
          <w:color w:val="333333"/>
          <w:sz w:val="22"/>
          <w:szCs w:val="22"/>
        </w:rPr>
        <w:t xml:space="preserve">2023 </w:t>
      </w:r>
      <w:r w:rsidRPr="00B6171A">
        <w:rPr>
          <w:rFonts w:asciiTheme="minorHAnsi" w:hAnsiTheme="minorHAnsi" w:cstheme="minorHAnsi"/>
          <w:color w:val="333333"/>
          <w:sz w:val="22"/>
          <w:szCs w:val="22"/>
        </w:rPr>
        <w:t xml:space="preserve">to the 29th September 2023. All activities relating to Sierra Leone have been put on </w:t>
      </w:r>
      <w:r w:rsidR="00FB777E">
        <w:rPr>
          <w:rFonts w:asciiTheme="minorHAnsi" w:hAnsiTheme="minorHAnsi" w:cstheme="minorHAnsi"/>
          <w:color w:val="333333"/>
          <w:sz w:val="22"/>
          <w:szCs w:val="22"/>
        </w:rPr>
        <w:t>hold while</w:t>
      </w:r>
      <w:r w:rsidRPr="00B6171A">
        <w:rPr>
          <w:rFonts w:asciiTheme="minorHAnsi" w:hAnsiTheme="minorHAnsi" w:cstheme="minorHAnsi"/>
          <w:color w:val="333333"/>
          <w:sz w:val="22"/>
          <w:szCs w:val="22"/>
        </w:rPr>
        <w:t xml:space="preserve"> all resources are concentrated on signing a PSA in Sudan.</w:t>
      </w:r>
    </w:p>
    <w:p w14:paraId="6C128344" w14:textId="482662B3" w:rsidR="00B6171A" w:rsidRP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t>In October</w:t>
      </w:r>
      <w:r w:rsidR="00AA4768">
        <w:rPr>
          <w:rFonts w:asciiTheme="minorHAnsi" w:hAnsiTheme="minorHAnsi" w:cstheme="minorHAnsi"/>
          <w:color w:val="333333"/>
          <w:sz w:val="22"/>
          <w:szCs w:val="22"/>
        </w:rPr>
        <w:t xml:space="preserve"> 2022,</w:t>
      </w:r>
      <w:r w:rsidRPr="00B6171A">
        <w:rPr>
          <w:rFonts w:asciiTheme="minorHAnsi" w:hAnsiTheme="minorHAnsi" w:cstheme="minorHAnsi"/>
          <w:color w:val="333333"/>
          <w:sz w:val="22"/>
          <w:szCs w:val="22"/>
        </w:rPr>
        <w:t xml:space="preserve"> the company raised at a price of 1.25p per share, £225,500 (net £211,970). Also during the month Waterford Finance &amp; Investment Ltd took a nominal stake in Wildcat (£50,000) and the owner of the fund </w:t>
      </w:r>
      <w:r w:rsidR="00AA2EFB">
        <w:rPr>
          <w:rFonts w:asciiTheme="minorHAnsi" w:hAnsiTheme="minorHAnsi" w:cstheme="minorHAnsi"/>
          <w:color w:val="333333"/>
          <w:sz w:val="22"/>
          <w:szCs w:val="22"/>
        </w:rPr>
        <w:t xml:space="preserve">Mr </w:t>
      </w:r>
      <w:r w:rsidRPr="00B6171A">
        <w:rPr>
          <w:rFonts w:asciiTheme="minorHAnsi" w:hAnsiTheme="minorHAnsi" w:cstheme="minorHAnsi"/>
          <w:color w:val="333333"/>
          <w:sz w:val="22"/>
          <w:szCs w:val="22"/>
        </w:rPr>
        <w:t>Mikhail Kroupeev joined Wildcat as a strategic advisor. Once the first PSA is signed, Wildcat intends to use Waterford and its network of natural resource investors as a possible source of funds.</w:t>
      </w:r>
    </w:p>
    <w:p w14:paraId="1D42BB2C" w14:textId="03A914CD" w:rsidR="00B6171A" w:rsidRP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t>In November</w:t>
      </w:r>
      <w:r w:rsidR="00AA4768">
        <w:rPr>
          <w:rFonts w:asciiTheme="minorHAnsi" w:hAnsiTheme="minorHAnsi" w:cstheme="minorHAnsi"/>
          <w:color w:val="333333"/>
          <w:sz w:val="22"/>
          <w:szCs w:val="22"/>
        </w:rPr>
        <w:t xml:space="preserve"> </w:t>
      </w:r>
      <w:r w:rsidR="00AA2EFB">
        <w:rPr>
          <w:rFonts w:asciiTheme="minorHAnsi" w:hAnsiTheme="minorHAnsi" w:cstheme="minorHAnsi"/>
          <w:color w:val="333333"/>
          <w:sz w:val="22"/>
          <w:szCs w:val="22"/>
        </w:rPr>
        <w:t>2022,</w:t>
      </w:r>
      <w:r w:rsidRPr="00B6171A">
        <w:rPr>
          <w:rFonts w:asciiTheme="minorHAnsi" w:hAnsiTheme="minorHAnsi" w:cstheme="minorHAnsi"/>
          <w:color w:val="333333"/>
          <w:sz w:val="22"/>
          <w:szCs w:val="22"/>
        </w:rPr>
        <w:t xml:space="preserve"> the company </w:t>
      </w:r>
      <w:r w:rsidR="00AA4768">
        <w:rPr>
          <w:rFonts w:asciiTheme="minorHAnsi" w:hAnsiTheme="minorHAnsi" w:cstheme="minorHAnsi"/>
          <w:color w:val="333333"/>
          <w:sz w:val="22"/>
          <w:szCs w:val="22"/>
        </w:rPr>
        <w:t>changed</w:t>
      </w:r>
      <w:r w:rsidR="00AA4768" w:rsidRPr="00B6171A">
        <w:rPr>
          <w:rFonts w:asciiTheme="minorHAnsi" w:hAnsiTheme="minorHAnsi" w:cstheme="minorHAnsi"/>
          <w:color w:val="333333"/>
          <w:sz w:val="22"/>
          <w:szCs w:val="22"/>
        </w:rPr>
        <w:t xml:space="preserve"> </w:t>
      </w:r>
      <w:r w:rsidRPr="00B6171A">
        <w:rPr>
          <w:rFonts w:asciiTheme="minorHAnsi" w:hAnsiTheme="minorHAnsi" w:cstheme="minorHAnsi"/>
          <w:color w:val="333333"/>
          <w:sz w:val="22"/>
          <w:szCs w:val="22"/>
        </w:rPr>
        <w:t xml:space="preserve">auditors from </w:t>
      </w:r>
      <w:r w:rsidR="00FB777E">
        <w:rPr>
          <w:rFonts w:asciiTheme="minorHAnsi" w:hAnsiTheme="minorHAnsi" w:cstheme="minorHAnsi"/>
          <w:color w:val="333333"/>
          <w:sz w:val="22"/>
          <w:szCs w:val="22"/>
        </w:rPr>
        <w:t>Jeffreys</w:t>
      </w:r>
      <w:r w:rsidRPr="00B6171A">
        <w:rPr>
          <w:rFonts w:asciiTheme="minorHAnsi" w:hAnsiTheme="minorHAnsi" w:cstheme="minorHAnsi"/>
          <w:color w:val="333333"/>
          <w:sz w:val="22"/>
          <w:szCs w:val="22"/>
        </w:rPr>
        <w:t xml:space="preserve"> Henry LLP to </w:t>
      </w:r>
      <w:proofErr w:type="spellStart"/>
      <w:r w:rsidR="00FB777E">
        <w:rPr>
          <w:rFonts w:asciiTheme="minorHAnsi" w:hAnsiTheme="minorHAnsi" w:cstheme="minorHAnsi"/>
          <w:color w:val="333333"/>
          <w:sz w:val="22"/>
          <w:szCs w:val="22"/>
        </w:rPr>
        <w:t>Shipleys</w:t>
      </w:r>
      <w:proofErr w:type="spellEnd"/>
      <w:r w:rsidR="00FB777E">
        <w:rPr>
          <w:rFonts w:asciiTheme="minorHAnsi" w:hAnsiTheme="minorHAnsi" w:cstheme="minorHAnsi"/>
          <w:color w:val="333333"/>
          <w:sz w:val="22"/>
          <w:szCs w:val="22"/>
        </w:rPr>
        <w:t xml:space="preserve"> LLP</w:t>
      </w:r>
      <w:r w:rsidRPr="00B6171A">
        <w:rPr>
          <w:rFonts w:asciiTheme="minorHAnsi" w:hAnsiTheme="minorHAnsi" w:cstheme="minorHAnsi"/>
          <w:color w:val="333333"/>
          <w:sz w:val="22"/>
          <w:szCs w:val="22"/>
        </w:rPr>
        <w:t>.</w:t>
      </w:r>
    </w:p>
    <w:p w14:paraId="24133704" w14:textId="77777777" w:rsidR="00834840" w:rsidRDefault="00834840" w:rsidP="00AA4768">
      <w:pPr>
        <w:jc w:val="both"/>
      </w:pPr>
      <w:r>
        <w:rPr>
          <w:b/>
        </w:rPr>
        <w:t>R</w:t>
      </w:r>
      <w:r w:rsidRPr="000810BF">
        <w:rPr>
          <w:b/>
        </w:rPr>
        <w:t>isks and uncertainties</w:t>
      </w:r>
      <w:r>
        <w:t xml:space="preserve"> </w:t>
      </w:r>
    </w:p>
    <w:p w14:paraId="1032587E" w14:textId="09AEA25A" w:rsidR="00834840" w:rsidRDefault="00834840">
      <w:pPr>
        <w:jc w:val="both"/>
      </w:pPr>
      <w:r>
        <w:t>The prime objective of the Company is to work and invest in the upstream sector of the petroleum industry – namely exploration, appraisal, development and production of oil and gas.</w:t>
      </w:r>
    </w:p>
    <w:p w14:paraId="76798A8C" w14:textId="77777777" w:rsidR="00834840" w:rsidRDefault="00834840">
      <w:pPr>
        <w:jc w:val="both"/>
      </w:pPr>
      <w:r>
        <w:t xml:space="preserve">The Company’s stated objectives were outlined in its IPO Prospectus – Namely: </w:t>
      </w:r>
    </w:p>
    <w:p w14:paraId="2FC52694" w14:textId="1213DCCB" w:rsidR="00834840" w:rsidRDefault="00834840">
      <w:pPr>
        <w:jc w:val="both"/>
      </w:pPr>
      <w:r>
        <w:t>“The Company’s intention is to either take a minority stake or acquire control of a business, either of which may constitute a Reverse Takeover under the Listing Rules.</w:t>
      </w:r>
      <w:r w:rsidR="00AA4768">
        <w:t>”</w:t>
      </w:r>
    </w:p>
    <w:p w14:paraId="3965D036" w14:textId="77777777" w:rsidR="00834840" w:rsidRDefault="00834840">
      <w:pPr>
        <w:jc w:val="both"/>
      </w:pPr>
      <w:r>
        <w:t>In the event that an Acquisition presents itself which would require the raising of additional capital (i.e., as the consideration payable will likely be greater than the amount of available funds remaining).</w:t>
      </w:r>
    </w:p>
    <w:p w14:paraId="11F1764C" w14:textId="77777777" w:rsidR="00834840" w:rsidRDefault="00834840">
      <w:pPr>
        <w:jc w:val="both"/>
      </w:pPr>
      <w:r>
        <w:t xml:space="preserve">In assessing any potential acquisition, the Board will pay particular attention to the following factors when making the acquisition: </w:t>
      </w:r>
    </w:p>
    <w:p w14:paraId="7753EA71" w14:textId="77777777" w:rsidR="00834840" w:rsidRDefault="00834840">
      <w:pPr>
        <w:jc w:val="both"/>
      </w:pPr>
      <w:r>
        <w:t xml:space="preserve">• Businesses which are profitable or potentially profitable within the period of 1-2 years from acquisition; </w:t>
      </w:r>
    </w:p>
    <w:p w14:paraId="6955F107" w14:textId="77777777" w:rsidR="00834840" w:rsidRDefault="00834840">
      <w:pPr>
        <w:jc w:val="both"/>
      </w:pPr>
      <w:r>
        <w:t xml:space="preserve">• Assets which don’t require a large capital expenditure; </w:t>
      </w:r>
    </w:p>
    <w:p w14:paraId="210C7CAD" w14:textId="77777777" w:rsidR="00834840" w:rsidRDefault="00834840">
      <w:pPr>
        <w:jc w:val="both"/>
      </w:pPr>
      <w:r>
        <w:t xml:space="preserve">• Assets with low cost of acquisition and potentially significant up-side. </w:t>
      </w:r>
    </w:p>
    <w:p w14:paraId="7717B83C" w14:textId="77777777" w:rsidR="00834840" w:rsidRDefault="00834840">
      <w:pPr>
        <w:jc w:val="both"/>
      </w:pPr>
      <w:r>
        <w:t xml:space="preserve">The Board will seek to draw on its experience in both the petroleum industry and the financial industry in order to access suitable targets and fund an Acquisition. </w:t>
      </w:r>
    </w:p>
    <w:p w14:paraId="6403C942" w14:textId="77777777" w:rsidR="00834840" w:rsidRDefault="00834840">
      <w:pPr>
        <w:jc w:val="both"/>
      </w:pPr>
      <w:r>
        <w:lastRenderedPageBreak/>
        <w:t xml:space="preserve">The Director’s objective is to create long term value for shareholders by building WCAT, through its targeted investments, into a successful Company within the upstream sector of the petroleum industry. </w:t>
      </w:r>
    </w:p>
    <w:p w14:paraId="004CE5BD" w14:textId="77777777" w:rsidR="00834840" w:rsidRDefault="00834840">
      <w:pPr>
        <w:jc w:val="both"/>
      </w:pPr>
      <w:r w:rsidRPr="006B7BD9">
        <w:rPr>
          <w:b/>
        </w:rPr>
        <w:t xml:space="preserve">Development and performance </w:t>
      </w:r>
    </w:p>
    <w:p w14:paraId="21162155" w14:textId="1EED2E40" w:rsidR="00834840" w:rsidRDefault="00834840">
      <w:pPr>
        <w:jc w:val="both"/>
      </w:pPr>
      <w:r>
        <w:t>In the reporting period (1 July 2022 to 31 December 2022) the Comp</w:t>
      </w:r>
      <w:r w:rsidR="00AA2EFB">
        <w:t>an</w:t>
      </w:r>
      <w:r w:rsidR="003D014B">
        <w:t>y has incurred costs of £159,117</w:t>
      </w:r>
      <w:r>
        <w:t>.</w:t>
      </w:r>
      <w:r w:rsidR="00B6171A">
        <w:t xml:space="preserve"> </w:t>
      </w:r>
      <w:r>
        <w:t>At the balance sheet date, the Compan</w:t>
      </w:r>
      <w:r w:rsidR="00AA2EFB">
        <w:t>y had net assets totalling £2</w:t>
      </w:r>
      <w:r w:rsidR="006A76BB">
        <w:t>2</w:t>
      </w:r>
      <w:r w:rsidR="00AA2EFB">
        <w:t>4,3</w:t>
      </w:r>
      <w:r w:rsidR="006A76BB">
        <w:t>94</w:t>
      </w:r>
      <w:r>
        <w:t xml:space="preserve"> including a cash balance totalling</w:t>
      </w:r>
      <w:r w:rsidR="00805112">
        <w:t xml:space="preserve"> </w:t>
      </w:r>
      <w:r w:rsidR="00FB777E">
        <w:t>£</w:t>
      </w:r>
      <w:r w:rsidR="00805112">
        <w:t>235,083</w:t>
      </w:r>
      <w:r>
        <w:t xml:space="preserve">. </w:t>
      </w:r>
    </w:p>
    <w:p w14:paraId="4C5E2506" w14:textId="77777777" w:rsidR="000F5E46" w:rsidRDefault="000F5E46" w:rsidP="000F5E46">
      <w:pPr>
        <w:jc w:val="both"/>
      </w:pPr>
      <w:r w:rsidRPr="006B7BD9">
        <w:rPr>
          <w:b/>
        </w:rPr>
        <w:t>Key performance indicators</w:t>
      </w:r>
      <w:r>
        <w:t xml:space="preserve"> </w:t>
      </w:r>
    </w:p>
    <w:p w14:paraId="52BF465F" w14:textId="77777777" w:rsidR="000F5E46" w:rsidRDefault="000F5E46" w:rsidP="000F5E46">
      <w:pPr>
        <w:jc w:val="both"/>
      </w:pPr>
      <w:r>
        <w:t xml:space="preserve">The Company recognises that the oil and gas business is in a transitional period to net zero carbon emissions by the middle of the century; and that an increasing number of traditional oil companies (e.g. BP, Shell, Equinor) are embracing this and have started to move their activities away from oil and gas to renewables. However, this does not alter the importance of oil and gas in the energy mix and the need to develop these resources to meet global demand and enable transition – allowing developing countries, in Africa for example, to benefit from the revenue generated and their need for reliable power. </w:t>
      </w:r>
    </w:p>
    <w:p w14:paraId="0EFB99A2" w14:textId="77777777" w:rsidR="000F5E46" w:rsidRDefault="000F5E46" w:rsidP="000F5E46">
      <w:pPr>
        <w:jc w:val="both"/>
      </w:pPr>
      <w:r>
        <w:t xml:space="preserve">Now, more than ever oil and gas development must be done in a responsible way. </w:t>
      </w:r>
    </w:p>
    <w:p w14:paraId="65419DA3" w14:textId="77777777" w:rsidR="000F5E46" w:rsidRDefault="000F5E46" w:rsidP="000F5E46">
      <w:pPr>
        <w:jc w:val="both"/>
      </w:pPr>
      <w:r>
        <w:t xml:space="preserve">With major companies disposing of their oil and gas assets, the Company sees an opportunity to selectively acquire assets. We believe that money will still be available for projects which can be operated in a responsible way (e.g. associated gas is captured for re-injection or use rather than flared into the atmosphere). </w:t>
      </w:r>
    </w:p>
    <w:p w14:paraId="2149627D" w14:textId="77777777" w:rsidR="000F5E46" w:rsidRDefault="000F5E46" w:rsidP="000F5E46">
      <w:pPr>
        <w:jc w:val="both"/>
      </w:pPr>
      <w:r>
        <w:t xml:space="preserve">The Company has summarised the Risks and Uncertainties in its IPO Prospectus and in its first year’s accounts – both of which can be found on the website: </w:t>
      </w:r>
      <w:hyperlink r:id="rId11" w:history="1">
        <w:r w:rsidRPr="00E12671">
          <w:rPr>
            <w:rStyle w:val="Hyperlink"/>
          </w:rPr>
          <w:t>www.wildcatpetroleum.co.uk</w:t>
        </w:r>
      </w:hyperlink>
      <w:r>
        <w:t>.</w:t>
      </w:r>
    </w:p>
    <w:p w14:paraId="17541AF2" w14:textId="77777777" w:rsidR="000F5E46" w:rsidRDefault="000F5E46" w:rsidP="000F5E46">
      <w:pPr>
        <w:shd w:val="clear" w:color="auto" w:fill="FFFFFF"/>
        <w:spacing w:after="0" w:line="240" w:lineRule="auto"/>
        <w:jc w:val="both"/>
        <w:rPr>
          <w:rFonts w:eastAsia="Times New Roman" w:cstheme="minorHAnsi"/>
          <w:b/>
          <w:bCs/>
          <w:color w:val="222222"/>
          <w:lang w:eastAsia="en-GB"/>
        </w:rPr>
      </w:pPr>
      <w:r>
        <w:rPr>
          <w:rFonts w:eastAsia="Times New Roman" w:cstheme="minorHAnsi"/>
          <w:b/>
          <w:bCs/>
          <w:color w:val="222222"/>
          <w:lang w:eastAsia="en-GB"/>
        </w:rPr>
        <w:t>Going Concern</w:t>
      </w:r>
    </w:p>
    <w:p w14:paraId="109A7EF9" w14:textId="77777777" w:rsidR="000F5E46" w:rsidRDefault="000F5E46" w:rsidP="000F5E46">
      <w:pPr>
        <w:shd w:val="clear" w:color="auto" w:fill="FFFFFF"/>
        <w:spacing w:after="0" w:line="240" w:lineRule="auto"/>
        <w:jc w:val="both"/>
        <w:rPr>
          <w:rFonts w:eastAsia="Times New Roman" w:cstheme="minorHAnsi"/>
          <w:color w:val="222222"/>
          <w:lang w:eastAsia="en-GB"/>
        </w:rPr>
      </w:pPr>
    </w:p>
    <w:p w14:paraId="1205CDC2" w14:textId="6D858CBD" w:rsidR="000F5E46" w:rsidRDefault="000F5E46" w:rsidP="000F5E46">
      <w:pPr>
        <w:shd w:val="clear" w:color="auto" w:fill="FFFFFF"/>
        <w:spacing w:after="0" w:line="240" w:lineRule="auto"/>
        <w:jc w:val="both"/>
        <w:rPr>
          <w:rFonts w:eastAsia="Times New Roman" w:cstheme="minorHAnsi"/>
          <w:color w:val="222222"/>
          <w:lang w:eastAsia="en-GB"/>
        </w:rPr>
      </w:pPr>
      <w:r>
        <w:rPr>
          <w:rFonts w:ascii="Calibri" w:hAnsi="Calibri" w:cs="Calibri"/>
          <w:color w:val="222222"/>
          <w:shd w:val="clear" w:color="auto" w:fill="FFFFFF"/>
        </w:rPr>
        <w:t>As stated in the notes to the condensed financial statements, the directors are satisfied that the Company has sufficient resources (including plans for a mini fund raise in Q</w:t>
      </w:r>
      <w:r w:rsidR="00B405A3">
        <w:rPr>
          <w:rFonts w:ascii="Calibri" w:hAnsi="Calibri" w:cs="Calibri"/>
          <w:color w:val="222222"/>
          <w:shd w:val="clear" w:color="auto" w:fill="FFFFFF"/>
        </w:rPr>
        <w:t>2</w:t>
      </w:r>
      <w:r>
        <w:rPr>
          <w:rFonts w:ascii="Calibri" w:hAnsi="Calibri" w:cs="Calibri"/>
          <w:color w:val="222222"/>
          <w:shd w:val="clear" w:color="auto" w:fill="FFFFFF"/>
        </w:rPr>
        <w:t>/Q</w:t>
      </w:r>
      <w:r w:rsidR="00B405A3">
        <w:rPr>
          <w:rFonts w:ascii="Calibri" w:hAnsi="Calibri" w:cs="Calibri"/>
          <w:color w:val="222222"/>
          <w:shd w:val="clear" w:color="auto" w:fill="FFFFFF"/>
        </w:rPr>
        <w:t>3</w:t>
      </w:r>
      <w:r>
        <w:rPr>
          <w:rFonts w:ascii="Calibri" w:hAnsi="Calibri" w:cs="Calibri"/>
          <w:color w:val="222222"/>
          <w:shd w:val="clear" w:color="auto" w:fill="FFFFFF"/>
        </w:rPr>
        <w:t>) to continue in operation for the foreseeable future, a period of not less than twelve months from the date of this report</w:t>
      </w:r>
      <w:r w:rsidR="00B405A3">
        <w:rPr>
          <w:rFonts w:ascii="Calibri" w:hAnsi="Calibri" w:cs="Calibri"/>
          <w:color w:val="222222"/>
          <w:shd w:val="clear" w:color="auto" w:fill="FFFFFF"/>
        </w:rPr>
        <w:t>.</w:t>
      </w:r>
    </w:p>
    <w:p w14:paraId="03B340E8" w14:textId="77777777" w:rsidR="000F5E46" w:rsidRPr="00DC6528" w:rsidRDefault="000F5E46" w:rsidP="000F5E46">
      <w:pPr>
        <w:shd w:val="clear" w:color="auto" w:fill="FFFFFF"/>
        <w:spacing w:after="0" w:line="240" w:lineRule="auto"/>
        <w:jc w:val="both"/>
        <w:rPr>
          <w:rFonts w:eastAsia="Times New Roman" w:cstheme="minorHAnsi"/>
          <w:color w:val="222222"/>
          <w:lang w:eastAsia="en-GB"/>
        </w:rPr>
      </w:pPr>
    </w:p>
    <w:p w14:paraId="0ECDA4F4" w14:textId="77777777" w:rsidR="000F5E46" w:rsidRDefault="000F5E46" w:rsidP="000F5E46">
      <w:pPr>
        <w:pStyle w:val="CommentText"/>
        <w:jc w:val="both"/>
        <w:rPr>
          <w:b/>
          <w:bCs/>
          <w:sz w:val="22"/>
          <w:szCs w:val="22"/>
        </w:rPr>
      </w:pPr>
      <w:r>
        <w:rPr>
          <w:b/>
          <w:bCs/>
          <w:sz w:val="22"/>
          <w:szCs w:val="22"/>
        </w:rPr>
        <w:t>Responsibility statement</w:t>
      </w:r>
    </w:p>
    <w:p w14:paraId="023DDF9D" w14:textId="77777777" w:rsidR="000F5E46" w:rsidRDefault="000F5E46" w:rsidP="000F5E46">
      <w:pPr>
        <w:pStyle w:val="CommentText"/>
        <w:jc w:val="both"/>
        <w:rPr>
          <w:sz w:val="22"/>
          <w:szCs w:val="22"/>
        </w:rPr>
      </w:pPr>
      <w:r>
        <w:rPr>
          <w:sz w:val="22"/>
          <w:szCs w:val="22"/>
        </w:rPr>
        <w:t>We confirm that to the best of our knowledge:</w:t>
      </w:r>
    </w:p>
    <w:p w14:paraId="1AB83BA4" w14:textId="77777777" w:rsidR="000F5E46" w:rsidRDefault="000F5E46" w:rsidP="000F5E46">
      <w:pPr>
        <w:pStyle w:val="CommentText"/>
        <w:numPr>
          <w:ilvl w:val="0"/>
          <w:numId w:val="1"/>
        </w:numPr>
        <w:spacing w:after="200"/>
        <w:jc w:val="both"/>
        <w:rPr>
          <w:sz w:val="22"/>
          <w:szCs w:val="22"/>
        </w:rPr>
      </w:pPr>
      <w:r>
        <w:rPr>
          <w:sz w:val="22"/>
          <w:szCs w:val="22"/>
        </w:rPr>
        <w:t>the condensed set of financial statements has been prepared in accordance with IAS 34 ‘Interim Financial Reporting’;</w:t>
      </w:r>
    </w:p>
    <w:p w14:paraId="28D4BF80" w14:textId="77777777" w:rsidR="000F5E46" w:rsidRDefault="000F5E46" w:rsidP="000F5E46">
      <w:pPr>
        <w:pStyle w:val="CommentText"/>
        <w:numPr>
          <w:ilvl w:val="0"/>
          <w:numId w:val="1"/>
        </w:numPr>
        <w:spacing w:after="200"/>
        <w:jc w:val="both"/>
        <w:rPr>
          <w:sz w:val="22"/>
          <w:szCs w:val="22"/>
        </w:rPr>
      </w:pPr>
      <w:r>
        <w:rPr>
          <w:sz w:val="22"/>
          <w:szCs w:val="22"/>
        </w:rPr>
        <w:t>the interim management report includes a fair review of the information required by DTR 4.2.7R (indication of important events and description of principal risks and uncertainties); and,</w:t>
      </w:r>
    </w:p>
    <w:p w14:paraId="04C34F78" w14:textId="77777777" w:rsidR="000F5E46" w:rsidRDefault="000F5E46" w:rsidP="000F5E46">
      <w:pPr>
        <w:pStyle w:val="CommentText"/>
        <w:numPr>
          <w:ilvl w:val="0"/>
          <w:numId w:val="1"/>
        </w:numPr>
        <w:spacing w:after="200"/>
        <w:jc w:val="both"/>
        <w:rPr>
          <w:sz w:val="22"/>
          <w:szCs w:val="22"/>
        </w:rPr>
      </w:pPr>
      <w:r>
        <w:rPr>
          <w:sz w:val="22"/>
          <w:szCs w:val="22"/>
        </w:rPr>
        <w:t>the interim management report includes a fair review of the information required by DTR 4.2.8R (disclosure of related parties’ transactions and changes therein).</w:t>
      </w:r>
    </w:p>
    <w:p w14:paraId="53CC6A63" w14:textId="6EDF520F" w:rsidR="000F5E46" w:rsidRDefault="000F5E46" w:rsidP="000F5E46">
      <w:pPr>
        <w:pStyle w:val="CommentText"/>
        <w:spacing w:after="200"/>
        <w:ind w:left="720"/>
        <w:jc w:val="both"/>
        <w:rPr>
          <w:sz w:val="22"/>
          <w:szCs w:val="22"/>
        </w:rPr>
      </w:pPr>
    </w:p>
    <w:p w14:paraId="085BEE4E" w14:textId="77777777" w:rsidR="00891031" w:rsidRDefault="00891031" w:rsidP="000F5E46">
      <w:pPr>
        <w:pStyle w:val="CommentText"/>
        <w:spacing w:after="200"/>
        <w:ind w:left="720"/>
        <w:jc w:val="both"/>
        <w:rPr>
          <w:sz w:val="22"/>
          <w:szCs w:val="22"/>
        </w:rPr>
      </w:pPr>
    </w:p>
    <w:p w14:paraId="641A2FDB" w14:textId="77777777" w:rsidR="000F5E46" w:rsidRDefault="000F5E46" w:rsidP="000F5E46">
      <w:pPr>
        <w:pStyle w:val="CommentText"/>
        <w:jc w:val="both"/>
        <w:rPr>
          <w:b/>
          <w:bCs/>
          <w:sz w:val="22"/>
          <w:szCs w:val="22"/>
        </w:rPr>
      </w:pPr>
      <w:r>
        <w:rPr>
          <w:b/>
          <w:bCs/>
          <w:sz w:val="22"/>
          <w:szCs w:val="22"/>
        </w:rPr>
        <w:t>Cautionary statement</w:t>
      </w:r>
    </w:p>
    <w:p w14:paraId="5BAAC0DE" w14:textId="77777777" w:rsidR="000F5E46" w:rsidRDefault="000F5E46" w:rsidP="000F5E46">
      <w:pPr>
        <w:pStyle w:val="CommentText"/>
        <w:jc w:val="both"/>
        <w:rPr>
          <w:sz w:val="22"/>
          <w:szCs w:val="22"/>
        </w:rPr>
      </w:pPr>
      <w:r>
        <w:rPr>
          <w:sz w:val="22"/>
          <w:szCs w:val="22"/>
        </w:rPr>
        <w:t>This Interim Management Report (IMR) has been prepared solely to provide additional information to shareholders to assess the Company’s strategies and the potential for those strategies to succeed. The IMR should not be relied on by any other party or for any other purpose.</w:t>
      </w:r>
    </w:p>
    <w:p w14:paraId="40B5FC76" w14:textId="77777777" w:rsidR="000F5E46" w:rsidRDefault="000F5E46" w:rsidP="000F5E46">
      <w:pPr>
        <w:pStyle w:val="CommentText"/>
        <w:jc w:val="both"/>
        <w:rPr>
          <w:sz w:val="22"/>
          <w:szCs w:val="22"/>
        </w:rPr>
      </w:pPr>
      <w:r>
        <w:rPr>
          <w:sz w:val="22"/>
          <w:szCs w:val="22"/>
        </w:rPr>
        <w:t>The condensed accounts have not been reviewed by the auditors.</w:t>
      </w:r>
    </w:p>
    <w:p w14:paraId="20A2FF5B" w14:textId="77777777" w:rsidR="000F5E46" w:rsidRDefault="000F5E46" w:rsidP="000F5E46">
      <w:pPr>
        <w:pStyle w:val="CommentText"/>
        <w:jc w:val="both"/>
        <w:rPr>
          <w:sz w:val="22"/>
          <w:szCs w:val="22"/>
        </w:rPr>
      </w:pPr>
      <w:r>
        <w:rPr>
          <w:noProof/>
          <w:lang w:eastAsia="en-GB"/>
        </w:rPr>
        <w:drawing>
          <wp:inline distT="0" distB="0" distL="0" distR="0" wp14:anchorId="6ADD454D" wp14:editId="45B8903C">
            <wp:extent cx="1603632" cy="487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52098" cy="502419"/>
                    </a:xfrm>
                    <a:prstGeom prst="rect">
                      <a:avLst/>
                    </a:prstGeom>
                  </pic:spPr>
                </pic:pic>
              </a:graphicData>
            </a:graphic>
          </wp:inline>
        </w:drawing>
      </w:r>
    </w:p>
    <w:p w14:paraId="282AFA49" w14:textId="77777777" w:rsidR="000F5E46" w:rsidRDefault="000F5E46" w:rsidP="000F5E46">
      <w:pPr>
        <w:pStyle w:val="NoSpacing"/>
        <w:jc w:val="both"/>
        <w:rPr>
          <w:rFonts w:cstheme="minorHAnsi"/>
          <w:b/>
        </w:rPr>
      </w:pPr>
      <w:r>
        <w:rPr>
          <w:rFonts w:cstheme="minorHAnsi"/>
          <w:b/>
        </w:rPr>
        <w:t>Mandhir Singh</w:t>
      </w:r>
    </w:p>
    <w:p w14:paraId="13D08D27" w14:textId="77777777" w:rsidR="000F5E46" w:rsidRDefault="000F5E46" w:rsidP="000F5E46">
      <w:pPr>
        <w:pStyle w:val="NoSpacing"/>
        <w:jc w:val="both"/>
        <w:rPr>
          <w:rFonts w:cstheme="minorHAnsi"/>
          <w:b/>
        </w:rPr>
      </w:pPr>
      <w:r>
        <w:rPr>
          <w:rFonts w:cstheme="minorHAnsi"/>
          <w:b/>
        </w:rPr>
        <w:t>Chairman</w:t>
      </w:r>
    </w:p>
    <w:p w14:paraId="42C3C159" w14:textId="1DE47262" w:rsidR="000F5E46" w:rsidRDefault="004D28DE" w:rsidP="000F5E46">
      <w:pPr>
        <w:pStyle w:val="NoSpacing"/>
        <w:jc w:val="both"/>
        <w:rPr>
          <w:rFonts w:cstheme="minorHAnsi"/>
          <w:b/>
        </w:rPr>
      </w:pPr>
      <w:r>
        <w:rPr>
          <w:rFonts w:cstheme="minorHAnsi"/>
          <w:b/>
        </w:rPr>
        <w:t>1</w:t>
      </w:r>
      <w:r w:rsidR="00450041">
        <w:rPr>
          <w:rFonts w:cstheme="minorHAnsi"/>
          <w:b/>
        </w:rPr>
        <w:t>6</w:t>
      </w:r>
      <w:r w:rsidR="000F5E46">
        <w:rPr>
          <w:rFonts w:cstheme="minorHAnsi"/>
          <w:b/>
        </w:rPr>
        <w:t xml:space="preserve"> March 2023</w:t>
      </w:r>
    </w:p>
    <w:p w14:paraId="21C4180B" w14:textId="7ADB17C3" w:rsidR="000F5E46" w:rsidRDefault="000F5E46" w:rsidP="000F5E46">
      <w:pPr>
        <w:pStyle w:val="NoSpacing"/>
        <w:jc w:val="both"/>
        <w:rPr>
          <w:rFonts w:cstheme="minorHAnsi"/>
          <w:b/>
        </w:rPr>
      </w:pPr>
    </w:p>
    <w:p w14:paraId="422B95C4" w14:textId="1D1D58D9" w:rsidR="000F5E46" w:rsidRDefault="000F5E46" w:rsidP="000F5E46">
      <w:pPr>
        <w:pStyle w:val="NoSpacing"/>
        <w:jc w:val="both"/>
        <w:rPr>
          <w:rFonts w:cstheme="minorHAnsi"/>
          <w:b/>
        </w:rPr>
      </w:pPr>
    </w:p>
    <w:p w14:paraId="09E62BBE" w14:textId="5E28C042" w:rsidR="000F5E46" w:rsidRDefault="000F5E46" w:rsidP="000F5E46">
      <w:pPr>
        <w:pStyle w:val="NoSpacing"/>
        <w:jc w:val="both"/>
        <w:rPr>
          <w:rFonts w:cstheme="minorHAnsi"/>
          <w:b/>
        </w:rPr>
      </w:pPr>
    </w:p>
    <w:p w14:paraId="5C649292" w14:textId="1957C8C7" w:rsidR="000F5E46" w:rsidRDefault="000F5E46" w:rsidP="000F5E46">
      <w:pPr>
        <w:pStyle w:val="NoSpacing"/>
        <w:jc w:val="both"/>
        <w:rPr>
          <w:rFonts w:cstheme="minorHAnsi"/>
          <w:b/>
        </w:rPr>
      </w:pPr>
    </w:p>
    <w:p w14:paraId="57BE36AF" w14:textId="3744C0D9" w:rsidR="000F5E46" w:rsidRDefault="000F5E46" w:rsidP="000F5E46">
      <w:pPr>
        <w:pStyle w:val="NoSpacing"/>
        <w:jc w:val="both"/>
        <w:rPr>
          <w:rFonts w:cstheme="minorHAnsi"/>
          <w:b/>
        </w:rPr>
      </w:pPr>
    </w:p>
    <w:p w14:paraId="63A72689" w14:textId="1E7E5094" w:rsidR="000F5E46" w:rsidRDefault="000F5E46" w:rsidP="000F5E46">
      <w:pPr>
        <w:pStyle w:val="NoSpacing"/>
        <w:jc w:val="both"/>
        <w:rPr>
          <w:rFonts w:cstheme="minorHAnsi"/>
          <w:b/>
        </w:rPr>
      </w:pPr>
    </w:p>
    <w:p w14:paraId="6EE60C70" w14:textId="0A781A41" w:rsidR="000F5E46" w:rsidRDefault="000F5E46" w:rsidP="000F5E46">
      <w:pPr>
        <w:pStyle w:val="NoSpacing"/>
        <w:jc w:val="both"/>
        <w:rPr>
          <w:rFonts w:cstheme="minorHAnsi"/>
          <w:b/>
        </w:rPr>
      </w:pPr>
    </w:p>
    <w:p w14:paraId="3C93E2F1" w14:textId="1075FB4A" w:rsidR="000F5E46" w:rsidRDefault="000F5E46" w:rsidP="000F5E46">
      <w:pPr>
        <w:pStyle w:val="NoSpacing"/>
        <w:jc w:val="both"/>
        <w:rPr>
          <w:rFonts w:cstheme="minorHAnsi"/>
          <w:b/>
        </w:rPr>
      </w:pPr>
    </w:p>
    <w:p w14:paraId="19360127" w14:textId="47D702A5" w:rsidR="000F5E46" w:rsidRDefault="000F5E46" w:rsidP="000F5E46">
      <w:pPr>
        <w:pStyle w:val="NoSpacing"/>
        <w:jc w:val="both"/>
        <w:rPr>
          <w:rFonts w:cstheme="minorHAnsi"/>
          <w:b/>
        </w:rPr>
      </w:pPr>
    </w:p>
    <w:p w14:paraId="1E8D46BD" w14:textId="2CDF8F7C" w:rsidR="000F5E46" w:rsidRDefault="000F5E46" w:rsidP="000F5E46">
      <w:pPr>
        <w:pStyle w:val="NoSpacing"/>
        <w:jc w:val="both"/>
        <w:rPr>
          <w:rFonts w:cstheme="minorHAnsi"/>
          <w:b/>
        </w:rPr>
      </w:pPr>
    </w:p>
    <w:p w14:paraId="1790652F" w14:textId="19868D73" w:rsidR="000F5E46" w:rsidRDefault="000F5E46" w:rsidP="000F5E46">
      <w:pPr>
        <w:pStyle w:val="NoSpacing"/>
        <w:jc w:val="both"/>
        <w:rPr>
          <w:rFonts w:cstheme="minorHAnsi"/>
          <w:b/>
        </w:rPr>
      </w:pPr>
    </w:p>
    <w:p w14:paraId="59ED324B" w14:textId="7BAF45F4" w:rsidR="000F5E46" w:rsidRDefault="000F5E46" w:rsidP="000F5E46">
      <w:pPr>
        <w:pStyle w:val="NoSpacing"/>
        <w:jc w:val="both"/>
        <w:rPr>
          <w:rFonts w:cstheme="minorHAnsi"/>
          <w:b/>
        </w:rPr>
      </w:pPr>
    </w:p>
    <w:p w14:paraId="0E1B9243" w14:textId="52C6C81D" w:rsidR="000F5E46" w:rsidRDefault="000F5E46" w:rsidP="000F5E46">
      <w:pPr>
        <w:pStyle w:val="NoSpacing"/>
        <w:jc w:val="both"/>
        <w:rPr>
          <w:rFonts w:cstheme="minorHAnsi"/>
          <w:b/>
        </w:rPr>
      </w:pPr>
    </w:p>
    <w:p w14:paraId="2EF7EE15" w14:textId="78756488" w:rsidR="000F5E46" w:rsidRDefault="000F5E46" w:rsidP="000F5E46">
      <w:pPr>
        <w:pStyle w:val="NoSpacing"/>
        <w:jc w:val="both"/>
        <w:rPr>
          <w:rFonts w:cstheme="minorHAnsi"/>
          <w:b/>
        </w:rPr>
      </w:pPr>
    </w:p>
    <w:p w14:paraId="4A9EAB7E" w14:textId="4425E4CE" w:rsidR="000F5E46" w:rsidRDefault="000F5E46" w:rsidP="000F5E46">
      <w:pPr>
        <w:pStyle w:val="NoSpacing"/>
        <w:jc w:val="both"/>
        <w:rPr>
          <w:rFonts w:cstheme="minorHAnsi"/>
          <w:b/>
        </w:rPr>
      </w:pPr>
    </w:p>
    <w:p w14:paraId="7CC7791E" w14:textId="0B7E5C47" w:rsidR="000F5E46" w:rsidRDefault="000F5E46" w:rsidP="000F5E46">
      <w:pPr>
        <w:pStyle w:val="NoSpacing"/>
        <w:jc w:val="both"/>
        <w:rPr>
          <w:rFonts w:cstheme="minorHAnsi"/>
          <w:b/>
        </w:rPr>
      </w:pPr>
    </w:p>
    <w:p w14:paraId="09A6C452" w14:textId="5DC63DED" w:rsidR="000F5E46" w:rsidRDefault="000F5E46" w:rsidP="000F5E46">
      <w:pPr>
        <w:pStyle w:val="NoSpacing"/>
        <w:jc w:val="both"/>
        <w:rPr>
          <w:rFonts w:cstheme="minorHAnsi"/>
          <w:b/>
        </w:rPr>
      </w:pPr>
    </w:p>
    <w:p w14:paraId="19429986" w14:textId="2B0856CA" w:rsidR="000F5E46" w:rsidRDefault="000F5E46" w:rsidP="000F5E46">
      <w:pPr>
        <w:pStyle w:val="NoSpacing"/>
        <w:jc w:val="both"/>
        <w:rPr>
          <w:rFonts w:cstheme="minorHAnsi"/>
          <w:b/>
        </w:rPr>
      </w:pPr>
    </w:p>
    <w:p w14:paraId="79F64431" w14:textId="77777777" w:rsidR="000F5E46" w:rsidRDefault="000F5E46" w:rsidP="000F5E46">
      <w:pPr>
        <w:pStyle w:val="NoSpacing"/>
        <w:jc w:val="both"/>
        <w:rPr>
          <w:rFonts w:cstheme="minorHAnsi"/>
          <w:b/>
        </w:rPr>
      </w:pPr>
    </w:p>
    <w:p w14:paraId="59501CD8" w14:textId="77777777" w:rsidR="000F5E46" w:rsidRDefault="000F5E46">
      <w:pPr>
        <w:jc w:val="both"/>
      </w:pPr>
    </w:p>
    <w:p w14:paraId="69099105" w14:textId="080FD7D0" w:rsidR="003D014B" w:rsidRDefault="00BE058F" w:rsidP="00834840">
      <w:pPr>
        <w:jc w:val="both"/>
      </w:pPr>
      <w:r w:rsidRPr="00BE058F">
        <w:rPr>
          <w:noProof/>
          <w:lang w:eastAsia="en-GB"/>
        </w:rPr>
        <w:drawing>
          <wp:inline distT="0" distB="0" distL="0" distR="0" wp14:anchorId="01AB5B77" wp14:editId="25E084AD">
            <wp:extent cx="4206240" cy="37185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240" cy="3718560"/>
                    </a:xfrm>
                    <a:prstGeom prst="rect">
                      <a:avLst/>
                    </a:prstGeom>
                    <a:noFill/>
                    <a:ln>
                      <a:noFill/>
                    </a:ln>
                  </pic:spPr>
                </pic:pic>
              </a:graphicData>
            </a:graphic>
          </wp:inline>
        </w:drawing>
      </w:r>
    </w:p>
    <w:p w14:paraId="62D6F504" w14:textId="76A3ABE8" w:rsidR="00F95DD2" w:rsidRDefault="00F95DD2" w:rsidP="00834840">
      <w:pPr>
        <w:jc w:val="both"/>
      </w:pPr>
      <w:r w:rsidRPr="00F95DD2">
        <w:rPr>
          <w:noProof/>
        </w:rPr>
        <w:drawing>
          <wp:inline distT="0" distB="0" distL="0" distR="0" wp14:anchorId="42E6FAAC" wp14:editId="2184970E">
            <wp:extent cx="4640580" cy="56997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0580" cy="5699760"/>
                    </a:xfrm>
                    <a:prstGeom prst="rect">
                      <a:avLst/>
                    </a:prstGeom>
                    <a:noFill/>
                    <a:ln>
                      <a:noFill/>
                    </a:ln>
                  </pic:spPr>
                </pic:pic>
              </a:graphicData>
            </a:graphic>
          </wp:inline>
        </w:drawing>
      </w:r>
    </w:p>
    <w:p w14:paraId="2D123574" w14:textId="76FB00B6" w:rsidR="00F95DD2" w:rsidRDefault="00F95DD2" w:rsidP="00834840">
      <w:pPr>
        <w:jc w:val="both"/>
        <w:rPr>
          <w:noProof/>
          <w:lang w:eastAsia="en-GB"/>
        </w:rPr>
      </w:pPr>
    </w:p>
    <w:p w14:paraId="16574AE5" w14:textId="2DE0E193" w:rsidR="004D28DE" w:rsidRDefault="004D28DE" w:rsidP="00834840">
      <w:pPr>
        <w:jc w:val="both"/>
        <w:rPr>
          <w:noProof/>
          <w:lang w:eastAsia="en-GB"/>
        </w:rPr>
      </w:pPr>
    </w:p>
    <w:p w14:paraId="273A8897" w14:textId="0B96C793" w:rsidR="004D28DE" w:rsidRDefault="004D28DE" w:rsidP="00834840">
      <w:pPr>
        <w:jc w:val="both"/>
        <w:rPr>
          <w:noProof/>
          <w:lang w:eastAsia="en-GB"/>
        </w:rPr>
      </w:pPr>
    </w:p>
    <w:p w14:paraId="32730727" w14:textId="01E63837" w:rsidR="004D28DE" w:rsidRDefault="004D28DE" w:rsidP="00834840">
      <w:pPr>
        <w:jc w:val="both"/>
        <w:rPr>
          <w:noProof/>
          <w:lang w:eastAsia="en-GB"/>
        </w:rPr>
      </w:pPr>
    </w:p>
    <w:p w14:paraId="78074FAC" w14:textId="4B887472" w:rsidR="004D28DE" w:rsidRDefault="004D28DE" w:rsidP="00834840">
      <w:pPr>
        <w:jc w:val="both"/>
        <w:rPr>
          <w:noProof/>
          <w:lang w:eastAsia="en-GB"/>
        </w:rPr>
      </w:pPr>
    </w:p>
    <w:p w14:paraId="4CE806AA" w14:textId="7C548C02" w:rsidR="004D28DE" w:rsidRDefault="004D28DE" w:rsidP="00834840">
      <w:pPr>
        <w:jc w:val="both"/>
        <w:rPr>
          <w:noProof/>
          <w:lang w:eastAsia="en-GB"/>
        </w:rPr>
      </w:pPr>
    </w:p>
    <w:p w14:paraId="528C2A47" w14:textId="663EC1E1" w:rsidR="004D28DE" w:rsidRDefault="004D28DE" w:rsidP="00834840">
      <w:pPr>
        <w:jc w:val="both"/>
        <w:rPr>
          <w:noProof/>
          <w:lang w:eastAsia="en-GB"/>
        </w:rPr>
      </w:pPr>
    </w:p>
    <w:p w14:paraId="10A0B7A6" w14:textId="00B205CB" w:rsidR="004D28DE" w:rsidRDefault="004D28DE" w:rsidP="00834840">
      <w:pPr>
        <w:jc w:val="both"/>
        <w:rPr>
          <w:noProof/>
          <w:lang w:eastAsia="en-GB"/>
        </w:rPr>
      </w:pPr>
    </w:p>
    <w:p w14:paraId="4894EFD9" w14:textId="14C22D08" w:rsidR="004D28DE" w:rsidRDefault="004D28DE" w:rsidP="00834840">
      <w:pPr>
        <w:jc w:val="both"/>
        <w:rPr>
          <w:noProof/>
          <w:lang w:eastAsia="en-GB"/>
        </w:rPr>
      </w:pPr>
    </w:p>
    <w:p w14:paraId="784638A3" w14:textId="77777777" w:rsidR="004D28DE" w:rsidRDefault="004D28DE" w:rsidP="00834840">
      <w:pPr>
        <w:jc w:val="both"/>
        <w:rPr>
          <w:noProof/>
          <w:lang w:eastAsia="en-GB"/>
        </w:rPr>
      </w:pPr>
    </w:p>
    <w:tbl>
      <w:tblPr>
        <w:tblStyle w:val="TableGrid"/>
        <w:tblW w:w="8500" w:type="dxa"/>
        <w:tblLayout w:type="fixed"/>
        <w:tblLook w:val="04A0" w:firstRow="1" w:lastRow="0" w:firstColumn="1" w:lastColumn="0" w:noHBand="0" w:noVBand="1"/>
      </w:tblPr>
      <w:tblGrid>
        <w:gridCol w:w="2664"/>
        <w:gridCol w:w="856"/>
        <w:gridCol w:w="1053"/>
        <w:gridCol w:w="1234"/>
        <w:gridCol w:w="1134"/>
        <w:gridCol w:w="614"/>
        <w:gridCol w:w="945"/>
      </w:tblGrid>
      <w:tr w:rsidR="004D28DE" w:rsidRPr="00F30CD3" w14:paraId="6D587B2E" w14:textId="77777777" w:rsidTr="004D28DE">
        <w:trPr>
          <w:trHeight w:val="288"/>
        </w:trPr>
        <w:tc>
          <w:tcPr>
            <w:tcW w:w="2664" w:type="dxa"/>
            <w:noWrap/>
            <w:hideMark/>
          </w:tcPr>
          <w:p w14:paraId="0036C2BB" w14:textId="77777777" w:rsidR="004D28DE" w:rsidRPr="00F30CD3" w:rsidRDefault="004D28DE" w:rsidP="008C05DF">
            <w:pPr>
              <w:rPr>
                <w:b/>
                <w:bCs/>
              </w:rPr>
            </w:pPr>
            <w:r w:rsidRPr="00F30CD3">
              <w:rPr>
                <w:b/>
                <w:bCs/>
              </w:rPr>
              <w:t>WILDCAT PETROLEUM PLC</w:t>
            </w:r>
          </w:p>
        </w:tc>
        <w:tc>
          <w:tcPr>
            <w:tcW w:w="856" w:type="dxa"/>
            <w:noWrap/>
            <w:hideMark/>
          </w:tcPr>
          <w:p w14:paraId="4FD91F67" w14:textId="77777777" w:rsidR="004D28DE" w:rsidRPr="00F30CD3" w:rsidRDefault="004D28DE" w:rsidP="008C05DF">
            <w:pPr>
              <w:rPr>
                <w:b/>
                <w:bCs/>
              </w:rPr>
            </w:pPr>
          </w:p>
        </w:tc>
        <w:tc>
          <w:tcPr>
            <w:tcW w:w="1053" w:type="dxa"/>
            <w:noWrap/>
            <w:hideMark/>
          </w:tcPr>
          <w:p w14:paraId="57969759" w14:textId="77777777" w:rsidR="004D28DE" w:rsidRPr="00F30CD3" w:rsidRDefault="004D28DE" w:rsidP="008C05DF"/>
        </w:tc>
        <w:tc>
          <w:tcPr>
            <w:tcW w:w="1234" w:type="dxa"/>
            <w:noWrap/>
            <w:hideMark/>
          </w:tcPr>
          <w:p w14:paraId="47390CE5" w14:textId="77777777" w:rsidR="004D28DE" w:rsidRPr="00F30CD3" w:rsidRDefault="004D28DE" w:rsidP="008C05DF"/>
        </w:tc>
        <w:tc>
          <w:tcPr>
            <w:tcW w:w="1134" w:type="dxa"/>
            <w:noWrap/>
            <w:hideMark/>
          </w:tcPr>
          <w:p w14:paraId="72B085AE" w14:textId="77777777" w:rsidR="004D28DE" w:rsidRPr="00F30CD3" w:rsidRDefault="004D28DE" w:rsidP="008C05DF"/>
        </w:tc>
        <w:tc>
          <w:tcPr>
            <w:tcW w:w="614" w:type="dxa"/>
            <w:noWrap/>
            <w:hideMark/>
          </w:tcPr>
          <w:p w14:paraId="790551E7" w14:textId="77777777" w:rsidR="004D28DE" w:rsidRPr="00F30CD3" w:rsidRDefault="004D28DE" w:rsidP="008C05DF"/>
        </w:tc>
        <w:tc>
          <w:tcPr>
            <w:tcW w:w="945" w:type="dxa"/>
            <w:noWrap/>
            <w:hideMark/>
          </w:tcPr>
          <w:p w14:paraId="5C24081F" w14:textId="77777777" w:rsidR="004D28DE" w:rsidRPr="00F30CD3" w:rsidRDefault="004D28DE" w:rsidP="008C05DF"/>
        </w:tc>
      </w:tr>
      <w:tr w:rsidR="004D28DE" w:rsidRPr="00F30CD3" w14:paraId="7183954B" w14:textId="77777777" w:rsidTr="004D28DE">
        <w:trPr>
          <w:trHeight w:val="288"/>
        </w:trPr>
        <w:tc>
          <w:tcPr>
            <w:tcW w:w="5807" w:type="dxa"/>
            <w:gridSpan w:val="4"/>
            <w:noWrap/>
            <w:hideMark/>
          </w:tcPr>
          <w:p w14:paraId="767A7F74" w14:textId="77777777" w:rsidR="004D28DE" w:rsidRPr="00F30CD3" w:rsidRDefault="004D28DE" w:rsidP="008C05DF">
            <w:pPr>
              <w:rPr>
                <w:b/>
                <w:bCs/>
              </w:rPr>
            </w:pPr>
            <w:r w:rsidRPr="00F30CD3">
              <w:rPr>
                <w:b/>
                <w:bCs/>
              </w:rPr>
              <w:t xml:space="preserve">INTERIM CONDENSED STATEMENT OF CHANGES IN EQUITY </w:t>
            </w:r>
          </w:p>
        </w:tc>
        <w:tc>
          <w:tcPr>
            <w:tcW w:w="1134" w:type="dxa"/>
            <w:noWrap/>
            <w:hideMark/>
          </w:tcPr>
          <w:p w14:paraId="54788D22" w14:textId="77777777" w:rsidR="004D28DE" w:rsidRPr="00F30CD3" w:rsidRDefault="004D28DE" w:rsidP="008C05DF">
            <w:pPr>
              <w:rPr>
                <w:b/>
                <w:bCs/>
              </w:rPr>
            </w:pPr>
          </w:p>
        </w:tc>
        <w:tc>
          <w:tcPr>
            <w:tcW w:w="614" w:type="dxa"/>
            <w:noWrap/>
            <w:hideMark/>
          </w:tcPr>
          <w:p w14:paraId="2FCB4544" w14:textId="77777777" w:rsidR="004D28DE" w:rsidRPr="00F30CD3" w:rsidRDefault="004D28DE" w:rsidP="008C05DF"/>
        </w:tc>
        <w:tc>
          <w:tcPr>
            <w:tcW w:w="945" w:type="dxa"/>
            <w:noWrap/>
            <w:hideMark/>
          </w:tcPr>
          <w:p w14:paraId="242D1B78" w14:textId="77777777" w:rsidR="004D28DE" w:rsidRPr="00F30CD3" w:rsidRDefault="004D28DE" w:rsidP="008C05DF"/>
        </w:tc>
      </w:tr>
      <w:tr w:rsidR="004D28DE" w:rsidRPr="00F30CD3" w14:paraId="14351987" w14:textId="77777777" w:rsidTr="004D28DE">
        <w:trPr>
          <w:trHeight w:val="288"/>
        </w:trPr>
        <w:tc>
          <w:tcPr>
            <w:tcW w:w="3520" w:type="dxa"/>
            <w:gridSpan w:val="2"/>
            <w:noWrap/>
            <w:hideMark/>
          </w:tcPr>
          <w:p w14:paraId="6003621E" w14:textId="77777777" w:rsidR="004D28DE" w:rsidRPr="00F30CD3" w:rsidRDefault="004D28DE" w:rsidP="008C05DF">
            <w:pPr>
              <w:rPr>
                <w:b/>
                <w:bCs/>
              </w:rPr>
            </w:pPr>
            <w:r w:rsidRPr="00F30CD3">
              <w:rPr>
                <w:b/>
                <w:bCs/>
              </w:rPr>
              <w:t>FROM 1 JUL 2022 TO 31 DEC 2022</w:t>
            </w:r>
          </w:p>
        </w:tc>
        <w:tc>
          <w:tcPr>
            <w:tcW w:w="1053" w:type="dxa"/>
            <w:noWrap/>
            <w:hideMark/>
          </w:tcPr>
          <w:p w14:paraId="7CD80D1C" w14:textId="77777777" w:rsidR="004D28DE" w:rsidRPr="00F30CD3" w:rsidRDefault="004D28DE" w:rsidP="008C05DF">
            <w:pPr>
              <w:rPr>
                <w:b/>
                <w:bCs/>
              </w:rPr>
            </w:pPr>
          </w:p>
        </w:tc>
        <w:tc>
          <w:tcPr>
            <w:tcW w:w="1234" w:type="dxa"/>
            <w:noWrap/>
            <w:hideMark/>
          </w:tcPr>
          <w:p w14:paraId="077BE0D0" w14:textId="77777777" w:rsidR="004D28DE" w:rsidRPr="00F30CD3" w:rsidRDefault="004D28DE" w:rsidP="008C05DF"/>
        </w:tc>
        <w:tc>
          <w:tcPr>
            <w:tcW w:w="1134" w:type="dxa"/>
            <w:noWrap/>
            <w:hideMark/>
          </w:tcPr>
          <w:p w14:paraId="366C45EF" w14:textId="77777777" w:rsidR="004D28DE" w:rsidRPr="00F30CD3" w:rsidRDefault="004D28DE" w:rsidP="008C05DF"/>
        </w:tc>
        <w:tc>
          <w:tcPr>
            <w:tcW w:w="614" w:type="dxa"/>
            <w:noWrap/>
            <w:hideMark/>
          </w:tcPr>
          <w:p w14:paraId="72C3A867" w14:textId="77777777" w:rsidR="004D28DE" w:rsidRPr="00F30CD3" w:rsidRDefault="004D28DE" w:rsidP="008C05DF"/>
        </w:tc>
        <w:tc>
          <w:tcPr>
            <w:tcW w:w="945" w:type="dxa"/>
            <w:noWrap/>
            <w:hideMark/>
          </w:tcPr>
          <w:p w14:paraId="57207BAA" w14:textId="77777777" w:rsidR="004D28DE" w:rsidRPr="00F30CD3" w:rsidRDefault="004D28DE" w:rsidP="008C05DF"/>
        </w:tc>
      </w:tr>
      <w:tr w:rsidR="004D28DE" w:rsidRPr="00F30CD3" w14:paraId="6ACE2CC8" w14:textId="77777777" w:rsidTr="004D28DE">
        <w:trPr>
          <w:trHeight w:val="288"/>
        </w:trPr>
        <w:tc>
          <w:tcPr>
            <w:tcW w:w="2664" w:type="dxa"/>
            <w:noWrap/>
            <w:hideMark/>
          </w:tcPr>
          <w:p w14:paraId="542111AE" w14:textId="77777777" w:rsidR="004D28DE" w:rsidRPr="00F30CD3" w:rsidRDefault="004D28DE" w:rsidP="008C05DF"/>
        </w:tc>
        <w:tc>
          <w:tcPr>
            <w:tcW w:w="856" w:type="dxa"/>
            <w:noWrap/>
            <w:hideMark/>
          </w:tcPr>
          <w:p w14:paraId="13B01E8C" w14:textId="77777777" w:rsidR="004D28DE" w:rsidRPr="00F30CD3" w:rsidRDefault="004D28DE" w:rsidP="008C05DF"/>
        </w:tc>
        <w:tc>
          <w:tcPr>
            <w:tcW w:w="1053" w:type="dxa"/>
            <w:noWrap/>
            <w:hideMark/>
          </w:tcPr>
          <w:p w14:paraId="6690AEA2" w14:textId="77777777" w:rsidR="004D28DE" w:rsidRPr="00F30CD3" w:rsidRDefault="004D28DE" w:rsidP="008C05DF"/>
        </w:tc>
        <w:tc>
          <w:tcPr>
            <w:tcW w:w="1234" w:type="dxa"/>
            <w:noWrap/>
            <w:hideMark/>
          </w:tcPr>
          <w:p w14:paraId="57886B85" w14:textId="77777777" w:rsidR="004D28DE" w:rsidRPr="00F30CD3" w:rsidRDefault="004D28DE" w:rsidP="008C05DF"/>
        </w:tc>
        <w:tc>
          <w:tcPr>
            <w:tcW w:w="1134" w:type="dxa"/>
            <w:noWrap/>
            <w:hideMark/>
          </w:tcPr>
          <w:p w14:paraId="2791B206" w14:textId="77777777" w:rsidR="004D28DE" w:rsidRPr="00F30CD3" w:rsidRDefault="004D28DE" w:rsidP="008C05DF"/>
        </w:tc>
        <w:tc>
          <w:tcPr>
            <w:tcW w:w="614" w:type="dxa"/>
            <w:noWrap/>
            <w:hideMark/>
          </w:tcPr>
          <w:p w14:paraId="1B674874" w14:textId="77777777" w:rsidR="004D28DE" w:rsidRPr="00F30CD3" w:rsidRDefault="004D28DE" w:rsidP="008C05DF"/>
        </w:tc>
        <w:tc>
          <w:tcPr>
            <w:tcW w:w="945" w:type="dxa"/>
            <w:noWrap/>
            <w:hideMark/>
          </w:tcPr>
          <w:p w14:paraId="64534D6D" w14:textId="77777777" w:rsidR="004D28DE" w:rsidRPr="00F30CD3" w:rsidRDefault="004D28DE" w:rsidP="008C05DF"/>
        </w:tc>
      </w:tr>
      <w:tr w:rsidR="004D28DE" w:rsidRPr="00F30CD3" w14:paraId="22B4C93C" w14:textId="77777777" w:rsidTr="004D28DE">
        <w:trPr>
          <w:trHeight w:val="576"/>
        </w:trPr>
        <w:tc>
          <w:tcPr>
            <w:tcW w:w="2664" w:type="dxa"/>
            <w:noWrap/>
            <w:hideMark/>
          </w:tcPr>
          <w:p w14:paraId="0298DADD" w14:textId="77777777" w:rsidR="004D28DE" w:rsidRPr="00F30CD3" w:rsidRDefault="004D28DE" w:rsidP="008C05DF"/>
        </w:tc>
        <w:tc>
          <w:tcPr>
            <w:tcW w:w="856" w:type="dxa"/>
            <w:hideMark/>
          </w:tcPr>
          <w:p w14:paraId="3D10FA78" w14:textId="77777777" w:rsidR="004D28DE" w:rsidRPr="00F30CD3" w:rsidRDefault="004D28DE" w:rsidP="008C05DF">
            <w:pPr>
              <w:rPr>
                <w:b/>
                <w:bCs/>
              </w:rPr>
            </w:pPr>
            <w:r w:rsidRPr="00F30CD3">
              <w:rPr>
                <w:b/>
                <w:bCs/>
              </w:rPr>
              <w:t>Share Capital</w:t>
            </w:r>
          </w:p>
        </w:tc>
        <w:tc>
          <w:tcPr>
            <w:tcW w:w="1053" w:type="dxa"/>
            <w:hideMark/>
          </w:tcPr>
          <w:p w14:paraId="4F65B18D" w14:textId="77777777" w:rsidR="004D28DE" w:rsidRPr="00F30CD3" w:rsidRDefault="004D28DE" w:rsidP="008C05DF">
            <w:pPr>
              <w:rPr>
                <w:b/>
                <w:bCs/>
              </w:rPr>
            </w:pPr>
            <w:r w:rsidRPr="00F30CD3">
              <w:rPr>
                <w:b/>
                <w:bCs/>
              </w:rPr>
              <w:t>Share Premium</w:t>
            </w:r>
          </w:p>
        </w:tc>
        <w:tc>
          <w:tcPr>
            <w:tcW w:w="1234" w:type="dxa"/>
            <w:hideMark/>
          </w:tcPr>
          <w:p w14:paraId="0B59448B" w14:textId="77777777" w:rsidR="004D28DE" w:rsidRPr="00F30CD3" w:rsidRDefault="004D28DE" w:rsidP="008C05DF">
            <w:pPr>
              <w:rPr>
                <w:b/>
                <w:bCs/>
              </w:rPr>
            </w:pPr>
            <w:r w:rsidRPr="00F30CD3">
              <w:rPr>
                <w:b/>
                <w:bCs/>
              </w:rPr>
              <w:t>Other reserves</w:t>
            </w:r>
          </w:p>
        </w:tc>
        <w:tc>
          <w:tcPr>
            <w:tcW w:w="1134" w:type="dxa"/>
            <w:hideMark/>
          </w:tcPr>
          <w:p w14:paraId="7AA7458F" w14:textId="77777777" w:rsidR="004D28DE" w:rsidRPr="00F30CD3" w:rsidRDefault="004D28DE" w:rsidP="008C05DF">
            <w:pPr>
              <w:rPr>
                <w:b/>
                <w:bCs/>
              </w:rPr>
            </w:pPr>
            <w:r w:rsidRPr="00F30CD3">
              <w:rPr>
                <w:b/>
                <w:bCs/>
              </w:rPr>
              <w:t>Retained earnings</w:t>
            </w:r>
          </w:p>
        </w:tc>
        <w:tc>
          <w:tcPr>
            <w:tcW w:w="614" w:type="dxa"/>
            <w:hideMark/>
          </w:tcPr>
          <w:p w14:paraId="7E248092" w14:textId="77777777" w:rsidR="004D28DE" w:rsidRPr="00F30CD3" w:rsidRDefault="004D28DE" w:rsidP="008C05DF">
            <w:pPr>
              <w:rPr>
                <w:b/>
                <w:bCs/>
              </w:rPr>
            </w:pPr>
          </w:p>
        </w:tc>
        <w:tc>
          <w:tcPr>
            <w:tcW w:w="945" w:type="dxa"/>
            <w:hideMark/>
          </w:tcPr>
          <w:p w14:paraId="59656A88" w14:textId="77777777" w:rsidR="004D28DE" w:rsidRPr="00F30CD3" w:rsidRDefault="004D28DE" w:rsidP="008C05DF">
            <w:pPr>
              <w:rPr>
                <w:b/>
                <w:bCs/>
              </w:rPr>
            </w:pPr>
            <w:r w:rsidRPr="00F30CD3">
              <w:rPr>
                <w:b/>
                <w:bCs/>
              </w:rPr>
              <w:t>Total</w:t>
            </w:r>
          </w:p>
        </w:tc>
      </w:tr>
      <w:tr w:rsidR="004D28DE" w:rsidRPr="00F30CD3" w14:paraId="6ACC08FE" w14:textId="77777777" w:rsidTr="004D28DE">
        <w:trPr>
          <w:trHeight w:val="288"/>
        </w:trPr>
        <w:tc>
          <w:tcPr>
            <w:tcW w:w="2664" w:type="dxa"/>
            <w:noWrap/>
            <w:hideMark/>
          </w:tcPr>
          <w:p w14:paraId="0C98D6DF" w14:textId="77777777" w:rsidR="004D28DE" w:rsidRPr="00F30CD3" w:rsidRDefault="004D28DE" w:rsidP="008C05DF">
            <w:pPr>
              <w:rPr>
                <w:b/>
                <w:bCs/>
              </w:rPr>
            </w:pPr>
          </w:p>
        </w:tc>
        <w:tc>
          <w:tcPr>
            <w:tcW w:w="856" w:type="dxa"/>
            <w:noWrap/>
            <w:hideMark/>
          </w:tcPr>
          <w:p w14:paraId="5E77D4D8" w14:textId="77777777" w:rsidR="004D28DE" w:rsidRPr="00F30CD3" w:rsidRDefault="004D28DE" w:rsidP="008C05DF"/>
        </w:tc>
        <w:tc>
          <w:tcPr>
            <w:tcW w:w="1053" w:type="dxa"/>
            <w:noWrap/>
            <w:hideMark/>
          </w:tcPr>
          <w:p w14:paraId="362D4646" w14:textId="77777777" w:rsidR="004D28DE" w:rsidRPr="00F30CD3" w:rsidRDefault="004D28DE" w:rsidP="008C05DF"/>
        </w:tc>
        <w:tc>
          <w:tcPr>
            <w:tcW w:w="1234" w:type="dxa"/>
            <w:noWrap/>
            <w:hideMark/>
          </w:tcPr>
          <w:p w14:paraId="01EDC32D" w14:textId="77777777" w:rsidR="004D28DE" w:rsidRPr="00F30CD3" w:rsidRDefault="004D28DE" w:rsidP="008C05DF"/>
        </w:tc>
        <w:tc>
          <w:tcPr>
            <w:tcW w:w="1134" w:type="dxa"/>
            <w:noWrap/>
            <w:hideMark/>
          </w:tcPr>
          <w:p w14:paraId="19653D5D" w14:textId="77777777" w:rsidR="004D28DE" w:rsidRPr="00F30CD3" w:rsidRDefault="004D28DE" w:rsidP="008C05DF"/>
        </w:tc>
        <w:tc>
          <w:tcPr>
            <w:tcW w:w="614" w:type="dxa"/>
            <w:noWrap/>
            <w:hideMark/>
          </w:tcPr>
          <w:p w14:paraId="5BEFCC1D" w14:textId="77777777" w:rsidR="004D28DE" w:rsidRPr="00F30CD3" w:rsidRDefault="004D28DE" w:rsidP="008C05DF"/>
        </w:tc>
        <w:tc>
          <w:tcPr>
            <w:tcW w:w="945" w:type="dxa"/>
            <w:noWrap/>
            <w:hideMark/>
          </w:tcPr>
          <w:p w14:paraId="19764F47" w14:textId="77777777" w:rsidR="004D28DE" w:rsidRPr="00F30CD3" w:rsidRDefault="004D28DE" w:rsidP="008C05DF"/>
        </w:tc>
      </w:tr>
      <w:tr w:rsidR="004D28DE" w:rsidRPr="00F30CD3" w14:paraId="0AEDEF6A" w14:textId="77777777" w:rsidTr="004D28DE">
        <w:trPr>
          <w:trHeight w:val="288"/>
        </w:trPr>
        <w:tc>
          <w:tcPr>
            <w:tcW w:w="2664" w:type="dxa"/>
            <w:noWrap/>
            <w:hideMark/>
          </w:tcPr>
          <w:p w14:paraId="3081ECF0" w14:textId="77777777" w:rsidR="004D28DE" w:rsidRPr="00F30CD3" w:rsidRDefault="004D28DE" w:rsidP="008C05DF"/>
        </w:tc>
        <w:tc>
          <w:tcPr>
            <w:tcW w:w="856" w:type="dxa"/>
            <w:noWrap/>
            <w:hideMark/>
          </w:tcPr>
          <w:p w14:paraId="036B85FD" w14:textId="77777777" w:rsidR="004D28DE" w:rsidRPr="00F30CD3" w:rsidRDefault="004D28DE" w:rsidP="008C05DF">
            <w:pPr>
              <w:rPr>
                <w:b/>
                <w:bCs/>
              </w:rPr>
            </w:pPr>
            <w:r w:rsidRPr="00F30CD3">
              <w:rPr>
                <w:b/>
                <w:bCs/>
              </w:rPr>
              <w:t xml:space="preserve">GBP </w:t>
            </w:r>
          </w:p>
        </w:tc>
        <w:tc>
          <w:tcPr>
            <w:tcW w:w="1053" w:type="dxa"/>
            <w:noWrap/>
            <w:hideMark/>
          </w:tcPr>
          <w:p w14:paraId="4EFFE35F" w14:textId="77777777" w:rsidR="004D28DE" w:rsidRPr="00F30CD3" w:rsidRDefault="004D28DE" w:rsidP="008C05DF">
            <w:pPr>
              <w:rPr>
                <w:b/>
                <w:bCs/>
              </w:rPr>
            </w:pPr>
            <w:r w:rsidRPr="00F30CD3">
              <w:rPr>
                <w:b/>
                <w:bCs/>
              </w:rPr>
              <w:t xml:space="preserve">GBP </w:t>
            </w:r>
          </w:p>
        </w:tc>
        <w:tc>
          <w:tcPr>
            <w:tcW w:w="1234" w:type="dxa"/>
            <w:noWrap/>
            <w:hideMark/>
          </w:tcPr>
          <w:p w14:paraId="49C290A6" w14:textId="77777777" w:rsidR="004D28DE" w:rsidRPr="00F30CD3" w:rsidRDefault="004D28DE" w:rsidP="008C05DF">
            <w:pPr>
              <w:rPr>
                <w:b/>
                <w:bCs/>
              </w:rPr>
            </w:pPr>
            <w:r w:rsidRPr="00F30CD3">
              <w:rPr>
                <w:b/>
                <w:bCs/>
              </w:rPr>
              <w:t xml:space="preserve">GBP </w:t>
            </w:r>
          </w:p>
        </w:tc>
        <w:tc>
          <w:tcPr>
            <w:tcW w:w="1134" w:type="dxa"/>
            <w:noWrap/>
            <w:hideMark/>
          </w:tcPr>
          <w:p w14:paraId="483401AD" w14:textId="77777777" w:rsidR="004D28DE" w:rsidRPr="00F30CD3" w:rsidRDefault="004D28DE" w:rsidP="008C05DF">
            <w:pPr>
              <w:rPr>
                <w:b/>
                <w:bCs/>
              </w:rPr>
            </w:pPr>
            <w:r w:rsidRPr="00F30CD3">
              <w:rPr>
                <w:b/>
                <w:bCs/>
              </w:rPr>
              <w:t>GBP</w:t>
            </w:r>
          </w:p>
        </w:tc>
        <w:tc>
          <w:tcPr>
            <w:tcW w:w="614" w:type="dxa"/>
            <w:noWrap/>
            <w:hideMark/>
          </w:tcPr>
          <w:p w14:paraId="0E312DBB" w14:textId="77777777" w:rsidR="004D28DE" w:rsidRPr="00F30CD3" w:rsidRDefault="004D28DE" w:rsidP="008C05DF">
            <w:pPr>
              <w:rPr>
                <w:b/>
                <w:bCs/>
              </w:rPr>
            </w:pPr>
          </w:p>
        </w:tc>
        <w:tc>
          <w:tcPr>
            <w:tcW w:w="945" w:type="dxa"/>
            <w:noWrap/>
            <w:hideMark/>
          </w:tcPr>
          <w:p w14:paraId="0FB41748" w14:textId="77777777" w:rsidR="004D28DE" w:rsidRPr="00F30CD3" w:rsidRDefault="004D28DE" w:rsidP="008C05DF">
            <w:pPr>
              <w:rPr>
                <w:b/>
                <w:bCs/>
              </w:rPr>
            </w:pPr>
            <w:r w:rsidRPr="00F30CD3">
              <w:rPr>
                <w:b/>
                <w:bCs/>
              </w:rPr>
              <w:t xml:space="preserve">GBP </w:t>
            </w:r>
          </w:p>
        </w:tc>
      </w:tr>
      <w:tr w:rsidR="004D28DE" w:rsidRPr="00F30CD3" w14:paraId="5C57F36F" w14:textId="77777777" w:rsidTr="004D28DE">
        <w:trPr>
          <w:trHeight w:val="288"/>
        </w:trPr>
        <w:tc>
          <w:tcPr>
            <w:tcW w:w="2664" w:type="dxa"/>
            <w:noWrap/>
            <w:hideMark/>
          </w:tcPr>
          <w:p w14:paraId="65066935" w14:textId="77777777" w:rsidR="004D28DE" w:rsidRPr="00F30CD3" w:rsidRDefault="004D28DE" w:rsidP="008C05DF">
            <w:pPr>
              <w:rPr>
                <w:b/>
                <w:bCs/>
              </w:rPr>
            </w:pPr>
          </w:p>
        </w:tc>
        <w:tc>
          <w:tcPr>
            <w:tcW w:w="856" w:type="dxa"/>
            <w:noWrap/>
            <w:hideMark/>
          </w:tcPr>
          <w:p w14:paraId="41FEFCD5" w14:textId="77777777" w:rsidR="004D28DE" w:rsidRPr="00F30CD3" w:rsidRDefault="004D28DE" w:rsidP="008C05DF">
            <w:pPr>
              <w:rPr>
                <w:b/>
                <w:bCs/>
              </w:rPr>
            </w:pPr>
            <w:r w:rsidRPr="00F30CD3">
              <w:rPr>
                <w:b/>
                <w:bCs/>
              </w:rPr>
              <w:t>(‘000)</w:t>
            </w:r>
          </w:p>
        </w:tc>
        <w:tc>
          <w:tcPr>
            <w:tcW w:w="1053" w:type="dxa"/>
            <w:noWrap/>
            <w:hideMark/>
          </w:tcPr>
          <w:p w14:paraId="6E364467" w14:textId="77777777" w:rsidR="004D28DE" w:rsidRPr="00F30CD3" w:rsidRDefault="004D28DE" w:rsidP="008C05DF">
            <w:pPr>
              <w:rPr>
                <w:b/>
                <w:bCs/>
              </w:rPr>
            </w:pPr>
            <w:r w:rsidRPr="00F30CD3">
              <w:rPr>
                <w:b/>
                <w:bCs/>
              </w:rPr>
              <w:t>(‘000)</w:t>
            </w:r>
          </w:p>
        </w:tc>
        <w:tc>
          <w:tcPr>
            <w:tcW w:w="1234" w:type="dxa"/>
            <w:noWrap/>
            <w:hideMark/>
          </w:tcPr>
          <w:p w14:paraId="32EB1922" w14:textId="77777777" w:rsidR="004D28DE" w:rsidRPr="00F30CD3" w:rsidRDefault="004D28DE" w:rsidP="008C05DF">
            <w:pPr>
              <w:rPr>
                <w:b/>
                <w:bCs/>
              </w:rPr>
            </w:pPr>
            <w:r w:rsidRPr="00F30CD3">
              <w:rPr>
                <w:b/>
                <w:bCs/>
              </w:rPr>
              <w:t>(‘000)</w:t>
            </w:r>
          </w:p>
        </w:tc>
        <w:tc>
          <w:tcPr>
            <w:tcW w:w="1134" w:type="dxa"/>
            <w:noWrap/>
            <w:hideMark/>
          </w:tcPr>
          <w:p w14:paraId="002FEE9E" w14:textId="77777777" w:rsidR="004D28DE" w:rsidRPr="00F30CD3" w:rsidRDefault="004D28DE" w:rsidP="008C05DF">
            <w:pPr>
              <w:rPr>
                <w:b/>
                <w:bCs/>
              </w:rPr>
            </w:pPr>
            <w:r w:rsidRPr="00F30CD3">
              <w:rPr>
                <w:b/>
                <w:bCs/>
              </w:rPr>
              <w:t>(‘000)</w:t>
            </w:r>
          </w:p>
        </w:tc>
        <w:tc>
          <w:tcPr>
            <w:tcW w:w="614" w:type="dxa"/>
            <w:noWrap/>
            <w:hideMark/>
          </w:tcPr>
          <w:p w14:paraId="49E1DEE4" w14:textId="77777777" w:rsidR="004D28DE" w:rsidRPr="00F30CD3" w:rsidRDefault="004D28DE" w:rsidP="008C05DF">
            <w:pPr>
              <w:rPr>
                <w:b/>
                <w:bCs/>
              </w:rPr>
            </w:pPr>
          </w:p>
        </w:tc>
        <w:tc>
          <w:tcPr>
            <w:tcW w:w="945" w:type="dxa"/>
            <w:noWrap/>
            <w:hideMark/>
          </w:tcPr>
          <w:p w14:paraId="7930B335" w14:textId="77777777" w:rsidR="004D28DE" w:rsidRPr="00F30CD3" w:rsidRDefault="004D28DE" w:rsidP="008C05DF">
            <w:pPr>
              <w:rPr>
                <w:b/>
                <w:bCs/>
              </w:rPr>
            </w:pPr>
            <w:r w:rsidRPr="00F30CD3">
              <w:rPr>
                <w:b/>
                <w:bCs/>
              </w:rPr>
              <w:t>(‘000)</w:t>
            </w:r>
          </w:p>
        </w:tc>
      </w:tr>
      <w:tr w:rsidR="004D28DE" w:rsidRPr="00F30CD3" w14:paraId="54A40371" w14:textId="77777777" w:rsidTr="004D28DE">
        <w:trPr>
          <w:trHeight w:val="288"/>
        </w:trPr>
        <w:tc>
          <w:tcPr>
            <w:tcW w:w="2664" w:type="dxa"/>
            <w:noWrap/>
            <w:hideMark/>
          </w:tcPr>
          <w:p w14:paraId="3522DAD7" w14:textId="77777777" w:rsidR="004D28DE" w:rsidRPr="00F30CD3" w:rsidRDefault="004D28DE" w:rsidP="008C05DF">
            <w:pPr>
              <w:rPr>
                <w:b/>
                <w:bCs/>
              </w:rPr>
            </w:pPr>
          </w:p>
        </w:tc>
        <w:tc>
          <w:tcPr>
            <w:tcW w:w="856" w:type="dxa"/>
            <w:noWrap/>
            <w:hideMark/>
          </w:tcPr>
          <w:p w14:paraId="15324B11" w14:textId="77777777" w:rsidR="004D28DE" w:rsidRPr="00F30CD3" w:rsidRDefault="004D28DE" w:rsidP="008C05DF"/>
        </w:tc>
        <w:tc>
          <w:tcPr>
            <w:tcW w:w="1053" w:type="dxa"/>
            <w:noWrap/>
            <w:hideMark/>
          </w:tcPr>
          <w:p w14:paraId="4576804D" w14:textId="77777777" w:rsidR="004D28DE" w:rsidRPr="00F30CD3" w:rsidRDefault="004D28DE" w:rsidP="008C05DF"/>
        </w:tc>
        <w:tc>
          <w:tcPr>
            <w:tcW w:w="1234" w:type="dxa"/>
            <w:noWrap/>
            <w:hideMark/>
          </w:tcPr>
          <w:p w14:paraId="6E24DB7E" w14:textId="77777777" w:rsidR="004D28DE" w:rsidRPr="00F30CD3" w:rsidRDefault="004D28DE" w:rsidP="008C05DF"/>
        </w:tc>
        <w:tc>
          <w:tcPr>
            <w:tcW w:w="1134" w:type="dxa"/>
            <w:noWrap/>
            <w:hideMark/>
          </w:tcPr>
          <w:p w14:paraId="17056298" w14:textId="77777777" w:rsidR="004D28DE" w:rsidRPr="00F30CD3" w:rsidRDefault="004D28DE" w:rsidP="008C05DF"/>
        </w:tc>
        <w:tc>
          <w:tcPr>
            <w:tcW w:w="614" w:type="dxa"/>
            <w:noWrap/>
            <w:hideMark/>
          </w:tcPr>
          <w:p w14:paraId="44A41166" w14:textId="77777777" w:rsidR="004D28DE" w:rsidRPr="00F30CD3" w:rsidRDefault="004D28DE" w:rsidP="008C05DF"/>
        </w:tc>
        <w:tc>
          <w:tcPr>
            <w:tcW w:w="945" w:type="dxa"/>
            <w:noWrap/>
            <w:hideMark/>
          </w:tcPr>
          <w:p w14:paraId="653C4806" w14:textId="77777777" w:rsidR="004D28DE" w:rsidRPr="00F30CD3" w:rsidRDefault="004D28DE" w:rsidP="008C05DF"/>
        </w:tc>
      </w:tr>
      <w:tr w:rsidR="004D28DE" w:rsidRPr="00F30CD3" w14:paraId="0E717194" w14:textId="77777777" w:rsidTr="004D28DE">
        <w:trPr>
          <w:trHeight w:val="288"/>
        </w:trPr>
        <w:tc>
          <w:tcPr>
            <w:tcW w:w="2664" w:type="dxa"/>
            <w:noWrap/>
            <w:hideMark/>
          </w:tcPr>
          <w:p w14:paraId="3324EA28" w14:textId="77777777" w:rsidR="004D28DE" w:rsidRPr="00F30CD3" w:rsidRDefault="004D28DE" w:rsidP="008C05DF">
            <w:pPr>
              <w:rPr>
                <w:b/>
                <w:bCs/>
              </w:rPr>
            </w:pPr>
            <w:r w:rsidRPr="00F30CD3">
              <w:rPr>
                <w:b/>
                <w:bCs/>
              </w:rPr>
              <w:t>Balance at 30 June 2022</w:t>
            </w:r>
          </w:p>
        </w:tc>
        <w:tc>
          <w:tcPr>
            <w:tcW w:w="856" w:type="dxa"/>
            <w:noWrap/>
            <w:hideMark/>
          </w:tcPr>
          <w:p w14:paraId="2A37CDC9" w14:textId="77777777" w:rsidR="004D28DE" w:rsidRPr="00F30CD3" w:rsidRDefault="004D28DE" w:rsidP="008C05DF">
            <w:r w:rsidRPr="00F30CD3">
              <w:t>67</w:t>
            </w:r>
          </w:p>
        </w:tc>
        <w:tc>
          <w:tcPr>
            <w:tcW w:w="1053" w:type="dxa"/>
            <w:noWrap/>
            <w:hideMark/>
          </w:tcPr>
          <w:p w14:paraId="39DE55E9" w14:textId="77777777" w:rsidR="004D28DE" w:rsidRPr="00F30CD3" w:rsidRDefault="004D28DE" w:rsidP="008C05DF">
            <w:r w:rsidRPr="00F30CD3">
              <w:t>550</w:t>
            </w:r>
          </w:p>
        </w:tc>
        <w:tc>
          <w:tcPr>
            <w:tcW w:w="1234" w:type="dxa"/>
            <w:noWrap/>
            <w:hideMark/>
          </w:tcPr>
          <w:p w14:paraId="2192A6D6" w14:textId="77777777" w:rsidR="004D28DE" w:rsidRPr="00F30CD3" w:rsidRDefault="004D28DE" w:rsidP="008C05DF">
            <w:r w:rsidRPr="00F30CD3">
              <w:t>256</w:t>
            </w:r>
          </w:p>
        </w:tc>
        <w:tc>
          <w:tcPr>
            <w:tcW w:w="1134" w:type="dxa"/>
            <w:noWrap/>
            <w:hideMark/>
          </w:tcPr>
          <w:p w14:paraId="12171565" w14:textId="77777777" w:rsidR="004D28DE" w:rsidRPr="00F30CD3" w:rsidRDefault="004D28DE" w:rsidP="008C05DF">
            <w:r w:rsidRPr="00F30CD3">
              <w:t>-765</w:t>
            </w:r>
          </w:p>
        </w:tc>
        <w:tc>
          <w:tcPr>
            <w:tcW w:w="614" w:type="dxa"/>
            <w:noWrap/>
            <w:hideMark/>
          </w:tcPr>
          <w:p w14:paraId="1A9C7945" w14:textId="77777777" w:rsidR="004D28DE" w:rsidRPr="00F30CD3" w:rsidRDefault="004D28DE" w:rsidP="008C05DF"/>
        </w:tc>
        <w:tc>
          <w:tcPr>
            <w:tcW w:w="945" w:type="dxa"/>
            <w:noWrap/>
            <w:hideMark/>
          </w:tcPr>
          <w:p w14:paraId="7FE4FAAB" w14:textId="77777777" w:rsidR="004D28DE" w:rsidRPr="00F30CD3" w:rsidRDefault="004D28DE" w:rsidP="008C05DF">
            <w:r w:rsidRPr="00F30CD3">
              <w:t>108</w:t>
            </w:r>
          </w:p>
        </w:tc>
      </w:tr>
      <w:tr w:rsidR="004D28DE" w:rsidRPr="00F30CD3" w14:paraId="5F236591" w14:textId="77777777" w:rsidTr="004D28DE">
        <w:trPr>
          <w:trHeight w:val="900"/>
        </w:trPr>
        <w:tc>
          <w:tcPr>
            <w:tcW w:w="2664" w:type="dxa"/>
            <w:hideMark/>
          </w:tcPr>
          <w:p w14:paraId="311EED32" w14:textId="77777777" w:rsidR="004D28DE" w:rsidRPr="00F30CD3" w:rsidRDefault="004D28DE" w:rsidP="008C05DF">
            <w:r w:rsidRPr="00F30CD3">
              <w:t>Loss and total comprehensive income for the period</w:t>
            </w:r>
          </w:p>
        </w:tc>
        <w:tc>
          <w:tcPr>
            <w:tcW w:w="856" w:type="dxa"/>
            <w:noWrap/>
            <w:hideMark/>
          </w:tcPr>
          <w:p w14:paraId="0A7E5402" w14:textId="77777777" w:rsidR="004D28DE" w:rsidRPr="00F30CD3" w:rsidRDefault="004D28DE" w:rsidP="008C05DF">
            <w:r w:rsidRPr="00F30CD3">
              <w:t>-</w:t>
            </w:r>
          </w:p>
        </w:tc>
        <w:tc>
          <w:tcPr>
            <w:tcW w:w="1053" w:type="dxa"/>
            <w:noWrap/>
            <w:hideMark/>
          </w:tcPr>
          <w:p w14:paraId="2B699716" w14:textId="77777777" w:rsidR="004D28DE" w:rsidRPr="00F30CD3" w:rsidRDefault="004D28DE" w:rsidP="008C05DF">
            <w:r w:rsidRPr="00F30CD3">
              <w:t>-</w:t>
            </w:r>
          </w:p>
        </w:tc>
        <w:tc>
          <w:tcPr>
            <w:tcW w:w="1234" w:type="dxa"/>
            <w:noWrap/>
            <w:hideMark/>
          </w:tcPr>
          <w:p w14:paraId="0CD5EFFA" w14:textId="77777777" w:rsidR="004D28DE" w:rsidRPr="00F30CD3" w:rsidRDefault="004D28DE" w:rsidP="008C05DF">
            <w:r w:rsidRPr="00F30CD3">
              <w:t>-</w:t>
            </w:r>
          </w:p>
        </w:tc>
        <w:tc>
          <w:tcPr>
            <w:tcW w:w="1134" w:type="dxa"/>
            <w:noWrap/>
            <w:hideMark/>
          </w:tcPr>
          <w:p w14:paraId="0663FA27" w14:textId="77777777" w:rsidR="004D28DE" w:rsidRPr="00F30CD3" w:rsidRDefault="004D28DE" w:rsidP="008C05DF">
            <w:r w:rsidRPr="00F30CD3">
              <w:t>-159</w:t>
            </w:r>
          </w:p>
        </w:tc>
        <w:tc>
          <w:tcPr>
            <w:tcW w:w="614" w:type="dxa"/>
            <w:noWrap/>
            <w:hideMark/>
          </w:tcPr>
          <w:p w14:paraId="448063B7" w14:textId="77777777" w:rsidR="004D28DE" w:rsidRPr="00F30CD3" w:rsidRDefault="004D28DE" w:rsidP="008C05DF"/>
        </w:tc>
        <w:tc>
          <w:tcPr>
            <w:tcW w:w="945" w:type="dxa"/>
            <w:noWrap/>
            <w:hideMark/>
          </w:tcPr>
          <w:p w14:paraId="0C7E2A24" w14:textId="77777777" w:rsidR="004D28DE" w:rsidRPr="00F30CD3" w:rsidRDefault="004D28DE" w:rsidP="008C05DF">
            <w:r w:rsidRPr="00F30CD3">
              <w:t>-159</w:t>
            </w:r>
          </w:p>
        </w:tc>
      </w:tr>
      <w:tr w:rsidR="004D28DE" w:rsidRPr="00F30CD3" w14:paraId="2A79C548" w14:textId="77777777" w:rsidTr="004D28DE">
        <w:trPr>
          <w:trHeight w:val="288"/>
        </w:trPr>
        <w:tc>
          <w:tcPr>
            <w:tcW w:w="2664" w:type="dxa"/>
            <w:noWrap/>
            <w:hideMark/>
          </w:tcPr>
          <w:p w14:paraId="6BFC583F" w14:textId="77777777" w:rsidR="004D28DE" w:rsidRPr="00F30CD3" w:rsidRDefault="004D28DE" w:rsidP="008C05DF">
            <w:r w:rsidRPr="00F30CD3">
              <w:t>Issue of share capital</w:t>
            </w:r>
          </w:p>
        </w:tc>
        <w:tc>
          <w:tcPr>
            <w:tcW w:w="856" w:type="dxa"/>
            <w:noWrap/>
            <w:hideMark/>
          </w:tcPr>
          <w:p w14:paraId="4AD24A4B" w14:textId="77777777" w:rsidR="004D28DE" w:rsidRPr="00F30CD3" w:rsidRDefault="004D28DE" w:rsidP="008C05DF">
            <w:r w:rsidRPr="00F30CD3">
              <w:t>1</w:t>
            </w:r>
          </w:p>
        </w:tc>
        <w:tc>
          <w:tcPr>
            <w:tcW w:w="1053" w:type="dxa"/>
            <w:noWrap/>
            <w:hideMark/>
          </w:tcPr>
          <w:p w14:paraId="0078FE2F" w14:textId="77777777" w:rsidR="004D28DE" w:rsidRPr="00F30CD3" w:rsidRDefault="004D28DE" w:rsidP="008C05DF">
            <w:r w:rsidRPr="00F30CD3">
              <w:t>275</w:t>
            </w:r>
          </w:p>
        </w:tc>
        <w:tc>
          <w:tcPr>
            <w:tcW w:w="1234" w:type="dxa"/>
            <w:noWrap/>
            <w:hideMark/>
          </w:tcPr>
          <w:p w14:paraId="3CBC09DF" w14:textId="77777777" w:rsidR="004D28DE" w:rsidRPr="00F30CD3" w:rsidRDefault="004D28DE" w:rsidP="008C05DF"/>
        </w:tc>
        <w:tc>
          <w:tcPr>
            <w:tcW w:w="1134" w:type="dxa"/>
            <w:noWrap/>
            <w:hideMark/>
          </w:tcPr>
          <w:p w14:paraId="14D37DB7" w14:textId="77777777" w:rsidR="004D28DE" w:rsidRPr="00F30CD3" w:rsidRDefault="004D28DE" w:rsidP="008C05DF">
            <w:r w:rsidRPr="00F30CD3">
              <w:t>-</w:t>
            </w:r>
          </w:p>
        </w:tc>
        <w:tc>
          <w:tcPr>
            <w:tcW w:w="614" w:type="dxa"/>
            <w:noWrap/>
            <w:hideMark/>
          </w:tcPr>
          <w:p w14:paraId="108AA249" w14:textId="77777777" w:rsidR="004D28DE" w:rsidRPr="00F30CD3" w:rsidRDefault="004D28DE" w:rsidP="008C05DF"/>
        </w:tc>
        <w:tc>
          <w:tcPr>
            <w:tcW w:w="945" w:type="dxa"/>
            <w:noWrap/>
            <w:hideMark/>
          </w:tcPr>
          <w:p w14:paraId="318084F7" w14:textId="77777777" w:rsidR="004D28DE" w:rsidRPr="00F30CD3" w:rsidRDefault="004D28DE" w:rsidP="008C05DF">
            <w:r w:rsidRPr="00F30CD3">
              <w:t>276</w:t>
            </w:r>
          </w:p>
        </w:tc>
      </w:tr>
      <w:tr w:rsidR="004D28DE" w:rsidRPr="00F30CD3" w14:paraId="5BB98A66" w14:textId="77777777" w:rsidTr="004D28DE">
        <w:trPr>
          <w:trHeight w:val="300"/>
        </w:trPr>
        <w:tc>
          <w:tcPr>
            <w:tcW w:w="2664" w:type="dxa"/>
            <w:hideMark/>
          </w:tcPr>
          <w:p w14:paraId="1C9234EC" w14:textId="77777777" w:rsidR="004D28DE" w:rsidRPr="00F30CD3" w:rsidRDefault="004D28DE" w:rsidP="008C05DF"/>
        </w:tc>
        <w:tc>
          <w:tcPr>
            <w:tcW w:w="856" w:type="dxa"/>
            <w:noWrap/>
            <w:hideMark/>
          </w:tcPr>
          <w:p w14:paraId="30050C70" w14:textId="77777777" w:rsidR="004D28DE" w:rsidRPr="00F30CD3" w:rsidRDefault="004D28DE" w:rsidP="008C05DF">
            <w:r w:rsidRPr="00F30CD3">
              <w:t>-</w:t>
            </w:r>
          </w:p>
        </w:tc>
        <w:tc>
          <w:tcPr>
            <w:tcW w:w="1053" w:type="dxa"/>
            <w:noWrap/>
            <w:hideMark/>
          </w:tcPr>
          <w:p w14:paraId="4CBB0233" w14:textId="77777777" w:rsidR="004D28DE" w:rsidRPr="00F30CD3" w:rsidRDefault="004D28DE" w:rsidP="008C05DF">
            <w:r w:rsidRPr="00F30CD3">
              <w:t>-</w:t>
            </w:r>
          </w:p>
        </w:tc>
        <w:tc>
          <w:tcPr>
            <w:tcW w:w="1234" w:type="dxa"/>
            <w:noWrap/>
            <w:hideMark/>
          </w:tcPr>
          <w:p w14:paraId="3D502C61" w14:textId="77777777" w:rsidR="004D28DE" w:rsidRPr="00F30CD3" w:rsidRDefault="004D28DE" w:rsidP="008C05DF">
            <w:r w:rsidRPr="00F30CD3">
              <w:t>-</w:t>
            </w:r>
          </w:p>
        </w:tc>
        <w:tc>
          <w:tcPr>
            <w:tcW w:w="1134" w:type="dxa"/>
            <w:noWrap/>
            <w:hideMark/>
          </w:tcPr>
          <w:p w14:paraId="47C35483" w14:textId="77777777" w:rsidR="004D28DE" w:rsidRPr="00F30CD3" w:rsidRDefault="004D28DE" w:rsidP="008C05DF">
            <w:r w:rsidRPr="00F30CD3">
              <w:t>-</w:t>
            </w:r>
          </w:p>
        </w:tc>
        <w:tc>
          <w:tcPr>
            <w:tcW w:w="614" w:type="dxa"/>
            <w:noWrap/>
            <w:hideMark/>
          </w:tcPr>
          <w:p w14:paraId="2B8E062D" w14:textId="77777777" w:rsidR="004D28DE" w:rsidRPr="00F30CD3" w:rsidRDefault="004D28DE" w:rsidP="008C05DF"/>
        </w:tc>
        <w:tc>
          <w:tcPr>
            <w:tcW w:w="945" w:type="dxa"/>
            <w:noWrap/>
            <w:hideMark/>
          </w:tcPr>
          <w:p w14:paraId="028FA4FF" w14:textId="77777777" w:rsidR="004D28DE" w:rsidRPr="00F30CD3" w:rsidRDefault="004D28DE" w:rsidP="008C05DF">
            <w:r w:rsidRPr="00F30CD3">
              <w:t>-</w:t>
            </w:r>
          </w:p>
        </w:tc>
      </w:tr>
      <w:tr w:rsidR="004D28DE" w:rsidRPr="00F30CD3" w14:paraId="37349313" w14:textId="77777777" w:rsidTr="004D28DE">
        <w:trPr>
          <w:trHeight w:val="300"/>
        </w:trPr>
        <w:tc>
          <w:tcPr>
            <w:tcW w:w="2664" w:type="dxa"/>
            <w:noWrap/>
            <w:hideMark/>
          </w:tcPr>
          <w:p w14:paraId="77FF5AFF" w14:textId="77777777" w:rsidR="004D28DE" w:rsidRPr="00F30CD3" w:rsidRDefault="004D28DE" w:rsidP="008C05DF">
            <w:pPr>
              <w:rPr>
                <w:b/>
                <w:bCs/>
              </w:rPr>
            </w:pPr>
            <w:r w:rsidRPr="00F30CD3">
              <w:rPr>
                <w:b/>
                <w:bCs/>
              </w:rPr>
              <w:t>Balance at 31 Dec 2022</w:t>
            </w:r>
          </w:p>
        </w:tc>
        <w:tc>
          <w:tcPr>
            <w:tcW w:w="856" w:type="dxa"/>
            <w:noWrap/>
            <w:hideMark/>
          </w:tcPr>
          <w:p w14:paraId="1A52E7B8" w14:textId="77777777" w:rsidR="004D28DE" w:rsidRPr="00F30CD3" w:rsidRDefault="004D28DE" w:rsidP="008C05DF">
            <w:r w:rsidRPr="00F30CD3">
              <w:t>68</w:t>
            </w:r>
          </w:p>
        </w:tc>
        <w:tc>
          <w:tcPr>
            <w:tcW w:w="1053" w:type="dxa"/>
            <w:noWrap/>
            <w:hideMark/>
          </w:tcPr>
          <w:p w14:paraId="799033B7" w14:textId="77777777" w:rsidR="004D28DE" w:rsidRPr="00F30CD3" w:rsidRDefault="004D28DE" w:rsidP="008C05DF">
            <w:r w:rsidRPr="00F30CD3">
              <w:t>825</w:t>
            </w:r>
          </w:p>
        </w:tc>
        <w:tc>
          <w:tcPr>
            <w:tcW w:w="1234" w:type="dxa"/>
            <w:noWrap/>
            <w:hideMark/>
          </w:tcPr>
          <w:p w14:paraId="2C1CE453" w14:textId="77777777" w:rsidR="004D28DE" w:rsidRPr="00F30CD3" w:rsidRDefault="004D28DE" w:rsidP="008C05DF">
            <w:r w:rsidRPr="00F30CD3">
              <w:t>256</w:t>
            </w:r>
          </w:p>
        </w:tc>
        <w:tc>
          <w:tcPr>
            <w:tcW w:w="1134" w:type="dxa"/>
            <w:noWrap/>
            <w:hideMark/>
          </w:tcPr>
          <w:p w14:paraId="6B700CE8" w14:textId="77777777" w:rsidR="004D28DE" w:rsidRPr="00F30CD3" w:rsidRDefault="004D28DE" w:rsidP="008C05DF">
            <w:r w:rsidRPr="00F30CD3">
              <w:t>-924</w:t>
            </w:r>
          </w:p>
        </w:tc>
        <w:tc>
          <w:tcPr>
            <w:tcW w:w="614" w:type="dxa"/>
            <w:noWrap/>
            <w:hideMark/>
          </w:tcPr>
          <w:p w14:paraId="44AC086E" w14:textId="77777777" w:rsidR="004D28DE" w:rsidRPr="00F30CD3" w:rsidRDefault="004D28DE" w:rsidP="008C05DF">
            <w:r w:rsidRPr="00F30CD3">
              <w:t> </w:t>
            </w:r>
          </w:p>
        </w:tc>
        <w:tc>
          <w:tcPr>
            <w:tcW w:w="945" w:type="dxa"/>
            <w:noWrap/>
            <w:hideMark/>
          </w:tcPr>
          <w:p w14:paraId="16CC5063" w14:textId="77777777" w:rsidR="004D28DE" w:rsidRPr="00F30CD3" w:rsidRDefault="004D28DE" w:rsidP="008C05DF">
            <w:r w:rsidRPr="00F30CD3">
              <w:t>225</w:t>
            </w:r>
          </w:p>
        </w:tc>
      </w:tr>
    </w:tbl>
    <w:p w14:paraId="2F0D5E8F" w14:textId="38F7AFEA" w:rsidR="00670F1E" w:rsidRDefault="00670F1E" w:rsidP="00834840">
      <w:pPr>
        <w:jc w:val="both"/>
        <w:rPr>
          <w:b/>
        </w:rPr>
      </w:pPr>
    </w:p>
    <w:p w14:paraId="2EF16373" w14:textId="4CF5AD8D" w:rsidR="00670F1E" w:rsidRDefault="00BC366D" w:rsidP="00834840">
      <w:pPr>
        <w:jc w:val="both"/>
        <w:rPr>
          <w:b/>
        </w:rPr>
      </w:pPr>
      <w:r w:rsidRPr="00BC366D">
        <w:rPr>
          <w:noProof/>
          <w:lang w:eastAsia="en-GB"/>
        </w:rPr>
        <w:drawing>
          <wp:inline distT="0" distB="0" distL="0" distR="0" wp14:anchorId="4DFF7EEE" wp14:editId="5DB5492D">
            <wp:extent cx="5731510" cy="505637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056370"/>
                    </a:xfrm>
                    <a:prstGeom prst="rect">
                      <a:avLst/>
                    </a:prstGeom>
                    <a:noFill/>
                    <a:ln>
                      <a:noFill/>
                    </a:ln>
                  </pic:spPr>
                </pic:pic>
              </a:graphicData>
            </a:graphic>
          </wp:inline>
        </w:drawing>
      </w:r>
      <w:r w:rsidR="00F95DD2">
        <w:rPr>
          <w:b/>
        </w:rPr>
        <w:t xml:space="preserve">  </w:t>
      </w:r>
    </w:p>
    <w:p w14:paraId="75476F8D" w14:textId="34A75DA2" w:rsidR="006770EC" w:rsidRDefault="006770EC" w:rsidP="00834840">
      <w:pPr>
        <w:pStyle w:val="NoSpacing"/>
        <w:jc w:val="both"/>
      </w:pPr>
    </w:p>
    <w:tbl>
      <w:tblPr>
        <w:tblW w:w="9026" w:type="dxa"/>
        <w:tblLayout w:type="fixed"/>
        <w:tblLook w:val="04A0" w:firstRow="1" w:lastRow="0" w:firstColumn="1" w:lastColumn="0" w:noHBand="0" w:noVBand="1"/>
      </w:tblPr>
      <w:tblGrid>
        <w:gridCol w:w="8578"/>
        <w:gridCol w:w="448"/>
      </w:tblGrid>
      <w:tr w:rsidR="006770EC" w:rsidRPr="000D312C" w14:paraId="22FF69C7" w14:textId="77777777" w:rsidTr="0034424D">
        <w:trPr>
          <w:trHeight w:val="288"/>
        </w:trPr>
        <w:tc>
          <w:tcPr>
            <w:tcW w:w="8578" w:type="dxa"/>
            <w:tcBorders>
              <w:top w:val="nil"/>
              <w:left w:val="nil"/>
              <w:bottom w:val="nil"/>
              <w:right w:val="nil"/>
            </w:tcBorders>
            <w:shd w:val="clear" w:color="auto" w:fill="auto"/>
            <w:vAlign w:val="center"/>
          </w:tcPr>
          <w:p w14:paraId="1A439687" w14:textId="77777777" w:rsidR="006770EC" w:rsidRPr="000B3209" w:rsidRDefault="006770EC" w:rsidP="00577E14">
            <w:pPr>
              <w:shd w:val="clear" w:color="auto" w:fill="FFFFFF"/>
              <w:spacing w:after="0" w:line="240" w:lineRule="auto"/>
              <w:rPr>
                <w:rFonts w:eastAsia="Times New Roman" w:cstheme="minorHAnsi"/>
                <w:b/>
                <w:lang w:eastAsia="en-GB"/>
              </w:rPr>
            </w:pPr>
            <w:r w:rsidRPr="000B3209">
              <w:rPr>
                <w:rFonts w:eastAsia="Times New Roman" w:cstheme="minorHAnsi"/>
                <w:b/>
                <w:lang w:eastAsia="en-GB"/>
              </w:rPr>
              <w:t>NOTES TO</w:t>
            </w:r>
            <w:r>
              <w:rPr>
                <w:rFonts w:eastAsia="Times New Roman" w:cstheme="minorHAnsi"/>
                <w:b/>
                <w:lang w:eastAsia="en-GB"/>
              </w:rPr>
              <w:t xml:space="preserve"> THE UNAUDITED INTERIM MANAGEMENT</w:t>
            </w:r>
            <w:r w:rsidRPr="000B3209">
              <w:rPr>
                <w:rFonts w:eastAsia="Times New Roman" w:cstheme="minorHAnsi"/>
                <w:b/>
                <w:lang w:eastAsia="en-GB"/>
              </w:rPr>
              <w:t xml:space="preserve"> REPORT</w:t>
            </w:r>
          </w:p>
          <w:p w14:paraId="2DF286E5" w14:textId="77777777" w:rsidR="006770EC" w:rsidRPr="000B3209" w:rsidRDefault="006770EC" w:rsidP="00577E14">
            <w:pPr>
              <w:shd w:val="clear" w:color="auto" w:fill="FFFFFF"/>
              <w:spacing w:after="0" w:line="240" w:lineRule="auto"/>
              <w:rPr>
                <w:rFonts w:eastAsia="Times New Roman" w:cstheme="minorHAnsi"/>
                <w:b/>
                <w:lang w:eastAsia="en-GB"/>
              </w:rPr>
            </w:pPr>
          </w:p>
          <w:p w14:paraId="4C2DCE77" w14:textId="77777777" w:rsidR="006770EC" w:rsidRPr="000B3209" w:rsidRDefault="006770EC" w:rsidP="00577E14">
            <w:pPr>
              <w:shd w:val="clear" w:color="auto" w:fill="FFFFFF"/>
              <w:spacing w:after="0" w:line="240" w:lineRule="auto"/>
              <w:rPr>
                <w:rFonts w:eastAsia="Times New Roman" w:cstheme="minorHAnsi"/>
                <w:b/>
                <w:lang w:eastAsia="en-GB"/>
              </w:rPr>
            </w:pPr>
            <w:r w:rsidRPr="000B3209">
              <w:rPr>
                <w:rFonts w:eastAsia="Times New Roman" w:cstheme="minorHAnsi"/>
                <w:b/>
                <w:lang w:eastAsia="en-GB"/>
              </w:rPr>
              <w:t>General Information</w:t>
            </w:r>
          </w:p>
          <w:p w14:paraId="14568BD1" w14:textId="77777777" w:rsidR="006770EC" w:rsidRPr="000B3209" w:rsidRDefault="006770EC" w:rsidP="00577E14">
            <w:pPr>
              <w:shd w:val="clear" w:color="auto" w:fill="FFFFFF"/>
              <w:spacing w:after="0" w:line="240" w:lineRule="auto"/>
              <w:ind w:left="360"/>
              <w:contextualSpacing/>
              <w:jc w:val="both"/>
              <w:rPr>
                <w:rFonts w:eastAsia="Times New Roman" w:cstheme="minorHAnsi"/>
                <w:b/>
                <w:lang w:eastAsia="en-GB"/>
              </w:rPr>
            </w:pPr>
          </w:p>
          <w:p w14:paraId="573E8992" w14:textId="77777777" w:rsidR="006770EC" w:rsidRPr="000B3209"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Wildcat Petroleum Plc is a company incorporated in the United Kingdom. The address of the registered o</w:t>
            </w:r>
            <w:r>
              <w:rPr>
                <w:rFonts w:eastAsia="Times New Roman" w:cstheme="minorHAnsi"/>
                <w:lang w:eastAsia="en-GB"/>
              </w:rPr>
              <w:t>ffice is Belmont House, 3</w:t>
            </w:r>
            <w:r w:rsidRPr="00B60BC5">
              <w:rPr>
                <w:rFonts w:eastAsia="Times New Roman" w:cstheme="minorHAnsi"/>
                <w:vertAlign w:val="superscript"/>
                <w:lang w:eastAsia="en-GB"/>
              </w:rPr>
              <w:t>rd</w:t>
            </w:r>
            <w:r>
              <w:rPr>
                <w:rFonts w:eastAsia="Times New Roman" w:cstheme="minorHAnsi"/>
                <w:lang w:eastAsia="en-GB"/>
              </w:rPr>
              <w:t xml:space="preserve"> Floor, Suite ASCO-303, Belmont Road, Uxbridge, London UB8 1HE</w:t>
            </w:r>
            <w:r w:rsidRPr="000B3209">
              <w:rPr>
                <w:rFonts w:eastAsia="Times New Roman" w:cstheme="minorHAnsi"/>
                <w:lang w:eastAsia="en-GB"/>
              </w:rPr>
              <w:t>. The Company was incorporated and registered in England and Wales on 8 January 2020 as a public limited company.</w:t>
            </w:r>
          </w:p>
          <w:p w14:paraId="15308C2B" w14:textId="77777777" w:rsidR="006770EC" w:rsidRPr="000B3209" w:rsidRDefault="006770EC" w:rsidP="00577E14">
            <w:pPr>
              <w:spacing w:after="200" w:line="276" w:lineRule="auto"/>
              <w:rPr>
                <w:rFonts w:cstheme="minorHAnsi"/>
                <w:b/>
                <w:lang w:eastAsia="en-GB"/>
              </w:rPr>
            </w:pPr>
          </w:p>
          <w:p w14:paraId="027E1734" w14:textId="77777777" w:rsidR="006770EC" w:rsidRPr="000B3209" w:rsidRDefault="006770EC" w:rsidP="00577E14">
            <w:pPr>
              <w:spacing w:after="200" w:line="276" w:lineRule="auto"/>
              <w:rPr>
                <w:rFonts w:cstheme="minorHAnsi"/>
                <w:b/>
                <w:lang w:eastAsia="en-GB"/>
              </w:rPr>
            </w:pPr>
            <w:r w:rsidRPr="000B3209">
              <w:rPr>
                <w:rFonts w:eastAsia="Times New Roman" w:cstheme="minorHAnsi"/>
                <w:b/>
                <w:lang w:eastAsia="en-GB"/>
              </w:rPr>
              <w:t>1. Bas</w:t>
            </w:r>
            <w:r w:rsidRPr="000B3209">
              <w:rPr>
                <w:rFonts w:cstheme="minorHAnsi"/>
                <w:b/>
                <w:lang w:eastAsia="en-GB"/>
              </w:rPr>
              <w:t xml:space="preserve">is of preparation </w:t>
            </w:r>
          </w:p>
          <w:p w14:paraId="3A4CE79A" w14:textId="26DFCD5C" w:rsidR="006770EC" w:rsidRPr="000B3209" w:rsidRDefault="006770EC" w:rsidP="00577E14">
            <w:pPr>
              <w:spacing w:after="200" w:line="276" w:lineRule="auto"/>
              <w:jc w:val="both"/>
              <w:rPr>
                <w:rFonts w:eastAsia="Times New Roman" w:cstheme="minorHAnsi"/>
                <w:lang w:eastAsia="en-GB"/>
              </w:rPr>
            </w:pPr>
            <w:r w:rsidRPr="000B3209">
              <w:rPr>
                <w:rFonts w:eastAsia="Times New Roman" w:cstheme="minorHAnsi"/>
                <w:lang w:eastAsia="en-GB"/>
              </w:rPr>
              <w:t>This announcement was approved and authorised to issue by the Boa</w:t>
            </w:r>
            <w:r>
              <w:rPr>
                <w:rFonts w:eastAsia="Times New Roman" w:cstheme="minorHAnsi"/>
                <w:lang w:eastAsia="en-GB"/>
              </w:rPr>
              <w:t>rd of directors on 30 March 2023</w:t>
            </w:r>
            <w:r w:rsidR="00B405A3">
              <w:rPr>
                <w:rFonts w:eastAsia="Times New Roman" w:cstheme="minorHAnsi"/>
                <w:lang w:eastAsia="en-GB"/>
              </w:rPr>
              <w:t>.</w:t>
            </w:r>
          </w:p>
          <w:p w14:paraId="340A4BE9" w14:textId="77777777" w:rsidR="006770EC" w:rsidRPr="000B3209"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 financial information in this interim report h</w:t>
            </w:r>
            <w:r>
              <w:rPr>
                <w:rFonts w:eastAsia="Times New Roman" w:cstheme="minorHAnsi"/>
                <w:lang w:eastAsia="en-GB"/>
              </w:rPr>
              <w:t>ave</w:t>
            </w:r>
            <w:r w:rsidRPr="000B3209">
              <w:rPr>
                <w:rFonts w:eastAsia="Times New Roman" w:cstheme="minorHAnsi"/>
                <w:lang w:eastAsia="en-GB"/>
              </w:rPr>
              <w:t xml:space="preserve"> been prepared in accordance with the International Financial Reporting Standards</w:t>
            </w:r>
            <w:r>
              <w:rPr>
                <w:rFonts w:eastAsia="Times New Roman" w:cstheme="minorHAnsi"/>
                <w:lang w:eastAsia="en-GB"/>
              </w:rPr>
              <w:t xml:space="preserve"> (IFRS) and </w:t>
            </w:r>
            <w:r w:rsidRPr="000B3209">
              <w:rPr>
                <w:rFonts w:eastAsia="Times New Roman" w:cstheme="minorHAnsi"/>
                <w:lang w:eastAsia="en-GB"/>
              </w:rPr>
              <w:t>International Financial Reporting Interpretations Committee (IFRIC)</w:t>
            </w:r>
            <w:r>
              <w:rPr>
                <w:rFonts w:eastAsia="Times New Roman" w:cstheme="minorHAnsi"/>
                <w:lang w:eastAsia="en-GB"/>
              </w:rPr>
              <w:t xml:space="preserve"> interpretations</w:t>
            </w:r>
            <w:r w:rsidRPr="000B3209">
              <w:rPr>
                <w:rFonts w:eastAsia="Times New Roman" w:cstheme="minorHAnsi"/>
                <w:lang w:eastAsia="en-GB"/>
              </w:rPr>
              <w:t xml:space="preserve"> issued by the International Accounting Standards Board (IASB) </w:t>
            </w:r>
            <w:r>
              <w:rPr>
                <w:rFonts w:eastAsia="Times New Roman" w:cstheme="minorHAnsi"/>
                <w:lang w:eastAsia="en-GB"/>
              </w:rPr>
              <w:t xml:space="preserve">as adopted by the United Kingdom and with those parts of the Companies Act 2006 applicable to companies reporting under IFRS. </w:t>
            </w:r>
          </w:p>
          <w:p w14:paraId="0A0EE943" w14:textId="77777777" w:rsidR="006770EC" w:rsidRPr="000B3209" w:rsidRDefault="006770EC" w:rsidP="00577E14">
            <w:pPr>
              <w:shd w:val="clear" w:color="auto" w:fill="FFFFFF"/>
              <w:spacing w:after="0" w:line="240" w:lineRule="auto"/>
              <w:jc w:val="both"/>
              <w:rPr>
                <w:rFonts w:eastAsia="Times New Roman" w:cstheme="minorHAnsi"/>
                <w:lang w:eastAsia="en-GB"/>
              </w:rPr>
            </w:pPr>
          </w:p>
          <w:p w14:paraId="79176AFB" w14:textId="77777777" w:rsidR="006770EC" w:rsidRPr="000B3209"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There are no IFRS, or IFRIC interpretations that a</w:t>
            </w:r>
            <w:r>
              <w:rPr>
                <w:rFonts w:eastAsia="Times New Roman" w:cstheme="minorHAnsi"/>
                <w:lang w:eastAsia="en-GB"/>
              </w:rPr>
              <w:t xml:space="preserve">re effective </w:t>
            </w:r>
            <w:r w:rsidRPr="000B3209">
              <w:rPr>
                <w:rFonts w:eastAsia="Times New Roman" w:cstheme="minorHAnsi"/>
                <w:lang w:eastAsia="en-GB"/>
              </w:rPr>
              <w:t xml:space="preserve">in this period that would be expected to have a material impact on the company. </w:t>
            </w:r>
          </w:p>
          <w:p w14:paraId="12700F81" w14:textId="77777777" w:rsidR="006770EC" w:rsidRPr="000B3209" w:rsidRDefault="006770EC" w:rsidP="00577E14">
            <w:pPr>
              <w:shd w:val="clear" w:color="auto" w:fill="FFFFFF"/>
              <w:spacing w:after="0" w:line="240" w:lineRule="auto"/>
              <w:jc w:val="both"/>
              <w:rPr>
                <w:rFonts w:eastAsia="Times New Roman" w:cstheme="minorHAnsi"/>
                <w:lang w:eastAsia="en-GB"/>
              </w:rPr>
            </w:pPr>
          </w:p>
          <w:p w14:paraId="700F8620" w14:textId="77777777" w:rsidR="006770EC" w:rsidRPr="000B3209"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 financial information has been prepared under the historical cost convention, as modified by the accounting standard for financial instruments at fair value.</w:t>
            </w:r>
          </w:p>
          <w:p w14:paraId="1E9977A8" w14:textId="77777777" w:rsidR="006770EC" w:rsidRPr="000B3209" w:rsidRDefault="006770EC" w:rsidP="00577E14">
            <w:pPr>
              <w:shd w:val="clear" w:color="auto" w:fill="FFFFFF"/>
              <w:spacing w:after="0" w:line="240" w:lineRule="auto"/>
              <w:jc w:val="both"/>
              <w:rPr>
                <w:rFonts w:eastAsia="Times New Roman" w:cstheme="minorHAnsi"/>
                <w:lang w:eastAsia="en-GB"/>
              </w:rPr>
            </w:pPr>
          </w:p>
          <w:p w14:paraId="00902F98" w14:textId="77777777" w:rsidR="006770EC" w:rsidRPr="000B3209"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 xml:space="preserve">The Directors are of the opinion that the financial information should be prepared on a going concern basis, in the light of the Company's financial resources. </w:t>
            </w:r>
          </w:p>
          <w:p w14:paraId="367E793D" w14:textId="77777777" w:rsidR="006770EC" w:rsidRPr="000B3209" w:rsidRDefault="006770EC" w:rsidP="00577E14">
            <w:pPr>
              <w:shd w:val="clear" w:color="auto" w:fill="FFFFFF"/>
              <w:spacing w:after="0" w:line="240" w:lineRule="auto"/>
              <w:jc w:val="both"/>
              <w:rPr>
                <w:rFonts w:eastAsia="Times New Roman" w:cstheme="minorHAnsi"/>
                <w:lang w:eastAsia="en-GB"/>
              </w:rPr>
            </w:pPr>
          </w:p>
          <w:p w14:paraId="2CFDFAA5" w14:textId="1B613E82" w:rsidR="006770EC" w:rsidRPr="000B3209"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These condensed interim financial statements for the period f</w:t>
            </w:r>
            <w:r>
              <w:rPr>
                <w:rFonts w:eastAsia="Times New Roman" w:cstheme="minorHAnsi"/>
                <w:lang w:eastAsia="en-GB"/>
              </w:rPr>
              <w:t>rom 1 July 2022 to 31 December 2022</w:t>
            </w:r>
            <w:r w:rsidRPr="000B3209">
              <w:rPr>
                <w:rFonts w:eastAsia="Times New Roman" w:cstheme="minorHAnsi"/>
                <w:lang w:eastAsia="en-GB"/>
              </w:rPr>
              <w:t xml:space="preserve"> are unaudited and do not constitute full accounts. </w:t>
            </w:r>
            <w:r>
              <w:rPr>
                <w:rFonts w:eastAsia="Times New Roman" w:cstheme="minorHAnsi"/>
                <w:lang w:eastAsia="en-GB"/>
              </w:rPr>
              <w:t>The comparative figures for the period 1 July 2021 to 30 June 2022 are extracted from the statutory financial statements which have been filed with the Registrar of Companies and which contact an unqualified audit report and did not contact a statement under sections 494(2) or 498(3) of the Companies Act 2006.</w:t>
            </w:r>
          </w:p>
          <w:p w14:paraId="268556F2" w14:textId="77777777" w:rsidR="006770EC" w:rsidRPr="000B3209" w:rsidRDefault="006770EC" w:rsidP="00577E14">
            <w:pPr>
              <w:shd w:val="clear" w:color="auto" w:fill="FFFFFF"/>
              <w:spacing w:after="0" w:line="240" w:lineRule="auto"/>
              <w:jc w:val="both"/>
              <w:rPr>
                <w:rFonts w:eastAsia="Times New Roman" w:cstheme="minorHAnsi"/>
                <w:lang w:eastAsia="en-GB"/>
              </w:rPr>
            </w:pPr>
          </w:p>
          <w:p w14:paraId="646554EF" w14:textId="77777777" w:rsidR="006770EC" w:rsidRPr="000B3209"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No taxation charge has arisen for the period and the Directors have not declared an interim dividend.</w:t>
            </w:r>
          </w:p>
          <w:p w14:paraId="1E78388E" w14:textId="77777777" w:rsidR="006770EC" w:rsidRPr="000B3209" w:rsidRDefault="006770EC" w:rsidP="00577E14">
            <w:pPr>
              <w:shd w:val="clear" w:color="auto" w:fill="FFFFFF"/>
              <w:spacing w:after="0" w:line="240" w:lineRule="auto"/>
              <w:jc w:val="both"/>
              <w:rPr>
                <w:rFonts w:eastAsia="Times New Roman" w:cstheme="minorHAnsi"/>
                <w:lang w:eastAsia="en-GB"/>
              </w:rPr>
            </w:pPr>
          </w:p>
          <w:p w14:paraId="051E705D" w14:textId="4390BB89" w:rsidR="006770EC"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Copies of the interim report can be found on the Company’s website at www.wildcat petroleum.co.uk</w:t>
            </w:r>
          </w:p>
          <w:p w14:paraId="22775987" w14:textId="57B252F4" w:rsidR="000F5E46" w:rsidRDefault="000F5E46" w:rsidP="00577E14">
            <w:pPr>
              <w:shd w:val="clear" w:color="auto" w:fill="FFFFFF"/>
              <w:spacing w:after="0" w:line="240" w:lineRule="auto"/>
              <w:jc w:val="both"/>
              <w:rPr>
                <w:rFonts w:eastAsia="Times New Roman" w:cstheme="minorHAnsi"/>
                <w:lang w:eastAsia="en-GB"/>
              </w:rPr>
            </w:pPr>
          </w:p>
          <w:p w14:paraId="72981F2A" w14:textId="77777777" w:rsidR="000F5E46" w:rsidRPr="000B3209" w:rsidRDefault="000F5E46" w:rsidP="000F5E46">
            <w:pPr>
              <w:shd w:val="clear" w:color="auto" w:fill="FFFFFF"/>
              <w:spacing w:after="0" w:line="240" w:lineRule="auto"/>
              <w:jc w:val="both"/>
              <w:rPr>
                <w:rFonts w:eastAsia="Times New Roman" w:cstheme="minorHAnsi"/>
                <w:b/>
                <w:lang w:eastAsia="en-GB"/>
              </w:rPr>
            </w:pPr>
            <w:r w:rsidRPr="000B3209">
              <w:rPr>
                <w:rFonts w:eastAsia="Times New Roman" w:cstheme="minorHAnsi"/>
                <w:b/>
                <w:lang w:eastAsia="en-GB"/>
              </w:rPr>
              <w:t>Going concern</w:t>
            </w:r>
          </w:p>
          <w:p w14:paraId="50F07AC1" w14:textId="77777777" w:rsidR="000F5E46" w:rsidRPr="000B3209" w:rsidRDefault="000F5E46" w:rsidP="000F5E46">
            <w:pPr>
              <w:shd w:val="clear" w:color="auto" w:fill="FFFFFF"/>
              <w:spacing w:after="0" w:line="240" w:lineRule="auto"/>
              <w:jc w:val="both"/>
              <w:rPr>
                <w:rFonts w:eastAsia="Times New Roman" w:cstheme="minorHAnsi"/>
                <w:lang w:eastAsia="en-GB"/>
              </w:rPr>
            </w:pPr>
          </w:p>
          <w:p w14:paraId="34A2188E" w14:textId="106CE574" w:rsidR="000F5E46" w:rsidRDefault="000F5E46" w:rsidP="000F5E46">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 xml:space="preserve">The directors are satisfied that the Company has sufficient resources to continue in operation for the foreseeable future, a period of not less than 12 months from the date of this report. Accordingly, they continue to adopt the going concern basis in preparing the condensed financial statements. </w:t>
            </w:r>
          </w:p>
          <w:p w14:paraId="3CAB40B3" w14:textId="5A87DCD9" w:rsidR="002525F6" w:rsidRDefault="002525F6" w:rsidP="000F5E46">
            <w:pPr>
              <w:shd w:val="clear" w:color="auto" w:fill="FFFFFF"/>
              <w:spacing w:after="0" w:line="240" w:lineRule="auto"/>
              <w:jc w:val="both"/>
              <w:rPr>
                <w:rFonts w:eastAsia="Times New Roman" w:cstheme="minorHAnsi"/>
                <w:lang w:eastAsia="en-GB"/>
              </w:rPr>
            </w:pPr>
          </w:p>
          <w:p w14:paraId="293048A7" w14:textId="3C5FE91D" w:rsidR="008A0083" w:rsidRDefault="008A0083" w:rsidP="000F5E46">
            <w:pPr>
              <w:shd w:val="clear" w:color="auto" w:fill="FFFFFF"/>
              <w:spacing w:after="0" w:line="240" w:lineRule="auto"/>
              <w:jc w:val="both"/>
              <w:rPr>
                <w:rFonts w:eastAsia="Times New Roman" w:cstheme="minorHAnsi"/>
                <w:lang w:eastAsia="en-GB"/>
              </w:rPr>
            </w:pPr>
          </w:p>
          <w:p w14:paraId="467ECB16" w14:textId="77777777" w:rsidR="008A0083" w:rsidRDefault="008A0083" w:rsidP="000F5E46">
            <w:pPr>
              <w:shd w:val="clear" w:color="auto" w:fill="FFFFFF"/>
              <w:spacing w:after="0" w:line="240" w:lineRule="auto"/>
              <w:jc w:val="both"/>
              <w:rPr>
                <w:rFonts w:eastAsia="Times New Roman" w:cstheme="minorHAnsi"/>
                <w:lang w:eastAsia="en-GB"/>
              </w:rPr>
            </w:pPr>
          </w:p>
          <w:p w14:paraId="78B01189" w14:textId="4BB86D6B" w:rsidR="002525F6" w:rsidRPr="00891031" w:rsidRDefault="002525F6" w:rsidP="000F5E46">
            <w:pPr>
              <w:shd w:val="clear" w:color="auto" w:fill="FFFFFF"/>
              <w:spacing w:after="0" w:line="240" w:lineRule="auto"/>
              <w:jc w:val="both"/>
              <w:rPr>
                <w:rFonts w:eastAsia="Times New Roman" w:cstheme="minorHAnsi"/>
                <w:b/>
                <w:lang w:eastAsia="en-GB"/>
              </w:rPr>
            </w:pPr>
            <w:r w:rsidRPr="00891031">
              <w:rPr>
                <w:rFonts w:eastAsia="Times New Roman" w:cstheme="minorHAnsi"/>
                <w:b/>
                <w:lang w:eastAsia="en-GB"/>
              </w:rPr>
              <w:t>2. Loss Per Share</w:t>
            </w:r>
          </w:p>
          <w:p w14:paraId="6F253C58" w14:textId="77777777" w:rsidR="000F5E46" w:rsidRPr="000B3209" w:rsidRDefault="000F5E46" w:rsidP="00577E14">
            <w:pPr>
              <w:shd w:val="clear" w:color="auto" w:fill="FFFFFF"/>
              <w:spacing w:after="0" w:line="240" w:lineRule="auto"/>
              <w:jc w:val="both"/>
              <w:rPr>
                <w:rFonts w:eastAsia="Times New Roman" w:cstheme="minorHAnsi"/>
                <w:lang w:eastAsia="en-GB"/>
              </w:rPr>
            </w:pPr>
          </w:p>
          <w:tbl>
            <w:tblPr>
              <w:tblW w:w="8602" w:type="dxa"/>
              <w:tblLayout w:type="fixed"/>
              <w:tblLook w:val="04A0" w:firstRow="1" w:lastRow="0" w:firstColumn="1" w:lastColumn="0" w:noHBand="0" w:noVBand="1"/>
            </w:tblPr>
            <w:tblGrid>
              <w:gridCol w:w="8366"/>
              <w:gridCol w:w="236"/>
            </w:tblGrid>
            <w:tr w:rsidR="006770EC" w:rsidRPr="000B3209" w14:paraId="7679FBF9" w14:textId="77777777" w:rsidTr="0034424D">
              <w:trPr>
                <w:trHeight w:val="288"/>
              </w:trPr>
              <w:tc>
                <w:tcPr>
                  <w:tcW w:w="8366" w:type="dxa"/>
                  <w:tcBorders>
                    <w:top w:val="nil"/>
                    <w:left w:val="nil"/>
                    <w:bottom w:val="nil"/>
                    <w:right w:val="nil"/>
                  </w:tcBorders>
                  <w:shd w:val="clear" w:color="auto" w:fill="auto"/>
                  <w:vAlign w:val="center"/>
                </w:tcPr>
                <w:p w14:paraId="7BC94BEA" w14:textId="3D2CF2D9" w:rsidR="006770EC" w:rsidRPr="000B3209" w:rsidRDefault="0034424D" w:rsidP="00577E14">
                  <w:pPr>
                    <w:shd w:val="clear" w:color="auto" w:fill="FFFFFF"/>
                    <w:spacing w:after="0" w:line="240" w:lineRule="auto"/>
                    <w:jc w:val="both"/>
                    <w:rPr>
                      <w:rFonts w:eastAsia="Times New Roman" w:cstheme="minorHAnsi"/>
                      <w:color w:val="FF0000"/>
                      <w:lang w:eastAsia="en-GB"/>
                    </w:rPr>
                  </w:pPr>
                  <w:r>
                    <w:rPr>
                      <w:rFonts w:eastAsia="Times New Roman" w:cstheme="minorHAnsi"/>
                      <w:noProof/>
                      <w:color w:val="FF0000"/>
                      <w:lang w:eastAsia="en-GB"/>
                    </w:rPr>
                    <w:drawing>
                      <wp:inline distT="0" distB="0" distL="0" distR="0" wp14:anchorId="6033D33C" wp14:editId="74F02E4B">
                        <wp:extent cx="5492750" cy="29508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2750" cy="2950845"/>
                                </a:xfrm>
                                <a:prstGeom prst="rect">
                                  <a:avLst/>
                                </a:prstGeom>
                                <a:noFill/>
                              </pic:spPr>
                            </pic:pic>
                          </a:graphicData>
                        </a:graphic>
                      </wp:inline>
                    </w:drawing>
                  </w:r>
                </w:p>
                <w:p w14:paraId="040C8B1E" w14:textId="112470AA" w:rsidR="0034424D" w:rsidRDefault="0034424D" w:rsidP="00577E14">
                  <w:pPr>
                    <w:spacing w:after="0" w:line="240" w:lineRule="auto"/>
                    <w:rPr>
                      <w:rFonts w:ascii="Calibri" w:eastAsia="Times New Roman" w:hAnsi="Calibri" w:cs="Calibri"/>
                      <w:b/>
                      <w:color w:val="000000"/>
                      <w:lang w:eastAsia="en-GB"/>
                    </w:rPr>
                  </w:pPr>
                </w:p>
                <w:p w14:paraId="4F991527" w14:textId="77777777" w:rsidR="004D28DE" w:rsidRDefault="004D28DE" w:rsidP="00577E14">
                  <w:pPr>
                    <w:spacing w:after="0" w:line="240" w:lineRule="auto"/>
                    <w:rPr>
                      <w:rFonts w:ascii="Calibri" w:eastAsia="Times New Roman" w:hAnsi="Calibri" w:cs="Calibri"/>
                      <w:b/>
                      <w:color w:val="000000"/>
                      <w:lang w:eastAsia="en-GB"/>
                    </w:rPr>
                  </w:pPr>
                </w:p>
                <w:p w14:paraId="457EC1FE" w14:textId="0B05C55C" w:rsidR="006770EC" w:rsidRDefault="0034424D" w:rsidP="00577E14">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 xml:space="preserve">3. </w:t>
                  </w:r>
                  <w:r w:rsidR="002525F6" w:rsidRPr="0094541E">
                    <w:rPr>
                      <w:rFonts w:ascii="Calibri" w:eastAsia="Times New Roman" w:hAnsi="Calibri" w:cs="Calibri"/>
                      <w:b/>
                      <w:color w:val="000000"/>
                      <w:lang w:eastAsia="en-GB"/>
                    </w:rPr>
                    <w:t>Trade and other receivables</w:t>
                  </w:r>
                </w:p>
                <w:p w14:paraId="7771134A" w14:textId="77777777" w:rsidR="0034424D" w:rsidRPr="0094541E" w:rsidRDefault="0034424D" w:rsidP="00577E14">
                  <w:pPr>
                    <w:spacing w:after="0" w:line="240" w:lineRule="auto"/>
                    <w:rPr>
                      <w:rFonts w:ascii="Calibri" w:eastAsia="Times New Roman" w:hAnsi="Calibri" w:cs="Calibri"/>
                      <w:b/>
                      <w:color w:val="000000"/>
                      <w:lang w:eastAsia="en-GB"/>
                    </w:rPr>
                  </w:pPr>
                </w:p>
                <w:p w14:paraId="0C520152" w14:textId="7E469DED" w:rsidR="002525F6" w:rsidRDefault="0034424D" w:rsidP="00577E14">
                  <w:pPr>
                    <w:spacing w:after="0" w:line="240" w:lineRule="auto"/>
                    <w:rPr>
                      <w:rFonts w:ascii="Calibri" w:eastAsia="Times New Roman" w:hAnsi="Calibri" w:cs="Calibri"/>
                      <w:b/>
                      <w:color w:val="000000"/>
                      <w:lang w:eastAsia="en-GB"/>
                    </w:rPr>
                  </w:pPr>
                  <w:r>
                    <w:rPr>
                      <w:rFonts w:ascii="Calibri" w:eastAsia="Times New Roman" w:hAnsi="Calibri" w:cs="Calibri"/>
                      <w:b/>
                      <w:noProof/>
                      <w:color w:val="000000"/>
                      <w:lang w:eastAsia="en-GB"/>
                    </w:rPr>
                    <w:drawing>
                      <wp:inline distT="0" distB="0" distL="0" distR="0" wp14:anchorId="33E4C9E8" wp14:editId="68040BD3">
                        <wp:extent cx="4993005" cy="9328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3005" cy="932815"/>
                                </a:xfrm>
                                <a:prstGeom prst="rect">
                                  <a:avLst/>
                                </a:prstGeom>
                                <a:noFill/>
                              </pic:spPr>
                            </pic:pic>
                          </a:graphicData>
                        </a:graphic>
                      </wp:inline>
                    </w:drawing>
                  </w:r>
                </w:p>
                <w:p w14:paraId="308AE6FB" w14:textId="705C3FE6" w:rsidR="002B0FC2" w:rsidRDefault="002B0FC2" w:rsidP="00577E14">
                  <w:pPr>
                    <w:spacing w:after="0" w:line="240" w:lineRule="auto"/>
                    <w:rPr>
                      <w:rFonts w:ascii="Calibri" w:eastAsia="Times New Roman" w:hAnsi="Calibri" w:cs="Calibri"/>
                      <w:b/>
                      <w:color w:val="000000"/>
                      <w:lang w:eastAsia="en-GB"/>
                    </w:rPr>
                  </w:pPr>
                </w:p>
                <w:p w14:paraId="30F59193" w14:textId="77777777" w:rsidR="002525F6" w:rsidRPr="0094541E" w:rsidRDefault="002525F6" w:rsidP="00577E14">
                  <w:pPr>
                    <w:spacing w:after="0" w:line="240" w:lineRule="auto"/>
                    <w:rPr>
                      <w:rFonts w:ascii="Calibri" w:eastAsia="Times New Roman" w:hAnsi="Calibri" w:cs="Calibri"/>
                      <w:b/>
                      <w:color w:val="000000"/>
                      <w:lang w:eastAsia="en-GB"/>
                    </w:rPr>
                  </w:pPr>
                  <w:r w:rsidRPr="0094541E">
                    <w:rPr>
                      <w:rFonts w:ascii="Calibri" w:eastAsia="Times New Roman" w:hAnsi="Calibri" w:cs="Calibri"/>
                      <w:b/>
                      <w:color w:val="000000"/>
                      <w:lang w:eastAsia="en-GB"/>
                    </w:rPr>
                    <w:t>4. Share Capital</w:t>
                  </w:r>
                </w:p>
                <w:p w14:paraId="0C07401C" w14:textId="3490D58B" w:rsidR="002525F6" w:rsidRDefault="002525F6" w:rsidP="00577E14">
                  <w:pPr>
                    <w:spacing w:after="0" w:line="240" w:lineRule="auto"/>
                    <w:rPr>
                      <w:rFonts w:ascii="Calibri" w:eastAsia="Times New Roman" w:hAnsi="Calibri" w:cs="Calibri"/>
                      <w:b/>
                      <w:color w:val="000000"/>
                      <w:lang w:eastAsia="en-GB"/>
                    </w:rPr>
                  </w:pPr>
                </w:p>
                <w:p w14:paraId="335D0EA9" w14:textId="4B71E402" w:rsidR="002525F6" w:rsidRDefault="007E6BA8" w:rsidP="00577E14">
                  <w:pPr>
                    <w:spacing w:after="0" w:line="240" w:lineRule="auto"/>
                    <w:rPr>
                      <w:rFonts w:ascii="Calibri" w:eastAsia="Times New Roman" w:hAnsi="Calibri" w:cs="Calibri"/>
                      <w:b/>
                      <w:color w:val="000000"/>
                      <w:lang w:eastAsia="en-GB"/>
                    </w:rPr>
                  </w:pPr>
                  <w:r w:rsidRPr="00B95C8D">
                    <w:rPr>
                      <w:noProof/>
                    </w:rPr>
                    <w:drawing>
                      <wp:inline distT="0" distB="0" distL="0" distR="0" wp14:anchorId="6B450115" wp14:editId="51477318">
                        <wp:extent cx="3543300" cy="22021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300" cy="2202180"/>
                                </a:xfrm>
                                <a:prstGeom prst="rect">
                                  <a:avLst/>
                                </a:prstGeom>
                                <a:noFill/>
                                <a:ln>
                                  <a:noFill/>
                                </a:ln>
                              </pic:spPr>
                            </pic:pic>
                          </a:graphicData>
                        </a:graphic>
                      </wp:inline>
                    </w:drawing>
                  </w:r>
                </w:p>
                <w:p w14:paraId="5969680A" w14:textId="57DE73A4" w:rsidR="002525F6" w:rsidRPr="00B60BC5" w:rsidRDefault="002525F6" w:rsidP="00577E14">
                  <w:pPr>
                    <w:spacing w:after="0" w:line="240" w:lineRule="auto"/>
                    <w:rPr>
                      <w:rFonts w:ascii="Calibri" w:eastAsia="Times New Roman" w:hAnsi="Calibri" w:cs="Calibri"/>
                      <w:b/>
                      <w:color w:val="000000"/>
                      <w:lang w:eastAsia="en-GB"/>
                    </w:rPr>
                  </w:pPr>
                </w:p>
              </w:tc>
              <w:tc>
                <w:tcPr>
                  <w:tcW w:w="236" w:type="dxa"/>
                  <w:tcBorders>
                    <w:top w:val="nil"/>
                    <w:left w:val="nil"/>
                    <w:bottom w:val="nil"/>
                    <w:right w:val="nil"/>
                  </w:tcBorders>
                  <w:shd w:val="clear" w:color="auto" w:fill="auto"/>
                  <w:vAlign w:val="center"/>
                </w:tcPr>
                <w:p w14:paraId="421D3B55" w14:textId="77777777" w:rsidR="006770EC" w:rsidRPr="000B3209" w:rsidRDefault="006770EC" w:rsidP="00577E14">
                  <w:pPr>
                    <w:spacing w:after="0" w:line="240" w:lineRule="auto"/>
                    <w:rPr>
                      <w:rFonts w:ascii="Times New Roman" w:eastAsia="Times New Roman" w:hAnsi="Times New Roman" w:cs="Times New Roman"/>
                      <w:sz w:val="20"/>
                      <w:szCs w:val="20"/>
                      <w:lang w:eastAsia="en-GB"/>
                    </w:rPr>
                  </w:pPr>
                </w:p>
              </w:tc>
            </w:tr>
            <w:tr w:rsidR="006770EC" w:rsidRPr="000B3209" w14:paraId="24EE5DD6" w14:textId="77777777" w:rsidTr="0034424D">
              <w:trPr>
                <w:trHeight w:val="288"/>
              </w:trPr>
              <w:tc>
                <w:tcPr>
                  <w:tcW w:w="8366" w:type="dxa"/>
                  <w:tcBorders>
                    <w:top w:val="nil"/>
                    <w:left w:val="nil"/>
                    <w:bottom w:val="nil"/>
                    <w:right w:val="nil"/>
                  </w:tcBorders>
                  <w:shd w:val="clear" w:color="auto" w:fill="auto"/>
                  <w:vAlign w:val="center"/>
                </w:tcPr>
                <w:p w14:paraId="40C48654" w14:textId="77777777" w:rsidR="006770EC" w:rsidRPr="000B3209" w:rsidRDefault="006770EC" w:rsidP="00577E14">
                  <w:pPr>
                    <w:spacing w:after="0" w:line="240" w:lineRule="auto"/>
                    <w:rPr>
                      <w:rFonts w:ascii="Calibri" w:eastAsia="Times New Roman" w:hAnsi="Calibri" w:cs="Calibri"/>
                      <w:color w:val="000000"/>
                      <w:lang w:eastAsia="en-GB"/>
                    </w:rPr>
                  </w:pPr>
                </w:p>
              </w:tc>
              <w:tc>
                <w:tcPr>
                  <w:tcW w:w="236" w:type="dxa"/>
                  <w:vMerge w:val="restart"/>
                  <w:tcBorders>
                    <w:top w:val="nil"/>
                    <w:left w:val="nil"/>
                    <w:bottom w:val="nil"/>
                    <w:right w:val="nil"/>
                  </w:tcBorders>
                  <w:shd w:val="clear" w:color="auto" w:fill="auto"/>
                  <w:vAlign w:val="center"/>
                </w:tcPr>
                <w:p w14:paraId="4E621C8E" w14:textId="77777777" w:rsidR="006770EC" w:rsidRPr="000B3209" w:rsidRDefault="006770EC" w:rsidP="00577E14">
                  <w:pPr>
                    <w:spacing w:after="0" w:line="240" w:lineRule="auto"/>
                    <w:jc w:val="right"/>
                    <w:rPr>
                      <w:rFonts w:ascii="Calibri" w:eastAsia="Times New Roman" w:hAnsi="Calibri" w:cs="Calibri"/>
                      <w:color w:val="000000"/>
                      <w:lang w:eastAsia="en-GB"/>
                    </w:rPr>
                  </w:pPr>
                </w:p>
              </w:tc>
            </w:tr>
            <w:tr w:rsidR="006770EC" w:rsidRPr="000B3209" w14:paraId="114FDC1B" w14:textId="77777777" w:rsidTr="0034424D">
              <w:trPr>
                <w:trHeight w:val="288"/>
              </w:trPr>
              <w:tc>
                <w:tcPr>
                  <w:tcW w:w="8366" w:type="dxa"/>
                  <w:tcBorders>
                    <w:top w:val="nil"/>
                    <w:left w:val="nil"/>
                    <w:bottom w:val="nil"/>
                    <w:right w:val="nil"/>
                  </w:tcBorders>
                  <w:shd w:val="clear" w:color="auto" w:fill="auto"/>
                  <w:vAlign w:val="center"/>
                </w:tcPr>
                <w:p w14:paraId="369B76DF" w14:textId="16EE0FD2" w:rsidR="006770EC" w:rsidRPr="0094541E" w:rsidRDefault="002525F6" w:rsidP="00577E14">
                  <w:pPr>
                    <w:pStyle w:val="NormalWeb"/>
                    <w:spacing w:before="0" w:beforeAutospacing="0"/>
                    <w:rPr>
                      <w:rFonts w:asciiTheme="minorHAnsi" w:hAnsiTheme="minorHAnsi" w:cstheme="minorHAnsi"/>
                      <w:b/>
                      <w:bCs/>
                      <w:sz w:val="22"/>
                      <w:szCs w:val="22"/>
                    </w:rPr>
                  </w:pPr>
                  <w:r w:rsidRPr="0094541E">
                    <w:rPr>
                      <w:rFonts w:asciiTheme="minorHAnsi" w:hAnsiTheme="minorHAnsi" w:cstheme="minorHAnsi"/>
                      <w:b/>
                      <w:bCs/>
                      <w:sz w:val="22"/>
                      <w:szCs w:val="22"/>
                    </w:rPr>
                    <w:t>5</w:t>
                  </w:r>
                  <w:r w:rsidR="006770EC" w:rsidRPr="0094541E">
                    <w:rPr>
                      <w:rFonts w:asciiTheme="minorHAnsi" w:hAnsiTheme="minorHAnsi" w:cstheme="minorHAnsi"/>
                      <w:b/>
                      <w:bCs/>
                      <w:sz w:val="22"/>
                      <w:szCs w:val="22"/>
                    </w:rPr>
                    <w:t>. Events Subsequent to 31 December 202</w:t>
                  </w:r>
                  <w:r w:rsidR="0094541E">
                    <w:rPr>
                      <w:rFonts w:asciiTheme="minorHAnsi" w:hAnsiTheme="minorHAnsi" w:cstheme="minorHAnsi"/>
                      <w:b/>
                      <w:bCs/>
                      <w:sz w:val="22"/>
                      <w:szCs w:val="22"/>
                    </w:rPr>
                    <w:t>2</w:t>
                  </w:r>
                </w:p>
                <w:p w14:paraId="052C2D0B" w14:textId="77777777" w:rsidR="006770EC" w:rsidRPr="0008624F" w:rsidRDefault="006770EC" w:rsidP="00577E14">
                  <w:pPr>
                    <w:pStyle w:val="NormalWeb"/>
                    <w:spacing w:before="0" w:beforeAutospacing="0"/>
                    <w:rPr>
                      <w:rFonts w:asciiTheme="minorHAnsi" w:hAnsiTheme="minorHAnsi" w:cstheme="minorHAnsi"/>
                      <w:sz w:val="22"/>
                      <w:szCs w:val="22"/>
                    </w:rPr>
                  </w:pPr>
                  <w:r w:rsidRPr="0008624F">
                    <w:rPr>
                      <w:rFonts w:asciiTheme="minorHAnsi" w:hAnsiTheme="minorHAnsi" w:cstheme="minorHAnsi"/>
                      <w:sz w:val="22"/>
                      <w:szCs w:val="22"/>
                    </w:rPr>
                    <w:t>There were no events subsequent to the balance sheet date.</w:t>
                  </w:r>
                </w:p>
                <w:p w14:paraId="0AC8C548" w14:textId="77777777" w:rsidR="006770EC" w:rsidRPr="000B3209" w:rsidRDefault="006770EC" w:rsidP="00577E14">
                  <w:pPr>
                    <w:shd w:val="clear" w:color="auto" w:fill="FFFFFF"/>
                    <w:spacing w:after="0" w:line="240" w:lineRule="auto"/>
                    <w:rPr>
                      <w:rFonts w:eastAsia="Times New Roman" w:cstheme="minorHAnsi"/>
                      <w:b/>
                      <w:lang w:eastAsia="en-GB"/>
                    </w:rPr>
                  </w:pPr>
                </w:p>
                <w:p w14:paraId="53451D2B" w14:textId="45E19D31" w:rsidR="006770EC" w:rsidRDefault="002525F6" w:rsidP="00577E14">
                  <w:pPr>
                    <w:shd w:val="clear" w:color="auto" w:fill="FFFFFF"/>
                    <w:spacing w:after="0" w:line="240" w:lineRule="auto"/>
                    <w:rPr>
                      <w:rFonts w:eastAsia="Times New Roman" w:cstheme="minorHAnsi"/>
                      <w:b/>
                      <w:lang w:eastAsia="en-GB"/>
                    </w:rPr>
                  </w:pPr>
                  <w:r>
                    <w:rPr>
                      <w:rFonts w:eastAsia="Times New Roman" w:cstheme="minorHAnsi"/>
                      <w:b/>
                      <w:lang w:eastAsia="en-GB"/>
                    </w:rPr>
                    <w:t>6</w:t>
                  </w:r>
                  <w:r w:rsidR="006770EC" w:rsidRPr="000B3209">
                    <w:rPr>
                      <w:rFonts w:eastAsia="Times New Roman" w:cstheme="minorHAnsi"/>
                      <w:b/>
                      <w:lang w:eastAsia="en-GB"/>
                    </w:rPr>
                    <w:t xml:space="preserve">. Reports </w:t>
                  </w:r>
                </w:p>
                <w:p w14:paraId="7B583996" w14:textId="77777777" w:rsidR="0094541E" w:rsidRPr="000B3209" w:rsidRDefault="0094541E" w:rsidP="00577E14">
                  <w:pPr>
                    <w:shd w:val="clear" w:color="auto" w:fill="FFFFFF"/>
                    <w:spacing w:after="0" w:line="240" w:lineRule="auto"/>
                    <w:rPr>
                      <w:rFonts w:eastAsia="Times New Roman" w:cstheme="minorHAnsi"/>
                      <w:b/>
                      <w:lang w:eastAsia="en-GB"/>
                    </w:rPr>
                  </w:pPr>
                </w:p>
                <w:p w14:paraId="4903B576" w14:textId="77777777" w:rsidR="006770EC" w:rsidRDefault="006770EC" w:rsidP="00577E14">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 xml:space="preserve">A copy of this announcement will be </w:t>
                  </w:r>
                  <w:r>
                    <w:rPr>
                      <w:rFonts w:eastAsia="Times New Roman" w:cstheme="minorHAnsi"/>
                      <w:lang w:eastAsia="en-GB"/>
                    </w:rPr>
                    <w:t xml:space="preserve">put on the Wildcat Petroleum website and submitted to the relevant authorities. Copies </w:t>
                  </w:r>
                  <w:r w:rsidRPr="000B3209">
                    <w:rPr>
                      <w:rFonts w:eastAsia="Times New Roman" w:cstheme="minorHAnsi"/>
                      <w:lang w:eastAsia="en-GB"/>
                    </w:rPr>
                    <w:t>will be available for members of the public at the Company's R</w:t>
                  </w:r>
                  <w:r>
                    <w:rPr>
                      <w:rFonts w:eastAsia="Times New Roman" w:cstheme="minorHAnsi"/>
                      <w:lang w:eastAsia="en-GB"/>
                    </w:rPr>
                    <w:t>egistered Office, Belmont House, 3</w:t>
                  </w:r>
                  <w:r w:rsidRPr="00B60BC5">
                    <w:rPr>
                      <w:rFonts w:eastAsia="Times New Roman" w:cstheme="minorHAnsi"/>
                      <w:vertAlign w:val="superscript"/>
                      <w:lang w:eastAsia="en-GB"/>
                    </w:rPr>
                    <w:t>rd</w:t>
                  </w:r>
                  <w:r>
                    <w:rPr>
                      <w:rFonts w:eastAsia="Times New Roman" w:cstheme="minorHAnsi"/>
                      <w:lang w:eastAsia="en-GB"/>
                    </w:rPr>
                    <w:t xml:space="preserve"> Floor, Suite ASCO-303, Belmont Road, Uxbridge, London UB8 1HE</w:t>
                  </w:r>
                  <w:r w:rsidRPr="000B3209">
                    <w:rPr>
                      <w:rFonts w:eastAsia="Times New Roman" w:cstheme="minorHAnsi"/>
                      <w:lang w:eastAsia="en-GB"/>
                    </w:rPr>
                    <w:t>.</w:t>
                  </w:r>
                </w:p>
                <w:p w14:paraId="1A3B67F2" w14:textId="77777777" w:rsidR="0085498A" w:rsidRDefault="0085498A" w:rsidP="00577E14">
                  <w:pPr>
                    <w:shd w:val="clear" w:color="auto" w:fill="FFFFFF"/>
                    <w:spacing w:after="0" w:line="240" w:lineRule="auto"/>
                    <w:jc w:val="both"/>
                    <w:rPr>
                      <w:rFonts w:ascii="Calibri" w:eastAsia="Times New Roman" w:hAnsi="Calibri" w:cs="Calibri"/>
                      <w:color w:val="000000"/>
                      <w:lang w:eastAsia="en-GB"/>
                    </w:rPr>
                  </w:pPr>
                </w:p>
                <w:p w14:paraId="1D7CD570" w14:textId="2E555219" w:rsidR="0085498A" w:rsidRPr="000B3209" w:rsidRDefault="0085498A" w:rsidP="00577E14">
                  <w:pPr>
                    <w:shd w:val="clear" w:color="auto" w:fill="FFFFFF"/>
                    <w:spacing w:after="0" w:line="240" w:lineRule="auto"/>
                    <w:jc w:val="both"/>
                    <w:rPr>
                      <w:rFonts w:ascii="Calibri" w:eastAsia="Times New Roman" w:hAnsi="Calibri" w:cs="Calibri"/>
                      <w:color w:val="000000"/>
                      <w:lang w:eastAsia="en-GB"/>
                    </w:rPr>
                  </w:pPr>
                </w:p>
              </w:tc>
              <w:tc>
                <w:tcPr>
                  <w:tcW w:w="236" w:type="dxa"/>
                  <w:vMerge/>
                  <w:tcBorders>
                    <w:top w:val="nil"/>
                    <w:left w:val="nil"/>
                    <w:bottom w:val="nil"/>
                    <w:right w:val="nil"/>
                  </w:tcBorders>
                  <w:vAlign w:val="center"/>
                </w:tcPr>
                <w:p w14:paraId="5914E2DB" w14:textId="77777777" w:rsidR="006770EC" w:rsidRPr="000B3209" w:rsidRDefault="006770EC" w:rsidP="00577E14">
                  <w:pPr>
                    <w:spacing w:after="0" w:line="240" w:lineRule="auto"/>
                    <w:rPr>
                      <w:rFonts w:ascii="Calibri" w:eastAsia="Times New Roman" w:hAnsi="Calibri" w:cs="Calibri"/>
                      <w:color w:val="000000"/>
                      <w:lang w:eastAsia="en-GB"/>
                    </w:rPr>
                  </w:pPr>
                </w:p>
              </w:tc>
            </w:tr>
          </w:tbl>
          <w:p w14:paraId="341B87CC" w14:textId="77777777" w:rsidR="0085498A" w:rsidRPr="0085498A" w:rsidRDefault="0085498A" w:rsidP="0085498A">
            <w:pPr>
              <w:spacing w:after="100" w:afterAutospacing="1" w:line="240" w:lineRule="auto"/>
              <w:jc w:val="both"/>
              <w:rPr>
                <w:rFonts w:eastAsia="Times New Roman" w:cstheme="minorHAnsi"/>
                <w:b/>
                <w:bCs/>
                <w:color w:val="000000"/>
                <w:lang w:eastAsia="en-GB"/>
              </w:rPr>
            </w:pPr>
            <w:r w:rsidRPr="0085498A">
              <w:rPr>
                <w:rFonts w:eastAsia="Times New Roman" w:cstheme="minorHAnsi"/>
                <w:b/>
                <w:bCs/>
                <w:color w:val="000000"/>
                <w:lang w:eastAsia="en-GB"/>
              </w:rPr>
              <w:t>Enquiries:</w:t>
            </w:r>
          </w:p>
          <w:p w14:paraId="1F356318" w14:textId="77777777" w:rsidR="0085498A" w:rsidRPr="0085498A" w:rsidRDefault="0085498A" w:rsidP="0085498A">
            <w:pPr>
              <w:spacing w:after="100" w:afterAutospacing="1" w:line="240" w:lineRule="auto"/>
              <w:jc w:val="both"/>
              <w:rPr>
                <w:rFonts w:eastAsia="Times New Roman" w:cstheme="minorHAnsi"/>
                <w:bCs/>
                <w:color w:val="000000"/>
                <w:lang w:eastAsia="en-GB"/>
              </w:rPr>
            </w:pPr>
            <w:r w:rsidRPr="0085498A">
              <w:rPr>
                <w:rFonts w:eastAsia="Times New Roman" w:cstheme="minorHAnsi"/>
                <w:b/>
                <w:bCs/>
                <w:color w:val="000000"/>
                <w:lang w:eastAsia="en-GB"/>
              </w:rPr>
              <w:t xml:space="preserve">Wildcat Petroleum plc: </w:t>
            </w:r>
            <w:r w:rsidRPr="0085498A">
              <w:rPr>
                <w:rFonts w:eastAsia="Times New Roman" w:cstheme="minorHAnsi"/>
                <w:b/>
                <w:bCs/>
                <w:color w:val="000000"/>
                <w:lang w:eastAsia="en-GB"/>
              </w:rPr>
              <w:tab/>
            </w:r>
            <w:proofErr w:type="spellStart"/>
            <w:r w:rsidRPr="0085498A">
              <w:rPr>
                <w:rFonts w:eastAsia="Times New Roman" w:cstheme="minorHAnsi"/>
                <w:bCs/>
                <w:color w:val="000000"/>
                <w:lang w:eastAsia="en-GB"/>
              </w:rPr>
              <w:t>Mandhir</w:t>
            </w:r>
            <w:proofErr w:type="spellEnd"/>
            <w:r w:rsidRPr="0085498A">
              <w:rPr>
                <w:rFonts w:eastAsia="Times New Roman" w:cstheme="minorHAnsi"/>
                <w:bCs/>
                <w:color w:val="000000"/>
                <w:lang w:eastAsia="en-GB"/>
              </w:rPr>
              <w:t xml:space="preserve"> Singh</w:t>
            </w:r>
            <w:r w:rsidRPr="0085498A">
              <w:rPr>
                <w:rFonts w:eastAsia="Times New Roman" w:cstheme="minorHAnsi"/>
                <w:b/>
                <w:bCs/>
                <w:color w:val="000000"/>
                <w:lang w:eastAsia="en-GB"/>
              </w:rPr>
              <w:t xml:space="preserve"> </w:t>
            </w:r>
            <w:hyperlink r:id="rId19" w:history="1">
              <w:r w:rsidRPr="0085498A">
                <w:rPr>
                  <w:rStyle w:val="Hyperlink"/>
                  <w:rFonts w:eastAsia="Times New Roman" w:cstheme="minorHAnsi"/>
                  <w:bCs/>
                  <w:lang w:eastAsia="en-GB"/>
                </w:rPr>
                <w:t>msingh@wildcatpetroleum.co.uk</w:t>
              </w:r>
            </w:hyperlink>
            <w:r w:rsidRPr="0085498A">
              <w:rPr>
                <w:rFonts w:eastAsia="Times New Roman" w:cstheme="minorHAnsi"/>
                <w:bCs/>
                <w:color w:val="000000"/>
                <w:lang w:eastAsia="en-GB"/>
              </w:rPr>
              <w:t xml:space="preserve"> </w:t>
            </w:r>
          </w:p>
          <w:p w14:paraId="3FBBA48B" w14:textId="2EBFFDF2" w:rsidR="006770EC" w:rsidRDefault="0085498A" w:rsidP="0085498A">
            <w:pPr>
              <w:shd w:val="clear" w:color="auto" w:fill="FFFFFF"/>
              <w:spacing w:after="0" w:line="240" w:lineRule="auto"/>
              <w:jc w:val="both"/>
              <w:rPr>
                <w:rStyle w:val="Hyperlink"/>
                <w:rFonts w:eastAsia="Times New Roman" w:cstheme="minorHAnsi"/>
                <w:lang w:eastAsia="en-GB"/>
              </w:rPr>
            </w:pPr>
            <w:r w:rsidRPr="0085498A">
              <w:rPr>
                <w:rFonts w:eastAsia="Times New Roman" w:cstheme="minorHAnsi"/>
                <w:b/>
                <w:color w:val="212721"/>
                <w:lang w:eastAsia="en-GB"/>
              </w:rPr>
              <w:t>Guild Financial Advisory</w:t>
            </w:r>
            <w:r w:rsidRPr="0085498A">
              <w:rPr>
                <w:rFonts w:eastAsia="Times New Roman" w:cstheme="minorHAnsi"/>
                <w:color w:val="212721"/>
                <w:lang w:eastAsia="en-GB"/>
              </w:rPr>
              <w:t xml:space="preserve">: Ross Andrews </w:t>
            </w:r>
            <w:hyperlink r:id="rId20" w:history="1">
              <w:r w:rsidRPr="0085498A">
                <w:rPr>
                  <w:rStyle w:val="Hyperlink"/>
                  <w:rFonts w:eastAsia="Times New Roman" w:cstheme="minorHAnsi"/>
                  <w:lang w:eastAsia="en-GB"/>
                </w:rPr>
                <w:t>ross.andrews@guildfin.co.uk</w:t>
              </w:r>
            </w:hyperlink>
          </w:p>
          <w:p w14:paraId="1F8445C4" w14:textId="30752D0C" w:rsidR="0085498A" w:rsidRDefault="0085498A" w:rsidP="0085498A">
            <w:pPr>
              <w:shd w:val="clear" w:color="auto" w:fill="FFFFFF"/>
              <w:spacing w:after="0" w:line="240" w:lineRule="auto"/>
              <w:jc w:val="both"/>
              <w:rPr>
                <w:rFonts w:eastAsia="Times New Roman" w:cstheme="minorHAnsi"/>
                <w:lang w:eastAsia="en-GB"/>
              </w:rPr>
            </w:pPr>
          </w:p>
          <w:p w14:paraId="1A4DEBB8" w14:textId="77777777" w:rsidR="0085498A" w:rsidRPr="0085498A" w:rsidRDefault="0085498A" w:rsidP="0085498A">
            <w:pPr>
              <w:shd w:val="clear" w:color="auto" w:fill="FFFFFF"/>
              <w:spacing w:after="0" w:line="240" w:lineRule="auto"/>
              <w:jc w:val="both"/>
              <w:rPr>
                <w:rFonts w:eastAsia="Times New Roman" w:cstheme="minorHAnsi"/>
                <w:lang w:eastAsia="en-GB"/>
              </w:rPr>
            </w:pPr>
          </w:p>
          <w:p w14:paraId="1CA42CD5" w14:textId="77777777" w:rsidR="006770EC" w:rsidRPr="000D312C" w:rsidRDefault="006770EC" w:rsidP="004C5CB5">
            <w:pPr>
              <w:pStyle w:val="NormalWeb"/>
              <w:shd w:val="clear" w:color="auto" w:fill="FFFFFF"/>
              <w:spacing w:before="0" w:beforeAutospacing="0" w:after="225" w:afterAutospacing="0"/>
              <w:rPr>
                <w:rFonts w:ascii="Calibri" w:hAnsi="Calibri" w:cs="Calibri"/>
                <w:b/>
                <w:bCs/>
                <w:color w:val="000000"/>
              </w:rPr>
            </w:pPr>
            <w:bookmarkStart w:id="0" w:name="_GoBack"/>
            <w:bookmarkEnd w:id="0"/>
          </w:p>
        </w:tc>
        <w:tc>
          <w:tcPr>
            <w:tcW w:w="448" w:type="dxa"/>
            <w:tcBorders>
              <w:top w:val="nil"/>
              <w:left w:val="nil"/>
              <w:bottom w:val="nil"/>
              <w:right w:val="nil"/>
            </w:tcBorders>
            <w:shd w:val="clear" w:color="auto" w:fill="auto"/>
            <w:vAlign w:val="center"/>
          </w:tcPr>
          <w:p w14:paraId="6158B407" w14:textId="77777777" w:rsidR="006770EC" w:rsidRPr="000D312C" w:rsidRDefault="006770EC" w:rsidP="00577E14">
            <w:pPr>
              <w:spacing w:after="0" w:line="240" w:lineRule="auto"/>
              <w:jc w:val="right"/>
              <w:rPr>
                <w:rFonts w:ascii="Calibri" w:eastAsia="Times New Roman" w:hAnsi="Calibri" w:cs="Calibri"/>
                <w:b/>
                <w:bCs/>
                <w:color w:val="000000"/>
                <w:lang w:eastAsia="en-GB"/>
              </w:rPr>
            </w:pPr>
          </w:p>
        </w:tc>
      </w:tr>
    </w:tbl>
    <w:p w14:paraId="3B89CD16" w14:textId="77777777" w:rsidR="006770EC" w:rsidRPr="000B3209" w:rsidRDefault="006770EC" w:rsidP="006770EC">
      <w:pPr>
        <w:spacing w:after="270" w:line="240" w:lineRule="auto"/>
        <w:jc w:val="both"/>
        <w:rPr>
          <w:rFonts w:eastAsia="Times New Roman" w:cstheme="minorHAnsi"/>
          <w:b/>
          <w:lang w:eastAsia="en-GB"/>
        </w:rPr>
      </w:pPr>
    </w:p>
    <w:p w14:paraId="2BBCDC8C" w14:textId="77777777" w:rsidR="006770EC" w:rsidRDefault="006770EC" w:rsidP="00834840">
      <w:pPr>
        <w:pStyle w:val="NoSpacing"/>
        <w:jc w:val="both"/>
      </w:pPr>
    </w:p>
    <w:p w14:paraId="1A95D8D0" w14:textId="77777777" w:rsidR="003407A7" w:rsidRDefault="003407A7"/>
    <w:sectPr w:rsidR="003407A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7FE76" w14:textId="77777777" w:rsidR="007426D4" w:rsidRDefault="007426D4" w:rsidP="00CB1B32">
      <w:pPr>
        <w:spacing w:after="0" w:line="240" w:lineRule="auto"/>
      </w:pPr>
      <w:r>
        <w:separator/>
      </w:r>
    </w:p>
  </w:endnote>
  <w:endnote w:type="continuationSeparator" w:id="0">
    <w:p w14:paraId="07D55125" w14:textId="77777777" w:rsidR="007426D4" w:rsidRDefault="007426D4" w:rsidP="00CB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385583"/>
      <w:docPartObj>
        <w:docPartGallery w:val="Page Numbers (Bottom of Page)"/>
        <w:docPartUnique/>
      </w:docPartObj>
    </w:sdtPr>
    <w:sdtEndPr>
      <w:rPr>
        <w:noProof/>
      </w:rPr>
    </w:sdtEndPr>
    <w:sdtContent>
      <w:p w14:paraId="3FD564E8" w14:textId="52A45BC2" w:rsidR="00CB1B32" w:rsidRDefault="00CB1B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5319B" w14:textId="77777777" w:rsidR="00CB1B32" w:rsidRDefault="00CB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6D71D" w14:textId="77777777" w:rsidR="007426D4" w:rsidRDefault="007426D4" w:rsidP="00CB1B32">
      <w:pPr>
        <w:spacing w:after="0" w:line="240" w:lineRule="auto"/>
      </w:pPr>
      <w:r>
        <w:separator/>
      </w:r>
    </w:p>
  </w:footnote>
  <w:footnote w:type="continuationSeparator" w:id="0">
    <w:p w14:paraId="627D17C3" w14:textId="77777777" w:rsidR="007426D4" w:rsidRDefault="007426D4" w:rsidP="00CB1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23E0"/>
    <w:multiLevelType w:val="hybridMultilevel"/>
    <w:tmpl w:val="0FE424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40"/>
    <w:rsid w:val="00096066"/>
    <w:rsid w:val="000F5E46"/>
    <w:rsid w:val="00204600"/>
    <w:rsid w:val="00231B95"/>
    <w:rsid w:val="002525F6"/>
    <w:rsid w:val="002B0FC2"/>
    <w:rsid w:val="00321400"/>
    <w:rsid w:val="003407A7"/>
    <w:rsid w:val="0034424D"/>
    <w:rsid w:val="00357A13"/>
    <w:rsid w:val="003D014B"/>
    <w:rsid w:val="003E6357"/>
    <w:rsid w:val="00450041"/>
    <w:rsid w:val="00495514"/>
    <w:rsid w:val="004C4634"/>
    <w:rsid w:val="004C5CB5"/>
    <w:rsid w:val="004D28DE"/>
    <w:rsid w:val="005535AC"/>
    <w:rsid w:val="00670F1E"/>
    <w:rsid w:val="006770EC"/>
    <w:rsid w:val="006A76BB"/>
    <w:rsid w:val="007426D4"/>
    <w:rsid w:val="007E6BA8"/>
    <w:rsid w:val="00805112"/>
    <w:rsid w:val="00834840"/>
    <w:rsid w:val="0085498A"/>
    <w:rsid w:val="008644EB"/>
    <w:rsid w:val="00891031"/>
    <w:rsid w:val="008A0083"/>
    <w:rsid w:val="0094541E"/>
    <w:rsid w:val="00A1728F"/>
    <w:rsid w:val="00AA2EFB"/>
    <w:rsid w:val="00AA4768"/>
    <w:rsid w:val="00B405A3"/>
    <w:rsid w:val="00B6171A"/>
    <w:rsid w:val="00BC366D"/>
    <w:rsid w:val="00BE058F"/>
    <w:rsid w:val="00CB1B32"/>
    <w:rsid w:val="00CF56E2"/>
    <w:rsid w:val="00D974AF"/>
    <w:rsid w:val="00DA4924"/>
    <w:rsid w:val="00DE71E6"/>
    <w:rsid w:val="00E02146"/>
    <w:rsid w:val="00E83326"/>
    <w:rsid w:val="00E9318A"/>
    <w:rsid w:val="00F0463A"/>
    <w:rsid w:val="00F95DD2"/>
    <w:rsid w:val="00FB3632"/>
    <w:rsid w:val="00FB777E"/>
    <w:rsid w:val="00FF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BA454"/>
  <w15:chartTrackingRefBased/>
  <w15:docId w15:val="{26569C5D-765B-4C5E-AD51-092CB7FB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840"/>
  </w:style>
  <w:style w:type="paragraph" w:styleId="Heading1">
    <w:name w:val="heading 1"/>
    <w:basedOn w:val="Normal"/>
    <w:next w:val="Normal"/>
    <w:link w:val="Heading1Char"/>
    <w:uiPriority w:val="9"/>
    <w:qFormat/>
    <w:rsid w:val="00677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4840"/>
    <w:pPr>
      <w:spacing w:line="240" w:lineRule="auto"/>
    </w:pPr>
    <w:rPr>
      <w:sz w:val="20"/>
      <w:szCs w:val="20"/>
    </w:rPr>
  </w:style>
  <w:style w:type="character" w:customStyle="1" w:styleId="CommentTextChar">
    <w:name w:val="Comment Text Char"/>
    <w:basedOn w:val="DefaultParagraphFont"/>
    <w:link w:val="CommentText"/>
    <w:uiPriority w:val="99"/>
    <w:semiHidden/>
    <w:rsid w:val="00834840"/>
    <w:rPr>
      <w:sz w:val="20"/>
      <w:szCs w:val="20"/>
    </w:rPr>
  </w:style>
  <w:style w:type="paragraph" w:styleId="NoSpacing">
    <w:name w:val="No Spacing"/>
    <w:uiPriority w:val="1"/>
    <w:qFormat/>
    <w:rsid w:val="0083484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4840"/>
    <w:rPr>
      <w:color w:val="0563C1" w:themeColor="hyperlink"/>
      <w:u w:val="single"/>
    </w:rPr>
  </w:style>
  <w:style w:type="paragraph" w:styleId="NormalWeb">
    <w:name w:val="Normal (Web)"/>
    <w:basedOn w:val="Normal"/>
    <w:uiPriority w:val="99"/>
    <w:semiHidden/>
    <w:unhideWhenUsed/>
    <w:rsid w:val="00B617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B777E"/>
    <w:pPr>
      <w:spacing w:after="0" w:line="240" w:lineRule="auto"/>
    </w:pPr>
  </w:style>
  <w:style w:type="paragraph" w:styleId="BalloonText">
    <w:name w:val="Balloon Text"/>
    <w:basedOn w:val="Normal"/>
    <w:link w:val="BalloonTextChar"/>
    <w:uiPriority w:val="99"/>
    <w:semiHidden/>
    <w:unhideWhenUsed/>
    <w:rsid w:val="00A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68"/>
    <w:rPr>
      <w:rFonts w:ascii="Segoe UI" w:hAnsi="Segoe UI" w:cs="Segoe UI"/>
      <w:sz w:val="18"/>
      <w:szCs w:val="18"/>
    </w:rPr>
  </w:style>
  <w:style w:type="character" w:customStyle="1" w:styleId="Heading1Char">
    <w:name w:val="Heading 1 Char"/>
    <w:basedOn w:val="DefaultParagraphFont"/>
    <w:link w:val="Heading1"/>
    <w:uiPriority w:val="9"/>
    <w:rsid w:val="006770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B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32"/>
  </w:style>
  <w:style w:type="paragraph" w:styleId="Footer">
    <w:name w:val="footer"/>
    <w:basedOn w:val="Normal"/>
    <w:link w:val="FooterChar"/>
    <w:uiPriority w:val="99"/>
    <w:unhideWhenUsed/>
    <w:rsid w:val="00CB1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32"/>
  </w:style>
  <w:style w:type="table" w:styleId="TableGrid">
    <w:name w:val="Table Grid"/>
    <w:basedOn w:val="TableNormal"/>
    <w:uiPriority w:val="39"/>
    <w:rsid w:val="004D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831967">
      <w:bodyDiv w:val="1"/>
      <w:marLeft w:val="0"/>
      <w:marRight w:val="0"/>
      <w:marTop w:val="0"/>
      <w:marBottom w:val="0"/>
      <w:divBdr>
        <w:top w:val="none" w:sz="0" w:space="0" w:color="auto"/>
        <w:left w:val="none" w:sz="0" w:space="0" w:color="auto"/>
        <w:bottom w:val="none" w:sz="0" w:space="0" w:color="auto"/>
        <w:right w:val="none" w:sz="0" w:space="0" w:color="auto"/>
      </w:divBdr>
    </w:div>
    <w:div w:id="12974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ross.andrews@guildfi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ldcatpetroleum.co.uk"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singh@wildcatpetroleum.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ab8dcd-1b65-4786-9da0-e33b9b5094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F02544F8480245BDD026DD21A98F7A" ma:contentTypeVersion="14" ma:contentTypeDescription="Create a new document." ma:contentTypeScope="" ma:versionID="23ddf1557e78fa7bdf6eb4bb03a25bff">
  <xsd:schema xmlns:xsd="http://www.w3.org/2001/XMLSchema" xmlns:xs="http://www.w3.org/2001/XMLSchema" xmlns:p="http://schemas.microsoft.com/office/2006/metadata/properties" xmlns:ns3="74ab8dcd-1b65-4786-9da0-e33b9b50940a" xmlns:ns4="5bc45831-f96f-4558-90e9-85869cf4b769" targetNamespace="http://schemas.microsoft.com/office/2006/metadata/properties" ma:root="true" ma:fieldsID="d9ed0cb6ea019a1ad676b27bc4fb0ed3" ns3:_="" ns4:_="">
    <xsd:import namespace="74ab8dcd-1b65-4786-9da0-e33b9b50940a"/>
    <xsd:import namespace="5bc45831-f96f-4558-90e9-85869cf4b7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b8dcd-1b65-4786-9da0-e33b9b509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45831-f96f-4558-90e9-85869cf4b7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B324-24F6-4B5A-B5B2-3AEB4731ACBA}">
  <ds:schemaRefs>
    <ds:schemaRef ds:uri="http://schemas.microsoft.com/sharepoint/v3/contenttype/forms"/>
  </ds:schemaRefs>
</ds:datastoreItem>
</file>

<file path=customXml/itemProps2.xml><?xml version="1.0" encoding="utf-8"?>
<ds:datastoreItem xmlns:ds="http://schemas.openxmlformats.org/officeDocument/2006/customXml" ds:itemID="{4DDDB410-3A05-486C-BD48-2688FC41001A}">
  <ds:schemaRefs>
    <ds:schemaRef ds:uri="http://schemas.microsoft.com/office/2006/metadata/properties"/>
    <ds:schemaRef ds:uri="http://schemas.microsoft.com/office/infopath/2007/PartnerControls"/>
    <ds:schemaRef ds:uri="74ab8dcd-1b65-4786-9da0-e33b9b50940a"/>
  </ds:schemaRefs>
</ds:datastoreItem>
</file>

<file path=customXml/itemProps3.xml><?xml version="1.0" encoding="utf-8"?>
<ds:datastoreItem xmlns:ds="http://schemas.openxmlformats.org/officeDocument/2006/customXml" ds:itemID="{F8F93F14-82B3-41FE-A597-A729A8D6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b8dcd-1b65-4786-9da0-e33b9b50940a"/>
    <ds:schemaRef ds:uri="5bc45831-f96f-4558-90e9-85869cf4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10B87-58F6-4240-BC83-FD8CCBB2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1402</Words>
  <Characters>7998</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16 March 2023</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Roberts</dc:creator>
  <cp:keywords/>
  <dc:description/>
  <cp:lastModifiedBy>Glyn Roberts</cp:lastModifiedBy>
  <cp:revision>2</cp:revision>
  <dcterms:created xsi:type="dcterms:W3CDTF">2023-03-16T15:53:00Z</dcterms:created>
  <dcterms:modified xsi:type="dcterms:W3CDTF">2023-03-16T15:53:00Z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0x010100DAF02544F8480245BDD026DD21A98F7A</vt:lpwstr>
  </property>
</Properties>
</file>