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1A80A" w14:textId="1C20CA08" w:rsidR="00834840" w:rsidRPr="000B33CE" w:rsidRDefault="0085498A" w:rsidP="00891031">
      <w:pPr>
        <w:pStyle w:val="Heading1"/>
        <w:rPr>
          <w:rFonts w:asciiTheme="minorHAnsi" w:hAnsiTheme="minorHAnsi" w:cstheme="minorHAnsi"/>
          <w:color w:val="auto"/>
          <w:sz w:val="24"/>
          <w:szCs w:val="24"/>
        </w:rPr>
      </w:pP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0B33CE">
        <w:rPr>
          <w:rFonts w:asciiTheme="minorHAnsi" w:hAnsiTheme="minorHAnsi" w:cstheme="minorHAnsi"/>
          <w:color w:val="auto"/>
          <w:sz w:val="24"/>
          <w:szCs w:val="24"/>
        </w:rPr>
        <w:tab/>
      </w:r>
      <w:r w:rsidRPr="000B33CE">
        <w:rPr>
          <w:rFonts w:asciiTheme="minorHAnsi" w:hAnsiTheme="minorHAnsi" w:cstheme="minorHAnsi"/>
          <w:color w:val="auto"/>
          <w:sz w:val="24"/>
          <w:szCs w:val="24"/>
        </w:rPr>
        <w:tab/>
      </w:r>
      <w:r w:rsidRPr="000B33CE">
        <w:rPr>
          <w:rFonts w:asciiTheme="minorHAnsi" w:hAnsiTheme="minorHAnsi" w:cstheme="minorHAnsi"/>
          <w:color w:val="auto"/>
          <w:sz w:val="24"/>
          <w:szCs w:val="24"/>
        </w:rPr>
        <w:tab/>
      </w:r>
      <w:r w:rsidRPr="000B33CE">
        <w:rPr>
          <w:rFonts w:asciiTheme="minorHAnsi" w:hAnsiTheme="minorHAnsi" w:cstheme="minorHAnsi"/>
          <w:color w:val="auto"/>
          <w:sz w:val="24"/>
          <w:szCs w:val="24"/>
        </w:rPr>
        <w:tab/>
      </w:r>
      <w:r w:rsidRPr="000B33CE">
        <w:rPr>
          <w:rFonts w:asciiTheme="minorHAnsi" w:hAnsiTheme="minorHAnsi" w:cstheme="minorHAnsi"/>
          <w:color w:val="auto"/>
          <w:sz w:val="24"/>
          <w:szCs w:val="24"/>
        </w:rPr>
        <w:tab/>
      </w:r>
      <w:r w:rsidR="00FE2E38" w:rsidRPr="0085523B">
        <w:rPr>
          <w:rFonts w:asciiTheme="minorHAnsi" w:hAnsiTheme="minorHAnsi" w:cstheme="minorHAnsi"/>
          <w:color w:val="auto"/>
          <w:sz w:val="24"/>
          <w:szCs w:val="24"/>
        </w:rPr>
        <w:t>1</w:t>
      </w:r>
      <w:r w:rsidR="00E621CA">
        <w:rPr>
          <w:rFonts w:asciiTheme="minorHAnsi" w:hAnsiTheme="minorHAnsi" w:cstheme="minorHAnsi"/>
          <w:color w:val="auto"/>
          <w:sz w:val="24"/>
          <w:szCs w:val="24"/>
        </w:rPr>
        <w:t>4</w:t>
      </w:r>
      <w:r w:rsidR="00891031" w:rsidRPr="000B33CE">
        <w:rPr>
          <w:rFonts w:asciiTheme="minorHAnsi" w:hAnsiTheme="minorHAnsi" w:cstheme="minorHAnsi"/>
          <w:color w:val="auto"/>
          <w:sz w:val="24"/>
          <w:szCs w:val="24"/>
        </w:rPr>
        <w:t xml:space="preserve"> </w:t>
      </w:r>
      <w:r w:rsidR="00834840" w:rsidRPr="000B33CE">
        <w:rPr>
          <w:rFonts w:asciiTheme="minorHAnsi" w:hAnsiTheme="minorHAnsi" w:cstheme="minorHAnsi"/>
          <w:color w:val="auto"/>
          <w:sz w:val="24"/>
          <w:szCs w:val="24"/>
        </w:rPr>
        <w:t>March 202</w:t>
      </w:r>
      <w:r w:rsidR="00806710" w:rsidRPr="000B33CE">
        <w:rPr>
          <w:rFonts w:asciiTheme="minorHAnsi" w:hAnsiTheme="minorHAnsi" w:cstheme="minorHAnsi"/>
          <w:color w:val="auto"/>
          <w:sz w:val="24"/>
          <w:szCs w:val="24"/>
        </w:rPr>
        <w:t>4</w:t>
      </w:r>
    </w:p>
    <w:p w14:paraId="77A857BA" w14:textId="77777777" w:rsidR="00834840" w:rsidRPr="006F481F" w:rsidRDefault="00834840" w:rsidP="00EB0F5F">
      <w:pPr>
        <w:jc w:val="center"/>
        <w:rPr>
          <w:b/>
          <w:sz w:val="24"/>
          <w:szCs w:val="24"/>
        </w:rPr>
      </w:pPr>
      <w:r w:rsidRPr="006F481F">
        <w:rPr>
          <w:b/>
          <w:sz w:val="24"/>
          <w:szCs w:val="24"/>
        </w:rPr>
        <w:t>WILDCAT Petroleum Plc</w:t>
      </w:r>
    </w:p>
    <w:p w14:paraId="103A8172" w14:textId="77777777" w:rsidR="00834840" w:rsidRPr="006F481F" w:rsidRDefault="00834840" w:rsidP="00EB0F5F">
      <w:pPr>
        <w:jc w:val="center"/>
        <w:rPr>
          <w:b/>
          <w:sz w:val="24"/>
          <w:szCs w:val="24"/>
        </w:rPr>
      </w:pPr>
      <w:r w:rsidRPr="006F481F">
        <w:rPr>
          <w:b/>
          <w:sz w:val="24"/>
          <w:szCs w:val="24"/>
        </w:rPr>
        <w:t>(“Wildcat” or the “Company”)</w:t>
      </w:r>
    </w:p>
    <w:p w14:paraId="2F84A418" w14:textId="6FBA1F51" w:rsidR="00834840" w:rsidRPr="006F481F" w:rsidRDefault="00834840" w:rsidP="00EB0F5F">
      <w:pPr>
        <w:jc w:val="center"/>
        <w:rPr>
          <w:sz w:val="24"/>
          <w:szCs w:val="24"/>
        </w:rPr>
      </w:pPr>
      <w:r w:rsidRPr="006F481F">
        <w:rPr>
          <w:b/>
          <w:sz w:val="24"/>
          <w:szCs w:val="24"/>
        </w:rPr>
        <w:t xml:space="preserve">Interim </w:t>
      </w:r>
      <w:r w:rsidR="004F1BE8">
        <w:rPr>
          <w:b/>
          <w:sz w:val="24"/>
          <w:szCs w:val="24"/>
        </w:rPr>
        <w:t>R</w:t>
      </w:r>
      <w:r w:rsidRPr="006F481F">
        <w:rPr>
          <w:b/>
          <w:sz w:val="24"/>
          <w:szCs w:val="24"/>
        </w:rPr>
        <w:t>esults for the period from 1 July 202</w:t>
      </w:r>
      <w:r w:rsidR="00806710" w:rsidRPr="006F481F">
        <w:rPr>
          <w:b/>
          <w:sz w:val="24"/>
          <w:szCs w:val="24"/>
        </w:rPr>
        <w:t>3</w:t>
      </w:r>
      <w:r w:rsidRPr="006F481F">
        <w:rPr>
          <w:b/>
          <w:sz w:val="24"/>
          <w:szCs w:val="24"/>
        </w:rPr>
        <w:t xml:space="preserve"> to 31 December 202</w:t>
      </w:r>
      <w:r w:rsidR="00806710" w:rsidRPr="006F481F">
        <w:rPr>
          <w:b/>
          <w:sz w:val="24"/>
          <w:szCs w:val="24"/>
        </w:rPr>
        <w:t>3</w:t>
      </w:r>
    </w:p>
    <w:p w14:paraId="4783D3F0" w14:textId="6B307394" w:rsidR="00F216A5" w:rsidRPr="000B33CE" w:rsidRDefault="00F216A5" w:rsidP="000B33CE">
      <w:pPr>
        <w:pStyle w:val="NoSpacing"/>
        <w:jc w:val="both"/>
        <w:rPr>
          <w:rFonts w:asciiTheme="minorHAnsi" w:eastAsia="Times New Roman" w:hAnsiTheme="minorHAnsi" w:cstheme="minorHAnsi"/>
          <w:lang w:eastAsia="en-GB"/>
        </w:rPr>
      </w:pPr>
      <w:r w:rsidRPr="000B33CE">
        <w:rPr>
          <w:rFonts w:asciiTheme="minorHAnsi" w:eastAsia="Times New Roman" w:hAnsiTheme="minorHAnsi" w:cstheme="minorHAnsi"/>
          <w:lang w:eastAsia="en-GB"/>
        </w:rPr>
        <w:t>Wildcat Petroleum Plc (“WCAT” or “the Company”) a company targeting investment opportunities in businesses and assets within the upstream sector of the petroleum industry announces its interim results for the period from 1 July 202</w:t>
      </w:r>
      <w:r w:rsidR="00806710" w:rsidRPr="000B33CE">
        <w:rPr>
          <w:rFonts w:asciiTheme="minorHAnsi" w:eastAsia="Times New Roman" w:hAnsiTheme="minorHAnsi" w:cstheme="minorHAnsi"/>
          <w:lang w:eastAsia="en-GB"/>
        </w:rPr>
        <w:t>3</w:t>
      </w:r>
      <w:r w:rsidRPr="000B33CE">
        <w:rPr>
          <w:rFonts w:asciiTheme="minorHAnsi" w:eastAsia="Times New Roman" w:hAnsiTheme="minorHAnsi" w:cstheme="minorHAnsi"/>
          <w:lang w:eastAsia="en-GB"/>
        </w:rPr>
        <w:t xml:space="preserve"> to 31 December 202</w:t>
      </w:r>
      <w:r w:rsidR="00806710" w:rsidRPr="000B33CE">
        <w:rPr>
          <w:rFonts w:asciiTheme="minorHAnsi" w:eastAsia="Times New Roman" w:hAnsiTheme="minorHAnsi" w:cstheme="minorHAnsi"/>
          <w:lang w:eastAsia="en-GB"/>
        </w:rPr>
        <w:t>3</w:t>
      </w:r>
      <w:r w:rsidRPr="000B33CE">
        <w:rPr>
          <w:rFonts w:asciiTheme="minorHAnsi" w:eastAsia="Times New Roman" w:hAnsiTheme="minorHAnsi" w:cstheme="minorHAnsi"/>
          <w:lang w:eastAsia="en-GB"/>
        </w:rPr>
        <w:t xml:space="preserve">.  </w:t>
      </w:r>
    </w:p>
    <w:p w14:paraId="3525B6A1" w14:textId="77777777" w:rsidR="00806710" w:rsidRPr="000B33CE" w:rsidRDefault="00806710" w:rsidP="000B33CE">
      <w:pPr>
        <w:pStyle w:val="NoSpacing"/>
        <w:jc w:val="both"/>
        <w:rPr>
          <w:rFonts w:asciiTheme="minorHAnsi" w:eastAsia="Times New Roman" w:hAnsiTheme="minorHAnsi" w:cstheme="minorHAnsi"/>
          <w:sz w:val="24"/>
          <w:szCs w:val="24"/>
          <w:lang w:eastAsia="en-GB"/>
        </w:rPr>
      </w:pPr>
    </w:p>
    <w:p w14:paraId="01231431" w14:textId="77777777" w:rsidR="00834840" w:rsidRPr="000B33CE" w:rsidRDefault="00834840" w:rsidP="000B33CE">
      <w:pPr>
        <w:jc w:val="both"/>
        <w:rPr>
          <w:b/>
          <w:sz w:val="24"/>
          <w:szCs w:val="24"/>
        </w:rPr>
      </w:pPr>
      <w:r w:rsidRPr="000B33CE">
        <w:rPr>
          <w:b/>
          <w:sz w:val="24"/>
          <w:szCs w:val="24"/>
        </w:rPr>
        <w:t>Results for the period</w:t>
      </w:r>
    </w:p>
    <w:p w14:paraId="39CA48FC" w14:textId="04107ED7" w:rsidR="00B6171A" w:rsidRPr="000B33CE" w:rsidRDefault="00B6171A" w:rsidP="000B33CE">
      <w:pPr>
        <w:pStyle w:val="NormalWeb"/>
        <w:shd w:val="clear" w:color="auto" w:fill="FFFFFF"/>
        <w:spacing w:before="0" w:beforeAutospacing="0" w:after="225" w:afterAutospacing="0"/>
        <w:jc w:val="both"/>
        <w:rPr>
          <w:rFonts w:asciiTheme="minorHAnsi" w:hAnsiTheme="minorHAnsi" w:cstheme="minorHAnsi"/>
          <w:sz w:val="22"/>
          <w:szCs w:val="22"/>
        </w:rPr>
      </w:pPr>
      <w:r w:rsidRPr="000B33CE">
        <w:rPr>
          <w:rFonts w:asciiTheme="minorHAnsi" w:hAnsiTheme="minorHAnsi" w:cstheme="minorHAnsi"/>
          <w:sz w:val="22"/>
          <w:szCs w:val="22"/>
        </w:rPr>
        <w:t>For the period 1 July 202</w:t>
      </w:r>
      <w:r w:rsidR="00806710" w:rsidRPr="000B33CE">
        <w:rPr>
          <w:rFonts w:asciiTheme="minorHAnsi" w:hAnsiTheme="minorHAnsi" w:cstheme="minorHAnsi"/>
          <w:sz w:val="22"/>
          <w:szCs w:val="22"/>
        </w:rPr>
        <w:t>3</w:t>
      </w:r>
      <w:r w:rsidRPr="000B33CE">
        <w:rPr>
          <w:rFonts w:asciiTheme="minorHAnsi" w:hAnsiTheme="minorHAnsi" w:cstheme="minorHAnsi"/>
          <w:sz w:val="22"/>
          <w:szCs w:val="22"/>
        </w:rPr>
        <w:t xml:space="preserve"> to 31 December 202</w:t>
      </w:r>
      <w:r w:rsidR="00806710" w:rsidRPr="000B33CE">
        <w:rPr>
          <w:rFonts w:asciiTheme="minorHAnsi" w:hAnsiTheme="minorHAnsi" w:cstheme="minorHAnsi"/>
          <w:sz w:val="22"/>
          <w:szCs w:val="22"/>
        </w:rPr>
        <w:t>3</w:t>
      </w:r>
      <w:r w:rsidRPr="000B33CE">
        <w:rPr>
          <w:rFonts w:asciiTheme="minorHAnsi" w:hAnsiTheme="minorHAnsi" w:cstheme="minorHAnsi"/>
          <w:sz w:val="22"/>
          <w:szCs w:val="22"/>
        </w:rPr>
        <w:t>, the results include the on-going running costs in connection with being a listed company.</w:t>
      </w:r>
    </w:p>
    <w:p w14:paraId="15BC98E1" w14:textId="2F5C2012" w:rsidR="00A560CA" w:rsidRPr="000B33CE" w:rsidRDefault="00A560CA" w:rsidP="000B33CE">
      <w:pPr>
        <w:jc w:val="both"/>
        <w:rPr>
          <w:rFonts w:cstheme="minorHAnsi"/>
        </w:rPr>
      </w:pPr>
      <w:r w:rsidRPr="000B33CE">
        <w:rPr>
          <w:rFonts w:cstheme="minorHAnsi"/>
        </w:rPr>
        <w:t>On 4 September 2023</w:t>
      </w:r>
      <w:r w:rsidR="004F1BE8">
        <w:rPr>
          <w:rFonts w:cstheme="minorHAnsi"/>
        </w:rPr>
        <w:t>,</w:t>
      </w:r>
      <w:r w:rsidRPr="000B33CE">
        <w:rPr>
          <w:rFonts w:cstheme="minorHAnsi"/>
        </w:rPr>
        <w:t xml:space="preserve"> the Company announced the setting up of an office in </w:t>
      </w:r>
      <w:r w:rsidR="00E06DB9" w:rsidRPr="000B33CE">
        <w:rPr>
          <w:rFonts w:cstheme="minorHAnsi"/>
        </w:rPr>
        <w:t xml:space="preserve">Juba, </w:t>
      </w:r>
      <w:r w:rsidRPr="000B33CE">
        <w:rPr>
          <w:rFonts w:cstheme="minorHAnsi"/>
        </w:rPr>
        <w:t>South Sudan</w:t>
      </w:r>
      <w:r w:rsidR="00DA27FA" w:rsidRPr="000B33CE">
        <w:rPr>
          <w:rFonts w:cstheme="minorHAnsi"/>
        </w:rPr>
        <w:t xml:space="preserve"> </w:t>
      </w:r>
      <w:r w:rsidR="00DA27FA" w:rsidRPr="000B33CE">
        <w:t>a</w:t>
      </w:r>
      <w:r w:rsidR="00E06DB9" w:rsidRPr="000B33CE">
        <w:t>s a</w:t>
      </w:r>
      <w:r w:rsidR="00DA27FA" w:rsidRPr="000B33CE">
        <w:t xml:space="preserve"> temporary base of operations in order to facilitate Wildcat’s cross border access to the oil fields in the Republic of Sudan. </w:t>
      </w:r>
    </w:p>
    <w:p w14:paraId="4EC22C2C" w14:textId="52506847" w:rsidR="00A129C9" w:rsidRPr="000B33CE" w:rsidRDefault="00A560CA" w:rsidP="000B33CE">
      <w:pPr>
        <w:pStyle w:val="NormalWeb"/>
        <w:shd w:val="clear" w:color="auto" w:fill="FFFFFF"/>
        <w:spacing w:before="0" w:beforeAutospacing="0" w:after="225" w:afterAutospacing="0"/>
        <w:jc w:val="both"/>
        <w:rPr>
          <w:rFonts w:ascii="Calibri" w:hAnsi="Calibri" w:cs="Calibri"/>
          <w:sz w:val="22"/>
          <w:szCs w:val="22"/>
        </w:rPr>
      </w:pPr>
      <w:r w:rsidRPr="000B33CE">
        <w:rPr>
          <w:rFonts w:asciiTheme="minorHAnsi" w:hAnsiTheme="minorHAnsi" w:cstheme="minorHAnsi"/>
          <w:sz w:val="22"/>
          <w:szCs w:val="22"/>
        </w:rPr>
        <w:t>On 18 September 2023</w:t>
      </w:r>
      <w:r w:rsidR="004F1BE8">
        <w:rPr>
          <w:rFonts w:asciiTheme="minorHAnsi" w:hAnsiTheme="minorHAnsi" w:cstheme="minorHAnsi"/>
          <w:sz w:val="22"/>
          <w:szCs w:val="22"/>
        </w:rPr>
        <w:t>,</w:t>
      </w:r>
      <w:r w:rsidRPr="000B33CE">
        <w:rPr>
          <w:rFonts w:asciiTheme="minorHAnsi" w:hAnsiTheme="minorHAnsi" w:cstheme="minorHAnsi"/>
          <w:sz w:val="22"/>
          <w:szCs w:val="22"/>
        </w:rPr>
        <w:t xml:space="preserve"> the company gave an update to the </w:t>
      </w:r>
      <w:r w:rsidR="004F1BE8">
        <w:rPr>
          <w:rFonts w:asciiTheme="minorHAnsi" w:hAnsiTheme="minorHAnsi" w:cstheme="minorHAnsi"/>
          <w:sz w:val="22"/>
          <w:szCs w:val="22"/>
        </w:rPr>
        <w:t>m</w:t>
      </w:r>
      <w:r w:rsidRPr="000B33CE">
        <w:rPr>
          <w:rFonts w:asciiTheme="minorHAnsi" w:hAnsiTheme="minorHAnsi" w:cstheme="minorHAnsi"/>
          <w:sz w:val="22"/>
          <w:szCs w:val="22"/>
        </w:rPr>
        <w:t>arket regarding its plans in Sudan</w:t>
      </w:r>
      <w:r w:rsidR="00A129C9" w:rsidRPr="000B33CE">
        <w:rPr>
          <w:rFonts w:asciiTheme="minorHAnsi" w:hAnsiTheme="minorHAnsi" w:cstheme="minorHAnsi"/>
          <w:sz w:val="22"/>
          <w:szCs w:val="22"/>
        </w:rPr>
        <w:t>. Namely that</w:t>
      </w:r>
      <w:r w:rsidR="00A129C9" w:rsidRPr="000B33CE">
        <w:rPr>
          <w:rFonts w:ascii="Calibri" w:hAnsi="Calibri" w:cs="Calibri"/>
          <w:sz w:val="22"/>
          <w:szCs w:val="22"/>
        </w:rPr>
        <w:t>: Due to the political situation in Sudan, the Company was unable to sign a Production Sharing Agreement (PSA) with the Sudanese government (OEPA) but intends instead to sign a Service Agreement (SA) with the Sudanese government with a view to increasing oil production on the Bamboo oil field.</w:t>
      </w:r>
    </w:p>
    <w:p w14:paraId="301CE190" w14:textId="4DE19B30" w:rsidR="006C65A5" w:rsidRPr="000B33CE" w:rsidRDefault="006C65A5" w:rsidP="000B33CE">
      <w:pPr>
        <w:pStyle w:val="NormalWeb"/>
        <w:shd w:val="clear" w:color="auto" w:fill="FFFFFF"/>
        <w:spacing w:before="0" w:beforeAutospacing="0" w:after="225" w:afterAutospacing="0"/>
        <w:jc w:val="both"/>
        <w:rPr>
          <w:rFonts w:ascii="Calibri" w:hAnsi="Calibri" w:cs="Calibri"/>
        </w:rPr>
      </w:pPr>
      <w:r w:rsidRPr="000B33CE">
        <w:rPr>
          <w:rFonts w:ascii="Calibri" w:hAnsi="Calibri" w:cs="Calibri"/>
          <w:sz w:val="22"/>
          <w:szCs w:val="22"/>
        </w:rPr>
        <w:t>On 16 October 2023</w:t>
      </w:r>
      <w:r w:rsidR="004F1BE8">
        <w:rPr>
          <w:rFonts w:ascii="Calibri" w:hAnsi="Calibri" w:cs="Calibri"/>
          <w:sz w:val="22"/>
          <w:szCs w:val="22"/>
        </w:rPr>
        <w:t>,</w:t>
      </w:r>
      <w:r w:rsidRPr="000B33CE">
        <w:rPr>
          <w:rFonts w:ascii="Calibri" w:hAnsi="Calibri" w:cs="Calibri"/>
          <w:sz w:val="22"/>
          <w:szCs w:val="22"/>
        </w:rPr>
        <w:t xml:space="preserve"> the Company reported the raising of £ 450,000 (£393,750 net after expenses) by the placing of 375,000,000 new ordinary shares at 0.12 pence</w:t>
      </w:r>
      <w:r w:rsidR="000B33CE">
        <w:rPr>
          <w:rFonts w:ascii="Calibri" w:hAnsi="Calibri" w:cs="Calibri"/>
          <w:sz w:val="22"/>
          <w:szCs w:val="22"/>
        </w:rPr>
        <w:t xml:space="preserve"> per </w:t>
      </w:r>
      <w:r w:rsidRPr="000B33CE">
        <w:rPr>
          <w:rFonts w:ascii="Calibri" w:hAnsi="Calibri" w:cs="Calibri"/>
          <w:sz w:val="22"/>
          <w:szCs w:val="22"/>
        </w:rPr>
        <w:t xml:space="preserve">share, with admission of the shares on 30 October 2023, bringing the total number of Wildcat shares to 2,803,040,000. </w:t>
      </w:r>
    </w:p>
    <w:p w14:paraId="10D5C5DF" w14:textId="56CC7DA7" w:rsidR="00A560CA" w:rsidRPr="000B33CE" w:rsidRDefault="00A560CA" w:rsidP="000B33CE">
      <w:pPr>
        <w:widowControl w:val="0"/>
        <w:autoSpaceDE w:val="0"/>
        <w:autoSpaceDN w:val="0"/>
        <w:adjustRightInd w:val="0"/>
        <w:jc w:val="both"/>
      </w:pPr>
      <w:r w:rsidRPr="000B33CE">
        <w:t xml:space="preserve">On 25 October </w:t>
      </w:r>
      <w:r w:rsidR="007B55DB">
        <w:t>2023</w:t>
      </w:r>
      <w:r w:rsidR="004F1BE8">
        <w:t>,</w:t>
      </w:r>
      <w:r w:rsidR="007B55DB">
        <w:t xml:space="preserve"> </w:t>
      </w:r>
      <w:r w:rsidRPr="000B33CE">
        <w:t xml:space="preserve">the Company announced its Results for the period </w:t>
      </w:r>
      <w:r w:rsidR="000B33CE">
        <w:t xml:space="preserve">1 </w:t>
      </w:r>
      <w:r w:rsidRPr="000B33CE">
        <w:t>July</w:t>
      </w:r>
      <w:r w:rsidR="004F2013">
        <w:t xml:space="preserve"> </w:t>
      </w:r>
      <w:r w:rsidRPr="000B33CE">
        <w:t>2022 to</w:t>
      </w:r>
      <w:r w:rsidR="000B33CE">
        <w:t xml:space="preserve"> 30</w:t>
      </w:r>
      <w:r w:rsidRPr="000B33CE">
        <w:t xml:space="preserve"> June 2023; with the Notice of AGM called </w:t>
      </w:r>
      <w:r w:rsidR="007B55DB">
        <w:t>i</w:t>
      </w:r>
      <w:r w:rsidRPr="000B33CE">
        <w:t xml:space="preserve">n </w:t>
      </w:r>
      <w:r w:rsidR="00A129C9" w:rsidRPr="000B33CE">
        <w:t>an announcement on</w:t>
      </w:r>
      <w:r w:rsidR="000B33CE">
        <w:t xml:space="preserve"> 1</w:t>
      </w:r>
      <w:r w:rsidR="0053618C">
        <w:t>6</w:t>
      </w:r>
      <w:r w:rsidR="00A129C9" w:rsidRPr="000B33CE">
        <w:t xml:space="preserve"> </w:t>
      </w:r>
      <w:r w:rsidRPr="000B33CE">
        <w:t>November 2023.</w:t>
      </w:r>
    </w:p>
    <w:p w14:paraId="4A1AC3BF" w14:textId="77777777" w:rsidR="00DA27FA" w:rsidRPr="000B33CE" w:rsidRDefault="00A560CA" w:rsidP="000B33CE">
      <w:pPr>
        <w:widowControl w:val="0"/>
        <w:autoSpaceDE w:val="0"/>
        <w:autoSpaceDN w:val="0"/>
        <w:adjustRightInd w:val="0"/>
        <w:jc w:val="both"/>
      </w:pPr>
      <w:r w:rsidRPr="000B33CE">
        <w:t xml:space="preserve">On 22 November 2023, the company issued a Clarification Statement </w:t>
      </w:r>
      <w:r w:rsidR="00460960" w:rsidRPr="000B33CE">
        <w:t xml:space="preserve">regarding </w:t>
      </w:r>
      <w:r w:rsidR="00DA27FA" w:rsidRPr="000B33CE">
        <w:t>comments the Chairman had made in an interview with Director’s Talk.</w:t>
      </w:r>
    </w:p>
    <w:p w14:paraId="61BA86A3" w14:textId="71BD3D63" w:rsidR="00E06DB9" w:rsidRPr="000B33CE" w:rsidRDefault="00A560CA" w:rsidP="000B33CE">
      <w:pPr>
        <w:jc w:val="both"/>
      </w:pPr>
      <w:r w:rsidRPr="000B33CE">
        <w:t xml:space="preserve">On 14 December 2023, the Company announced the resignation of their </w:t>
      </w:r>
      <w:r w:rsidR="004F1BE8">
        <w:t>a</w:t>
      </w:r>
      <w:r w:rsidRPr="000B33CE">
        <w:t xml:space="preserve">uditor </w:t>
      </w:r>
      <w:proofErr w:type="spellStart"/>
      <w:r w:rsidRPr="000B33CE">
        <w:t>Shipleys</w:t>
      </w:r>
      <w:proofErr w:type="spellEnd"/>
      <w:r w:rsidRPr="000B33CE">
        <w:t xml:space="preserve"> LLP</w:t>
      </w:r>
      <w:r w:rsidR="00E06DB9" w:rsidRPr="000B33CE">
        <w:t xml:space="preserve"> since they had</w:t>
      </w:r>
      <w:r w:rsidR="00E06DB9" w:rsidRPr="000B33CE">
        <w:rPr>
          <w:rStyle w:val="bk"/>
        </w:rPr>
        <w:t xml:space="preserve"> decided to withdraw from providing audit services to a</w:t>
      </w:r>
      <w:r w:rsidR="0071481C" w:rsidRPr="000B33CE">
        <w:rPr>
          <w:rStyle w:val="bk"/>
        </w:rPr>
        <w:t>ll</w:t>
      </w:r>
      <w:r w:rsidR="00E06DB9" w:rsidRPr="000B33CE">
        <w:rPr>
          <w:rStyle w:val="bk"/>
        </w:rPr>
        <w:t xml:space="preserve"> Public Interest Entit</w:t>
      </w:r>
      <w:r w:rsidR="00A129C9" w:rsidRPr="000B33CE">
        <w:rPr>
          <w:rStyle w:val="bk"/>
        </w:rPr>
        <w:t>ies</w:t>
      </w:r>
      <w:r w:rsidR="00E06DB9" w:rsidRPr="000B33CE">
        <w:rPr>
          <w:rStyle w:val="bk"/>
        </w:rPr>
        <w:t xml:space="preserve"> ("PIE</w:t>
      </w:r>
      <w:r w:rsidR="0071481C" w:rsidRPr="000B33CE">
        <w:rPr>
          <w:rStyle w:val="bk"/>
        </w:rPr>
        <w:t>s</w:t>
      </w:r>
      <w:r w:rsidR="00E06DB9" w:rsidRPr="000B33CE">
        <w:rPr>
          <w:rStyle w:val="bk"/>
        </w:rPr>
        <w:t>")</w:t>
      </w:r>
      <w:r w:rsidR="0071481C" w:rsidRPr="000B33CE">
        <w:rPr>
          <w:rStyle w:val="bk"/>
        </w:rPr>
        <w:t xml:space="preserve"> such as Wildcat Petroleum</w:t>
      </w:r>
      <w:r w:rsidR="00E06DB9" w:rsidRPr="000B33CE">
        <w:rPr>
          <w:rStyle w:val="bk"/>
        </w:rPr>
        <w:t xml:space="preserve">. </w:t>
      </w:r>
      <w:r w:rsidR="00E06DB9" w:rsidRPr="000B33CE">
        <w:t>Shipleys LLP confirmed that there were no circumstances connected with their ceasing to hold office which they considered should be brought to the attention of the members or creditors of the Company. The Company announced that, subject to standard due diligence and take on procedures, a new auditor would be appointed in due course, at which time the Company would make a further announcement.</w:t>
      </w:r>
    </w:p>
    <w:p w14:paraId="411104AF" w14:textId="7F01B175" w:rsidR="00A560CA" w:rsidRPr="000B33CE" w:rsidRDefault="00A560CA" w:rsidP="000B33CE">
      <w:pPr>
        <w:widowControl w:val="0"/>
        <w:autoSpaceDE w:val="0"/>
        <w:autoSpaceDN w:val="0"/>
        <w:adjustRightInd w:val="0"/>
        <w:jc w:val="both"/>
      </w:pPr>
      <w:r w:rsidRPr="000B33CE">
        <w:t xml:space="preserve">On the 22 December </w:t>
      </w:r>
      <w:r w:rsidR="007B55DB">
        <w:t>2023</w:t>
      </w:r>
      <w:r w:rsidR="004F1BE8">
        <w:t>,</w:t>
      </w:r>
      <w:r w:rsidR="007B55DB">
        <w:t xml:space="preserve"> </w:t>
      </w:r>
      <w:r w:rsidRPr="000B33CE">
        <w:t>the Company conducted its AGM where all resolutions were passed.</w:t>
      </w:r>
    </w:p>
    <w:p w14:paraId="6345BE21" w14:textId="732B20F2" w:rsidR="00007873" w:rsidRDefault="00440B38" w:rsidP="000B33CE">
      <w:pPr>
        <w:widowControl w:val="0"/>
        <w:autoSpaceDE w:val="0"/>
        <w:autoSpaceDN w:val="0"/>
        <w:adjustRightInd w:val="0"/>
        <w:jc w:val="both"/>
        <w:rPr>
          <w:b/>
          <w:sz w:val="24"/>
          <w:szCs w:val="24"/>
        </w:rPr>
      </w:pPr>
      <w:r w:rsidRPr="000B33CE">
        <w:t xml:space="preserve">During the period, the </w:t>
      </w:r>
      <w:r w:rsidR="004F1BE8">
        <w:t>C</w:t>
      </w:r>
      <w:r w:rsidRPr="000B33CE">
        <w:t>hairman purchased an additional 27,400,000 shares in the Company (as reported on</w:t>
      </w:r>
      <w:r w:rsidR="00460960" w:rsidRPr="000B33CE">
        <w:t xml:space="preserve"> </w:t>
      </w:r>
      <w:r w:rsidRPr="000B33CE">
        <w:t>8 August 2023 and 26 October 2023</w:t>
      </w:r>
      <w:r w:rsidR="00203094" w:rsidRPr="000B33CE">
        <w:t>)</w:t>
      </w:r>
      <w:r w:rsidRPr="000B33CE">
        <w:t xml:space="preserve">; bringing </w:t>
      </w:r>
      <w:r w:rsidR="004F1BE8">
        <w:t>their</w:t>
      </w:r>
      <w:r w:rsidR="004F1BE8" w:rsidRPr="000B33CE">
        <w:t xml:space="preserve"> </w:t>
      </w:r>
      <w:r w:rsidRPr="000B33CE">
        <w:t xml:space="preserve">shareholding up to </w:t>
      </w:r>
      <w:r w:rsidR="00203094" w:rsidRPr="000B33CE">
        <w:t xml:space="preserve">1,707,325,000, representing 60.91 % </w:t>
      </w:r>
      <w:r w:rsidR="004F1BE8">
        <w:t>as at 31 December 2023</w:t>
      </w:r>
      <w:r w:rsidR="0071481C" w:rsidRPr="000B33CE">
        <w:t>.</w:t>
      </w:r>
    </w:p>
    <w:p w14:paraId="175B10B4" w14:textId="6DEE1FC5" w:rsidR="0021239E" w:rsidRPr="00007873" w:rsidRDefault="0021239E" w:rsidP="000B33CE">
      <w:pPr>
        <w:widowControl w:val="0"/>
        <w:autoSpaceDE w:val="0"/>
        <w:autoSpaceDN w:val="0"/>
        <w:adjustRightInd w:val="0"/>
        <w:jc w:val="both"/>
        <w:rPr>
          <w:b/>
          <w:sz w:val="24"/>
          <w:szCs w:val="24"/>
        </w:rPr>
      </w:pPr>
      <w:r w:rsidRPr="004F2013">
        <w:rPr>
          <w:b/>
          <w:sz w:val="24"/>
          <w:szCs w:val="24"/>
        </w:rPr>
        <w:t>Post Balance Sheet Events</w:t>
      </w:r>
    </w:p>
    <w:p w14:paraId="17641FEE" w14:textId="7560DC4A" w:rsidR="0021239E" w:rsidRPr="0021239E" w:rsidRDefault="0021239E" w:rsidP="0021239E">
      <w:pPr>
        <w:jc w:val="both"/>
        <w:rPr>
          <w:rFonts w:ascii="Calibri" w:eastAsiaTheme="minorEastAsia" w:hAnsi="Calibri" w:cs="Calibri"/>
          <w:bCs/>
          <w:lang w:eastAsia="en-GB"/>
        </w:rPr>
      </w:pPr>
      <w:r w:rsidRPr="00007873">
        <w:lastRenderedPageBreak/>
        <w:t>On 17 January 2024, the Company announced that f</w:t>
      </w:r>
      <w:r w:rsidRPr="0021239E">
        <w:rPr>
          <w:rFonts w:ascii="Calibri" w:eastAsiaTheme="minorEastAsia" w:hAnsi="Calibri" w:cs="Calibri"/>
          <w:bCs/>
          <w:lang w:eastAsia="en-GB"/>
        </w:rPr>
        <w:t xml:space="preserve">ollowing a review of salaries paid to the Directors and its Financial Adviser, warrants were being issued in lieu of an increase in fees to Mandhir Singh (Executive Director), Glyn Roberts (Executive Director) and Guild Financial Advisory Limited (Financial Adviser) to conserve the Company’s working capital. </w:t>
      </w:r>
    </w:p>
    <w:p w14:paraId="70A14F7D" w14:textId="29BDE0D5" w:rsidR="0021239E" w:rsidRDefault="0021239E" w:rsidP="0021239E">
      <w:pPr>
        <w:jc w:val="both"/>
        <w:rPr>
          <w:rFonts w:cstheme="minorHAnsi"/>
        </w:rPr>
      </w:pPr>
      <w:r w:rsidRPr="00007873">
        <w:t>On 19 February 2024, the Company announced</w:t>
      </w:r>
      <w:r>
        <w:t xml:space="preserve"> </w:t>
      </w:r>
      <w:r w:rsidRPr="00C950DC">
        <w:rPr>
          <w:rFonts w:cstheme="minorHAnsi"/>
        </w:rPr>
        <w:t>that it ha</w:t>
      </w:r>
      <w:r>
        <w:rPr>
          <w:rFonts w:cstheme="minorHAnsi"/>
        </w:rPr>
        <w:t>d</w:t>
      </w:r>
      <w:r w:rsidRPr="00C950DC">
        <w:rPr>
          <w:rFonts w:cstheme="minorHAnsi"/>
        </w:rPr>
        <w:t xml:space="preserve"> passed a due diligence process conducted by the South Sudanese Ministry of Petroleum (MOP)</w:t>
      </w:r>
      <w:r>
        <w:rPr>
          <w:rFonts w:cstheme="minorHAnsi"/>
        </w:rPr>
        <w:t xml:space="preserve"> and that process </w:t>
      </w:r>
      <w:r w:rsidRPr="00C950DC">
        <w:rPr>
          <w:rFonts w:cstheme="minorHAnsi"/>
        </w:rPr>
        <w:t xml:space="preserve">included the evaluation of the Company’s technical competency as well as its financial capability to complete </w:t>
      </w:r>
      <w:r>
        <w:rPr>
          <w:rFonts w:cstheme="minorHAnsi"/>
        </w:rPr>
        <w:t>a major multi-million/</w:t>
      </w:r>
      <w:proofErr w:type="gramStart"/>
      <w:r>
        <w:rPr>
          <w:rFonts w:cstheme="minorHAnsi"/>
        </w:rPr>
        <w:t>billion</w:t>
      </w:r>
      <w:r w:rsidR="00DD40DE">
        <w:rPr>
          <w:rFonts w:cstheme="minorHAnsi"/>
        </w:rPr>
        <w:t xml:space="preserve"> </w:t>
      </w:r>
      <w:r>
        <w:rPr>
          <w:rFonts w:cstheme="minorHAnsi"/>
        </w:rPr>
        <w:t>dollar</w:t>
      </w:r>
      <w:proofErr w:type="gramEnd"/>
      <w:r>
        <w:rPr>
          <w:rFonts w:cstheme="minorHAnsi"/>
        </w:rPr>
        <w:t xml:space="preserve"> oil production purchase. The clearance from the MOP being required before Wildcat c</w:t>
      </w:r>
      <w:r w:rsidR="004F2013">
        <w:rPr>
          <w:rFonts w:cstheme="minorHAnsi"/>
        </w:rPr>
        <w:t>ould</w:t>
      </w:r>
      <w:r>
        <w:rPr>
          <w:rFonts w:cstheme="minorHAnsi"/>
        </w:rPr>
        <w:t xml:space="preserve"> undertake</w:t>
      </w:r>
      <w:r w:rsidRPr="00C950DC">
        <w:rPr>
          <w:rFonts w:cstheme="minorHAnsi"/>
        </w:rPr>
        <w:t xml:space="preserve"> any petroleum deal</w:t>
      </w:r>
      <w:r>
        <w:rPr>
          <w:rFonts w:cstheme="minorHAnsi"/>
        </w:rPr>
        <w:t xml:space="preserve"> in the country including the purchase of large</w:t>
      </w:r>
      <w:r w:rsidR="00DD40DE">
        <w:rPr>
          <w:rFonts w:cstheme="minorHAnsi"/>
        </w:rPr>
        <w:t>-</w:t>
      </w:r>
      <w:r>
        <w:rPr>
          <w:rFonts w:cstheme="minorHAnsi"/>
        </w:rPr>
        <w:t>scale oil production.</w:t>
      </w:r>
    </w:p>
    <w:p w14:paraId="529A3662" w14:textId="2CC81D1E" w:rsidR="00292E22" w:rsidRPr="00C950DC" w:rsidRDefault="00292E22" w:rsidP="00292E22">
      <w:pPr>
        <w:jc w:val="both"/>
        <w:rPr>
          <w:rFonts w:eastAsia="Times New Roman" w:cstheme="minorHAnsi"/>
          <w:lang w:eastAsia="en-GB"/>
        </w:rPr>
      </w:pPr>
      <w:r>
        <w:rPr>
          <w:rFonts w:cstheme="minorHAnsi"/>
        </w:rPr>
        <w:t>In the same announcement, the Company issued a note on the situation in the Republic of Sudan (Bamboo Field). Namely that, a</w:t>
      </w:r>
      <w:r w:rsidRPr="00C950DC">
        <w:rPr>
          <w:rFonts w:eastAsia="Times New Roman" w:cstheme="minorHAnsi"/>
          <w:lang w:eastAsia="en-GB"/>
        </w:rPr>
        <w:t xml:space="preserve">s </w:t>
      </w:r>
      <w:r>
        <w:rPr>
          <w:rFonts w:eastAsia="Times New Roman" w:cstheme="minorHAnsi"/>
          <w:lang w:eastAsia="en-GB"/>
        </w:rPr>
        <w:t xml:space="preserve">had </w:t>
      </w:r>
      <w:r w:rsidRPr="00C950DC">
        <w:rPr>
          <w:rFonts w:eastAsia="Times New Roman" w:cstheme="minorHAnsi"/>
          <w:lang w:eastAsia="en-GB"/>
        </w:rPr>
        <w:t xml:space="preserve">previously </w:t>
      </w:r>
      <w:r>
        <w:rPr>
          <w:rFonts w:eastAsia="Times New Roman" w:cstheme="minorHAnsi"/>
          <w:lang w:eastAsia="en-GB"/>
        </w:rPr>
        <w:t xml:space="preserve">been </w:t>
      </w:r>
      <w:r w:rsidRPr="00C950DC">
        <w:rPr>
          <w:rFonts w:eastAsia="Times New Roman" w:cstheme="minorHAnsi"/>
          <w:lang w:eastAsia="en-GB"/>
        </w:rPr>
        <w:t xml:space="preserve">disclosed, the </w:t>
      </w:r>
      <w:r>
        <w:rPr>
          <w:rFonts w:eastAsia="Times New Roman" w:cstheme="minorHAnsi"/>
          <w:lang w:eastAsia="en-GB"/>
        </w:rPr>
        <w:t xml:space="preserve">Republic of </w:t>
      </w:r>
      <w:r w:rsidRPr="00C950DC">
        <w:rPr>
          <w:rFonts w:eastAsia="Times New Roman" w:cstheme="minorHAnsi"/>
          <w:lang w:eastAsia="en-GB"/>
        </w:rPr>
        <w:t>Sudan</w:t>
      </w:r>
      <w:r>
        <w:rPr>
          <w:rFonts w:eastAsia="Times New Roman" w:cstheme="minorHAnsi"/>
          <w:lang w:eastAsia="en-GB"/>
        </w:rPr>
        <w:t>’s</w:t>
      </w:r>
      <w:r w:rsidRPr="00C950DC">
        <w:rPr>
          <w:rFonts w:eastAsia="Times New Roman" w:cstheme="minorHAnsi"/>
          <w:lang w:eastAsia="en-GB"/>
        </w:rPr>
        <w:t xml:space="preserve"> oil ministry ha</w:t>
      </w:r>
      <w:r>
        <w:rPr>
          <w:rFonts w:eastAsia="Times New Roman" w:cstheme="minorHAnsi"/>
          <w:lang w:eastAsia="en-GB"/>
        </w:rPr>
        <w:t>d</w:t>
      </w:r>
      <w:r w:rsidRPr="00C950DC">
        <w:rPr>
          <w:rFonts w:eastAsia="Times New Roman" w:cstheme="minorHAnsi"/>
          <w:lang w:eastAsia="en-GB"/>
        </w:rPr>
        <w:t xml:space="preserve"> offered the Bamboo Field to Wildcat for development under a service agreement which would later convert to a Production Service Agreement. Wildcat ha</w:t>
      </w:r>
      <w:r>
        <w:rPr>
          <w:rFonts w:eastAsia="Times New Roman" w:cstheme="minorHAnsi"/>
          <w:lang w:eastAsia="en-GB"/>
        </w:rPr>
        <w:t>d</w:t>
      </w:r>
      <w:r w:rsidRPr="00C950DC">
        <w:rPr>
          <w:rFonts w:eastAsia="Times New Roman" w:cstheme="minorHAnsi"/>
          <w:lang w:eastAsia="en-GB"/>
        </w:rPr>
        <w:t xml:space="preserve"> submitted a work program and </w:t>
      </w:r>
      <w:r>
        <w:rPr>
          <w:rFonts w:eastAsia="Times New Roman" w:cstheme="minorHAnsi"/>
          <w:lang w:eastAsia="en-GB"/>
        </w:rPr>
        <w:t>wa</w:t>
      </w:r>
      <w:r w:rsidRPr="00C950DC">
        <w:rPr>
          <w:rFonts w:eastAsia="Times New Roman" w:cstheme="minorHAnsi"/>
          <w:lang w:eastAsia="en-GB"/>
        </w:rPr>
        <w:t>s awaiting approval from the ministe</w:t>
      </w:r>
      <w:r>
        <w:rPr>
          <w:rFonts w:eastAsia="Times New Roman" w:cstheme="minorHAnsi"/>
          <w:lang w:eastAsia="en-GB"/>
        </w:rPr>
        <w:t>r</w:t>
      </w:r>
      <w:r w:rsidRPr="00C950DC">
        <w:rPr>
          <w:rFonts w:eastAsia="Times New Roman" w:cstheme="minorHAnsi"/>
          <w:lang w:eastAsia="en-GB"/>
        </w:rPr>
        <w:t>.</w:t>
      </w:r>
      <w:r>
        <w:rPr>
          <w:rFonts w:eastAsia="Times New Roman" w:cstheme="minorHAnsi"/>
          <w:lang w:eastAsia="en-GB"/>
        </w:rPr>
        <w:t xml:space="preserve"> The Company also stated that disruption to the Sudanese telecom infrastructure had hindered the completion of the deal.</w:t>
      </w:r>
    </w:p>
    <w:p w14:paraId="363C7C2D" w14:textId="14F4795A" w:rsidR="0021239E" w:rsidRPr="000B33CE" w:rsidRDefault="0021239E" w:rsidP="00007873">
      <w:pPr>
        <w:pStyle w:val="bv"/>
        <w:spacing w:before="0" w:beforeAutospacing="0" w:after="270" w:afterAutospacing="0"/>
        <w:jc w:val="both"/>
      </w:pPr>
      <w:r w:rsidRPr="00007873">
        <w:t>On 20 February 2024, the Company anno</w:t>
      </w:r>
      <w:r>
        <w:t>u</w:t>
      </w:r>
      <w:r w:rsidRPr="00007873">
        <w:t>nced</w:t>
      </w:r>
      <w:r w:rsidR="004F2013">
        <w:t xml:space="preserve"> </w:t>
      </w:r>
      <w:r w:rsidR="004F2013" w:rsidRPr="004F2013">
        <w:rPr>
          <w:color w:val="000000"/>
        </w:rPr>
        <w:t xml:space="preserve">the appointment of </w:t>
      </w:r>
      <w:proofErr w:type="spellStart"/>
      <w:r w:rsidR="004F2013" w:rsidRPr="004F2013">
        <w:rPr>
          <w:color w:val="000000"/>
        </w:rPr>
        <w:t>Macalvins</w:t>
      </w:r>
      <w:proofErr w:type="spellEnd"/>
      <w:r w:rsidR="004F2013" w:rsidRPr="004F2013">
        <w:rPr>
          <w:color w:val="000000"/>
        </w:rPr>
        <w:t xml:space="preserve"> Ltd (“</w:t>
      </w:r>
      <w:proofErr w:type="spellStart"/>
      <w:r w:rsidR="004F2013" w:rsidRPr="004F2013">
        <w:rPr>
          <w:color w:val="000000"/>
        </w:rPr>
        <w:t>Macalvins</w:t>
      </w:r>
      <w:proofErr w:type="spellEnd"/>
      <w:r w:rsidR="004F2013" w:rsidRPr="004F2013">
        <w:rPr>
          <w:color w:val="000000"/>
        </w:rPr>
        <w:t>”), as auditor to the Company</w:t>
      </w:r>
    </w:p>
    <w:p w14:paraId="24133704" w14:textId="241BE8C4" w:rsidR="00834840" w:rsidRPr="000B33CE" w:rsidRDefault="00834840" w:rsidP="000B33CE">
      <w:pPr>
        <w:pStyle w:val="NormalWeb"/>
        <w:shd w:val="clear" w:color="auto" w:fill="FFFFFF"/>
        <w:spacing w:before="0" w:beforeAutospacing="0" w:after="225" w:afterAutospacing="0"/>
        <w:jc w:val="both"/>
        <w:rPr>
          <w:rFonts w:ascii="Calibri" w:hAnsi="Calibri" w:cs="Calibri"/>
        </w:rPr>
      </w:pPr>
      <w:r w:rsidRPr="000B33CE">
        <w:rPr>
          <w:rFonts w:ascii="Calibri" w:hAnsi="Calibri" w:cs="Calibri"/>
          <w:b/>
        </w:rPr>
        <w:t>Risks and uncertainties</w:t>
      </w:r>
      <w:r w:rsidRPr="000B33CE">
        <w:rPr>
          <w:rFonts w:ascii="Calibri" w:hAnsi="Calibri" w:cs="Calibri"/>
        </w:rPr>
        <w:t xml:space="preserve"> </w:t>
      </w:r>
    </w:p>
    <w:p w14:paraId="1032587E" w14:textId="09AEA25A" w:rsidR="00834840" w:rsidRPr="000B33CE" w:rsidRDefault="00834840" w:rsidP="000B33CE">
      <w:pPr>
        <w:jc w:val="both"/>
      </w:pPr>
      <w:r w:rsidRPr="000B33CE">
        <w:t>The prime objective of the Company is to work and invest in the upstream sector of the petroleum industry – namely exploration, appraisal, development and production of oil and gas.</w:t>
      </w:r>
    </w:p>
    <w:p w14:paraId="76798A8C" w14:textId="72679A1E" w:rsidR="00834840" w:rsidRPr="000B33CE" w:rsidRDefault="00834840" w:rsidP="000B33CE">
      <w:pPr>
        <w:jc w:val="both"/>
      </w:pPr>
      <w:r w:rsidRPr="000B33CE">
        <w:t xml:space="preserve">The Company’s stated objectives were outlined in its IPO Prospectus: </w:t>
      </w:r>
    </w:p>
    <w:p w14:paraId="2FC52694" w14:textId="1213DCCB" w:rsidR="00834840" w:rsidRPr="000B33CE" w:rsidRDefault="00834840" w:rsidP="000B33CE">
      <w:pPr>
        <w:jc w:val="both"/>
      </w:pPr>
      <w:r w:rsidRPr="000B33CE">
        <w:t>“The Company’s intention is to either take a minority stake or acquire control of a business, either of which may constitute a Reverse Takeover under the Listing Rules.</w:t>
      </w:r>
      <w:r w:rsidR="00AA4768" w:rsidRPr="000B33CE">
        <w:t>”</w:t>
      </w:r>
    </w:p>
    <w:p w14:paraId="3965D036" w14:textId="3C81DC73" w:rsidR="00834840" w:rsidRPr="000B33CE" w:rsidRDefault="00834840" w:rsidP="000B33CE">
      <w:pPr>
        <w:jc w:val="both"/>
      </w:pPr>
      <w:r w:rsidRPr="000B33CE">
        <w:t xml:space="preserve">In the event that an Acquisition presents itself </w:t>
      </w:r>
      <w:r w:rsidR="004F1BE8">
        <w:t>this</w:t>
      </w:r>
      <w:r w:rsidR="004F1BE8" w:rsidRPr="000B33CE">
        <w:t xml:space="preserve"> </w:t>
      </w:r>
      <w:r w:rsidRPr="000B33CE">
        <w:t>would require the raising of additional capital, as the consideration payable will likely be greater than the amount of available funds remaining.</w:t>
      </w:r>
    </w:p>
    <w:p w14:paraId="11F1764C" w14:textId="77777777" w:rsidR="00834840" w:rsidRPr="000B33CE" w:rsidRDefault="00834840" w:rsidP="000B33CE">
      <w:pPr>
        <w:jc w:val="both"/>
      </w:pPr>
      <w:r w:rsidRPr="000B33CE">
        <w:t xml:space="preserve">In assessing any potential acquisition, the Board will pay particular attention to the following factors when making the acquisition: </w:t>
      </w:r>
    </w:p>
    <w:p w14:paraId="7753EA71" w14:textId="77777777" w:rsidR="00834840" w:rsidRPr="000B33CE" w:rsidRDefault="00834840" w:rsidP="000B33CE">
      <w:pPr>
        <w:jc w:val="both"/>
      </w:pPr>
      <w:r w:rsidRPr="000B33CE">
        <w:t xml:space="preserve">• Businesses which are profitable or potentially profitable within the period of 1-2 years from acquisition; </w:t>
      </w:r>
    </w:p>
    <w:p w14:paraId="6955F107" w14:textId="77777777" w:rsidR="00834840" w:rsidRPr="000B33CE" w:rsidRDefault="00834840" w:rsidP="000B33CE">
      <w:pPr>
        <w:jc w:val="both"/>
      </w:pPr>
      <w:r w:rsidRPr="000B33CE">
        <w:t xml:space="preserve">• Assets which don’t require a large capital expenditure; </w:t>
      </w:r>
    </w:p>
    <w:p w14:paraId="210C7CAD" w14:textId="77777777" w:rsidR="00834840" w:rsidRPr="000B33CE" w:rsidRDefault="00834840" w:rsidP="000B33CE">
      <w:pPr>
        <w:jc w:val="both"/>
      </w:pPr>
      <w:r w:rsidRPr="000B33CE">
        <w:t xml:space="preserve">• Assets with low cost of acquisition and potentially significant up-side. </w:t>
      </w:r>
    </w:p>
    <w:p w14:paraId="7717B83C" w14:textId="77777777" w:rsidR="00834840" w:rsidRPr="000B33CE" w:rsidRDefault="00834840" w:rsidP="000B33CE">
      <w:pPr>
        <w:jc w:val="both"/>
      </w:pPr>
      <w:r w:rsidRPr="000B33CE">
        <w:t xml:space="preserve">The Board will seek to draw on its experience in both the petroleum industry and the financial industry in order to access suitable targets and fund an Acquisition. </w:t>
      </w:r>
    </w:p>
    <w:p w14:paraId="6403C942" w14:textId="77777777" w:rsidR="00834840" w:rsidRPr="000B33CE" w:rsidRDefault="00834840" w:rsidP="000B33CE">
      <w:pPr>
        <w:jc w:val="both"/>
      </w:pPr>
      <w:r w:rsidRPr="000B33CE">
        <w:t xml:space="preserve">The Director’s objective is to create long term value for shareholders by building WCAT, through its targeted investments, into a successful Company within the upstream sector of the petroleum industry. </w:t>
      </w:r>
    </w:p>
    <w:p w14:paraId="004CE5BD" w14:textId="77777777" w:rsidR="00834840" w:rsidRPr="006F481F" w:rsidRDefault="00834840" w:rsidP="000B33CE">
      <w:pPr>
        <w:jc w:val="both"/>
        <w:rPr>
          <w:sz w:val="24"/>
          <w:szCs w:val="24"/>
        </w:rPr>
      </w:pPr>
      <w:r w:rsidRPr="006F481F">
        <w:rPr>
          <w:b/>
          <w:sz w:val="24"/>
          <w:szCs w:val="24"/>
        </w:rPr>
        <w:t xml:space="preserve">Development and performance </w:t>
      </w:r>
    </w:p>
    <w:p w14:paraId="21162155" w14:textId="0A22CBDB" w:rsidR="00834840" w:rsidRPr="000B33CE" w:rsidRDefault="004F1BE8" w:rsidP="000B33CE">
      <w:pPr>
        <w:jc w:val="both"/>
      </w:pPr>
      <w:r>
        <w:t>During</w:t>
      </w:r>
      <w:r w:rsidRPr="000B33CE">
        <w:t xml:space="preserve"> </w:t>
      </w:r>
      <w:r w:rsidR="00834840" w:rsidRPr="000B33CE">
        <w:t>the reporting period (1 July 202</w:t>
      </w:r>
      <w:r w:rsidR="009E0325" w:rsidRPr="000B33CE">
        <w:t>3</w:t>
      </w:r>
      <w:r w:rsidR="00834840" w:rsidRPr="000B33CE">
        <w:t xml:space="preserve"> to 31 December 202</w:t>
      </w:r>
      <w:r w:rsidR="009E0325" w:rsidRPr="000B33CE">
        <w:t>3</w:t>
      </w:r>
      <w:r w:rsidR="00834840" w:rsidRPr="000B33CE">
        <w:t>) the Comp</w:t>
      </w:r>
      <w:r w:rsidR="00AA2EFB" w:rsidRPr="000B33CE">
        <w:t>an</w:t>
      </w:r>
      <w:r w:rsidR="003D014B" w:rsidRPr="000B33CE">
        <w:t xml:space="preserve">y incurred costs </w:t>
      </w:r>
      <w:r w:rsidR="003D014B" w:rsidRPr="007A1929">
        <w:t xml:space="preserve">of </w:t>
      </w:r>
      <w:r w:rsidR="007A1929">
        <w:t>£</w:t>
      </w:r>
      <w:r w:rsidR="007B55DB" w:rsidRPr="001E0E20">
        <w:t>125</w:t>
      </w:r>
      <w:r w:rsidR="009E0325" w:rsidRPr="007A1929">
        <w:t>k</w:t>
      </w:r>
      <w:r w:rsidR="00834840" w:rsidRPr="000B33CE">
        <w:t>.</w:t>
      </w:r>
      <w:r w:rsidR="00B6171A" w:rsidRPr="000B33CE">
        <w:t xml:space="preserve"> </w:t>
      </w:r>
      <w:r w:rsidR="00834840" w:rsidRPr="000B33CE">
        <w:t>At the balance sheet date, the Compan</w:t>
      </w:r>
      <w:r w:rsidR="00AA2EFB" w:rsidRPr="000B33CE">
        <w:t xml:space="preserve">y had </w:t>
      </w:r>
      <w:r w:rsidR="007B55DB">
        <w:t>a cash balance of £416k, current assets of £440k, current liabilities of £64k</w:t>
      </w:r>
      <w:r w:rsidR="00E96E96">
        <w:t>; resulting in net current assets of £376k.</w:t>
      </w:r>
      <w:r w:rsidR="00834840" w:rsidRPr="000B33CE">
        <w:t xml:space="preserve"> </w:t>
      </w:r>
    </w:p>
    <w:p w14:paraId="4C5E2506" w14:textId="68FDC2A9" w:rsidR="000F5E46" w:rsidRPr="006F481F" w:rsidRDefault="000F5E46" w:rsidP="000B33CE">
      <w:pPr>
        <w:jc w:val="both"/>
        <w:rPr>
          <w:sz w:val="24"/>
          <w:szCs w:val="24"/>
        </w:rPr>
      </w:pPr>
      <w:r w:rsidRPr="006F481F">
        <w:rPr>
          <w:b/>
          <w:sz w:val="24"/>
          <w:szCs w:val="24"/>
        </w:rPr>
        <w:t>Key performance indicators</w:t>
      </w:r>
      <w:r w:rsidRPr="006F481F">
        <w:rPr>
          <w:sz w:val="24"/>
          <w:szCs w:val="24"/>
        </w:rPr>
        <w:t xml:space="preserve"> </w:t>
      </w:r>
    </w:p>
    <w:p w14:paraId="0D5E986C" w14:textId="6F136667" w:rsidR="007B5E3E" w:rsidRDefault="007B5E3E" w:rsidP="00EB0F5F">
      <w:pPr>
        <w:jc w:val="both"/>
      </w:pPr>
      <w:r>
        <w:t>As we state above: The prime objective of the Company is to work and invest in the upstream sector of the petroleum industry – namely exploration, appraisal, development and production of oil and gas.</w:t>
      </w:r>
      <w:r w:rsidR="004F2013">
        <w:t xml:space="preserve"> Also</w:t>
      </w:r>
      <w:r w:rsidR="00E96E96">
        <w:t>,</w:t>
      </w:r>
      <w:r w:rsidR="004F2013">
        <w:t xml:space="preserve"> that t</w:t>
      </w:r>
      <w:r>
        <w:t>he Board will seek to draw on its experience in both the petroleum industry and the financial industry in order to access suitable targets and fund an Acquisition. The Directors’ objective is to create long term value for shareholders by building Wildcat, through its targeted investments, into a successful Company within the upstream sector of the petroleum industry.</w:t>
      </w:r>
    </w:p>
    <w:p w14:paraId="010A2CEC" w14:textId="73F34887" w:rsidR="007B5E3E" w:rsidRDefault="007B5E3E" w:rsidP="00EB0F5F">
      <w:pPr>
        <w:jc w:val="both"/>
      </w:pPr>
      <w:r>
        <w:t xml:space="preserve">With these objectives in mind, the Company has been pursuing opportunities in the Republic of Sudan. The feedback from the relevant authorities has been </w:t>
      </w:r>
      <w:r w:rsidR="004F1BE8">
        <w:t xml:space="preserve">positive </w:t>
      </w:r>
      <w:r>
        <w:t>and the Company is waiting on a response from them.</w:t>
      </w:r>
    </w:p>
    <w:p w14:paraId="7E6A0A5C" w14:textId="5CF3001E" w:rsidR="007B5E3E" w:rsidRDefault="007B5E3E" w:rsidP="00EB0F5F">
      <w:pPr>
        <w:jc w:val="both"/>
      </w:pPr>
      <w:r>
        <w:t xml:space="preserve">The Company has also been looking at opportunities in other areas of Africa and </w:t>
      </w:r>
      <w:r w:rsidR="00EB0F5F">
        <w:t xml:space="preserve">intends to </w:t>
      </w:r>
      <w:r w:rsidR="00EB0F5F" w:rsidRPr="003411EA">
        <w:t>pursue</w:t>
      </w:r>
      <w:r w:rsidRPr="003411EA">
        <w:t xml:space="preserve"> specific projects in 2024.</w:t>
      </w:r>
      <w:r>
        <w:t xml:space="preserve"> </w:t>
      </w:r>
    </w:p>
    <w:p w14:paraId="451C6734" w14:textId="77777777" w:rsidR="007B5E3E" w:rsidRDefault="007B5E3E" w:rsidP="00EB0F5F">
      <w:pPr>
        <w:jc w:val="both"/>
      </w:pPr>
      <w:r>
        <w:t>The Company believes that oil and gas projects can be developed in a responsible manner (achieving net zero by the middle of the century); and that if these objectives are met then that would allow the developing countries in Africa to benefit from the revenues generated and their need for reliable power.</w:t>
      </w:r>
    </w:p>
    <w:p w14:paraId="2149627D" w14:textId="4AD2FC1E" w:rsidR="000F5E46" w:rsidRPr="000B33CE" w:rsidRDefault="000F5E46" w:rsidP="004F1BE8">
      <w:pPr>
        <w:jc w:val="both"/>
      </w:pPr>
      <w:r w:rsidRPr="000B33CE">
        <w:t xml:space="preserve">The Company has summarised the Risks and Uncertainties in its IPO Prospectus and in its </w:t>
      </w:r>
      <w:r w:rsidR="009E0325" w:rsidRPr="000B33CE">
        <w:t>most recent audited</w:t>
      </w:r>
      <w:r w:rsidRPr="000B33CE">
        <w:t xml:space="preserve"> accounts – both of which can be found on the website: </w:t>
      </w:r>
      <w:hyperlink r:id="rId11" w:history="1">
        <w:r w:rsidRPr="000B33CE">
          <w:rPr>
            <w:rStyle w:val="Hyperlink"/>
            <w:color w:val="auto"/>
          </w:rPr>
          <w:t>www.wildcatpetroleum.co.uk</w:t>
        </w:r>
      </w:hyperlink>
      <w:r w:rsidRPr="000B33CE">
        <w:t>.</w:t>
      </w:r>
    </w:p>
    <w:p w14:paraId="17541AF2" w14:textId="77777777" w:rsidR="000F5E46" w:rsidRPr="006F481F" w:rsidRDefault="000F5E46" w:rsidP="000B33CE">
      <w:pPr>
        <w:shd w:val="clear" w:color="auto" w:fill="FFFFFF"/>
        <w:spacing w:after="0" w:line="240" w:lineRule="auto"/>
        <w:jc w:val="both"/>
        <w:rPr>
          <w:rFonts w:eastAsia="Times New Roman" w:cstheme="minorHAnsi"/>
          <w:b/>
          <w:bCs/>
          <w:sz w:val="24"/>
          <w:szCs w:val="24"/>
          <w:lang w:eastAsia="en-GB"/>
        </w:rPr>
      </w:pPr>
      <w:r w:rsidRPr="006F481F">
        <w:rPr>
          <w:rFonts w:eastAsia="Times New Roman" w:cstheme="minorHAnsi"/>
          <w:b/>
          <w:bCs/>
          <w:sz w:val="24"/>
          <w:szCs w:val="24"/>
          <w:lang w:eastAsia="en-GB"/>
        </w:rPr>
        <w:t>Going Concern</w:t>
      </w:r>
    </w:p>
    <w:p w14:paraId="109A7EF9" w14:textId="77777777" w:rsidR="000F5E46" w:rsidRPr="000B33CE" w:rsidRDefault="000F5E46" w:rsidP="000B33CE">
      <w:pPr>
        <w:shd w:val="clear" w:color="auto" w:fill="FFFFFF"/>
        <w:spacing w:after="0" w:line="240" w:lineRule="auto"/>
        <w:jc w:val="both"/>
        <w:rPr>
          <w:rFonts w:eastAsia="Times New Roman" w:cstheme="minorHAnsi"/>
          <w:lang w:eastAsia="en-GB"/>
        </w:rPr>
      </w:pPr>
    </w:p>
    <w:p w14:paraId="1205CDC2" w14:textId="1019C87E" w:rsidR="000F5E46" w:rsidRPr="000B33CE" w:rsidRDefault="000F5E46" w:rsidP="000B33CE">
      <w:pPr>
        <w:shd w:val="clear" w:color="auto" w:fill="FFFFFF"/>
        <w:spacing w:after="0" w:line="240" w:lineRule="auto"/>
        <w:jc w:val="both"/>
        <w:rPr>
          <w:rFonts w:eastAsia="Times New Roman" w:cstheme="minorHAnsi"/>
          <w:lang w:eastAsia="en-GB"/>
        </w:rPr>
      </w:pPr>
      <w:r w:rsidRPr="000B33CE">
        <w:rPr>
          <w:rFonts w:ascii="Calibri" w:hAnsi="Calibri" w:cs="Calibri"/>
          <w:shd w:val="clear" w:color="auto" w:fill="FFFFFF"/>
        </w:rPr>
        <w:t xml:space="preserve">As stated in the notes to the condensed financial statements, the </w:t>
      </w:r>
      <w:r w:rsidR="004F1BE8">
        <w:rPr>
          <w:rFonts w:ascii="Calibri" w:hAnsi="Calibri" w:cs="Calibri"/>
          <w:shd w:val="clear" w:color="auto" w:fill="FFFFFF"/>
        </w:rPr>
        <w:t>D</w:t>
      </w:r>
      <w:r w:rsidRPr="000B33CE">
        <w:rPr>
          <w:rFonts w:ascii="Calibri" w:hAnsi="Calibri" w:cs="Calibri"/>
          <w:shd w:val="clear" w:color="auto" w:fill="FFFFFF"/>
        </w:rPr>
        <w:t>irectors are satisfied that the Company has sufficient resources to continue in operation for the foreseeable future, a period of not less than twelve months from the date of this report</w:t>
      </w:r>
      <w:r w:rsidR="00B405A3" w:rsidRPr="000B33CE">
        <w:rPr>
          <w:rFonts w:ascii="Calibri" w:hAnsi="Calibri" w:cs="Calibri"/>
          <w:shd w:val="clear" w:color="auto" w:fill="FFFFFF"/>
        </w:rPr>
        <w:t>.</w:t>
      </w:r>
    </w:p>
    <w:p w14:paraId="03B340E8" w14:textId="77777777" w:rsidR="000F5E46" w:rsidRPr="000B33CE" w:rsidRDefault="000F5E46" w:rsidP="000B33CE">
      <w:pPr>
        <w:shd w:val="clear" w:color="auto" w:fill="FFFFFF"/>
        <w:spacing w:after="0" w:line="240" w:lineRule="auto"/>
        <w:jc w:val="both"/>
        <w:rPr>
          <w:rFonts w:eastAsia="Times New Roman" w:cstheme="minorHAnsi"/>
          <w:lang w:eastAsia="en-GB"/>
        </w:rPr>
      </w:pPr>
    </w:p>
    <w:p w14:paraId="0ECDA4F4" w14:textId="77777777" w:rsidR="000F5E46" w:rsidRPr="006F481F" w:rsidRDefault="000F5E46" w:rsidP="000B33CE">
      <w:pPr>
        <w:pStyle w:val="CommentText"/>
        <w:jc w:val="both"/>
        <w:rPr>
          <w:b/>
          <w:bCs/>
          <w:sz w:val="24"/>
          <w:szCs w:val="24"/>
        </w:rPr>
      </w:pPr>
      <w:r w:rsidRPr="006F481F">
        <w:rPr>
          <w:b/>
          <w:bCs/>
          <w:sz w:val="24"/>
          <w:szCs w:val="24"/>
        </w:rPr>
        <w:t>Responsibility statement</w:t>
      </w:r>
    </w:p>
    <w:p w14:paraId="023DDF9D" w14:textId="77777777" w:rsidR="000F5E46" w:rsidRPr="000B33CE" w:rsidRDefault="000F5E46" w:rsidP="000B33CE">
      <w:pPr>
        <w:pStyle w:val="CommentText"/>
        <w:jc w:val="both"/>
        <w:rPr>
          <w:sz w:val="22"/>
          <w:szCs w:val="22"/>
        </w:rPr>
      </w:pPr>
      <w:r w:rsidRPr="000B33CE">
        <w:rPr>
          <w:sz w:val="22"/>
          <w:szCs w:val="22"/>
        </w:rPr>
        <w:t>We confirm that to the best of our knowledge:</w:t>
      </w:r>
    </w:p>
    <w:p w14:paraId="1AB83BA4" w14:textId="77777777" w:rsidR="000F5E46" w:rsidRPr="000B33CE" w:rsidRDefault="000F5E46" w:rsidP="000B33CE">
      <w:pPr>
        <w:pStyle w:val="CommentText"/>
        <w:numPr>
          <w:ilvl w:val="0"/>
          <w:numId w:val="1"/>
        </w:numPr>
        <w:spacing w:after="200"/>
        <w:jc w:val="both"/>
        <w:rPr>
          <w:sz w:val="22"/>
          <w:szCs w:val="22"/>
        </w:rPr>
      </w:pPr>
      <w:r w:rsidRPr="000B33CE">
        <w:rPr>
          <w:sz w:val="22"/>
          <w:szCs w:val="22"/>
        </w:rPr>
        <w:t>the condensed set of financial statements has been prepared in accordance with IAS 34 ‘Interim Financial Reporting’;</w:t>
      </w:r>
    </w:p>
    <w:p w14:paraId="28D4BF80" w14:textId="482D48A3" w:rsidR="000F5E46" w:rsidRPr="000B33CE" w:rsidRDefault="000F5E46" w:rsidP="000B33CE">
      <w:pPr>
        <w:pStyle w:val="CommentText"/>
        <w:numPr>
          <w:ilvl w:val="0"/>
          <w:numId w:val="1"/>
        </w:numPr>
        <w:spacing w:after="200"/>
        <w:jc w:val="both"/>
        <w:rPr>
          <w:sz w:val="22"/>
          <w:szCs w:val="22"/>
        </w:rPr>
      </w:pPr>
      <w:r w:rsidRPr="000B33CE">
        <w:rPr>
          <w:sz w:val="22"/>
          <w:szCs w:val="22"/>
        </w:rPr>
        <w:t>the interim management report includes a fair review of the information required by DTR 4.2.7R (indication of important events and description of principal risks and uncertainties);</w:t>
      </w:r>
    </w:p>
    <w:p w14:paraId="04C34F78" w14:textId="0C487E45" w:rsidR="000F5E46" w:rsidRDefault="000F5E46" w:rsidP="000B33CE">
      <w:pPr>
        <w:pStyle w:val="CommentText"/>
        <w:numPr>
          <w:ilvl w:val="0"/>
          <w:numId w:val="1"/>
        </w:numPr>
        <w:spacing w:after="200"/>
        <w:jc w:val="both"/>
        <w:rPr>
          <w:sz w:val="22"/>
          <w:szCs w:val="22"/>
        </w:rPr>
      </w:pPr>
      <w:r w:rsidRPr="000B33CE">
        <w:rPr>
          <w:sz w:val="22"/>
          <w:szCs w:val="22"/>
        </w:rPr>
        <w:t>the interim management report includes a fair review of the information required by DTR 4.2.8R (disclosure of related parties’ transactions and changes therein)</w:t>
      </w:r>
      <w:r w:rsidR="004F1BE8">
        <w:rPr>
          <w:sz w:val="22"/>
          <w:szCs w:val="22"/>
        </w:rPr>
        <w:t>; and</w:t>
      </w:r>
    </w:p>
    <w:p w14:paraId="3F3F7E62" w14:textId="6CD09324" w:rsidR="00FE2E38" w:rsidRPr="000B33CE" w:rsidRDefault="00FE2E38" w:rsidP="000B33CE">
      <w:pPr>
        <w:pStyle w:val="CommentText"/>
        <w:numPr>
          <w:ilvl w:val="0"/>
          <w:numId w:val="1"/>
        </w:numPr>
        <w:spacing w:after="200"/>
        <w:jc w:val="both"/>
        <w:rPr>
          <w:sz w:val="22"/>
          <w:szCs w:val="22"/>
        </w:rPr>
      </w:pPr>
      <w:r>
        <w:rPr>
          <w:sz w:val="22"/>
          <w:szCs w:val="22"/>
        </w:rPr>
        <w:t>The interim management report provides a fair view of the assets, liabilities and financial position of the Company.</w:t>
      </w:r>
    </w:p>
    <w:p w14:paraId="641A2FDB" w14:textId="12868E9C" w:rsidR="000F5E46" w:rsidRPr="006F481F" w:rsidRDefault="000F5E46" w:rsidP="000B33CE">
      <w:pPr>
        <w:pStyle w:val="CommentText"/>
        <w:jc w:val="both"/>
        <w:rPr>
          <w:b/>
          <w:bCs/>
          <w:sz w:val="24"/>
          <w:szCs w:val="24"/>
        </w:rPr>
      </w:pPr>
      <w:bookmarkStart w:id="0" w:name="_GoBack"/>
      <w:bookmarkEnd w:id="0"/>
      <w:r w:rsidRPr="006F481F">
        <w:rPr>
          <w:b/>
          <w:bCs/>
          <w:sz w:val="24"/>
          <w:szCs w:val="24"/>
        </w:rPr>
        <w:t>Cautionary statement</w:t>
      </w:r>
    </w:p>
    <w:p w14:paraId="5BAAC0DE" w14:textId="77777777" w:rsidR="000F5E46" w:rsidRPr="000B33CE" w:rsidRDefault="000F5E46" w:rsidP="000B33CE">
      <w:pPr>
        <w:pStyle w:val="CommentText"/>
        <w:jc w:val="both"/>
        <w:rPr>
          <w:sz w:val="22"/>
          <w:szCs w:val="22"/>
        </w:rPr>
      </w:pPr>
      <w:r w:rsidRPr="000B33CE">
        <w:rPr>
          <w:sz w:val="22"/>
          <w:szCs w:val="22"/>
        </w:rPr>
        <w:t>This Interim Management Report (IMR) has been prepared solely to provide additional information to shareholders to assess the Company’s strategies and the potential for those strategies to succeed. The IMR should not be relied on by any other party or for any other purpose.</w:t>
      </w:r>
    </w:p>
    <w:p w14:paraId="40B5FC76" w14:textId="77777777" w:rsidR="000F5E46" w:rsidRPr="000B33CE" w:rsidRDefault="000F5E46" w:rsidP="000B33CE">
      <w:pPr>
        <w:pStyle w:val="CommentText"/>
        <w:jc w:val="both"/>
        <w:rPr>
          <w:sz w:val="22"/>
          <w:szCs w:val="22"/>
        </w:rPr>
      </w:pPr>
      <w:r w:rsidRPr="000B33CE">
        <w:rPr>
          <w:sz w:val="22"/>
          <w:szCs w:val="22"/>
        </w:rPr>
        <w:t>The condensed accounts have not been reviewed by the auditors.</w:t>
      </w:r>
    </w:p>
    <w:p w14:paraId="20A2FF5B" w14:textId="77777777" w:rsidR="000F5E46" w:rsidRPr="000B33CE" w:rsidRDefault="000F5E46" w:rsidP="000B33CE">
      <w:pPr>
        <w:pStyle w:val="CommentText"/>
        <w:jc w:val="both"/>
        <w:rPr>
          <w:sz w:val="22"/>
          <w:szCs w:val="22"/>
        </w:rPr>
      </w:pPr>
      <w:r w:rsidRPr="000B33CE">
        <w:rPr>
          <w:noProof/>
          <w:lang w:eastAsia="en-GB"/>
        </w:rPr>
        <w:drawing>
          <wp:inline distT="0" distB="0" distL="0" distR="0" wp14:anchorId="6ADD454D" wp14:editId="45B8903C">
            <wp:extent cx="1603632" cy="487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52098" cy="502419"/>
                    </a:xfrm>
                    <a:prstGeom prst="rect">
                      <a:avLst/>
                    </a:prstGeom>
                  </pic:spPr>
                </pic:pic>
              </a:graphicData>
            </a:graphic>
          </wp:inline>
        </w:drawing>
      </w:r>
    </w:p>
    <w:p w14:paraId="282AFA49" w14:textId="77777777" w:rsidR="000F5E46" w:rsidRPr="000B33CE" w:rsidRDefault="000F5E46" w:rsidP="000B33CE">
      <w:pPr>
        <w:pStyle w:val="NoSpacing"/>
        <w:jc w:val="both"/>
        <w:rPr>
          <w:rFonts w:cstheme="minorHAnsi"/>
          <w:b/>
        </w:rPr>
      </w:pPr>
      <w:r w:rsidRPr="000B33CE">
        <w:rPr>
          <w:rFonts w:cstheme="minorHAnsi"/>
          <w:b/>
        </w:rPr>
        <w:t>Mandhir Singh</w:t>
      </w:r>
    </w:p>
    <w:p w14:paraId="13D08D27" w14:textId="77777777" w:rsidR="000F5E46" w:rsidRPr="000B33CE" w:rsidRDefault="000F5E46" w:rsidP="000B33CE">
      <w:pPr>
        <w:pStyle w:val="NoSpacing"/>
        <w:jc w:val="both"/>
        <w:rPr>
          <w:rFonts w:cstheme="minorHAnsi"/>
          <w:b/>
        </w:rPr>
      </w:pPr>
      <w:r w:rsidRPr="000B33CE">
        <w:rPr>
          <w:rFonts w:cstheme="minorHAnsi"/>
          <w:b/>
        </w:rPr>
        <w:t>Chairman</w:t>
      </w:r>
    </w:p>
    <w:p w14:paraId="42C3C159" w14:textId="746701ED" w:rsidR="000F5E46" w:rsidRDefault="00FE2E38" w:rsidP="000B33CE">
      <w:pPr>
        <w:pStyle w:val="NoSpacing"/>
        <w:jc w:val="both"/>
        <w:rPr>
          <w:rFonts w:cstheme="minorHAnsi"/>
          <w:b/>
        </w:rPr>
      </w:pPr>
      <w:r w:rsidRPr="0085523B">
        <w:rPr>
          <w:rFonts w:cstheme="minorHAnsi"/>
          <w:b/>
        </w:rPr>
        <w:t>13</w:t>
      </w:r>
      <w:r w:rsidR="000F5E46" w:rsidRPr="000B33CE">
        <w:rPr>
          <w:rFonts w:cstheme="minorHAnsi"/>
          <w:b/>
        </w:rPr>
        <w:t xml:space="preserve"> March 2023</w:t>
      </w:r>
    </w:p>
    <w:p w14:paraId="5C82EAA7" w14:textId="142EDBEB" w:rsidR="00741843" w:rsidRDefault="00741843" w:rsidP="000B33CE">
      <w:pPr>
        <w:pStyle w:val="NoSpacing"/>
        <w:jc w:val="both"/>
        <w:rPr>
          <w:rFonts w:cstheme="minorHAnsi"/>
          <w:b/>
        </w:rPr>
      </w:pPr>
    </w:p>
    <w:p w14:paraId="64B78875" w14:textId="77777777" w:rsidR="003F0005" w:rsidRDefault="003F0005" w:rsidP="000B33CE">
      <w:pPr>
        <w:pStyle w:val="NoSpacing"/>
        <w:jc w:val="both"/>
        <w:rPr>
          <w:rFonts w:cstheme="minorHAnsi"/>
          <w:b/>
        </w:rPr>
      </w:pPr>
    </w:p>
    <w:p w14:paraId="182868A7" w14:textId="77777777" w:rsidR="00741843" w:rsidRPr="000B33CE" w:rsidRDefault="00741843" w:rsidP="000B33CE">
      <w:pPr>
        <w:pStyle w:val="NoSpacing"/>
        <w:jc w:val="both"/>
        <w:rPr>
          <w:rFonts w:cstheme="minorHAnsi"/>
          <w:b/>
        </w:rPr>
      </w:pPr>
    </w:p>
    <w:tbl>
      <w:tblPr>
        <w:tblW w:w="780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0"/>
        <w:gridCol w:w="1294"/>
        <w:gridCol w:w="1294"/>
        <w:gridCol w:w="1074"/>
      </w:tblGrid>
      <w:tr w:rsidR="00FE20D5" w:rsidRPr="00FE20D5" w14:paraId="683FAA96" w14:textId="77777777" w:rsidTr="00E70257">
        <w:trPr>
          <w:trHeight w:val="300"/>
        </w:trPr>
        <w:tc>
          <w:tcPr>
            <w:tcW w:w="4460" w:type="dxa"/>
            <w:shd w:val="clear" w:color="auto" w:fill="auto"/>
            <w:noWrap/>
            <w:vAlign w:val="center"/>
            <w:hideMark/>
          </w:tcPr>
          <w:p w14:paraId="2D7F23EB" w14:textId="77777777" w:rsidR="00FE20D5" w:rsidRPr="00FE20D5" w:rsidRDefault="00FE20D5" w:rsidP="00FE20D5">
            <w:pPr>
              <w:spacing w:after="0" w:line="240" w:lineRule="auto"/>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WILDCAT PETROLEUM PLC</w:t>
            </w:r>
          </w:p>
        </w:tc>
        <w:tc>
          <w:tcPr>
            <w:tcW w:w="1200" w:type="dxa"/>
            <w:shd w:val="clear" w:color="auto" w:fill="auto"/>
            <w:noWrap/>
            <w:vAlign w:val="center"/>
            <w:hideMark/>
          </w:tcPr>
          <w:p w14:paraId="0191B46F"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4DC3B36E"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67C76A23"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5CFF3BD7" w14:textId="77777777" w:rsidTr="00E70257">
        <w:trPr>
          <w:trHeight w:val="312"/>
        </w:trPr>
        <w:tc>
          <w:tcPr>
            <w:tcW w:w="6840" w:type="dxa"/>
            <w:gridSpan w:val="3"/>
            <w:shd w:val="clear" w:color="auto" w:fill="auto"/>
            <w:noWrap/>
            <w:vAlign w:val="center"/>
            <w:hideMark/>
          </w:tcPr>
          <w:p w14:paraId="6D802F94" w14:textId="77777777" w:rsidR="00FE20D5" w:rsidRPr="00FE20D5" w:rsidRDefault="00FE20D5" w:rsidP="00FE20D5">
            <w:pPr>
              <w:spacing w:after="0" w:line="240" w:lineRule="auto"/>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INTERIM CONDENSED STATEMENT OF COMPREHENSIVE INCOME</w:t>
            </w:r>
          </w:p>
        </w:tc>
        <w:tc>
          <w:tcPr>
            <w:tcW w:w="960" w:type="dxa"/>
            <w:shd w:val="clear" w:color="auto" w:fill="auto"/>
            <w:noWrap/>
            <w:vAlign w:val="center"/>
            <w:hideMark/>
          </w:tcPr>
          <w:p w14:paraId="69AE40F7"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3BDF235F" w14:textId="77777777" w:rsidTr="00E70257">
        <w:trPr>
          <w:trHeight w:val="312"/>
        </w:trPr>
        <w:tc>
          <w:tcPr>
            <w:tcW w:w="4460" w:type="dxa"/>
            <w:shd w:val="clear" w:color="auto" w:fill="auto"/>
            <w:noWrap/>
            <w:vAlign w:val="center"/>
            <w:hideMark/>
          </w:tcPr>
          <w:p w14:paraId="46A78777" w14:textId="77777777" w:rsidR="00FE20D5" w:rsidRPr="00FE20D5" w:rsidRDefault="00FE20D5" w:rsidP="00FE20D5">
            <w:pPr>
              <w:spacing w:after="0" w:line="240" w:lineRule="auto"/>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FROM 1 JULY 2022 TO 31 DECEMBER 2023</w:t>
            </w:r>
          </w:p>
        </w:tc>
        <w:tc>
          <w:tcPr>
            <w:tcW w:w="1200" w:type="dxa"/>
            <w:shd w:val="clear" w:color="auto" w:fill="auto"/>
            <w:noWrap/>
            <w:vAlign w:val="center"/>
            <w:hideMark/>
          </w:tcPr>
          <w:p w14:paraId="2404AA56"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6207715E"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529511F7"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74107833" w14:textId="77777777" w:rsidTr="00E70257">
        <w:trPr>
          <w:trHeight w:val="312"/>
        </w:trPr>
        <w:tc>
          <w:tcPr>
            <w:tcW w:w="4460" w:type="dxa"/>
            <w:shd w:val="clear" w:color="auto" w:fill="auto"/>
            <w:noWrap/>
            <w:vAlign w:val="center"/>
            <w:hideMark/>
          </w:tcPr>
          <w:p w14:paraId="7A5CC9E7"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54BA8D51"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13CC3392"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1BE32509"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763B4BC0" w14:textId="77777777" w:rsidTr="00E70257">
        <w:trPr>
          <w:trHeight w:val="888"/>
        </w:trPr>
        <w:tc>
          <w:tcPr>
            <w:tcW w:w="4460" w:type="dxa"/>
            <w:shd w:val="clear" w:color="auto" w:fill="auto"/>
            <w:noWrap/>
            <w:vAlign w:val="center"/>
            <w:hideMark/>
          </w:tcPr>
          <w:p w14:paraId="36E023A1"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vAlign w:val="center"/>
            <w:hideMark/>
          </w:tcPr>
          <w:p w14:paraId="4FC3AEEE"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Six months to 31 Dec 2023</w:t>
            </w:r>
          </w:p>
        </w:tc>
        <w:tc>
          <w:tcPr>
            <w:tcW w:w="1180" w:type="dxa"/>
            <w:shd w:val="clear" w:color="auto" w:fill="auto"/>
            <w:vAlign w:val="center"/>
            <w:hideMark/>
          </w:tcPr>
          <w:p w14:paraId="211AB954" w14:textId="6EFC11D4"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Six months to 31 Dec</w:t>
            </w:r>
            <w:r>
              <w:rPr>
                <w:rFonts w:ascii="Calibri" w:eastAsia="Times New Roman" w:hAnsi="Calibri" w:cs="Calibri"/>
                <w:b/>
                <w:bCs/>
                <w:color w:val="000000"/>
                <w:lang w:eastAsia="en-GB"/>
              </w:rPr>
              <w:t xml:space="preserve"> </w:t>
            </w:r>
            <w:r w:rsidRPr="00FE20D5">
              <w:rPr>
                <w:rFonts w:ascii="Calibri" w:eastAsia="Times New Roman" w:hAnsi="Calibri" w:cs="Calibri"/>
                <w:b/>
                <w:bCs/>
                <w:color w:val="000000"/>
                <w:lang w:eastAsia="en-GB"/>
              </w:rPr>
              <w:t>2022</w:t>
            </w:r>
          </w:p>
        </w:tc>
        <w:tc>
          <w:tcPr>
            <w:tcW w:w="960" w:type="dxa"/>
            <w:shd w:val="clear" w:color="auto" w:fill="auto"/>
            <w:vAlign w:val="center"/>
            <w:hideMark/>
          </w:tcPr>
          <w:p w14:paraId="19448F54"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Year ended 30 Jun 2023</w:t>
            </w:r>
          </w:p>
        </w:tc>
      </w:tr>
      <w:tr w:rsidR="00FE20D5" w:rsidRPr="00FE20D5" w14:paraId="7F9FC0EC" w14:textId="77777777" w:rsidTr="00E70257">
        <w:trPr>
          <w:trHeight w:val="312"/>
        </w:trPr>
        <w:tc>
          <w:tcPr>
            <w:tcW w:w="4460" w:type="dxa"/>
            <w:shd w:val="clear" w:color="auto" w:fill="auto"/>
            <w:noWrap/>
            <w:vAlign w:val="center"/>
            <w:hideMark/>
          </w:tcPr>
          <w:p w14:paraId="5BD5F477"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3A1072D7"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GBP'000</w:t>
            </w:r>
          </w:p>
        </w:tc>
        <w:tc>
          <w:tcPr>
            <w:tcW w:w="1180" w:type="dxa"/>
            <w:shd w:val="clear" w:color="auto" w:fill="auto"/>
            <w:noWrap/>
            <w:vAlign w:val="center"/>
            <w:hideMark/>
          </w:tcPr>
          <w:p w14:paraId="24127461"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GBP'000</w:t>
            </w:r>
          </w:p>
        </w:tc>
        <w:tc>
          <w:tcPr>
            <w:tcW w:w="960" w:type="dxa"/>
            <w:shd w:val="clear" w:color="auto" w:fill="auto"/>
            <w:noWrap/>
            <w:vAlign w:val="center"/>
            <w:hideMark/>
          </w:tcPr>
          <w:p w14:paraId="730771A5"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GBP'000</w:t>
            </w:r>
          </w:p>
        </w:tc>
      </w:tr>
      <w:tr w:rsidR="00FE20D5" w:rsidRPr="00FE20D5" w14:paraId="24D11D4E" w14:textId="77777777" w:rsidTr="00E70257">
        <w:trPr>
          <w:trHeight w:val="312"/>
        </w:trPr>
        <w:tc>
          <w:tcPr>
            <w:tcW w:w="4460" w:type="dxa"/>
            <w:shd w:val="clear" w:color="auto" w:fill="auto"/>
            <w:noWrap/>
            <w:vAlign w:val="center"/>
            <w:hideMark/>
          </w:tcPr>
          <w:p w14:paraId="2EB912D9"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0D14E514"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(unaudited)</w:t>
            </w:r>
          </w:p>
        </w:tc>
        <w:tc>
          <w:tcPr>
            <w:tcW w:w="1180" w:type="dxa"/>
            <w:shd w:val="clear" w:color="auto" w:fill="auto"/>
            <w:noWrap/>
            <w:vAlign w:val="center"/>
            <w:hideMark/>
          </w:tcPr>
          <w:p w14:paraId="75A4E65C"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(unaudited)</w:t>
            </w:r>
          </w:p>
        </w:tc>
        <w:tc>
          <w:tcPr>
            <w:tcW w:w="960" w:type="dxa"/>
            <w:shd w:val="clear" w:color="auto" w:fill="auto"/>
            <w:noWrap/>
            <w:vAlign w:val="center"/>
            <w:hideMark/>
          </w:tcPr>
          <w:p w14:paraId="52265D2B" w14:textId="77777777" w:rsidR="00FE20D5" w:rsidRPr="00FE20D5" w:rsidRDefault="00FE20D5" w:rsidP="00FE20D5">
            <w:pPr>
              <w:spacing w:after="0" w:line="240" w:lineRule="auto"/>
              <w:jc w:val="center"/>
              <w:rPr>
                <w:rFonts w:ascii="Calibri" w:eastAsia="Times New Roman" w:hAnsi="Calibri" w:cs="Calibri"/>
                <w:b/>
                <w:bCs/>
                <w:color w:val="000000"/>
                <w:lang w:eastAsia="en-GB"/>
              </w:rPr>
            </w:pPr>
            <w:r w:rsidRPr="00FE20D5">
              <w:rPr>
                <w:rFonts w:ascii="Calibri" w:eastAsia="Times New Roman" w:hAnsi="Calibri" w:cs="Calibri"/>
                <w:b/>
                <w:bCs/>
                <w:color w:val="000000"/>
                <w:lang w:eastAsia="en-GB"/>
              </w:rPr>
              <w:t>(audited)</w:t>
            </w:r>
          </w:p>
        </w:tc>
      </w:tr>
      <w:tr w:rsidR="00FE20D5" w:rsidRPr="00FE20D5" w14:paraId="3B4970AC" w14:textId="77777777" w:rsidTr="00E70257">
        <w:trPr>
          <w:trHeight w:val="312"/>
        </w:trPr>
        <w:tc>
          <w:tcPr>
            <w:tcW w:w="4460" w:type="dxa"/>
            <w:shd w:val="clear" w:color="auto" w:fill="auto"/>
            <w:noWrap/>
            <w:vAlign w:val="center"/>
            <w:hideMark/>
          </w:tcPr>
          <w:p w14:paraId="055DF548"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Administrative expenses</w:t>
            </w:r>
          </w:p>
        </w:tc>
        <w:tc>
          <w:tcPr>
            <w:tcW w:w="1200" w:type="dxa"/>
            <w:shd w:val="clear" w:color="auto" w:fill="auto"/>
            <w:noWrap/>
            <w:vAlign w:val="center"/>
            <w:hideMark/>
          </w:tcPr>
          <w:p w14:paraId="00978AA0" w14:textId="75FB90F6" w:rsidR="00FE20D5" w:rsidRPr="00FE20D5" w:rsidRDefault="00FE20D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FE20D5">
              <w:rPr>
                <w:rFonts w:ascii="Calibri" w:eastAsia="Times New Roman" w:hAnsi="Calibri" w:cs="Calibri"/>
                <w:color w:val="000000"/>
                <w:lang w:eastAsia="en-GB"/>
              </w:rPr>
              <w:t>125</w:t>
            </w:r>
            <w:r>
              <w:rPr>
                <w:rFonts w:ascii="Calibri" w:eastAsia="Times New Roman" w:hAnsi="Calibri" w:cs="Calibri"/>
                <w:color w:val="000000"/>
                <w:lang w:eastAsia="en-GB"/>
              </w:rPr>
              <w:t>)</w:t>
            </w:r>
          </w:p>
        </w:tc>
        <w:tc>
          <w:tcPr>
            <w:tcW w:w="1180" w:type="dxa"/>
            <w:shd w:val="clear" w:color="auto" w:fill="auto"/>
            <w:noWrap/>
            <w:vAlign w:val="center"/>
            <w:hideMark/>
          </w:tcPr>
          <w:p w14:paraId="50ADC9D5" w14:textId="31293898" w:rsidR="00FE20D5" w:rsidRPr="00FE20D5" w:rsidRDefault="00FE20D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FE20D5">
              <w:rPr>
                <w:rFonts w:ascii="Calibri" w:eastAsia="Times New Roman" w:hAnsi="Calibri" w:cs="Calibri"/>
                <w:color w:val="000000"/>
                <w:lang w:eastAsia="en-GB"/>
              </w:rPr>
              <w:t>146</w:t>
            </w:r>
            <w:r>
              <w:rPr>
                <w:rFonts w:ascii="Calibri" w:eastAsia="Times New Roman" w:hAnsi="Calibri" w:cs="Calibri"/>
                <w:color w:val="000000"/>
                <w:lang w:eastAsia="en-GB"/>
              </w:rPr>
              <w:t>)</w:t>
            </w:r>
          </w:p>
        </w:tc>
        <w:tc>
          <w:tcPr>
            <w:tcW w:w="960" w:type="dxa"/>
            <w:shd w:val="clear" w:color="auto" w:fill="auto"/>
            <w:noWrap/>
            <w:vAlign w:val="center"/>
            <w:hideMark/>
          </w:tcPr>
          <w:p w14:paraId="3624C294" w14:textId="51BD3AB3" w:rsidR="00FE20D5" w:rsidRPr="00FE20D5" w:rsidRDefault="00FE20D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FE20D5">
              <w:rPr>
                <w:rFonts w:ascii="Calibri" w:eastAsia="Times New Roman" w:hAnsi="Calibri" w:cs="Calibri"/>
                <w:color w:val="000000"/>
                <w:lang w:eastAsia="en-GB"/>
              </w:rPr>
              <w:t>262</w:t>
            </w:r>
            <w:r>
              <w:rPr>
                <w:rFonts w:ascii="Calibri" w:eastAsia="Times New Roman" w:hAnsi="Calibri" w:cs="Calibri"/>
                <w:color w:val="000000"/>
                <w:lang w:eastAsia="en-GB"/>
              </w:rPr>
              <w:t>)</w:t>
            </w:r>
          </w:p>
        </w:tc>
      </w:tr>
      <w:tr w:rsidR="00FE20D5" w:rsidRPr="00FE20D5" w14:paraId="43A9B4A5" w14:textId="77777777" w:rsidTr="00E70257">
        <w:trPr>
          <w:trHeight w:val="312"/>
        </w:trPr>
        <w:tc>
          <w:tcPr>
            <w:tcW w:w="4460" w:type="dxa"/>
            <w:shd w:val="clear" w:color="auto" w:fill="auto"/>
            <w:noWrap/>
            <w:vAlign w:val="center"/>
            <w:hideMark/>
          </w:tcPr>
          <w:p w14:paraId="0B744636"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06B64349"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19400DCE"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495E59D9"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19830107" w14:textId="77777777" w:rsidTr="00E70257">
        <w:trPr>
          <w:trHeight w:val="312"/>
        </w:trPr>
        <w:tc>
          <w:tcPr>
            <w:tcW w:w="4460" w:type="dxa"/>
            <w:shd w:val="clear" w:color="auto" w:fill="auto"/>
            <w:noWrap/>
            <w:vAlign w:val="center"/>
            <w:hideMark/>
          </w:tcPr>
          <w:p w14:paraId="6083FD79"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Operating loss</w:t>
            </w:r>
          </w:p>
        </w:tc>
        <w:tc>
          <w:tcPr>
            <w:tcW w:w="1200" w:type="dxa"/>
            <w:shd w:val="clear" w:color="auto" w:fill="auto"/>
            <w:noWrap/>
            <w:vAlign w:val="center"/>
            <w:hideMark/>
          </w:tcPr>
          <w:p w14:paraId="429FFB80" w14:textId="66549873" w:rsidR="00FE20D5" w:rsidRPr="00FE20D5" w:rsidRDefault="00FE20D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FE20D5">
              <w:rPr>
                <w:rFonts w:ascii="Calibri" w:eastAsia="Times New Roman" w:hAnsi="Calibri" w:cs="Calibri"/>
                <w:color w:val="000000"/>
                <w:lang w:eastAsia="en-GB"/>
              </w:rPr>
              <w:t>125</w:t>
            </w:r>
            <w:r>
              <w:rPr>
                <w:rFonts w:ascii="Calibri" w:eastAsia="Times New Roman" w:hAnsi="Calibri" w:cs="Calibri"/>
                <w:color w:val="000000"/>
                <w:lang w:eastAsia="en-GB"/>
              </w:rPr>
              <w:t>)</w:t>
            </w:r>
          </w:p>
        </w:tc>
        <w:tc>
          <w:tcPr>
            <w:tcW w:w="1180" w:type="dxa"/>
            <w:shd w:val="clear" w:color="auto" w:fill="auto"/>
            <w:noWrap/>
            <w:vAlign w:val="center"/>
            <w:hideMark/>
          </w:tcPr>
          <w:p w14:paraId="0E803099" w14:textId="22A6AD37" w:rsidR="00FE20D5" w:rsidRPr="00FE20D5" w:rsidRDefault="00FE20D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FE20D5">
              <w:rPr>
                <w:rFonts w:ascii="Calibri" w:eastAsia="Times New Roman" w:hAnsi="Calibri" w:cs="Calibri"/>
                <w:color w:val="000000"/>
                <w:lang w:eastAsia="en-GB"/>
              </w:rPr>
              <w:t>146</w:t>
            </w:r>
            <w:r>
              <w:rPr>
                <w:rFonts w:ascii="Calibri" w:eastAsia="Times New Roman" w:hAnsi="Calibri" w:cs="Calibri"/>
                <w:color w:val="000000"/>
                <w:lang w:eastAsia="en-GB"/>
              </w:rPr>
              <w:t>)</w:t>
            </w:r>
          </w:p>
        </w:tc>
        <w:tc>
          <w:tcPr>
            <w:tcW w:w="960" w:type="dxa"/>
            <w:shd w:val="clear" w:color="auto" w:fill="auto"/>
            <w:noWrap/>
            <w:vAlign w:val="center"/>
            <w:hideMark/>
          </w:tcPr>
          <w:p w14:paraId="66D521EA" w14:textId="4862752F" w:rsidR="00FE20D5" w:rsidRPr="00FE20D5" w:rsidRDefault="00FE20D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Pr="00FE20D5">
              <w:rPr>
                <w:rFonts w:ascii="Calibri" w:eastAsia="Times New Roman" w:hAnsi="Calibri" w:cs="Calibri"/>
                <w:color w:val="000000"/>
                <w:lang w:eastAsia="en-GB"/>
              </w:rPr>
              <w:t>262</w:t>
            </w:r>
            <w:r>
              <w:rPr>
                <w:rFonts w:ascii="Calibri" w:eastAsia="Times New Roman" w:hAnsi="Calibri" w:cs="Calibri"/>
                <w:color w:val="000000"/>
                <w:lang w:eastAsia="en-GB"/>
              </w:rPr>
              <w:t>)</w:t>
            </w:r>
          </w:p>
        </w:tc>
      </w:tr>
      <w:tr w:rsidR="00FE20D5" w:rsidRPr="00FE20D5" w14:paraId="5285C576" w14:textId="77777777" w:rsidTr="00E70257">
        <w:trPr>
          <w:trHeight w:val="312"/>
        </w:trPr>
        <w:tc>
          <w:tcPr>
            <w:tcW w:w="4460" w:type="dxa"/>
            <w:shd w:val="clear" w:color="auto" w:fill="auto"/>
            <w:noWrap/>
            <w:vAlign w:val="center"/>
            <w:hideMark/>
          </w:tcPr>
          <w:p w14:paraId="51CB160D"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Expired warrants -share based reserve - reversed</w:t>
            </w:r>
          </w:p>
        </w:tc>
        <w:tc>
          <w:tcPr>
            <w:tcW w:w="1200" w:type="dxa"/>
            <w:shd w:val="clear" w:color="auto" w:fill="auto"/>
            <w:noWrap/>
            <w:vAlign w:val="center"/>
            <w:hideMark/>
          </w:tcPr>
          <w:p w14:paraId="7719C683"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256</w:t>
            </w:r>
          </w:p>
        </w:tc>
        <w:tc>
          <w:tcPr>
            <w:tcW w:w="1180" w:type="dxa"/>
            <w:shd w:val="clear" w:color="auto" w:fill="auto"/>
            <w:noWrap/>
            <w:vAlign w:val="center"/>
            <w:hideMark/>
          </w:tcPr>
          <w:p w14:paraId="32E18EF8"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xml:space="preserve">                        -   </w:t>
            </w:r>
          </w:p>
        </w:tc>
        <w:tc>
          <w:tcPr>
            <w:tcW w:w="960" w:type="dxa"/>
            <w:shd w:val="clear" w:color="auto" w:fill="auto"/>
            <w:noWrap/>
            <w:vAlign w:val="center"/>
            <w:hideMark/>
          </w:tcPr>
          <w:p w14:paraId="123691D8"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xml:space="preserve">                            -   </w:t>
            </w:r>
          </w:p>
        </w:tc>
      </w:tr>
      <w:tr w:rsidR="00FE20D5" w:rsidRPr="00FE20D5" w14:paraId="50A42FE7" w14:textId="77777777" w:rsidTr="00E70257">
        <w:trPr>
          <w:trHeight w:val="312"/>
        </w:trPr>
        <w:tc>
          <w:tcPr>
            <w:tcW w:w="4460" w:type="dxa"/>
            <w:shd w:val="clear" w:color="auto" w:fill="auto"/>
            <w:noWrap/>
            <w:vAlign w:val="center"/>
            <w:hideMark/>
          </w:tcPr>
          <w:p w14:paraId="70F53055"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Adjusted profit / (loss)</w:t>
            </w:r>
          </w:p>
        </w:tc>
        <w:tc>
          <w:tcPr>
            <w:tcW w:w="1200" w:type="dxa"/>
            <w:shd w:val="clear" w:color="auto" w:fill="auto"/>
            <w:noWrap/>
            <w:vAlign w:val="center"/>
            <w:hideMark/>
          </w:tcPr>
          <w:p w14:paraId="094C1F5F"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131</w:t>
            </w:r>
          </w:p>
        </w:tc>
        <w:tc>
          <w:tcPr>
            <w:tcW w:w="1180" w:type="dxa"/>
            <w:shd w:val="clear" w:color="auto" w:fill="auto"/>
            <w:noWrap/>
            <w:vAlign w:val="center"/>
            <w:hideMark/>
          </w:tcPr>
          <w:p w14:paraId="485C47F8" w14:textId="5935C128"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146</w:t>
            </w:r>
            <w:r>
              <w:rPr>
                <w:rFonts w:ascii="Calibri" w:eastAsia="Times New Roman" w:hAnsi="Calibri" w:cs="Calibri"/>
                <w:color w:val="000000"/>
                <w:lang w:eastAsia="en-GB"/>
              </w:rPr>
              <w:t>)</w:t>
            </w:r>
          </w:p>
        </w:tc>
        <w:tc>
          <w:tcPr>
            <w:tcW w:w="960" w:type="dxa"/>
            <w:shd w:val="clear" w:color="auto" w:fill="auto"/>
            <w:noWrap/>
            <w:vAlign w:val="center"/>
            <w:hideMark/>
          </w:tcPr>
          <w:p w14:paraId="1741C160" w14:textId="6DA2427F"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262</w:t>
            </w:r>
            <w:r>
              <w:rPr>
                <w:rFonts w:ascii="Calibri" w:eastAsia="Times New Roman" w:hAnsi="Calibri" w:cs="Calibri"/>
                <w:color w:val="000000"/>
                <w:lang w:eastAsia="en-GB"/>
              </w:rPr>
              <w:t>)</w:t>
            </w:r>
          </w:p>
        </w:tc>
      </w:tr>
      <w:tr w:rsidR="00FE20D5" w:rsidRPr="00FE20D5" w14:paraId="59E191A1" w14:textId="77777777" w:rsidTr="00E70257">
        <w:trPr>
          <w:trHeight w:val="312"/>
        </w:trPr>
        <w:tc>
          <w:tcPr>
            <w:tcW w:w="4460" w:type="dxa"/>
            <w:shd w:val="clear" w:color="auto" w:fill="auto"/>
            <w:noWrap/>
            <w:vAlign w:val="center"/>
            <w:hideMark/>
          </w:tcPr>
          <w:p w14:paraId="45CE9B51"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22294992"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24F82308"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5E64BE33"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14F0CA79" w14:textId="77777777" w:rsidTr="00E70257">
        <w:trPr>
          <w:trHeight w:val="312"/>
        </w:trPr>
        <w:tc>
          <w:tcPr>
            <w:tcW w:w="4460" w:type="dxa"/>
            <w:shd w:val="clear" w:color="auto" w:fill="auto"/>
            <w:noWrap/>
            <w:vAlign w:val="center"/>
            <w:hideMark/>
          </w:tcPr>
          <w:p w14:paraId="3D9CA4EE"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Taxation</w:t>
            </w:r>
          </w:p>
        </w:tc>
        <w:tc>
          <w:tcPr>
            <w:tcW w:w="1200" w:type="dxa"/>
            <w:shd w:val="clear" w:color="auto" w:fill="auto"/>
            <w:noWrap/>
            <w:vAlign w:val="center"/>
            <w:hideMark/>
          </w:tcPr>
          <w:p w14:paraId="3D701754"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xml:space="preserve"> - </w:t>
            </w:r>
          </w:p>
        </w:tc>
        <w:tc>
          <w:tcPr>
            <w:tcW w:w="1180" w:type="dxa"/>
            <w:shd w:val="clear" w:color="auto" w:fill="auto"/>
            <w:noWrap/>
            <w:vAlign w:val="center"/>
            <w:hideMark/>
          </w:tcPr>
          <w:p w14:paraId="103BB554"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xml:space="preserve"> - </w:t>
            </w:r>
          </w:p>
        </w:tc>
        <w:tc>
          <w:tcPr>
            <w:tcW w:w="960" w:type="dxa"/>
            <w:shd w:val="clear" w:color="auto" w:fill="auto"/>
            <w:noWrap/>
            <w:vAlign w:val="center"/>
            <w:hideMark/>
          </w:tcPr>
          <w:p w14:paraId="5DA819C0"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 xml:space="preserve"> - </w:t>
            </w:r>
          </w:p>
        </w:tc>
      </w:tr>
      <w:tr w:rsidR="00FE20D5" w:rsidRPr="00FE20D5" w14:paraId="1D61A351" w14:textId="77777777" w:rsidTr="00E70257">
        <w:trPr>
          <w:trHeight w:val="312"/>
        </w:trPr>
        <w:tc>
          <w:tcPr>
            <w:tcW w:w="4460" w:type="dxa"/>
            <w:shd w:val="clear" w:color="auto" w:fill="auto"/>
            <w:noWrap/>
            <w:vAlign w:val="center"/>
            <w:hideMark/>
          </w:tcPr>
          <w:p w14:paraId="749430C3"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Profit / (Loss) for the period</w:t>
            </w:r>
          </w:p>
        </w:tc>
        <w:tc>
          <w:tcPr>
            <w:tcW w:w="1200" w:type="dxa"/>
            <w:shd w:val="clear" w:color="auto" w:fill="auto"/>
            <w:noWrap/>
            <w:vAlign w:val="center"/>
            <w:hideMark/>
          </w:tcPr>
          <w:p w14:paraId="741F9A81"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131</w:t>
            </w:r>
          </w:p>
        </w:tc>
        <w:tc>
          <w:tcPr>
            <w:tcW w:w="1180" w:type="dxa"/>
            <w:shd w:val="clear" w:color="auto" w:fill="auto"/>
            <w:noWrap/>
            <w:vAlign w:val="center"/>
            <w:hideMark/>
          </w:tcPr>
          <w:p w14:paraId="7B7735D4" w14:textId="3B609A0B"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146</w:t>
            </w:r>
            <w:r>
              <w:rPr>
                <w:rFonts w:ascii="Calibri" w:eastAsia="Times New Roman" w:hAnsi="Calibri" w:cs="Calibri"/>
                <w:color w:val="000000"/>
                <w:lang w:eastAsia="en-GB"/>
              </w:rPr>
              <w:t>)</w:t>
            </w:r>
          </w:p>
        </w:tc>
        <w:tc>
          <w:tcPr>
            <w:tcW w:w="960" w:type="dxa"/>
            <w:shd w:val="clear" w:color="auto" w:fill="auto"/>
            <w:noWrap/>
            <w:vAlign w:val="center"/>
            <w:hideMark/>
          </w:tcPr>
          <w:p w14:paraId="275906AB" w14:textId="371BF2DE"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262</w:t>
            </w:r>
            <w:r>
              <w:rPr>
                <w:rFonts w:ascii="Calibri" w:eastAsia="Times New Roman" w:hAnsi="Calibri" w:cs="Calibri"/>
                <w:color w:val="000000"/>
                <w:lang w:eastAsia="en-GB"/>
              </w:rPr>
              <w:t>)</w:t>
            </w:r>
          </w:p>
        </w:tc>
      </w:tr>
      <w:tr w:rsidR="00FE20D5" w:rsidRPr="00FE20D5" w14:paraId="5E8CE78C" w14:textId="77777777" w:rsidTr="00E70257">
        <w:trPr>
          <w:trHeight w:val="312"/>
        </w:trPr>
        <w:tc>
          <w:tcPr>
            <w:tcW w:w="4460" w:type="dxa"/>
            <w:shd w:val="clear" w:color="auto" w:fill="auto"/>
            <w:noWrap/>
            <w:vAlign w:val="center"/>
            <w:hideMark/>
          </w:tcPr>
          <w:p w14:paraId="45C3220F"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Losses brought forward</w:t>
            </w:r>
          </w:p>
        </w:tc>
        <w:tc>
          <w:tcPr>
            <w:tcW w:w="1200" w:type="dxa"/>
            <w:shd w:val="clear" w:color="auto" w:fill="auto"/>
            <w:noWrap/>
            <w:vAlign w:val="center"/>
            <w:hideMark/>
          </w:tcPr>
          <w:p w14:paraId="69FE65CD" w14:textId="4E23CBAC"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1,027</w:t>
            </w:r>
            <w:r>
              <w:rPr>
                <w:rFonts w:ascii="Calibri" w:eastAsia="Times New Roman" w:hAnsi="Calibri" w:cs="Calibri"/>
                <w:color w:val="000000"/>
                <w:lang w:eastAsia="en-GB"/>
              </w:rPr>
              <w:t>)</w:t>
            </w:r>
          </w:p>
        </w:tc>
        <w:tc>
          <w:tcPr>
            <w:tcW w:w="1180" w:type="dxa"/>
            <w:shd w:val="clear" w:color="auto" w:fill="auto"/>
            <w:noWrap/>
            <w:vAlign w:val="center"/>
            <w:hideMark/>
          </w:tcPr>
          <w:p w14:paraId="5F9446D5" w14:textId="0552EFB6"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765</w:t>
            </w:r>
            <w:r>
              <w:rPr>
                <w:rFonts w:ascii="Calibri" w:eastAsia="Times New Roman" w:hAnsi="Calibri" w:cs="Calibri"/>
                <w:color w:val="000000"/>
                <w:lang w:eastAsia="en-GB"/>
              </w:rPr>
              <w:t>)</w:t>
            </w:r>
          </w:p>
        </w:tc>
        <w:tc>
          <w:tcPr>
            <w:tcW w:w="960" w:type="dxa"/>
            <w:shd w:val="clear" w:color="auto" w:fill="auto"/>
            <w:noWrap/>
            <w:vAlign w:val="center"/>
            <w:hideMark/>
          </w:tcPr>
          <w:p w14:paraId="566E3FA8" w14:textId="2A1E799E"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765</w:t>
            </w:r>
            <w:r>
              <w:rPr>
                <w:rFonts w:ascii="Calibri" w:eastAsia="Times New Roman" w:hAnsi="Calibri" w:cs="Calibri"/>
                <w:color w:val="000000"/>
                <w:lang w:eastAsia="en-GB"/>
              </w:rPr>
              <w:t>)</w:t>
            </w:r>
          </w:p>
        </w:tc>
      </w:tr>
      <w:tr w:rsidR="00FE20D5" w:rsidRPr="00FE20D5" w14:paraId="31C0225B" w14:textId="77777777" w:rsidTr="00E70257">
        <w:trPr>
          <w:trHeight w:val="312"/>
        </w:trPr>
        <w:tc>
          <w:tcPr>
            <w:tcW w:w="4460" w:type="dxa"/>
            <w:shd w:val="clear" w:color="auto" w:fill="auto"/>
            <w:noWrap/>
            <w:vAlign w:val="center"/>
            <w:hideMark/>
          </w:tcPr>
          <w:p w14:paraId="5E9BC5B1"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Losses carried forward</w:t>
            </w:r>
          </w:p>
        </w:tc>
        <w:tc>
          <w:tcPr>
            <w:tcW w:w="1200" w:type="dxa"/>
            <w:shd w:val="clear" w:color="auto" w:fill="auto"/>
            <w:noWrap/>
            <w:vAlign w:val="center"/>
            <w:hideMark/>
          </w:tcPr>
          <w:p w14:paraId="18FBFD5B" w14:textId="30ABA888"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896</w:t>
            </w:r>
            <w:r>
              <w:rPr>
                <w:rFonts w:ascii="Calibri" w:eastAsia="Times New Roman" w:hAnsi="Calibri" w:cs="Calibri"/>
                <w:color w:val="000000"/>
                <w:lang w:eastAsia="en-GB"/>
              </w:rPr>
              <w:t>)</w:t>
            </w:r>
          </w:p>
        </w:tc>
        <w:tc>
          <w:tcPr>
            <w:tcW w:w="1180" w:type="dxa"/>
            <w:shd w:val="clear" w:color="auto" w:fill="auto"/>
            <w:noWrap/>
            <w:vAlign w:val="center"/>
            <w:hideMark/>
          </w:tcPr>
          <w:p w14:paraId="16334EAC" w14:textId="3174E5B5"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911</w:t>
            </w:r>
            <w:r>
              <w:rPr>
                <w:rFonts w:ascii="Calibri" w:eastAsia="Times New Roman" w:hAnsi="Calibri" w:cs="Calibri"/>
                <w:color w:val="000000"/>
                <w:lang w:eastAsia="en-GB"/>
              </w:rPr>
              <w:t>)</w:t>
            </w:r>
          </w:p>
        </w:tc>
        <w:tc>
          <w:tcPr>
            <w:tcW w:w="960" w:type="dxa"/>
            <w:shd w:val="clear" w:color="auto" w:fill="auto"/>
            <w:noWrap/>
            <w:vAlign w:val="center"/>
            <w:hideMark/>
          </w:tcPr>
          <w:p w14:paraId="495DE251" w14:textId="0B0AD81D"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1,027</w:t>
            </w:r>
            <w:r>
              <w:rPr>
                <w:rFonts w:ascii="Calibri" w:eastAsia="Times New Roman" w:hAnsi="Calibri" w:cs="Calibri"/>
                <w:color w:val="000000"/>
                <w:lang w:eastAsia="en-GB"/>
              </w:rPr>
              <w:t>)</w:t>
            </w:r>
          </w:p>
        </w:tc>
      </w:tr>
      <w:tr w:rsidR="00FE20D5" w:rsidRPr="00FE20D5" w14:paraId="6C9E1D1C" w14:textId="77777777" w:rsidTr="00E70257">
        <w:trPr>
          <w:trHeight w:val="312"/>
        </w:trPr>
        <w:tc>
          <w:tcPr>
            <w:tcW w:w="4460" w:type="dxa"/>
            <w:shd w:val="clear" w:color="auto" w:fill="auto"/>
            <w:noWrap/>
            <w:vAlign w:val="center"/>
            <w:hideMark/>
          </w:tcPr>
          <w:p w14:paraId="32F2CA3C"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27453D16"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26452DF1"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47002BD3"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33DE26D7" w14:textId="77777777" w:rsidTr="00E70257">
        <w:trPr>
          <w:trHeight w:val="312"/>
        </w:trPr>
        <w:tc>
          <w:tcPr>
            <w:tcW w:w="4460" w:type="dxa"/>
            <w:shd w:val="clear" w:color="auto" w:fill="auto"/>
            <w:noWrap/>
            <w:vAlign w:val="center"/>
            <w:hideMark/>
          </w:tcPr>
          <w:p w14:paraId="08CFA4C0"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200" w:type="dxa"/>
            <w:shd w:val="clear" w:color="auto" w:fill="auto"/>
            <w:noWrap/>
            <w:vAlign w:val="center"/>
            <w:hideMark/>
          </w:tcPr>
          <w:p w14:paraId="20F00AAE"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1180" w:type="dxa"/>
            <w:shd w:val="clear" w:color="auto" w:fill="auto"/>
            <w:noWrap/>
            <w:vAlign w:val="center"/>
            <w:hideMark/>
          </w:tcPr>
          <w:p w14:paraId="33D68024"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c>
          <w:tcPr>
            <w:tcW w:w="960" w:type="dxa"/>
            <w:shd w:val="clear" w:color="auto" w:fill="auto"/>
            <w:noWrap/>
            <w:vAlign w:val="center"/>
            <w:hideMark/>
          </w:tcPr>
          <w:p w14:paraId="46FEB121" w14:textId="77777777"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w:t>
            </w:r>
          </w:p>
        </w:tc>
      </w:tr>
      <w:tr w:rsidR="00FE20D5" w:rsidRPr="00FE20D5" w14:paraId="12FF80C7" w14:textId="77777777" w:rsidTr="00E70257">
        <w:trPr>
          <w:trHeight w:val="312"/>
        </w:trPr>
        <w:tc>
          <w:tcPr>
            <w:tcW w:w="4460" w:type="dxa"/>
            <w:shd w:val="clear" w:color="auto" w:fill="auto"/>
            <w:noWrap/>
            <w:vAlign w:val="center"/>
            <w:hideMark/>
          </w:tcPr>
          <w:p w14:paraId="6C84D680" w14:textId="47974555" w:rsidR="00FE20D5" w:rsidRPr="00FE20D5" w:rsidRDefault="00FE20D5" w:rsidP="00FE20D5">
            <w:pPr>
              <w:spacing w:after="0" w:line="240" w:lineRule="auto"/>
              <w:rPr>
                <w:rFonts w:ascii="Calibri" w:eastAsia="Times New Roman" w:hAnsi="Calibri" w:cs="Calibri"/>
                <w:color w:val="000000"/>
                <w:lang w:eastAsia="en-GB"/>
              </w:rPr>
            </w:pPr>
            <w:r w:rsidRPr="00FE20D5">
              <w:rPr>
                <w:rFonts w:ascii="Calibri" w:eastAsia="Times New Roman" w:hAnsi="Calibri" w:cs="Calibri"/>
                <w:color w:val="000000"/>
                <w:lang w:eastAsia="en-GB"/>
              </w:rPr>
              <w:t xml:space="preserve">Earnings / (loss) per share  </w:t>
            </w:r>
          </w:p>
        </w:tc>
        <w:tc>
          <w:tcPr>
            <w:tcW w:w="1200" w:type="dxa"/>
            <w:shd w:val="clear" w:color="auto" w:fill="auto"/>
            <w:noWrap/>
            <w:vAlign w:val="center"/>
            <w:hideMark/>
          </w:tcPr>
          <w:p w14:paraId="3F25E8E2" w14:textId="77777777" w:rsidR="00FE20D5" w:rsidRPr="00FE20D5" w:rsidRDefault="00FE20D5" w:rsidP="00FE20D5">
            <w:pPr>
              <w:spacing w:after="0" w:line="240" w:lineRule="auto"/>
              <w:jc w:val="right"/>
              <w:rPr>
                <w:rFonts w:ascii="Calibri" w:eastAsia="Times New Roman" w:hAnsi="Calibri" w:cs="Calibri"/>
                <w:color w:val="000000"/>
                <w:lang w:eastAsia="en-GB"/>
              </w:rPr>
            </w:pPr>
            <w:r w:rsidRPr="00FE20D5">
              <w:rPr>
                <w:rFonts w:ascii="Calibri" w:eastAsia="Times New Roman" w:hAnsi="Calibri" w:cs="Calibri"/>
                <w:color w:val="000000"/>
                <w:lang w:eastAsia="en-GB"/>
              </w:rPr>
              <w:t>0.00005</w:t>
            </w:r>
          </w:p>
        </w:tc>
        <w:tc>
          <w:tcPr>
            <w:tcW w:w="1180" w:type="dxa"/>
            <w:shd w:val="clear" w:color="auto" w:fill="auto"/>
            <w:noWrap/>
            <w:vAlign w:val="center"/>
            <w:hideMark/>
          </w:tcPr>
          <w:p w14:paraId="2C63EDA9" w14:textId="18824628"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0.00006</w:t>
            </w:r>
            <w:r>
              <w:rPr>
                <w:rFonts w:ascii="Calibri" w:eastAsia="Times New Roman" w:hAnsi="Calibri" w:cs="Calibri"/>
                <w:color w:val="000000"/>
                <w:lang w:eastAsia="en-GB"/>
              </w:rPr>
              <w:t>)</w:t>
            </w:r>
          </w:p>
        </w:tc>
        <w:tc>
          <w:tcPr>
            <w:tcW w:w="960" w:type="dxa"/>
            <w:shd w:val="clear" w:color="auto" w:fill="auto"/>
            <w:noWrap/>
            <w:vAlign w:val="center"/>
            <w:hideMark/>
          </w:tcPr>
          <w:p w14:paraId="10A131C8" w14:textId="59265701" w:rsidR="00FE20D5" w:rsidRPr="00FE20D5" w:rsidRDefault="003F0005" w:rsidP="00FE20D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E20D5" w:rsidRPr="00FE20D5">
              <w:rPr>
                <w:rFonts w:ascii="Calibri" w:eastAsia="Times New Roman" w:hAnsi="Calibri" w:cs="Calibri"/>
                <w:color w:val="000000"/>
                <w:lang w:eastAsia="en-GB"/>
              </w:rPr>
              <w:t>0.00011</w:t>
            </w:r>
            <w:r>
              <w:rPr>
                <w:rFonts w:ascii="Calibri" w:eastAsia="Times New Roman" w:hAnsi="Calibri" w:cs="Calibri"/>
                <w:color w:val="000000"/>
                <w:lang w:eastAsia="en-GB"/>
              </w:rPr>
              <w:t>)</w:t>
            </w:r>
          </w:p>
        </w:tc>
      </w:tr>
    </w:tbl>
    <w:p w14:paraId="2BBCDC8C" w14:textId="6FFAD248" w:rsidR="006770EC" w:rsidRDefault="006770EC" w:rsidP="000B33CE">
      <w:pPr>
        <w:pStyle w:val="NoSpacing"/>
        <w:jc w:val="both"/>
      </w:pPr>
    </w:p>
    <w:p w14:paraId="213B6A85" w14:textId="77777777" w:rsidR="00FE20D5" w:rsidRPr="000B33CE" w:rsidRDefault="00FE20D5" w:rsidP="000B33CE">
      <w:pPr>
        <w:pStyle w:val="NoSpacing"/>
        <w:jc w:val="both"/>
      </w:pPr>
    </w:p>
    <w:tbl>
      <w:tblPr>
        <w:tblW w:w="7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0"/>
        <w:gridCol w:w="1340"/>
        <w:gridCol w:w="1360"/>
        <w:gridCol w:w="1300"/>
      </w:tblGrid>
      <w:tr w:rsidR="009602EE" w:rsidRPr="009602EE" w14:paraId="7493F3B7" w14:textId="77777777" w:rsidTr="00050FA8">
        <w:trPr>
          <w:trHeight w:val="288"/>
        </w:trPr>
        <w:tc>
          <w:tcPr>
            <w:tcW w:w="3740" w:type="dxa"/>
            <w:shd w:val="clear" w:color="auto" w:fill="auto"/>
            <w:noWrap/>
            <w:vAlign w:val="center"/>
            <w:hideMark/>
          </w:tcPr>
          <w:p w14:paraId="69B6A94B"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WILDCAT PETROLEUM PLC</w:t>
            </w:r>
          </w:p>
        </w:tc>
        <w:tc>
          <w:tcPr>
            <w:tcW w:w="1340" w:type="dxa"/>
            <w:shd w:val="clear" w:color="auto" w:fill="auto"/>
            <w:noWrap/>
            <w:vAlign w:val="bottom"/>
            <w:hideMark/>
          </w:tcPr>
          <w:p w14:paraId="1F89921E" w14:textId="77777777" w:rsidR="009602EE" w:rsidRPr="009602EE" w:rsidRDefault="009602EE" w:rsidP="009602EE">
            <w:pPr>
              <w:spacing w:after="0" w:line="240" w:lineRule="auto"/>
              <w:rPr>
                <w:rFonts w:ascii="Calibri" w:eastAsia="Times New Roman" w:hAnsi="Calibri" w:cs="Calibri"/>
                <w:b/>
                <w:bCs/>
                <w:color w:val="000000"/>
                <w:lang w:eastAsia="en-GB"/>
              </w:rPr>
            </w:pPr>
          </w:p>
        </w:tc>
        <w:tc>
          <w:tcPr>
            <w:tcW w:w="1360" w:type="dxa"/>
            <w:shd w:val="clear" w:color="auto" w:fill="auto"/>
            <w:noWrap/>
            <w:vAlign w:val="bottom"/>
            <w:hideMark/>
          </w:tcPr>
          <w:p w14:paraId="7BB743A4"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40AAD401"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r>
      <w:tr w:rsidR="009602EE" w:rsidRPr="009602EE" w14:paraId="49CF9406" w14:textId="77777777" w:rsidTr="00050FA8">
        <w:trPr>
          <w:trHeight w:val="864"/>
        </w:trPr>
        <w:tc>
          <w:tcPr>
            <w:tcW w:w="3740" w:type="dxa"/>
            <w:shd w:val="clear" w:color="auto" w:fill="auto"/>
            <w:vAlign w:val="center"/>
            <w:hideMark/>
          </w:tcPr>
          <w:p w14:paraId="6AF9AD03" w14:textId="76B9C4FE"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INTERIM CONDENSED STATEMENT OF FINANCIAL POSITION</w:t>
            </w:r>
            <w:r w:rsidR="002105C9">
              <w:rPr>
                <w:rFonts w:ascii="Calibri" w:eastAsia="Times New Roman" w:hAnsi="Calibri" w:cs="Calibri"/>
                <w:b/>
                <w:bCs/>
                <w:color w:val="000000"/>
                <w:lang w:eastAsia="en-GB"/>
              </w:rPr>
              <w:t xml:space="preserve"> </w:t>
            </w:r>
            <w:r w:rsidR="002105C9" w:rsidRPr="009602EE">
              <w:rPr>
                <w:rFonts w:ascii="Calibri" w:eastAsia="Times New Roman" w:hAnsi="Calibri" w:cs="Calibri"/>
                <w:b/>
                <w:bCs/>
                <w:color w:val="000000"/>
                <w:lang w:eastAsia="en-GB"/>
              </w:rPr>
              <w:t>AS AT 31 DECEMBER 2023</w:t>
            </w:r>
          </w:p>
        </w:tc>
        <w:tc>
          <w:tcPr>
            <w:tcW w:w="1340" w:type="dxa"/>
            <w:shd w:val="clear" w:color="auto" w:fill="auto"/>
            <w:noWrap/>
            <w:vAlign w:val="bottom"/>
            <w:hideMark/>
          </w:tcPr>
          <w:p w14:paraId="076F3DE9" w14:textId="77777777" w:rsidR="009602EE" w:rsidRPr="009602EE" w:rsidRDefault="009602EE" w:rsidP="009602EE">
            <w:pPr>
              <w:spacing w:after="0" w:line="240" w:lineRule="auto"/>
              <w:rPr>
                <w:rFonts w:ascii="Calibri" w:eastAsia="Times New Roman" w:hAnsi="Calibri" w:cs="Calibri"/>
                <w:b/>
                <w:bCs/>
                <w:color w:val="000000"/>
                <w:lang w:eastAsia="en-GB"/>
              </w:rPr>
            </w:pPr>
          </w:p>
        </w:tc>
        <w:tc>
          <w:tcPr>
            <w:tcW w:w="1360" w:type="dxa"/>
            <w:shd w:val="clear" w:color="auto" w:fill="auto"/>
            <w:noWrap/>
            <w:vAlign w:val="bottom"/>
            <w:hideMark/>
          </w:tcPr>
          <w:p w14:paraId="51A6C3D3"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05B347A1"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r>
      <w:tr w:rsidR="009602EE" w:rsidRPr="009602EE" w14:paraId="23DF5B56" w14:textId="77777777" w:rsidTr="00050FA8">
        <w:trPr>
          <w:trHeight w:val="288"/>
        </w:trPr>
        <w:tc>
          <w:tcPr>
            <w:tcW w:w="3740" w:type="dxa"/>
            <w:shd w:val="clear" w:color="auto" w:fill="auto"/>
            <w:noWrap/>
            <w:vAlign w:val="center"/>
            <w:hideMark/>
          </w:tcPr>
          <w:p w14:paraId="3B6E8E49" w14:textId="6E5578CA" w:rsidR="009602EE" w:rsidRPr="009602EE" w:rsidRDefault="009602EE" w:rsidP="009602EE">
            <w:pPr>
              <w:spacing w:after="0" w:line="240" w:lineRule="auto"/>
              <w:rPr>
                <w:rFonts w:ascii="Calibri" w:eastAsia="Times New Roman" w:hAnsi="Calibri" w:cs="Calibri"/>
                <w:b/>
                <w:bCs/>
                <w:color w:val="000000"/>
                <w:lang w:eastAsia="en-GB"/>
              </w:rPr>
            </w:pPr>
          </w:p>
        </w:tc>
        <w:tc>
          <w:tcPr>
            <w:tcW w:w="1340" w:type="dxa"/>
            <w:shd w:val="clear" w:color="auto" w:fill="auto"/>
            <w:noWrap/>
            <w:vAlign w:val="center"/>
            <w:hideMark/>
          </w:tcPr>
          <w:p w14:paraId="1B5553C6" w14:textId="77777777" w:rsidR="009602EE" w:rsidRPr="009602EE" w:rsidRDefault="009602EE" w:rsidP="009602EE">
            <w:pPr>
              <w:spacing w:after="0" w:line="240" w:lineRule="auto"/>
              <w:rPr>
                <w:rFonts w:ascii="Calibri" w:eastAsia="Times New Roman" w:hAnsi="Calibri" w:cs="Calibri"/>
                <w:b/>
                <w:bCs/>
                <w:color w:val="000000"/>
                <w:lang w:eastAsia="en-GB"/>
              </w:rPr>
            </w:pPr>
          </w:p>
        </w:tc>
        <w:tc>
          <w:tcPr>
            <w:tcW w:w="1360" w:type="dxa"/>
            <w:shd w:val="clear" w:color="auto" w:fill="auto"/>
            <w:noWrap/>
            <w:vAlign w:val="bottom"/>
            <w:hideMark/>
          </w:tcPr>
          <w:p w14:paraId="337B90D2"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266FA37B"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r>
      <w:tr w:rsidR="009602EE" w:rsidRPr="009602EE" w14:paraId="4F0F303F" w14:textId="77777777" w:rsidTr="00050FA8">
        <w:trPr>
          <w:trHeight w:val="288"/>
        </w:trPr>
        <w:tc>
          <w:tcPr>
            <w:tcW w:w="3740" w:type="dxa"/>
            <w:shd w:val="clear" w:color="auto" w:fill="auto"/>
            <w:noWrap/>
            <w:vAlign w:val="bottom"/>
            <w:hideMark/>
          </w:tcPr>
          <w:p w14:paraId="4ABFA7D1"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3595D1E5"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Unaudited</w:t>
            </w:r>
          </w:p>
        </w:tc>
        <w:tc>
          <w:tcPr>
            <w:tcW w:w="1360" w:type="dxa"/>
            <w:shd w:val="clear" w:color="auto" w:fill="auto"/>
            <w:noWrap/>
            <w:vAlign w:val="bottom"/>
            <w:hideMark/>
          </w:tcPr>
          <w:p w14:paraId="4FA21748"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Unaudited</w:t>
            </w:r>
          </w:p>
        </w:tc>
        <w:tc>
          <w:tcPr>
            <w:tcW w:w="1300" w:type="dxa"/>
            <w:shd w:val="clear" w:color="auto" w:fill="auto"/>
            <w:noWrap/>
            <w:vAlign w:val="bottom"/>
            <w:hideMark/>
          </w:tcPr>
          <w:p w14:paraId="1863FDE0"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Audited</w:t>
            </w:r>
          </w:p>
        </w:tc>
      </w:tr>
      <w:tr w:rsidR="009602EE" w:rsidRPr="009602EE" w14:paraId="4509DCD5" w14:textId="77777777" w:rsidTr="00050FA8">
        <w:trPr>
          <w:trHeight w:val="288"/>
        </w:trPr>
        <w:tc>
          <w:tcPr>
            <w:tcW w:w="3740" w:type="dxa"/>
            <w:shd w:val="clear" w:color="auto" w:fill="auto"/>
            <w:noWrap/>
            <w:vAlign w:val="bottom"/>
            <w:hideMark/>
          </w:tcPr>
          <w:p w14:paraId="14BAD1BB"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p>
        </w:tc>
        <w:tc>
          <w:tcPr>
            <w:tcW w:w="1340" w:type="dxa"/>
            <w:shd w:val="clear" w:color="auto" w:fill="auto"/>
            <w:noWrap/>
            <w:vAlign w:val="bottom"/>
            <w:hideMark/>
          </w:tcPr>
          <w:p w14:paraId="5E0CBB8A"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31-Dec-23</w:t>
            </w:r>
          </w:p>
        </w:tc>
        <w:tc>
          <w:tcPr>
            <w:tcW w:w="1360" w:type="dxa"/>
            <w:shd w:val="clear" w:color="auto" w:fill="auto"/>
            <w:noWrap/>
            <w:vAlign w:val="bottom"/>
            <w:hideMark/>
          </w:tcPr>
          <w:p w14:paraId="29837759"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31-Dec-22</w:t>
            </w:r>
          </w:p>
        </w:tc>
        <w:tc>
          <w:tcPr>
            <w:tcW w:w="1300" w:type="dxa"/>
            <w:shd w:val="clear" w:color="auto" w:fill="auto"/>
            <w:noWrap/>
            <w:vAlign w:val="bottom"/>
            <w:hideMark/>
          </w:tcPr>
          <w:p w14:paraId="33865F7C"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30-Jun-23</w:t>
            </w:r>
          </w:p>
        </w:tc>
      </w:tr>
      <w:tr w:rsidR="009602EE" w:rsidRPr="009602EE" w14:paraId="283E2773" w14:textId="77777777" w:rsidTr="00050FA8">
        <w:trPr>
          <w:trHeight w:val="288"/>
        </w:trPr>
        <w:tc>
          <w:tcPr>
            <w:tcW w:w="3740" w:type="dxa"/>
            <w:shd w:val="clear" w:color="auto" w:fill="auto"/>
            <w:noWrap/>
            <w:vAlign w:val="bottom"/>
            <w:hideMark/>
          </w:tcPr>
          <w:p w14:paraId="2669A77B"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p>
        </w:tc>
        <w:tc>
          <w:tcPr>
            <w:tcW w:w="1340" w:type="dxa"/>
            <w:shd w:val="clear" w:color="auto" w:fill="auto"/>
            <w:noWrap/>
            <w:vAlign w:val="bottom"/>
            <w:hideMark/>
          </w:tcPr>
          <w:p w14:paraId="3E4AD3D4" w14:textId="004A98D9" w:rsidR="009602EE" w:rsidRPr="009602EE" w:rsidRDefault="004F1BE8" w:rsidP="009602EE">
            <w:pPr>
              <w:spacing w:after="0" w:line="240" w:lineRule="auto"/>
              <w:jc w:val="center"/>
              <w:rPr>
                <w:rFonts w:ascii="Calibri" w:eastAsia="Times New Roman" w:hAnsi="Calibri" w:cs="Calibri"/>
                <w:b/>
                <w:bCs/>
                <w:color w:val="000000"/>
                <w:lang w:eastAsia="en-GB"/>
              </w:rPr>
            </w:pPr>
            <w:r w:rsidRPr="002105C9">
              <w:rPr>
                <w:rFonts w:ascii="Calibri" w:eastAsia="Times New Roman" w:hAnsi="Calibri" w:cs="Calibri"/>
                <w:b/>
                <w:bCs/>
                <w:color w:val="000000"/>
                <w:sz w:val="20"/>
                <w:szCs w:val="20"/>
                <w:lang w:eastAsia="en-GB"/>
              </w:rPr>
              <w:t>GBP'000</w:t>
            </w:r>
          </w:p>
        </w:tc>
        <w:tc>
          <w:tcPr>
            <w:tcW w:w="1360" w:type="dxa"/>
            <w:shd w:val="clear" w:color="auto" w:fill="auto"/>
            <w:noWrap/>
            <w:vAlign w:val="bottom"/>
            <w:hideMark/>
          </w:tcPr>
          <w:p w14:paraId="57AD440E" w14:textId="48D67EFE" w:rsidR="009602EE" w:rsidRPr="009602EE" w:rsidRDefault="004F1BE8" w:rsidP="009602EE">
            <w:pPr>
              <w:spacing w:after="0" w:line="240" w:lineRule="auto"/>
              <w:jc w:val="center"/>
              <w:rPr>
                <w:rFonts w:ascii="Calibri" w:eastAsia="Times New Roman" w:hAnsi="Calibri" w:cs="Calibri"/>
                <w:b/>
                <w:bCs/>
                <w:color w:val="000000"/>
                <w:lang w:eastAsia="en-GB"/>
              </w:rPr>
            </w:pPr>
            <w:r w:rsidRPr="002105C9">
              <w:rPr>
                <w:rFonts w:ascii="Calibri" w:eastAsia="Times New Roman" w:hAnsi="Calibri" w:cs="Calibri"/>
                <w:b/>
                <w:bCs/>
                <w:color w:val="000000"/>
                <w:sz w:val="20"/>
                <w:szCs w:val="20"/>
                <w:lang w:eastAsia="en-GB"/>
              </w:rPr>
              <w:t>GBP'000</w:t>
            </w:r>
          </w:p>
        </w:tc>
        <w:tc>
          <w:tcPr>
            <w:tcW w:w="1300" w:type="dxa"/>
            <w:shd w:val="clear" w:color="auto" w:fill="auto"/>
            <w:noWrap/>
            <w:vAlign w:val="bottom"/>
            <w:hideMark/>
          </w:tcPr>
          <w:p w14:paraId="2D18B756" w14:textId="67D2BF06" w:rsidR="009602EE" w:rsidRPr="009602EE" w:rsidRDefault="004F1BE8" w:rsidP="009602EE">
            <w:pPr>
              <w:spacing w:after="0" w:line="240" w:lineRule="auto"/>
              <w:jc w:val="center"/>
              <w:rPr>
                <w:rFonts w:ascii="Calibri" w:eastAsia="Times New Roman" w:hAnsi="Calibri" w:cs="Calibri"/>
                <w:b/>
                <w:bCs/>
                <w:color w:val="000000"/>
                <w:lang w:eastAsia="en-GB"/>
              </w:rPr>
            </w:pPr>
            <w:r w:rsidRPr="002105C9">
              <w:rPr>
                <w:rFonts w:ascii="Calibri" w:eastAsia="Times New Roman" w:hAnsi="Calibri" w:cs="Calibri"/>
                <w:b/>
                <w:bCs/>
                <w:color w:val="000000"/>
                <w:sz w:val="20"/>
                <w:szCs w:val="20"/>
                <w:lang w:eastAsia="en-GB"/>
              </w:rPr>
              <w:t>GBP'000</w:t>
            </w:r>
          </w:p>
        </w:tc>
      </w:tr>
      <w:tr w:rsidR="009602EE" w:rsidRPr="009602EE" w14:paraId="690690FA" w14:textId="77777777" w:rsidTr="00050FA8">
        <w:trPr>
          <w:trHeight w:val="288"/>
        </w:trPr>
        <w:tc>
          <w:tcPr>
            <w:tcW w:w="3740" w:type="dxa"/>
            <w:shd w:val="clear" w:color="auto" w:fill="auto"/>
            <w:noWrap/>
            <w:vAlign w:val="bottom"/>
            <w:hideMark/>
          </w:tcPr>
          <w:p w14:paraId="737C2C02" w14:textId="77777777" w:rsidR="009602EE" w:rsidRPr="009602EE" w:rsidRDefault="009602EE" w:rsidP="009602EE">
            <w:pPr>
              <w:spacing w:after="0" w:line="240" w:lineRule="auto"/>
              <w:jc w:val="center"/>
              <w:rPr>
                <w:rFonts w:ascii="Calibri" w:eastAsia="Times New Roman" w:hAnsi="Calibri" w:cs="Calibri"/>
                <w:b/>
                <w:bCs/>
                <w:color w:val="000000"/>
                <w:lang w:eastAsia="en-GB"/>
              </w:rPr>
            </w:pPr>
          </w:p>
        </w:tc>
        <w:tc>
          <w:tcPr>
            <w:tcW w:w="1340" w:type="dxa"/>
            <w:shd w:val="clear" w:color="auto" w:fill="auto"/>
            <w:noWrap/>
            <w:vAlign w:val="bottom"/>
            <w:hideMark/>
          </w:tcPr>
          <w:p w14:paraId="7DB142A2"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14562F13"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4958A6DF"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r>
      <w:tr w:rsidR="009602EE" w:rsidRPr="009602EE" w14:paraId="04797851" w14:textId="77777777" w:rsidTr="00050FA8">
        <w:trPr>
          <w:trHeight w:val="288"/>
        </w:trPr>
        <w:tc>
          <w:tcPr>
            <w:tcW w:w="3740" w:type="dxa"/>
            <w:shd w:val="clear" w:color="auto" w:fill="auto"/>
            <w:noWrap/>
            <w:vAlign w:val="bottom"/>
            <w:hideMark/>
          </w:tcPr>
          <w:p w14:paraId="3BF4AA1A"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Current Assets</w:t>
            </w:r>
          </w:p>
        </w:tc>
        <w:tc>
          <w:tcPr>
            <w:tcW w:w="1340" w:type="dxa"/>
            <w:shd w:val="clear" w:color="auto" w:fill="auto"/>
            <w:noWrap/>
            <w:vAlign w:val="bottom"/>
            <w:hideMark/>
          </w:tcPr>
          <w:p w14:paraId="342E74C6" w14:textId="77777777" w:rsidR="009602EE" w:rsidRPr="009602EE" w:rsidRDefault="009602EE" w:rsidP="009602EE">
            <w:pPr>
              <w:spacing w:after="0" w:line="240" w:lineRule="auto"/>
              <w:rPr>
                <w:rFonts w:ascii="Calibri" w:eastAsia="Times New Roman" w:hAnsi="Calibri" w:cs="Calibri"/>
                <w:b/>
                <w:bCs/>
                <w:color w:val="000000"/>
                <w:lang w:eastAsia="en-GB"/>
              </w:rPr>
            </w:pPr>
          </w:p>
        </w:tc>
        <w:tc>
          <w:tcPr>
            <w:tcW w:w="1360" w:type="dxa"/>
            <w:shd w:val="clear" w:color="auto" w:fill="auto"/>
            <w:noWrap/>
            <w:vAlign w:val="bottom"/>
            <w:hideMark/>
          </w:tcPr>
          <w:p w14:paraId="754294C9"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1652E074"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r>
      <w:tr w:rsidR="009602EE" w:rsidRPr="009602EE" w14:paraId="71F348E8" w14:textId="77777777" w:rsidTr="00050FA8">
        <w:trPr>
          <w:trHeight w:val="288"/>
        </w:trPr>
        <w:tc>
          <w:tcPr>
            <w:tcW w:w="3740" w:type="dxa"/>
            <w:shd w:val="clear" w:color="auto" w:fill="auto"/>
            <w:noWrap/>
            <w:vAlign w:val="bottom"/>
            <w:hideMark/>
          </w:tcPr>
          <w:p w14:paraId="43097B6A" w14:textId="77777777"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Trade and other receivables (Note 3)</w:t>
            </w:r>
          </w:p>
        </w:tc>
        <w:tc>
          <w:tcPr>
            <w:tcW w:w="1340" w:type="dxa"/>
            <w:shd w:val="clear" w:color="auto" w:fill="auto"/>
            <w:noWrap/>
            <w:vAlign w:val="bottom"/>
            <w:hideMark/>
          </w:tcPr>
          <w:p w14:paraId="5DD06FFE"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24 </w:t>
            </w:r>
          </w:p>
        </w:tc>
        <w:tc>
          <w:tcPr>
            <w:tcW w:w="1360" w:type="dxa"/>
            <w:shd w:val="clear" w:color="auto" w:fill="auto"/>
            <w:noWrap/>
            <w:vAlign w:val="bottom"/>
            <w:hideMark/>
          </w:tcPr>
          <w:p w14:paraId="20653EFD"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8 </w:t>
            </w:r>
          </w:p>
        </w:tc>
        <w:tc>
          <w:tcPr>
            <w:tcW w:w="1300" w:type="dxa"/>
            <w:shd w:val="clear" w:color="auto" w:fill="auto"/>
            <w:noWrap/>
            <w:vAlign w:val="bottom"/>
            <w:hideMark/>
          </w:tcPr>
          <w:p w14:paraId="672E2FF9"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18 </w:t>
            </w:r>
          </w:p>
        </w:tc>
      </w:tr>
      <w:tr w:rsidR="009602EE" w:rsidRPr="009602EE" w14:paraId="4B6E5711" w14:textId="77777777" w:rsidTr="00050FA8">
        <w:trPr>
          <w:trHeight w:val="288"/>
        </w:trPr>
        <w:tc>
          <w:tcPr>
            <w:tcW w:w="3740" w:type="dxa"/>
            <w:shd w:val="clear" w:color="auto" w:fill="auto"/>
            <w:noWrap/>
            <w:vAlign w:val="bottom"/>
            <w:hideMark/>
          </w:tcPr>
          <w:p w14:paraId="1D40EA3D" w14:textId="77777777"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Cash and cash equivalents</w:t>
            </w:r>
          </w:p>
        </w:tc>
        <w:tc>
          <w:tcPr>
            <w:tcW w:w="1340" w:type="dxa"/>
            <w:shd w:val="clear" w:color="auto" w:fill="auto"/>
            <w:noWrap/>
            <w:vAlign w:val="bottom"/>
            <w:hideMark/>
          </w:tcPr>
          <w:p w14:paraId="5E66E6AC"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416 </w:t>
            </w:r>
          </w:p>
        </w:tc>
        <w:tc>
          <w:tcPr>
            <w:tcW w:w="1360" w:type="dxa"/>
            <w:shd w:val="clear" w:color="auto" w:fill="auto"/>
            <w:noWrap/>
            <w:vAlign w:val="bottom"/>
            <w:hideMark/>
          </w:tcPr>
          <w:p w14:paraId="2CAC3D63"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235 </w:t>
            </w:r>
          </w:p>
        </w:tc>
        <w:tc>
          <w:tcPr>
            <w:tcW w:w="1300" w:type="dxa"/>
            <w:shd w:val="clear" w:color="auto" w:fill="auto"/>
            <w:noWrap/>
            <w:vAlign w:val="bottom"/>
            <w:hideMark/>
          </w:tcPr>
          <w:p w14:paraId="66BBBDD4"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136 </w:t>
            </w:r>
          </w:p>
        </w:tc>
      </w:tr>
      <w:tr w:rsidR="009602EE" w:rsidRPr="009602EE" w14:paraId="0A2A5CC3" w14:textId="77777777" w:rsidTr="00050FA8">
        <w:trPr>
          <w:trHeight w:val="288"/>
        </w:trPr>
        <w:tc>
          <w:tcPr>
            <w:tcW w:w="3740" w:type="dxa"/>
            <w:shd w:val="clear" w:color="auto" w:fill="auto"/>
            <w:noWrap/>
            <w:vAlign w:val="bottom"/>
            <w:hideMark/>
          </w:tcPr>
          <w:p w14:paraId="630EF3FA"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4FB29EA1"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440 </w:t>
            </w:r>
          </w:p>
        </w:tc>
        <w:tc>
          <w:tcPr>
            <w:tcW w:w="1360" w:type="dxa"/>
            <w:shd w:val="clear" w:color="auto" w:fill="auto"/>
            <w:noWrap/>
            <w:vAlign w:val="bottom"/>
            <w:hideMark/>
          </w:tcPr>
          <w:p w14:paraId="127C540B"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243 </w:t>
            </w:r>
          </w:p>
        </w:tc>
        <w:tc>
          <w:tcPr>
            <w:tcW w:w="1300" w:type="dxa"/>
            <w:shd w:val="clear" w:color="auto" w:fill="auto"/>
            <w:noWrap/>
            <w:vAlign w:val="bottom"/>
            <w:hideMark/>
          </w:tcPr>
          <w:p w14:paraId="46B0DD66"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154 </w:t>
            </w:r>
          </w:p>
        </w:tc>
      </w:tr>
      <w:tr w:rsidR="009602EE" w:rsidRPr="009602EE" w14:paraId="47D338E8" w14:textId="77777777" w:rsidTr="00050FA8">
        <w:trPr>
          <w:trHeight w:val="288"/>
        </w:trPr>
        <w:tc>
          <w:tcPr>
            <w:tcW w:w="3740" w:type="dxa"/>
            <w:shd w:val="clear" w:color="auto" w:fill="auto"/>
            <w:noWrap/>
            <w:vAlign w:val="bottom"/>
            <w:hideMark/>
          </w:tcPr>
          <w:p w14:paraId="16355BFD"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1816C6C3"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3CD3F61D"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2A95971F"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r>
      <w:tr w:rsidR="009602EE" w:rsidRPr="009602EE" w14:paraId="20E7AF86" w14:textId="77777777" w:rsidTr="00050FA8">
        <w:trPr>
          <w:trHeight w:val="288"/>
        </w:trPr>
        <w:tc>
          <w:tcPr>
            <w:tcW w:w="3740" w:type="dxa"/>
            <w:shd w:val="clear" w:color="auto" w:fill="auto"/>
            <w:noWrap/>
            <w:vAlign w:val="bottom"/>
            <w:hideMark/>
          </w:tcPr>
          <w:p w14:paraId="0D3B0269"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Current Liabilities</w:t>
            </w:r>
          </w:p>
        </w:tc>
        <w:tc>
          <w:tcPr>
            <w:tcW w:w="1340" w:type="dxa"/>
            <w:shd w:val="clear" w:color="auto" w:fill="auto"/>
            <w:noWrap/>
            <w:vAlign w:val="bottom"/>
            <w:hideMark/>
          </w:tcPr>
          <w:p w14:paraId="2BD83FBA" w14:textId="77777777" w:rsidR="009602EE" w:rsidRPr="009602EE" w:rsidRDefault="009602EE" w:rsidP="00EB0F5F">
            <w:pPr>
              <w:spacing w:after="0" w:line="240" w:lineRule="auto"/>
              <w:jc w:val="right"/>
              <w:rPr>
                <w:rFonts w:ascii="Calibri" w:eastAsia="Times New Roman" w:hAnsi="Calibri" w:cs="Calibri"/>
                <w:b/>
                <w:bCs/>
                <w:color w:val="000000"/>
                <w:lang w:eastAsia="en-GB"/>
              </w:rPr>
            </w:pPr>
          </w:p>
        </w:tc>
        <w:tc>
          <w:tcPr>
            <w:tcW w:w="1360" w:type="dxa"/>
            <w:shd w:val="clear" w:color="auto" w:fill="auto"/>
            <w:noWrap/>
            <w:vAlign w:val="bottom"/>
            <w:hideMark/>
          </w:tcPr>
          <w:p w14:paraId="22118449"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150CA376"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r>
      <w:tr w:rsidR="009602EE" w:rsidRPr="009602EE" w14:paraId="1EB551AC" w14:textId="77777777" w:rsidTr="00050FA8">
        <w:trPr>
          <w:trHeight w:val="288"/>
        </w:trPr>
        <w:tc>
          <w:tcPr>
            <w:tcW w:w="3740" w:type="dxa"/>
            <w:shd w:val="clear" w:color="auto" w:fill="auto"/>
            <w:noWrap/>
            <w:vAlign w:val="bottom"/>
            <w:hideMark/>
          </w:tcPr>
          <w:p w14:paraId="7345705B" w14:textId="77777777"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Trade and other payables (Note 4)</w:t>
            </w:r>
          </w:p>
        </w:tc>
        <w:tc>
          <w:tcPr>
            <w:tcW w:w="1340" w:type="dxa"/>
            <w:shd w:val="clear" w:color="auto" w:fill="auto"/>
            <w:noWrap/>
            <w:vAlign w:val="bottom"/>
            <w:hideMark/>
          </w:tcPr>
          <w:p w14:paraId="49F45A9B" w14:textId="17CD740F" w:rsidR="009602EE" w:rsidRPr="009602EE" w:rsidRDefault="004F1BE8" w:rsidP="00EB0F5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64</w:t>
            </w: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 xml:space="preserve"> </w:t>
            </w:r>
          </w:p>
        </w:tc>
        <w:tc>
          <w:tcPr>
            <w:tcW w:w="1360" w:type="dxa"/>
            <w:shd w:val="clear" w:color="auto" w:fill="auto"/>
            <w:noWrap/>
            <w:vAlign w:val="bottom"/>
            <w:hideMark/>
          </w:tcPr>
          <w:p w14:paraId="3E44B66A" w14:textId="3FEA1786" w:rsidR="009602EE" w:rsidRPr="009602EE" w:rsidRDefault="004F1BE8" w:rsidP="00EB0F5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18</w:t>
            </w: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 xml:space="preserve"> </w:t>
            </w:r>
          </w:p>
        </w:tc>
        <w:tc>
          <w:tcPr>
            <w:tcW w:w="1300" w:type="dxa"/>
            <w:shd w:val="clear" w:color="auto" w:fill="auto"/>
            <w:noWrap/>
            <w:vAlign w:val="bottom"/>
            <w:hideMark/>
          </w:tcPr>
          <w:p w14:paraId="6D16CCA2" w14:textId="0067EA78"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9602EE">
              <w:rPr>
                <w:rFonts w:ascii="Calibri" w:eastAsia="Times New Roman" w:hAnsi="Calibri" w:cs="Calibri"/>
                <w:color w:val="000000"/>
                <w:lang w:eastAsia="en-GB"/>
              </w:rPr>
              <w:t>46</w:t>
            </w:r>
            <w:r w:rsidR="004F1BE8">
              <w:rPr>
                <w:rFonts w:ascii="Calibri" w:eastAsia="Times New Roman" w:hAnsi="Calibri" w:cs="Calibri"/>
                <w:color w:val="000000"/>
                <w:lang w:eastAsia="en-GB"/>
              </w:rPr>
              <w:t>)</w:t>
            </w:r>
            <w:r w:rsidRPr="009602EE">
              <w:rPr>
                <w:rFonts w:ascii="Calibri" w:eastAsia="Times New Roman" w:hAnsi="Calibri" w:cs="Calibri"/>
                <w:color w:val="000000"/>
                <w:lang w:eastAsia="en-GB"/>
              </w:rPr>
              <w:t xml:space="preserve"> </w:t>
            </w:r>
          </w:p>
        </w:tc>
      </w:tr>
      <w:tr w:rsidR="009602EE" w:rsidRPr="009602EE" w14:paraId="4B7F260A" w14:textId="77777777" w:rsidTr="00050FA8">
        <w:trPr>
          <w:trHeight w:val="288"/>
        </w:trPr>
        <w:tc>
          <w:tcPr>
            <w:tcW w:w="3740" w:type="dxa"/>
            <w:shd w:val="clear" w:color="auto" w:fill="auto"/>
            <w:noWrap/>
            <w:vAlign w:val="bottom"/>
            <w:hideMark/>
          </w:tcPr>
          <w:p w14:paraId="2D0AFFD6"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1A05921B" w14:textId="0593D516" w:rsidR="009602EE" w:rsidRPr="009602EE" w:rsidRDefault="004F1BE8" w:rsidP="00EB0F5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64</w:t>
            </w: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 xml:space="preserve"> </w:t>
            </w:r>
          </w:p>
        </w:tc>
        <w:tc>
          <w:tcPr>
            <w:tcW w:w="1360" w:type="dxa"/>
            <w:shd w:val="clear" w:color="auto" w:fill="auto"/>
            <w:noWrap/>
            <w:vAlign w:val="bottom"/>
            <w:hideMark/>
          </w:tcPr>
          <w:p w14:paraId="62C2D5B8" w14:textId="3ED11C23" w:rsidR="009602EE" w:rsidRPr="009602EE" w:rsidRDefault="004F1BE8" w:rsidP="00EB0F5F">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18</w:t>
            </w: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 xml:space="preserve"> </w:t>
            </w:r>
          </w:p>
        </w:tc>
        <w:tc>
          <w:tcPr>
            <w:tcW w:w="1300" w:type="dxa"/>
            <w:shd w:val="clear" w:color="auto" w:fill="auto"/>
            <w:noWrap/>
            <w:vAlign w:val="bottom"/>
            <w:hideMark/>
          </w:tcPr>
          <w:p w14:paraId="678DF1B9" w14:textId="18607F0F"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9602EE">
              <w:rPr>
                <w:rFonts w:ascii="Calibri" w:eastAsia="Times New Roman" w:hAnsi="Calibri" w:cs="Calibri"/>
                <w:color w:val="000000"/>
                <w:lang w:eastAsia="en-GB"/>
              </w:rPr>
              <w:t>46</w:t>
            </w:r>
            <w:r w:rsidR="004F1BE8">
              <w:rPr>
                <w:rFonts w:ascii="Calibri" w:eastAsia="Times New Roman" w:hAnsi="Calibri" w:cs="Calibri"/>
                <w:color w:val="000000"/>
                <w:lang w:eastAsia="en-GB"/>
              </w:rPr>
              <w:t>)</w:t>
            </w:r>
            <w:r w:rsidRPr="009602EE">
              <w:rPr>
                <w:rFonts w:ascii="Calibri" w:eastAsia="Times New Roman" w:hAnsi="Calibri" w:cs="Calibri"/>
                <w:color w:val="000000"/>
                <w:lang w:eastAsia="en-GB"/>
              </w:rPr>
              <w:t xml:space="preserve"> </w:t>
            </w:r>
          </w:p>
        </w:tc>
      </w:tr>
      <w:tr w:rsidR="009602EE" w:rsidRPr="009602EE" w14:paraId="11B258A2" w14:textId="77777777" w:rsidTr="00050FA8">
        <w:trPr>
          <w:trHeight w:val="288"/>
        </w:trPr>
        <w:tc>
          <w:tcPr>
            <w:tcW w:w="3740" w:type="dxa"/>
            <w:shd w:val="clear" w:color="auto" w:fill="auto"/>
            <w:noWrap/>
            <w:vAlign w:val="bottom"/>
            <w:hideMark/>
          </w:tcPr>
          <w:p w14:paraId="67E333AF"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1242A98D"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226F4C0F"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22C59A04"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r>
      <w:tr w:rsidR="009602EE" w:rsidRPr="009602EE" w14:paraId="5DD11C8C" w14:textId="77777777" w:rsidTr="00050FA8">
        <w:trPr>
          <w:trHeight w:val="288"/>
        </w:trPr>
        <w:tc>
          <w:tcPr>
            <w:tcW w:w="3740" w:type="dxa"/>
            <w:shd w:val="clear" w:color="auto" w:fill="auto"/>
            <w:noWrap/>
            <w:vAlign w:val="bottom"/>
            <w:hideMark/>
          </w:tcPr>
          <w:p w14:paraId="01FEF5C7" w14:textId="77777777"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Net current assets</w:t>
            </w:r>
          </w:p>
        </w:tc>
        <w:tc>
          <w:tcPr>
            <w:tcW w:w="1340" w:type="dxa"/>
            <w:shd w:val="clear" w:color="auto" w:fill="auto"/>
            <w:noWrap/>
            <w:vAlign w:val="bottom"/>
            <w:hideMark/>
          </w:tcPr>
          <w:p w14:paraId="2D278C3D"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376 </w:t>
            </w:r>
          </w:p>
        </w:tc>
        <w:tc>
          <w:tcPr>
            <w:tcW w:w="1360" w:type="dxa"/>
            <w:shd w:val="clear" w:color="auto" w:fill="auto"/>
            <w:noWrap/>
            <w:vAlign w:val="bottom"/>
            <w:hideMark/>
          </w:tcPr>
          <w:p w14:paraId="613BDBCC"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225 </w:t>
            </w:r>
          </w:p>
        </w:tc>
        <w:tc>
          <w:tcPr>
            <w:tcW w:w="1300" w:type="dxa"/>
            <w:shd w:val="clear" w:color="auto" w:fill="auto"/>
            <w:noWrap/>
            <w:vAlign w:val="bottom"/>
            <w:hideMark/>
          </w:tcPr>
          <w:p w14:paraId="506C1792"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108 </w:t>
            </w:r>
          </w:p>
        </w:tc>
      </w:tr>
      <w:tr w:rsidR="009602EE" w:rsidRPr="009602EE" w14:paraId="6F79B4FA" w14:textId="77777777" w:rsidTr="00050FA8">
        <w:trPr>
          <w:trHeight w:val="288"/>
        </w:trPr>
        <w:tc>
          <w:tcPr>
            <w:tcW w:w="3740" w:type="dxa"/>
            <w:shd w:val="clear" w:color="auto" w:fill="auto"/>
            <w:noWrap/>
            <w:vAlign w:val="bottom"/>
            <w:hideMark/>
          </w:tcPr>
          <w:p w14:paraId="3A40FEE7"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6A7FA7CD"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3E55530B"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6A5F923A"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r>
      <w:tr w:rsidR="009602EE" w:rsidRPr="009602EE" w14:paraId="4B346913" w14:textId="77777777" w:rsidTr="00050FA8">
        <w:trPr>
          <w:trHeight w:val="300"/>
        </w:trPr>
        <w:tc>
          <w:tcPr>
            <w:tcW w:w="3740" w:type="dxa"/>
            <w:shd w:val="clear" w:color="auto" w:fill="auto"/>
            <w:noWrap/>
            <w:vAlign w:val="bottom"/>
            <w:hideMark/>
          </w:tcPr>
          <w:p w14:paraId="2B20C8F7"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NET ASSETS</w:t>
            </w:r>
          </w:p>
        </w:tc>
        <w:tc>
          <w:tcPr>
            <w:tcW w:w="1340" w:type="dxa"/>
            <w:shd w:val="clear" w:color="auto" w:fill="auto"/>
            <w:noWrap/>
            <w:vAlign w:val="bottom"/>
            <w:hideMark/>
          </w:tcPr>
          <w:p w14:paraId="23CA862C"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376 </w:t>
            </w:r>
          </w:p>
        </w:tc>
        <w:tc>
          <w:tcPr>
            <w:tcW w:w="1360" w:type="dxa"/>
            <w:shd w:val="clear" w:color="auto" w:fill="auto"/>
            <w:noWrap/>
            <w:vAlign w:val="bottom"/>
            <w:hideMark/>
          </w:tcPr>
          <w:p w14:paraId="2B8A02AE"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225 </w:t>
            </w:r>
          </w:p>
        </w:tc>
        <w:tc>
          <w:tcPr>
            <w:tcW w:w="1300" w:type="dxa"/>
            <w:shd w:val="clear" w:color="auto" w:fill="auto"/>
            <w:noWrap/>
            <w:vAlign w:val="bottom"/>
            <w:hideMark/>
          </w:tcPr>
          <w:p w14:paraId="689585A1" w14:textId="77777777" w:rsidR="009602EE" w:rsidRPr="009602EE" w:rsidRDefault="009602EE" w:rsidP="00EB0F5F">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108 </w:t>
            </w:r>
          </w:p>
        </w:tc>
      </w:tr>
      <w:tr w:rsidR="009602EE" w:rsidRPr="009602EE" w14:paraId="31C523A1" w14:textId="77777777" w:rsidTr="00050FA8">
        <w:trPr>
          <w:trHeight w:val="288"/>
        </w:trPr>
        <w:tc>
          <w:tcPr>
            <w:tcW w:w="3740" w:type="dxa"/>
            <w:shd w:val="clear" w:color="auto" w:fill="auto"/>
            <w:noWrap/>
            <w:vAlign w:val="bottom"/>
            <w:hideMark/>
          </w:tcPr>
          <w:p w14:paraId="34AFD3D9"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585EEC6B"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4CA0B4BD"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4C4297C4" w14:textId="77777777" w:rsidR="009602EE" w:rsidRPr="009602EE" w:rsidRDefault="009602EE" w:rsidP="00EB0F5F">
            <w:pPr>
              <w:spacing w:after="0" w:line="240" w:lineRule="auto"/>
              <w:jc w:val="right"/>
              <w:rPr>
                <w:rFonts w:ascii="Times New Roman" w:eastAsia="Times New Roman" w:hAnsi="Times New Roman" w:cs="Times New Roman"/>
                <w:sz w:val="20"/>
                <w:szCs w:val="20"/>
                <w:lang w:eastAsia="en-GB"/>
              </w:rPr>
            </w:pPr>
          </w:p>
        </w:tc>
      </w:tr>
      <w:tr w:rsidR="009602EE" w:rsidRPr="009602EE" w14:paraId="575E5D9E" w14:textId="77777777" w:rsidTr="00050FA8">
        <w:trPr>
          <w:trHeight w:val="288"/>
        </w:trPr>
        <w:tc>
          <w:tcPr>
            <w:tcW w:w="3740" w:type="dxa"/>
            <w:shd w:val="clear" w:color="auto" w:fill="auto"/>
            <w:noWrap/>
            <w:vAlign w:val="bottom"/>
            <w:hideMark/>
          </w:tcPr>
          <w:p w14:paraId="72F4A0C4"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EQUITY</w:t>
            </w:r>
          </w:p>
        </w:tc>
        <w:tc>
          <w:tcPr>
            <w:tcW w:w="1340" w:type="dxa"/>
            <w:shd w:val="clear" w:color="auto" w:fill="auto"/>
            <w:noWrap/>
            <w:vAlign w:val="bottom"/>
            <w:hideMark/>
          </w:tcPr>
          <w:p w14:paraId="2DC871C5" w14:textId="77777777" w:rsidR="009602EE" w:rsidRPr="009602EE" w:rsidRDefault="009602EE" w:rsidP="003411EA">
            <w:pPr>
              <w:spacing w:after="0" w:line="240" w:lineRule="auto"/>
              <w:jc w:val="right"/>
              <w:rPr>
                <w:rFonts w:ascii="Calibri" w:eastAsia="Times New Roman" w:hAnsi="Calibri" w:cs="Calibri"/>
                <w:b/>
                <w:bCs/>
                <w:color w:val="000000"/>
                <w:lang w:eastAsia="en-GB"/>
              </w:rPr>
            </w:pPr>
          </w:p>
        </w:tc>
        <w:tc>
          <w:tcPr>
            <w:tcW w:w="1360" w:type="dxa"/>
            <w:shd w:val="clear" w:color="auto" w:fill="auto"/>
            <w:noWrap/>
            <w:vAlign w:val="bottom"/>
            <w:hideMark/>
          </w:tcPr>
          <w:p w14:paraId="7DC16210"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7EDBF54C"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r>
      <w:tr w:rsidR="009602EE" w:rsidRPr="009602EE" w14:paraId="476FC9EB" w14:textId="77777777" w:rsidTr="00050FA8">
        <w:trPr>
          <w:trHeight w:val="288"/>
        </w:trPr>
        <w:tc>
          <w:tcPr>
            <w:tcW w:w="3740" w:type="dxa"/>
            <w:shd w:val="clear" w:color="auto" w:fill="auto"/>
            <w:noWrap/>
            <w:vAlign w:val="bottom"/>
            <w:hideMark/>
          </w:tcPr>
          <w:p w14:paraId="5A3A5DB9" w14:textId="77777777" w:rsidR="009602EE" w:rsidRPr="009602EE" w:rsidRDefault="009602EE" w:rsidP="009602EE">
            <w:pPr>
              <w:spacing w:after="0" w:line="240" w:lineRule="auto"/>
              <w:rPr>
                <w:rFonts w:ascii="Times New Roman" w:eastAsia="Times New Roman" w:hAnsi="Times New Roman" w:cs="Times New Roman"/>
                <w:sz w:val="20"/>
                <w:szCs w:val="20"/>
                <w:lang w:eastAsia="en-GB"/>
              </w:rPr>
            </w:pPr>
          </w:p>
        </w:tc>
        <w:tc>
          <w:tcPr>
            <w:tcW w:w="1340" w:type="dxa"/>
            <w:shd w:val="clear" w:color="auto" w:fill="auto"/>
            <w:noWrap/>
            <w:vAlign w:val="bottom"/>
            <w:hideMark/>
          </w:tcPr>
          <w:p w14:paraId="0C2A6E8F"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52E00A16"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77EFD949"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r>
      <w:tr w:rsidR="009602EE" w:rsidRPr="009602EE" w14:paraId="4EC75767" w14:textId="77777777" w:rsidTr="00050FA8">
        <w:trPr>
          <w:trHeight w:val="288"/>
        </w:trPr>
        <w:tc>
          <w:tcPr>
            <w:tcW w:w="3740" w:type="dxa"/>
            <w:shd w:val="clear" w:color="auto" w:fill="auto"/>
            <w:noWrap/>
            <w:vAlign w:val="bottom"/>
            <w:hideMark/>
          </w:tcPr>
          <w:p w14:paraId="26A214B7"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Shareholders' Equity</w:t>
            </w:r>
          </w:p>
        </w:tc>
        <w:tc>
          <w:tcPr>
            <w:tcW w:w="1340" w:type="dxa"/>
            <w:shd w:val="clear" w:color="auto" w:fill="auto"/>
            <w:noWrap/>
            <w:vAlign w:val="bottom"/>
            <w:hideMark/>
          </w:tcPr>
          <w:p w14:paraId="330169E0" w14:textId="77777777" w:rsidR="009602EE" w:rsidRPr="009602EE" w:rsidRDefault="009602EE" w:rsidP="003411EA">
            <w:pPr>
              <w:spacing w:after="0" w:line="240" w:lineRule="auto"/>
              <w:jc w:val="right"/>
              <w:rPr>
                <w:rFonts w:ascii="Calibri" w:eastAsia="Times New Roman" w:hAnsi="Calibri" w:cs="Calibri"/>
                <w:b/>
                <w:bCs/>
                <w:color w:val="000000"/>
                <w:lang w:eastAsia="en-GB"/>
              </w:rPr>
            </w:pPr>
          </w:p>
        </w:tc>
        <w:tc>
          <w:tcPr>
            <w:tcW w:w="1360" w:type="dxa"/>
            <w:shd w:val="clear" w:color="auto" w:fill="auto"/>
            <w:noWrap/>
            <w:vAlign w:val="bottom"/>
            <w:hideMark/>
          </w:tcPr>
          <w:p w14:paraId="58479575"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4D3D9699"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r>
      <w:tr w:rsidR="009602EE" w:rsidRPr="009602EE" w14:paraId="1E19439D" w14:textId="77777777" w:rsidTr="00050FA8">
        <w:trPr>
          <w:trHeight w:val="288"/>
        </w:trPr>
        <w:tc>
          <w:tcPr>
            <w:tcW w:w="3740" w:type="dxa"/>
            <w:shd w:val="clear" w:color="auto" w:fill="auto"/>
            <w:noWrap/>
            <w:vAlign w:val="bottom"/>
            <w:hideMark/>
          </w:tcPr>
          <w:p w14:paraId="5070F2DE" w14:textId="77777777"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Share capital (Note 5)</w:t>
            </w:r>
          </w:p>
        </w:tc>
        <w:tc>
          <w:tcPr>
            <w:tcW w:w="1340" w:type="dxa"/>
            <w:shd w:val="clear" w:color="auto" w:fill="auto"/>
            <w:noWrap/>
            <w:vAlign w:val="bottom"/>
            <w:hideMark/>
          </w:tcPr>
          <w:p w14:paraId="1822106F"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78 </w:t>
            </w:r>
          </w:p>
        </w:tc>
        <w:tc>
          <w:tcPr>
            <w:tcW w:w="1360" w:type="dxa"/>
            <w:shd w:val="clear" w:color="auto" w:fill="auto"/>
            <w:noWrap/>
            <w:vAlign w:val="bottom"/>
            <w:hideMark/>
          </w:tcPr>
          <w:p w14:paraId="6DDD275F" w14:textId="546802B3"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w:t>
            </w:r>
            <w:r w:rsidR="00045D27">
              <w:rPr>
                <w:rFonts w:ascii="Calibri" w:eastAsia="Times New Roman" w:hAnsi="Calibri" w:cs="Calibri"/>
                <w:color w:val="000000"/>
                <w:lang w:eastAsia="en-GB"/>
              </w:rPr>
              <w:t xml:space="preserve">   </w:t>
            </w:r>
            <w:r w:rsidRPr="009602EE">
              <w:rPr>
                <w:rFonts w:ascii="Calibri" w:eastAsia="Times New Roman" w:hAnsi="Calibri" w:cs="Calibri"/>
                <w:color w:val="000000"/>
                <w:lang w:eastAsia="en-GB"/>
              </w:rPr>
              <w:t xml:space="preserve">68 </w:t>
            </w:r>
          </w:p>
        </w:tc>
        <w:tc>
          <w:tcPr>
            <w:tcW w:w="1300" w:type="dxa"/>
            <w:shd w:val="clear" w:color="auto" w:fill="auto"/>
            <w:noWrap/>
            <w:vAlign w:val="bottom"/>
            <w:hideMark/>
          </w:tcPr>
          <w:p w14:paraId="583C586D"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68 </w:t>
            </w:r>
          </w:p>
        </w:tc>
      </w:tr>
      <w:tr w:rsidR="009602EE" w:rsidRPr="009602EE" w14:paraId="47EDFC84" w14:textId="77777777" w:rsidTr="00050FA8">
        <w:trPr>
          <w:trHeight w:val="288"/>
        </w:trPr>
        <w:tc>
          <w:tcPr>
            <w:tcW w:w="3740" w:type="dxa"/>
            <w:shd w:val="clear" w:color="auto" w:fill="auto"/>
            <w:noWrap/>
            <w:vAlign w:val="bottom"/>
            <w:hideMark/>
          </w:tcPr>
          <w:p w14:paraId="4A4394BC" w14:textId="77777777"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Share premium</w:t>
            </w:r>
          </w:p>
        </w:tc>
        <w:tc>
          <w:tcPr>
            <w:tcW w:w="1340" w:type="dxa"/>
            <w:shd w:val="clear" w:color="auto" w:fill="auto"/>
            <w:noWrap/>
            <w:vAlign w:val="bottom"/>
            <w:hideMark/>
          </w:tcPr>
          <w:p w14:paraId="1DADBAB4"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1,194 </w:t>
            </w:r>
          </w:p>
        </w:tc>
        <w:tc>
          <w:tcPr>
            <w:tcW w:w="1360" w:type="dxa"/>
            <w:shd w:val="clear" w:color="auto" w:fill="auto"/>
            <w:noWrap/>
            <w:vAlign w:val="bottom"/>
            <w:hideMark/>
          </w:tcPr>
          <w:p w14:paraId="2CE04D08"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812 </w:t>
            </w:r>
          </w:p>
        </w:tc>
        <w:tc>
          <w:tcPr>
            <w:tcW w:w="1300" w:type="dxa"/>
            <w:shd w:val="clear" w:color="auto" w:fill="auto"/>
            <w:noWrap/>
            <w:vAlign w:val="bottom"/>
            <w:hideMark/>
          </w:tcPr>
          <w:p w14:paraId="33F7E3E1"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811 </w:t>
            </w:r>
          </w:p>
        </w:tc>
      </w:tr>
      <w:tr w:rsidR="009602EE" w:rsidRPr="009602EE" w14:paraId="235161F5" w14:textId="77777777" w:rsidTr="00050FA8">
        <w:trPr>
          <w:trHeight w:val="288"/>
        </w:trPr>
        <w:tc>
          <w:tcPr>
            <w:tcW w:w="3740" w:type="dxa"/>
            <w:shd w:val="clear" w:color="auto" w:fill="auto"/>
            <w:noWrap/>
            <w:vAlign w:val="bottom"/>
            <w:hideMark/>
          </w:tcPr>
          <w:p w14:paraId="0FFD1C43" w14:textId="49ED7166"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Share-based payment reserve (Note 6)</w:t>
            </w:r>
          </w:p>
        </w:tc>
        <w:tc>
          <w:tcPr>
            <w:tcW w:w="1340" w:type="dxa"/>
            <w:shd w:val="clear" w:color="auto" w:fill="auto"/>
            <w:noWrap/>
            <w:vAlign w:val="bottom"/>
            <w:hideMark/>
          </w:tcPr>
          <w:p w14:paraId="7C31F4AD" w14:textId="0148D50D" w:rsidR="009602EE" w:rsidRPr="009602EE"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045D27">
              <w:rPr>
                <w:rFonts w:ascii="Calibri" w:eastAsia="Times New Roman" w:hAnsi="Calibri" w:cs="Calibri"/>
                <w:color w:val="000000"/>
                <w:lang w:eastAsia="en-GB"/>
              </w:rPr>
              <w:t xml:space="preserve">   </w:t>
            </w:r>
            <w:r w:rsidR="009602EE" w:rsidRPr="009602EE">
              <w:rPr>
                <w:rFonts w:ascii="Calibri" w:eastAsia="Times New Roman" w:hAnsi="Calibri" w:cs="Calibri"/>
                <w:color w:val="000000"/>
                <w:lang w:eastAsia="en-GB"/>
              </w:rPr>
              <w:t xml:space="preserve">   </w:t>
            </w:r>
          </w:p>
        </w:tc>
        <w:tc>
          <w:tcPr>
            <w:tcW w:w="1360" w:type="dxa"/>
            <w:shd w:val="clear" w:color="auto" w:fill="auto"/>
            <w:noWrap/>
            <w:vAlign w:val="bottom"/>
            <w:hideMark/>
          </w:tcPr>
          <w:p w14:paraId="238495D9"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256 </w:t>
            </w:r>
          </w:p>
        </w:tc>
        <w:tc>
          <w:tcPr>
            <w:tcW w:w="1300" w:type="dxa"/>
            <w:shd w:val="clear" w:color="auto" w:fill="auto"/>
            <w:noWrap/>
            <w:vAlign w:val="bottom"/>
            <w:hideMark/>
          </w:tcPr>
          <w:p w14:paraId="30756932" w14:textId="438B846C"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256</w:t>
            </w:r>
          </w:p>
        </w:tc>
      </w:tr>
      <w:tr w:rsidR="009602EE" w:rsidRPr="009602EE" w14:paraId="07131D36" w14:textId="77777777" w:rsidTr="00050FA8">
        <w:trPr>
          <w:trHeight w:val="288"/>
        </w:trPr>
        <w:tc>
          <w:tcPr>
            <w:tcW w:w="3740" w:type="dxa"/>
            <w:shd w:val="clear" w:color="auto" w:fill="auto"/>
            <w:noWrap/>
            <w:vAlign w:val="bottom"/>
            <w:hideMark/>
          </w:tcPr>
          <w:p w14:paraId="6A71F074" w14:textId="77777777" w:rsidR="00045D27" w:rsidRDefault="00045D27" w:rsidP="009602EE">
            <w:pPr>
              <w:spacing w:after="0" w:line="240" w:lineRule="auto"/>
              <w:rPr>
                <w:rFonts w:ascii="Calibri" w:eastAsia="Times New Roman" w:hAnsi="Calibri" w:cs="Calibri"/>
                <w:color w:val="000000"/>
                <w:lang w:eastAsia="en-GB"/>
              </w:rPr>
            </w:pPr>
          </w:p>
          <w:p w14:paraId="0427AFBA" w14:textId="5B51C150" w:rsidR="009602EE" w:rsidRPr="009602EE" w:rsidRDefault="009602EE" w:rsidP="009602EE">
            <w:pPr>
              <w:spacing w:after="0" w:line="240" w:lineRule="auto"/>
              <w:rPr>
                <w:rFonts w:ascii="Calibri" w:eastAsia="Times New Roman" w:hAnsi="Calibri" w:cs="Calibri"/>
                <w:color w:val="000000"/>
                <w:lang w:eastAsia="en-GB"/>
              </w:rPr>
            </w:pPr>
            <w:r w:rsidRPr="009602EE">
              <w:rPr>
                <w:rFonts w:ascii="Calibri" w:eastAsia="Times New Roman" w:hAnsi="Calibri" w:cs="Calibri"/>
                <w:color w:val="000000"/>
                <w:lang w:eastAsia="en-GB"/>
              </w:rPr>
              <w:t>Accumulated deficit</w:t>
            </w:r>
          </w:p>
        </w:tc>
        <w:tc>
          <w:tcPr>
            <w:tcW w:w="1340" w:type="dxa"/>
            <w:shd w:val="clear" w:color="auto" w:fill="auto"/>
            <w:noWrap/>
            <w:vAlign w:val="bottom"/>
            <w:hideMark/>
          </w:tcPr>
          <w:p w14:paraId="018D1D22" w14:textId="611C0C1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9602EE">
              <w:rPr>
                <w:rFonts w:ascii="Calibri" w:eastAsia="Times New Roman" w:hAnsi="Calibri" w:cs="Calibri"/>
                <w:color w:val="000000"/>
                <w:lang w:eastAsia="en-GB"/>
              </w:rPr>
              <w:t>896</w:t>
            </w:r>
            <w:r w:rsidR="004F1BE8">
              <w:rPr>
                <w:rFonts w:ascii="Calibri" w:eastAsia="Times New Roman" w:hAnsi="Calibri" w:cs="Calibri"/>
                <w:color w:val="000000"/>
                <w:lang w:eastAsia="en-GB"/>
              </w:rPr>
              <w:t>)</w:t>
            </w:r>
            <w:r w:rsidRPr="009602EE">
              <w:rPr>
                <w:rFonts w:ascii="Calibri" w:eastAsia="Times New Roman" w:hAnsi="Calibri" w:cs="Calibri"/>
                <w:color w:val="000000"/>
                <w:lang w:eastAsia="en-GB"/>
              </w:rPr>
              <w:t xml:space="preserve"> </w:t>
            </w:r>
          </w:p>
        </w:tc>
        <w:tc>
          <w:tcPr>
            <w:tcW w:w="1360" w:type="dxa"/>
            <w:shd w:val="clear" w:color="auto" w:fill="auto"/>
            <w:noWrap/>
            <w:vAlign w:val="bottom"/>
            <w:hideMark/>
          </w:tcPr>
          <w:p w14:paraId="1DA35B6C" w14:textId="46EC4C83" w:rsidR="009602EE" w:rsidRPr="009602EE"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911</w:t>
            </w: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 xml:space="preserve"> </w:t>
            </w:r>
          </w:p>
        </w:tc>
        <w:tc>
          <w:tcPr>
            <w:tcW w:w="1300" w:type="dxa"/>
            <w:shd w:val="clear" w:color="auto" w:fill="auto"/>
            <w:noWrap/>
            <w:vAlign w:val="bottom"/>
            <w:hideMark/>
          </w:tcPr>
          <w:p w14:paraId="1EF70F4F" w14:textId="1FD28881" w:rsidR="009602EE" w:rsidRPr="009602EE"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1,027</w:t>
            </w:r>
            <w:r>
              <w:rPr>
                <w:rFonts w:ascii="Calibri" w:eastAsia="Times New Roman" w:hAnsi="Calibri" w:cs="Calibri"/>
                <w:color w:val="000000"/>
                <w:lang w:eastAsia="en-GB"/>
              </w:rPr>
              <w:t>)</w:t>
            </w:r>
            <w:r w:rsidR="009602EE" w:rsidRPr="009602EE">
              <w:rPr>
                <w:rFonts w:ascii="Calibri" w:eastAsia="Times New Roman" w:hAnsi="Calibri" w:cs="Calibri"/>
                <w:color w:val="000000"/>
                <w:lang w:eastAsia="en-GB"/>
              </w:rPr>
              <w:t xml:space="preserve"> </w:t>
            </w:r>
          </w:p>
        </w:tc>
      </w:tr>
      <w:tr w:rsidR="009602EE" w:rsidRPr="009602EE" w14:paraId="47A92688" w14:textId="77777777" w:rsidTr="00050FA8">
        <w:trPr>
          <w:trHeight w:val="288"/>
        </w:trPr>
        <w:tc>
          <w:tcPr>
            <w:tcW w:w="3740" w:type="dxa"/>
            <w:shd w:val="clear" w:color="auto" w:fill="auto"/>
            <w:noWrap/>
            <w:vAlign w:val="bottom"/>
            <w:hideMark/>
          </w:tcPr>
          <w:p w14:paraId="035451BD" w14:textId="77777777" w:rsidR="009602EE" w:rsidRPr="009602EE" w:rsidRDefault="009602EE" w:rsidP="009602EE">
            <w:pPr>
              <w:spacing w:after="0" w:line="240" w:lineRule="auto"/>
              <w:rPr>
                <w:rFonts w:ascii="Calibri" w:eastAsia="Times New Roman" w:hAnsi="Calibri" w:cs="Calibri"/>
                <w:color w:val="000000"/>
                <w:lang w:eastAsia="en-GB"/>
              </w:rPr>
            </w:pPr>
          </w:p>
        </w:tc>
        <w:tc>
          <w:tcPr>
            <w:tcW w:w="1340" w:type="dxa"/>
            <w:shd w:val="clear" w:color="auto" w:fill="auto"/>
            <w:noWrap/>
            <w:vAlign w:val="bottom"/>
            <w:hideMark/>
          </w:tcPr>
          <w:p w14:paraId="54D06277"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c>
          <w:tcPr>
            <w:tcW w:w="1360" w:type="dxa"/>
            <w:shd w:val="clear" w:color="auto" w:fill="auto"/>
            <w:noWrap/>
            <w:vAlign w:val="bottom"/>
            <w:hideMark/>
          </w:tcPr>
          <w:p w14:paraId="595E442A"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1069D8A7" w14:textId="77777777" w:rsidR="009602EE" w:rsidRPr="009602EE" w:rsidRDefault="009602EE" w:rsidP="003411EA">
            <w:pPr>
              <w:spacing w:after="0" w:line="240" w:lineRule="auto"/>
              <w:jc w:val="right"/>
              <w:rPr>
                <w:rFonts w:ascii="Times New Roman" w:eastAsia="Times New Roman" w:hAnsi="Times New Roman" w:cs="Times New Roman"/>
                <w:sz w:val="20"/>
                <w:szCs w:val="20"/>
                <w:lang w:eastAsia="en-GB"/>
              </w:rPr>
            </w:pPr>
          </w:p>
        </w:tc>
      </w:tr>
      <w:tr w:rsidR="009602EE" w:rsidRPr="009602EE" w14:paraId="1A0E0AC3" w14:textId="77777777" w:rsidTr="00050FA8">
        <w:trPr>
          <w:trHeight w:val="288"/>
        </w:trPr>
        <w:tc>
          <w:tcPr>
            <w:tcW w:w="3740" w:type="dxa"/>
            <w:shd w:val="clear" w:color="auto" w:fill="auto"/>
            <w:noWrap/>
            <w:vAlign w:val="bottom"/>
            <w:hideMark/>
          </w:tcPr>
          <w:p w14:paraId="3F37FB29" w14:textId="77777777" w:rsidR="009602EE" w:rsidRPr="009602EE" w:rsidRDefault="009602EE" w:rsidP="009602EE">
            <w:pPr>
              <w:spacing w:after="0" w:line="240" w:lineRule="auto"/>
              <w:rPr>
                <w:rFonts w:ascii="Calibri" w:eastAsia="Times New Roman" w:hAnsi="Calibri" w:cs="Calibri"/>
                <w:b/>
                <w:bCs/>
                <w:color w:val="000000"/>
                <w:lang w:eastAsia="en-GB"/>
              </w:rPr>
            </w:pPr>
            <w:r w:rsidRPr="009602EE">
              <w:rPr>
                <w:rFonts w:ascii="Calibri" w:eastAsia="Times New Roman" w:hAnsi="Calibri" w:cs="Calibri"/>
                <w:b/>
                <w:bCs/>
                <w:color w:val="000000"/>
                <w:lang w:eastAsia="en-GB"/>
              </w:rPr>
              <w:t>Total Equity</w:t>
            </w:r>
          </w:p>
        </w:tc>
        <w:tc>
          <w:tcPr>
            <w:tcW w:w="1340" w:type="dxa"/>
            <w:shd w:val="clear" w:color="auto" w:fill="auto"/>
            <w:noWrap/>
            <w:vAlign w:val="bottom"/>
            <w:hideMark/>
          </w:tcPr>
          <w:p w14:paraId="61AB1FDF"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376 </w:t>
            </w:r>
          </w:p>
        </w:tc>
        <w:tc>
          <w:tcPr>
            <w:tcW w:w="1360" w:type="dxa"/>
            <w:shd w:val="clear" w:color="auto" w:fill="auto"/>
            <w:noWrap/>
            <w:vAlign w:val="bottom"/>
            <w:hideMark/>
          </w:tcPr>
          <w:p w14:paraId="7CF28EE4"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225 </w:t>
            </w:r>
          </w:p>
        </w:tc>
        <w:tc>
          <w:tcPr>
            <w:tcW w:w="1300" w:type="dxa"/>
            <w:shd w:val="clear" w:color="auto" w:fill="auto"/>
            <w:noWrap/>
            <w:vAlign w:val="bottom"/>
            <w:hideMark/>
          </w:tcPr>
          <w:p w14:paraId="0060BBB7" w14:textId="77777777" w:rsidR="009602EE" w:rsidRPr="009602EE" w:rsidRDefault="009602EE" w:rsidP="003411EA">
            <w:pPr>
              <w:spacing w:after="0" w:line="240" w:lineRule="auto"/>
              <w:jc w:val="right"/>
              <w:rPr>
                <w:rFonts w:ascii="Calibri" w:eastAsia="Times New Roman" w:hAnsi="Calibri" w:cs="Calibri"/>
                <w:color w:val="000000"/>
                <w:lang w:eastAsia="en-GB"/>
              </w:rPr>
            </w:pPr>
            <w:r w:rsidRPr="009602EE">
              <w:rPr>
                <w:rFonts w:ascii="Calibri" w:eastAsia="Times New Roman" w:hAnsi="Calibri" w:cs="Calibri"/>
                <w:color w:val="000000"/>
                <w:lang w:eastAsia="en-GB"/>
              </w:rPr>
              <w:t xml:space="preserve">                 108 </w:t>
            </w:r>
          </w:p>
        </w:tc>
      </w:tr>
    </w:tbl>
    <w:p w14:paraId="74257730" w14:textId="77777777" w:rsidR="00FB4F89" w:rsidRDefault="00FB4F89" w:rsidP="000B33CE">
      <w:pPr>
        <w:jc w:val="both"/>
      </w:pPr>
    </w:p>
    <w:tbl>
      <w:tblPr>
        <w:tblW w:w="80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0"/>
        <w:gridCol w:w="1220"/>
        <w:gridCol w:w="1053"/>
        <w:gridCol w:w="1404"/>
        <w:gridCol w:w="1392"/>
        <w:gridCol w:w="980"/>
      </w:tblGrid>
      <w:tr w:rsidR="00527D49" w:rsidRPr="00527D49" w14:paraId="08FEEFE4" w14:textId="77777777" w:rsidTr="00050FA8">
        <w:trPr>
          <w:trHeight w:val="288"/>
        </w:trPr>
        <w:tc>
          <w:tcPr>
            <w:tcW w:w="2860" w:type="dxa"/>
            <w:shd w:val="clear" w:color="auto" w:fill="auto"/>
            <w:noWrap/>
            <w:vAlign w:val="center"/>
            <w:hideMark/>
          </w:tcPr>
          <w:p w14:paraId="7936903D" w14:textId="77777777" w:rsidR="00527D49" w:rsidRPr="00527D49" w:rsidRDefault="00527D49" w:rsidP="00527D49">
            <w:pPr>
              <w:spacing w:after="0" w:line="240" w:lineRule="auto"/>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WILDCAT PETROLEUM PLC</w:t>
            </w:r>
          </w:p>
        </w:tc>
        <w:tc>
          <w:tcPr>
            <w:tcW w:w="1220" w:type="dxa"/>
            <w:shd w:val="clear" w:color="auto" w:fill="auto"/>
            <w:noWrap/>
            <w:vAlign w:val="bottom"/>
            <w:hideMark/>
          </w:tcPr>
          <w:p w14:paraId="3D486B39" w14:textId="77777777" w:rsidR="00527D49" w:rsidRPr="00527D49" w:rsidRDefault="00527D49" w:rsidP="00527D49">
            <w:pPr>
              <w:spacing w:after="0" w:line="240" w:lineRule="auto"/>
              <w:rPr>
                <w:rFonts w:ascii="Calibri" w:eastAsia="Times New Roman" w:hAnsi="Calibri" w:cs="Calibri"/>
                <w:b/>
                <w:bCs/>
                <w:color w:val="000000"/>
                <w:lang w:eastAsia="en-GB"/>
              </w:rPr>
            </w:pPr>
          </w:p>
        </w:tc>
        <w:tc>
          <w:tcPr>
            <w:tcW w:w="1000" w:type="dxa"/>
            <w:shd w:val="clear" w:color="auto" w:fill="auto"/>
            <w:noWrap/>
            <w:vAlign w:val="bottom"/>
            <w:hideMark/>
          </w:tcPr>
          <w:p w14:paraId="1E463550"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0677FC1B"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440F5A92"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1C1266D0"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r>
      <w:tr w:rsidR="00527D49" w:rsidRPr="00527D49" w14:paraId="1BF2D1E3" w14:textId="77777777" w:rsidTr="00050FA8">
        <w:trPr>
          <w:trHeight w:val="288"/>
        </w:trPr>
        <w:tc>
          <w:tcPr>
            <w:tcW w:w="6060" w:type="dxa"/>
            <w:gridSpan w:val="4"/>
            <w:shd w:val="clear" w:color="auto" w:fill="auto"/>
            <w:noWrap/>
            <w:vAlign w:val="center"/>
            <w:hideMark/>
          </w:tcPr>
          <w:p w14:paraId="3745A564" w14:textId="77777777" w:rsidR="00527D49" w:rsidRPr="00527D49" w:rsidRDefault="00527D49" w:rsidP="00527D49">
            <w:pPr>
              <w:spacing w:after="0" w:line="240" w:lineRule="auto"/>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 xml:space="preserve">INTERIM CONDENSED STATEMENT OF CHANGES IN EQUITY </w:t>
            </w:r>
          </w:p>
        </w:tc>
        <w:tc>
          <w:tcPr>
            <w:tcW w:w="1000" w:type="dxa"/>
            <w:shd w:val="clear" w:color="auto" w:fill="auto"/>
            <w:noWrap/>
            <w:vAlign w:val="bottom"/>
            <w:hideMark/>
          </w:tcPr>
          <w:p w14:paraId="05E6C393" w14:textId="77777777" w:rsidR="00527D49" w:rsidRPr="00527D49" w:rsidRDefault="00527D49" w:rsidP="00527D49">
            <w:pPr>
              <w:spacing w:after="0" w:line="240" w:lineRule="auto"/>
              <w:rPr>
                <w:rFonts w:ascii="Calibri" w:eastAsia="Times New Roman" w:hAnsi="Calibri" w:cs="Calibri"/>
                <w:b/>
                <w:bCs/>
                <w:color w:val="000000"/>
                <w:lang w:eastAsia="en-GB"/>
              </w:rPr>
            </w:pPr>
          </w:p>
        </w:tc>
        <w:tc>
          <w:tcPr>
            <w:tcW w:w="980" w:type="dxa"/>
            <w:shd w:val="clear" w:color="auto" w:fill="auto"/>
            <w:noWrap/>
            <w:vAlign w:val="bottom"/>
            <w:hideMark/>
          </w:tcPr>
          <w:p w14:paraId="00E99481"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r>
      <w:tr w:rsidR="00527D49" w:rsidRPr="00527D49" w14:paraId="78D98369" w14:textId="77777777" w:rsidTr="00050FA8">
        <w:trPr>
          <w:trHeight w:val="288"/>
        </w:trPr>
        <w:tc>
          <w:tcPr>
            <w:tcW w:w="4080" w:type="dxa"/>
            <w:gridSpan w:val="2"/>
            <w:shd w:val="clear" w:color="auto" w:fill="auto"/>
            <w:noWrap/>
            <w:vAlign w:val="center"/>
            <w:hideMark/>
          </w:tcPr>
          <w:p w14:paraId="4D6AADB5" w14:textId="77777777" w:rsidR="00527D49" w:rsidRPr="00527D49" w:rsidRDefault="00527D49" w:rsidP="00527D49">
            <w:pPr>
              <w:spacing w:after="0" w:line="240" w:lineRule="auto"/>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FROM 1 JUL 2023 TO 31 DEC 2023</w:t>
            </w:r>
          </w:p>
        </w:tc>
        <w:tc>
          <w:tcPr>
            <w:tcW w:w="1000" w:type="dxa"/>
            <w:shd w:val="clear" w:color="auto" w:fill="auto"/>
            <w:noWrap/>
            <w:vAlign w:val="bottom"/>
            <w:hideMark/>
          </w:tcPr>
          <w:p w14:paraId="1096DF99" w14:textId="77777777" w:rsidR="00527D49" w:rsidRPr="00527D49" w:rsidRDefault="00527D49" w:rsidP="00527D49">
            <w:pPr>
              <w:spacing w:after="0" w:line="240" w:lineRule="auto"/>
              <w:rPr>
                <w:rFonts w:ascii="Calibri" w:eastAsia="Times New Roman" w:hAnsi="Calibri" w:cs="Calibri"/>
                <w:b/>
                <w:bCs/>
                <w:color w:val="000000"/>
                <w:lang w:eastAsia="en-GB"/>
              </w:rPr>
            </w:pPr>
          </w:p>
        </w:tc>
        <w:tc>
          <w:tcPr>
            <w:tcW w:w="980" w:type="dxa"/>
            <w:shd w:val="clear" w:color="auto" w:fill="auto"/>
            <w:noWrap/>
            <w:vAlign w:val="bottom"/>
            <w:hideMark/>
          </w:tcPr>
          <w:p w14:paraId="070C9C7E"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09DC5230"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6449A8B1"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r>
      <w:tr w:rsidR="00527D49" w:rsidRPr="00527D49" w14:paraId="0297F198" w14:textId="77777777" w:rsidTr="00050FA8">
        <w:trPr>
          <w:trHeight w:val="288"/>
        </w:trPr>
        <w:tc>
          <w:tcPr>
            <w:tcW w:w="2860" w:type="dxa"/>
            <w:shd w:val="clear" w:color="auto" w:fill="auto"/>
            <w:noWrap/>
            <w:vAlign w:val="bottom"/>
            <w:hideMark/>
          </w:tcPr>
          <w:p w14:paraId="4B934FAD"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220" w:type="dxa"/>
            <w:shd w:val="clear" w:color="auto" w:fill="auto"/>
            <w:noWrap/>
            <w:vAlign w:val="bottom"/>
            <w:hideMark/>
          </w:tcPr>
          <w:p w14:paraId="6D64757D"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41FC2DDA"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0277DE57"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4B99506C"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53AF2E81"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r>
      <w:tr w:rsidR="00527D49" w:rsidRPr="00527D49" w14:paraId="7F63F139" w14:textId="77777777" w:rsidTr="00050FA8">
        <w:trPr>
          <w:trHeight w:val="576"/>
        </w:trPr>
        <w:tc>
          <w:tcPr>
            <w:tcW w:w="2860" w:type="dxa"/>
            <w:shd w:val="clear" w:color="auto" w:fill="auto"/>
            <w:noWrap/>
            <w:vAlign w:val="bottom"/>
            <w:hideMark/>
          </w:tcPr>
          <w:p w14:paraId="1A1C08D2"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220" w:type="dxa"/>
            <w:shd w:val="clear" w:color="auto" w:fill="auto"/>
            <w:vAlign w:val="center"/>
            <w:hideMark/>
          </w:tcPr>
          <w:p w14:paraId="408B2766"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Share Capital</w:t>
            </w:r>
          </w:p>
        </w:tc>
        <w:tc>
          <w:tcPr>
            <w:tcW w:w="1000" w:type="dxa"/>
            <w:shd w:val="clear" w:color="auto" w:fill="auto"/>
            <w:vAlign w:val="center"/>
            <w:hideMark/>
          </w:tcPr>
          <w:p w14:paraId="35734CFF"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Share Premium</w:t>
            </w:r>
          </w:p>
        </w:tc>
        <w:tc>
          <w:tcPr>
            <w:tcW w:w="980" w:type="dxa"/>
            <w:shd w:val="clear" w:color="auto" w:fill="auto"/>
            <w:vAlign w:val="center"/>
            <w:hideMark/>
          </w:tcPr>
          <w:p w14:paraId="235D9D6B"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Other reserves</w:t>
            </w:r>
          </w:p>
        </w:tc>
        <w:tc>
          <w:tcPr>
            <w:tcW w:w="1000" w:type="dxa"/>
            <w:shd w:val="clear" w:color="auto" w:fill="auto"/>
            <w:vAlign w:val="center"/>
            <w:hideMark/>
          </w:tcPr>
          <w:p w14:paraId="596CCFFC"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Retained earnings</w:t>
            </w:r>
          </w:p>
        </w:tc>
        <w:tc>
          <w:tcPr>
            <w:tcW w:w="980" w:type="dxa"/>
            <w:shd w:val="clear" w:color="auto" w:fill="auto"/>
            <w:vAlign w:val="center"/>
            <w:hideMark/>
          </w:tcPr>
          <w:p w14:paraId="3E73E6A4"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Total</w:t>
            </w:r>
          </w:p>
        </w:tc>
      </w:tr>
      <w:tr w:rsidR="00527D49" w:rsidRPr="00527D49" w14:paraId="1EF8E459" w14:textId="77777777" w:rsidTr="00050FA8">
        <w:trPr>
          <w:trHeight w:val="288"/>
        </w:trPr>
        <w:tc>
          <w:tcPr>
            <w:tcW w:w="2860" w:type="dxa"/>
            <w:shd w:val="clear" w:color="auto" w:fill="auto"/>
            <w:noWrap/>
            <w:vAlign w:val="bottom"/>
            <w:hideMark/>
          </w:tcPr>
          <w:p w14:paraId="382A1B22"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p>
        </w:tc>
        <w:tc>
          <w:tcPr>
            <w:tcW w:w="1220" w:type="dxa"/>
            <w:shd w:val="clear" w:color="auto" w:fill="auto"/>
            <w:noWrap/>
            <w:vAlign w:val="bottom"/>
            <w:hideMark/>
          </w:tcPr>
          <w:p w14:paraId="425FB1E8"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6C38E0DA"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5D1707A6"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578D6044"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65B2FF4C"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r>
      <w:tr w:rsidR="00527D49" w:rsidRPr="00527D49" w14:paraId="69A5C5B3" w14:textId="77777777" w:rsidTr="00050FA8">
        <w:trPr>
          <w:trHeight w:val="288"/>
        </w:trPr>
        <w:tc>
          <w:tcPr>
            <w:tcW w:w="2860" w:type="dxa"/>
            <w:shd w:val="clear" w:color="auto" w:fill="auto"/>
            <w:noWrap/>
            <w:vAlign w:val="bottom"/>
            <w:hideMark/>
          </w:tcPr>
          <w:p w14:paraId="4D5CE6B9"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220" w:type="dxa"/>
            <w:shd w:val="clear" w:color="auto" w:fill="auto"/>
            <w:noWrap/>
            <w:vAlign w:val="center"/>
            <w:hideMark/>
          </w:tcPr>
          <w:p w14:paraId="000C307C"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 xml:space="preserve">GBP </w:t>
            </w:r>
          </w:p>
        </w:tc>
        <w:tc>
          <w:tcPr>
            <w:tcW w:w="1000" w:type="dxa"/>
            <w:shd w:val="clear" w:color="auto" w:fill="auto"/>
            <w:noWrap/>
            <w:vAlign w:val="center"/>
            <w:hideMark/>
          </w:tcPr>
          <w:p w14:paraId="6EACC063"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 xml:space="preserve">GBP </w:t>
            </w:r>
          </w:p>
        </w:tc>
        <w:tc>
          <w:tcPr>
            <w:tcW w:w="980" w:type="dxa"/>
            <w:shd w:val="clear" w:color="auto" w:fill="auto"/>
            <w:noWrap/>
            <w:vAlign w:val="center"/>
            <w:hideMark/>
          </w:tcPr>
          <w:p w14:paraId="745D90C5"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 xml:space="preserve">GBP </w:t>
            </w:r>
          </w:p>
        </w:tc>
        <w:tc>
          <w:tcPr>
            <w:tcW w:w="1000" w:type="dxa"/>
            <w:shd w:val="clear" w:color="auto" w:fill="auto"/>
            <w:noWrap/>
            <w:vAlign w:val="center"/>
            <w:hideMark/>
          </w:tcPr>
          <w:p w14:paraId="4487D851"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GBP</w:t>
            </w:r>
          </w:p>
        </w:tc>
        <w:tc>
          <w:tcPr>
            <w:tcW w:w="980" w:type="dxa"/>
            <w:shd w:val="clear" w:color="auto" w:fill="auto"/>
            <w:noWrap/>
            <w:vAlign w:val="center"/>
            <w:hideMark/>
          </w:tcPr>
          <w:p w14:paraId="2A8273EB"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 xml:space="preserve">GBP </w:t>
            </w:r>
          </w:p>
        </w:tc>
      </w:tr>
      <w:tr w:rsidR="00527D49" w:rsidRPr="00527D49" w14:paraId="0723BBD5" w14:textId="77777777" w:rsidTr="00050FA8">
        <w:trPr>
          <w:trHeight w:val="288"/>
        </w:trPr>
        <w:tc>
          <w:tcPr>
            <w:tcW w:w="2860" w:type="dxa"/>
            <w:shd w:val="clear" w:color="auto" w:fill="auto"/>
            <w:noWrap/>
            <w:vAlign w:val="bottom"/>
            <w:hideMark/>
          </w:tcPr>
          <w:p w14:paraId="179E613C"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p>
        </w:tc>
        <w:tc>
          <w:tcPr>
            <w:tcW w:w="1220" w:type="dxa"/>
            <w:shd w:val="clear" w:color="auto" w:fill="auto"/>
            <w:noWrap/>
            <w:vAlign w:val="center"/>
            <w:hideMark/>
          </w:tcPr>
          <w:p w14:paraId="32050248"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(‘000)</w:t>
            </w:r>
          </w:p>
        </w:tc>
        <w:tc>
          <w:tcPr>
            <w:tcW w:w="1000" w:type="dxa"/>
            <w:shd w:val="clear" w:color="auto" w:fill="auto"/>
            <w:noWrap/>
            <w:vAlign w:val="center"/>
            <w:hideMark/>
          </w:tcPr>
          <w:p w14:paraId="05354293"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(‘000)</w:t>
            </w:r>
          </w:p>
        </w:tc>
        <w:tc>
          <w:tcPr>
            <w:tcW w:w="980" w:type="dxa"/>
            <w:shd w:val="clear" w:color="auto" w:fill="auto"/>
            <w:noWrap/>
            <w:vAlign w:val="center"/>
            <w:hideMark/>
          </w:tcPr>
          <w:p w14:paraId="6747C0A4"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(‘000)</w:t>
            </w:r>
          </w:p>
        </w:tc>
        <w:tc>
          <w:tcPr>
            <w:tcW w:w="1000" w:type="dxa"/>
            <w:shd w:val="clear" w:color="auto" w:fill="auto"/>
            <w:noWrap/>
            <w:vAlign w:val="center"/>
            <w:hideMark/>
          </w:tcPr>
          <w:p w14:paraId="46B6391B"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(‘000)</w:t>
            </w:r>
          </w:p>
        </w:tc>
        <w:tc>
          <w:tcPr>
            <w:tcW w:w="980" w:type="dxa"/>
            <w:shd w:val="clear" w:color="auto" w:fill="auto"/>
            <w:noWrap/>
            <w:vAlign w:val="center"/>
            <w:hideMark/>
          </w:tcPr>
          <w:p w14:paraId="57B99F5E"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(‘000)</w:t>
            </w:r>
          </w:p>
        </w:tc>
      </w:tr>
      <w:tr w:rsidR="00527D49" w:rsidRPr="00527D49" w14:paraId="0238F03C" w14:textId="77777777" w:rsidTr="00050FA8">
        <w:trPr>
          <w:trHeight w:val="288"/>
        </w:trPr>
        <w:tc>
          <w:tcPr>
            <w:tcW w:w="2860" w:type="dxa"/>
            <w:shd w:val="clear" w:color="auto" w:fill="auto"/>
            <w:noWrap/>
            <w:vAlign w:val="bottom"/>
            <w:hideMark/>
          </w:tcPr>
          <w:p w14:paraId="00E99653" w14:textId="77777777" w:rsidR="00527D49" w:rsidRPr="00527D49" w:rsidRDefault="00527D49" w:rsidP="00527D49">
            <w:pPr>
              <w:spacing w:after="0" w:line="240" w:lineRule="auto"/>
              <w:jc w:val="center"/>
              <w:rPr>
                <w:rFonts w:ascii="Calibri" w:eastAsia="Times New Roman" w:hAnsi="Calibri" w:cs="Calibri"/>
                <w:b/>
                <w:bCs/>
                <w:color w:val="000000"/>
                <w:lang w:eastAsia="en-GB"/>
              </w:rPr>
            </w:pPr>
          </w:p>
        </w:tc>
        <w:tc>
          <w:tcPr>
            <w:tcW w:w="1220" w:type="dxa"/>
            <w:shd w:val="clear" w:color="auto" w:fill="auto"/>
            <w:noWrap/>
            <w:vAlign w:val="bottom"/>
            <w:hideMark/>
          </w:tcPr>
          <w:p w14:paraId="1C38AD9E"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45695A78"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75C08B4A"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76AC885F"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c>
          <w:tcPr>
            <w:tcW w:w="980" w:type="dxa"/>
            <w:shd w:val="clear" w:color="auto" w:fill="auto"/>
            <w:noWrap/>
            <w:vAlign w:val="bottom"/>
            <w:hideMark/>
          </w:tcPr>
          <w:p w14:paraId="53F89354" w14:textId="77777777" w:rsidR="00527D49" w:rsidRPr="00527D49" w:rsidRDefault="00527D49" w:rsidP="00527D49">
            <w:pPr>
              <w:spacing w:after="0" w:line="240" w:lineRule="auto"/>
              <w:rPr>
                <w:rFonts w:ascii="Times New Roman" w:eastAsia="Times New Roman" w:hAnsi="Times New Roman" w:cs="Times New Roman"/>
                <w:sz w:val="20"/>
                <w:szCs w:val="20"/>
                <w:lang w:eastAsia="en-GB"/>
              </w:rPr>
            </w:pPr>
          </w:p>
        </w:tc>
      </w:tr>
      <w:tr w:rsidR="00527D49" w:rsidRPr="00527D49" w14:paraId="5D36720E" w14:textId="77777777" w:rsidTr="00050FA8">
        <w:trPr>
          <w:trHeight w:val="288"/>
        </w:trPr>
        <w:tc>
          <w:tcPr>
            <w:tcW w:w="2860" w:type="dxa"/>
            <w:shd w:val="clear" w:color="auto" w:fill="auto"/>
            <w:noWrap/>
            <w:vAlign w:val="center"/>
            <w:hideMark/>
          </w:tcPr>
          <w:p w14:paraId="5D64E4CB" w14:textId="77777777" w:rsidR="00527D49" w:rsidRPr="00527D49" w:rsidRDefault="00527D49" w:rsidP="00527D49">
            <w:pPr>
              <w:spacing w:after="0" w:line="240" w:lineRule="auto"/>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Balance at 1 July 2023</w:t>
            </w:r>
          </w:p>
        </w:tc>
        <w:tc>
          <w:tcPr>
            <w:tcW w:w="1220" w:type="dxa"/>
            <w:shd w:val="clear" w:color="auto" w:fill="auto"/>
            <w:noWrap/>
            <w:vAlign w:val="center"/>
            <w:hideMark/>
          </w:tcPr>
          <w:p w14:paraId="02AA2608" w14:textId="5B3A0743" w:rsidR="00527D49" w:rsidRPr="00527D49" w:rsidRDefault="00F227E1"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527D49" w:rsidRPr="00527D49">
              <w:rPr>
                <w:rFonts w:ascii="Calibri" w:eastAsia="Times New Roman" w:hAnsi="Calibri" w:cs="Calibri"/>
                <w:color w:val="000000"/>
                <w:lang w:eastAsia="en-GB"/>
              </w:rPr>
              <w:t xml:space="preserve">68 </w:t>
            </w:r>
          </w:p>
        </w:tc>
        <w:tc>
          <w:tcPr>
            <w:tcW w:w="1000" w:type="dxa"/>
            <w:shd w:val="clear" w:color="auto" w:fill="auto"/>
            <w:noWrap/>
            <w:vAlign w:val="center"/>
            <w:hideMark/>
          </w:tcPr>
          <w:p w14:paraId="5481A2B3" w14:textId="3FA1ADCB"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811 </w:t>
            </w:r>
          </w:p>
        </w:tc>
        <w:tc>
          <w:tcPr>
            <w:tcW w:w="980" w:type="dxa"/>
            <w:shd w:val="clear" w:color="auto" w:fill="auto"/>
            <w:noWrap/>
            <w:vAlign w:val="center"/>
            <w:hideMark/>
          </w:tcPr>
          <w:p w14:paraId="0C4B83CD" w14:textId="49DFB753" w:rsidR="00527D49" w:rsidRPr="002105C9" w:rsidRDefault="00E302BE" w:rsidP="004F1BE8">
            <w:pPr>
              <w:pStyle w:val="ListParagraph"/>
              <w:numPr>
                <w:ilvl w:val="0"/>
                <w:numId w:val="5"/>
              </w:numPr>
              <w:jc w:val="right"/>
              <w:rPr>
                <w:rFonts w:ascii="Calibri" w:eastAsia="Times New Roman" w:hAnsi="Calibri" w:cs="Calibri"/>
                <w:color w:val="000000"/>
              </w:rPr>
            </w:pPr>
            <w:r>
              <w:rPr>
                <w:rFonts w:ascii="Calibri" w:eastAsia="Times New Roman" w:hAnsi="Calibri" w:cs="Calibri"/>
                <w:color w:val="000000"/>
              </w:rPr>
              <w:t xml:space="preserve">    </w:t>
            </w:r>
          </w:p>
        </w:tc>
        <w:tc>
          <w:tcPr>
            <w:tcW w:w="1000" w:type="dxa"/>
            <w:shd w:val="clear" w:color="auto" w:fill="auto"/>
            <w:noWrap/>
            <w:vAlign w:val="center"/>
            <w:hideMark/>
          </w:tcPr>
          <w:p w14:paraId="480C00A0" w14:textId="6ACB9234" w:rsidR="00527D49" w:rsidRPr="002105C9" w:rsidRDefault="004F1BE8" w:rsidP="003411EA">
            <w:pPr>
              <w:jc w:val="right"/>
              <w:rPr>
                <w:rFonts w:ascii="Calibri" w:eastAsia="Times New Roman" w:hAnsi="Calibri" w:cs="Calibri"/>
                <w:color w:val="000000"/>
              </w:rPr>
            </w:pPr>
            <w:r>
              <w:rPr>
                <w:rFonts w:ascii="Calibri" w:eastAsia="Times New Roman" w:hAnsi="Calibri" w:cs="Calibri"/>
                <w:color w:val="000000"/>
              </w:rPr>
              <w:t>(</w:t>
            </w:r>
            <w:r w:rsidR="00F227E1" w:rsidRPr="002105C9">
              <w:rPr>
                <w:rFonts w:ascii="Calibri" w:eastAsia="Times New Roman" w:hAnsi="Calibri" w:cs="Calibri"/>
                <w:color w:val="000000"/>
              </w:rPr>
              <w:t>1</w:t>
            </w:r>
            <w:r w:rsidR="008C5666">
              <w:rPr>
                <w:rFonts w:ascii="Calibri" w:eastAsia="Times New Roman" w:hAnsi="Calibri" w:cs="Calibri"/>
                <w:color w:val="000000"/>
              </w:rPr>
              <w:t>,</w:t>
            </w:r>
            <w:r w:rsidR="00F227E1" w:rsidRPr="002105C9">
              <w:rPr>
                <w:rFonts w:ascii="Calibri" w:eastAsia="Times New Roman" w:hAnsi="Calibri" w:cs="Calibri"/>
                <w:color w:val="000000"/>
              </w:rPr>
              <w:t>027</w:t>
            </w:r>
            <w:r>
              <w:rPr>
                <w:rFonts w:ascii="Calibri" w:eastAsia="Times New Roman" w:hAnsi="Calibri" w:cs="Calibri"/>
                <w:color w:val="000000"/>
              </w:rPr>
              <w:t>)</w:t>
            </w:r>
          </w:p>
        </w:tc>
        <w:tc>
          <w:tcPr>
            <w:tcW w:w="980" w:type="dxa"/>
            <w:shd w:val="clear" w:color="auto" w:fill="auto"/>
            <w:noWrap/>
            <w:vAlign w:val="center"/>
            <w:hideMark/>
          </w:tcPr>
          <w:p w14:paraId="0EF24B5D" w14:textId="77777777" w:rsid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108 </w:t>
            </w:r>
          </w:p>
          <w:p w14:paraId="0F80D9F6" w14:textId="44EB38E4" w:rsidR="00F227E1" w:rsidRPr="00527D49" w:rsidRDefault="00F227E1" w:rsidP="004F1BE8">
            <w:pPr>
              <w:spacing w:after="0" w:line="240" w:lineRule="auto"/>
              <w:jc w:val="right"/>
              <w:rPr>
                <w:rFonts w:ascii="Calibri" w:eastAsia="Times New Roman" w:hAnsi="Calibri" w:cs="Calibri"/>
                <w:color w:val="000000"/>
                <w:lang w:eastAsia="en-GB"/>
              </w:rPr>
            </w:pPr>
          </w:p>
        </w:tc>
      </w:tr>
      <w:tr w:rsidR="00527D49" w:rsidRPr="00527D49" w14:paraId="17CF4A98" w14:textId="77777777" w:rsidTr="00050FA8">
        <w:trPr>
          <w:trHeight w:val="288"/>
        </w:trPr>
        <w:tc>
          <w:tcPr>
            <w:tcW w:w="2860" w:type="dxa"/>
            <w:shd w:val="clear" w:color="auto" w:fill="auto"/>
            <w:vAlign w:val="center"/>
            <w:hideMark/>
          </w:tcPr>
          <w:p w14:paraId="0CC26C10" w14:textId="77777777" w:rsidR="00527D49" w:rsidRPr="00527D49" w:rsidRDefault="00527D49" w:rsidP="00527D49">
            <w:pPr>
              <w:spacing w:after="0" w:line="240" w:lineRule="auto"/>
              <w:rPr>
                <w:rFonts w:ascii="Calibri" w:eastAsia="Times New Roman" w:hAnsi="Calibri" w:cs="Calibri"/>
                <w:color w:val="000000"/>
                <w:lang w:eastAsia="en-GB"/>
              </w:rPr>
            </w:pPr>
            <w:r w:rsidRPr="00527D49">
              <w:rPr>
                <w:rFonts w:ascii="Calibri" w:eastAsia="Times New Roman" w:hAnsi="Calibri" w:cs="Calibri"/>
                <w:color w:val="000000"/>
                <w:lang w:eastAsia="en-GB"/>
              </w:rPr>
              <w:t>Loss for the period</w:t>
            </w:r>
          </w:p>
        </w:tc>
        <w:tc>
          <w:tcPr>
            <w:tcW w:w="1220" w:type="dxa"/>
            <w:shd w:val="clear" w:color="auto" w:fill="auto"/>
            <w:noWrap/>
            <w:vAlign w:val="center"/>
            <w:hideMark/>
          </w:tcPr>
          <w:p w14:paraId="19B867A6" w14:textId="266E4924" w:rsidR="00527D49" w:rsidRPr="00527D49"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1000" w:type="dxa"/>
            <w:shd w:val="clear" w:color="auto" w:fill="auto"/>
            <w:noWrap/>
            <w:vAlign w:val="center"/>
            <w:hideMark/>
          </w:tcPr>
          <w:p w14:paraId="526D09DE" w14:textId="662C525A" w:rsidR="00527D49" w:rsidRPr="00527D49"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980" w:type="dxa"/>
            <w:shd w:val="clear" w:color="auto" w:fill="auto"/>
            <w:noWrap/>
            <w:vAlign w:val="center"/>
            <w:hideMark/>
          </w:tcPr>
          <w:p w14:paraId="3C207D30" w14:textId="5479A51C" w:rsidR="00527D49" w:rsidRPr="00527D49"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1000" w:type="dxa"/>
            <w:shd w:val="clear" w:color="auto" w:fill="auto"/>
            <w:noWrap/>
            <w:vAlign w:val="center"/>
            <w:hideMark/>
          </w:tcPr>
          <w:p w14:paraId="456F77B9" w14:textId="1EB4D0D3"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527D49">
              <w:rPr>
                <w:rFonts w:ascii="Calibri" w:eastAsia="Times New Roman" w:hAnsi="Calibri" w:cs="Calibri"/>
                <w:color w:val="000000"/>
                <w:lang w:eastAsia="en-GB"/>
              </w:rPr>
              <w:t>125</w:t>
            </w:r>
            <w:r w:rsidR="004F1BE8">
              <w:rPr>
                <w:rFonts w:ascii="Calibri" w:eastAsia="Times New Roman" w:hAnsi="Calibri" w:cs="Calibri"/>
                <w:color w:val="000000"/>
                <w:lang w:eastAsia="en-GB"/>
              </w:rPr>
              <w:t>)</w:t>
            </w:r>
            <w:r w:rsidRPr="00527D49">
              <w:rPr>
                <w:rFonts w:ascii="Calibri" w:eastAsia="Times New Roman" w:hAnsi="Calibri" w:cs="Calibri"/>
                <w:color w:val="000000"/>
                <w:lang w:eastAsia="en-GB"/>
              </w:rPr>
              <w:t xml:space="preserve"> </w:t>
            </w:r>
          </w:p>
        </w:tc>
        <w:tc>
          <w:tcPr>
            <w:tcW w:w="980" w:type="dxa"/>
            <w:shd w:val="clear" w:color="auto" w:fill="auto"/>
            <w:noWrap/>
            <w:vAlign w:val="center"/>
            <w:hideMark/>
          </w:tcPr>
          <w:p w14:paraId="6050D384" w14:textId="19871D4C"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527D49">
              <w:rPr>
                <w:rFonts w:ascii="Calibri" w:eastAsia="Times New Roman" w:hAnsi="Calibri" w:cs="Calibri"/>
                <w:color w:val="000000"/>
                <w:lang w:eastAsia="en-GB"/>
              </w:rPr>
              <w:t>125</w:t>
            </w:r>
            <w:r w:rsidR="004F1BE8">
              <w:rPr>
                <w:rFonts w:ascii="Calibri" w:eastAsia="Times New Roman" w:hAnsi="Calibri" w:cs="Calibri"/>
                <w:color w:val="000000"/>
                <w:lang w:eastAsia="en-GB"/>
              </w:rPr>
              <w:t>)</w:t>
            </w:r>
            <w:r w:rsidRPr="00527D49">
              <w:rPr>
                <w:rFonts w:ascii="Calibri" w:eastAsia="Times New Roman" w:hAnsi="Calibri" w:cs="Calibri"/>
                <w:color w:val="000000"/>
                <w:lang w:eastAsia="en-GB"/>
              </w:rPr>
              <w:t xml:space="preserve"> </w:t>
            </w:r>
          </w:p>
        </w:tc>
      </w:tr>
      <w:tr w:rsidR="00527D49" w:rsidRPr="00527D49" w14:paraId="3760014A" w14:textId="77777777" w:rsidTr="00050FA8">
        <w:trPr>
          <w:trHeight w:val="288"/>
        </w:trPr>
        <w:tc>
          <w:tcPr>
            <w:tcW w:w="2860" w:type="dxa"/>
            <w:shd w:val="clear" w:color="auto" w:fill="auto"/>
            <w:noWrap/>
            <w:vAlign w:val="center"/>
            <w:hideMark/>
          </w:tcPr>
          <w:p w14:paraId="066D6251" w14:textId="77777777" w:rsidR="00527D49" w:rsidRPr="00527D49" w:rsidRDefault="00527D49" w:rsidP="00527D49">
            <w:pPr>
              <w:spacing w:after="0" w:line="240" w:lineRule="auto"/>
              <w:rPr>
                <w:rFonts w:ascii="Calibri" w:eastAsia="Times New Roman" w:hAnsi="Calibri" w:cs="Calibri"/>
                <w:color w:val="000000"/>
                <w:lang w:eastAsia="en-GB"/>
              </w:rPr>
            </w:pPr>
            <w:r w:rsidRPr="00527D49">
              <w:rPr>
                <w:rFonts w:ascii="Calibri" w:eastAsia="Times New Roman" w:hAnsi="Calibri" w:cs="Calibri"/>
                <w:color w:val="000000"/>
                <w:lang w:eastAsia="en-GB"/>
              </w:rPr>
              <w:t>Issue of share capital</w:t>
            </w:r>
          </w:p>
        </w:tc>
        <w:tc>
          <w:tcPr>
            <w:tcW w:w="1220" w:type="dxa"/>
            <w:shd w:val="clear" w:color="auto" w:fill="auto"/>
            <w:noWrap/>
            <w:vAlign w:val="center"/>
            <w:hideMark/>
          </w:tcPr>
          <w:p w14:paraId="2D6180A3" w14:textId="6A05ED19"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10 </w:t>
            </w:r>
          </w:p>
        </w:tc>
        <w:tc>
          <w:tcPr>
            <w:tcW w:w="1000" w:type="dxa"/>
            <w:shd w:val="clear" w:color="auto" w:fill="auto"/>
            <w:noWrap/>
            <w:vAlign w:val="center"/>
            <w:hideMark/>
          </w:tcPr>
          <w:p w14:paraId="1090C46F" w14:textId="0065BF1D"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383 </w:t>
            </w:r>
          </w:p>
        </w:tc>
        <w:tc>
          <w:tcPr>
            <w:tcW w:w="980" w:type="dxa"/>
            <w:shd w:val="clear" w:color="auto" w:fill="auto"/>
            <w:noWrap/>
            <w:vAlign w:val="bottom"/>
            <w:hideMark/>
          </w:tcPr>
          <w:p w14:paraId="1CCC9A49" w14:textId="27CA0437" w:rsidR="00527D49" w:rsidRPr="00527D49"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1000" w:type="dxa"/>
            <w:shd w:val="clear" w:color="auto" w:fill="auto"/>
            <w:noWrap/>
            <w:vAlign w:val="center"/>
            <w:hideMark/>
          </w:tcPr>
          <w:p w14:paraId="7047B2B1" w14:textId="535E96D8" w:rsidR="00527D49" w:rsidRPr="00527D49"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980" w:type="dxa"/>
            <w:shd w:val="clear" w:color="auto" w:fill="auto"/>
            <w:noWrap/>
            <w:vAlign w:val="center"/>
            <w:hideMark/>
          </w:tcPr>
          <w:p w14:paraId="099F17C8" w14:textId="51E39B31"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393 </w:t>
            </w:r>
          </w:p>
        </w:tc>
      </w:tr>
      <w:tr w:rsidR="00527D49" w:rsidRPr="00527D49" w14:paraId="31DE6890" w14:textId="77777777" w:rsidTr="00050FA8">
        <w:trPr>
          <w:trHeight w:val="300"/>
        </w:trPr>
        <w:tc>
          <w:tcPr>
            <w:tcW w:w="2860" w:type="dxa"/>
            <w:shd w:val="clear" w:color="auto" w:fill="auto"/>
            <w:vAlign w:val="center"/>
            <w:hideMark/>
          </w:tcPr>
          <w:p w14:paraId="791E3F1C" w14:textId="77777777" w:rsidR="00527D49" w:rsidRPr="00527D49" w:rsidRDefault="00527D49" w:rsidP="00527D49">
            <w:pPr>
              <w:spacing w:after="0" w:line="240" w:lineRule="auto"/>
              <w:rPr>
                <w:rFonts w:ascii="Calibri" w:eastAsia="Times New Roman" w:hAnsi="Calibri" w:cs="Calibri"/>
                <w:color w:val="000000"/>
                <w:lang w:eastAsia="en-GB"/>
              </w:rPr>
            </w:pPr>
            <w:r w:rsidRPr="00527D49">
              <w:rPr>
                <w:rFonts w:ascii="Calibri" w:eastAsia="Times New Roman" w:hAnsi="Calibri" w:cs="Calibri"/>
                <w:color w:val="000000"/>
                <w:lang w:eastAsia="en-GB"/>
              </w:rPr>
              <w:t>Expired warrants</w:t>
            </w:r>
          </w:p>
        </w:tc>
        <w:tc>
          <w:tcPr>
            <w:tcW w:w="1220" w:type="dxa"/>
            <w:shd w:val="clear" w:color="auto" w:fill="auto"/>
            <w:noWrap/>
            <w:vAlign w:val="center"/>
            <w:hideMark/>
          </w:tcPr>
          <w:p w14:paraId="1867FD1A" w14:textId="4EECCCB6" w:rsidR="00527D49" w:rsidRPr="00527D49"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1000" w:type="dxa"/>
            <w:shd w:val="clear" w:color="auto" w:fill="auto"/>
            <w:noWrap/>
            <w:vAlign w:val="center"/>
            <w:hideMark/>
          </w:tcPr>
          <w:p w14:paraId="68657F85" w14:textId="6FAD8B0E" w:rsidR="00527D49" w:rsidRPr="00527D49"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980" w:type="dxa"/>
            <w:shd w:val="clear" w:color="auto" w:fill="auto"/>
            <w:noWrap/>
            <w:vAlign w:val="center"/>
            <w:hideMark/>
          </w:tcPr>
          <w:p w14:paraId="18DA108C" w14:textId="3C0498A3" w:rsidR="00527D49" w:rsidRPr="002105C9" w:rsidRDefault="004F1BE8" w:rsidP="003411EA">
            <w:pPr>
              <w:pStyle w:val="ListParagraph"/>
              <w:rPr>
                <w:rFonts w:ascii="Calibri" w:eastAsia="Times New Roman" w:hAnsi="Calibri" w:cs="Calibri"/>
                <w:color w:val="000000"/>
              </w:rPr>
            </w:pPr>
            <w:r>
              <w:rPr>
                <w:rFonts w:ascii="Calibri" w:eastAsia="Times New Roman" w:hAnsi="Calibri" w:cs="Calibri"/>
                <w:color w:val="000000"/>
                <w:sz w:val="22"/>
                <w:szCs w:val="22"/>
              </w:rPr>
              <w:t>(</w:t>
            </w:r>
            <w:r w:rsidR="00527D49" w:rsidRPr="002105C9">
              <w:rPr>
                <w:rFonts w:ascii="Calibri" w:eastAsia="Times New Roman" w:hAnsi="Calibri" w:cs="Calibri"/>
                <w:color w:val="000000"/>
                <w:sz w:val="22"/>
                <w:szCs w:val="22"/>
              </w:rPr>
              <w:t>256</w:t>
            </w:r>
            <w:r>
              <w:rPr>
                <w:rFonts w:ascii="Calibri" w:eastAsia="Times New Roman" w:hAnsi="Calibri" w:cs="Calibri"/>
                <w:color w:val="000000"/>
                <w:sz w:val="22"/>
                <w:szCs w:val="22"/>
              </w:rPr>
              <w:t>)</w:t>
            </w:r>
            <w:r w:rsidR="00527D49" w:rsidRPr="002105C9">
              <w:rPr>
                <w:rFonts w:ascii="Calibri" w:eastAsia="Times New Roman" w:hAnsi="Calibri" w:cs="Calibri"/>
                <w:color w:val="000000"/>
                <w:sz w:val="22"/>
                <w:szCs w:val="22"/>
              </w:rPr>
              <w:t xml:space="preserve"> </w:t>
            </w:r>
          </w:p>
        </w:tc>
        <w:tc>
          <w:tcPr>
            <w:tcW w:w="1000" w:type="dxa"/>
            <w:shd w:val="clear" w:color="auto" w:fill="auto"/>
            <w:noWrap/>
            <w:vAlign w:val="center"/>
            <w:hideMark/>
          </w:tcPr>
          <w:p w14:paraId="00B98EAC" w14:textId="45A8893F" w:rsidR="00527D49" w:rsidRPr="00527D49" w:rsidRDefault="00527D49" w:rsidP="003411EA">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527D49">
              <w:rPr>
                <w:rFonts w:ascii="Calibri" w:eastAsia="Times New Roman" w:hAnsi="Calibri" w:cs="Calibri"/>
                <w:color w:val="000000"/>
                <w:lang w:eastAsia="en-GB"/>
              </w:rPr>
              <w:t xml:space="preserve">256 </w:t>
            </w:r>
          </w:p>
        </w:tc>
        <w:tc>
          <w:tcPr>
            <w:tcW w:w="980" w:type="dxa"/>
            <w:shd w:val="clear" w:color="auto" w:fill="auto"/>
            <w:noWrap/>
            <w:vAlign w:val="center"/>
            <w:hideMark/>
          </w:tcPr>
          <w:p w14:paraId="69A31EB8" w14:textId="07C287F4" w:rsidR="00527D49" w:rsidRPr="00527D49" w:rsidRDefault="004F1BE8"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r>
      <w:tr w:rsidR="00527D49" w:rsidRPr="00527D49" w14:paraId="18790C18" w14:textId="77777777" w:rsidTr="00050FA8">
        <w:trPr>
          <w:trHeight w:val="300"/>
        </w:trPr>
        <w:tc>
          <w:tcPr>
            <w:tcW w:w="2860" w:type="dxa"/>
            <w:shd w:val="clear" w:color="auto" w:fill="auto"/>
            <w:noWrap/>
            <w:vAlign w:val="center"/>
            <w:hideMark/>
          </w:tcPr>
          <w:p w14:paraId="3C5E3AF3" w14:textId="77777777" w:rsidR="00527D49" w:rsidRPr="00527D49" w:rsidRDefault="00527D49" w:rsidP="00527D49">
            <w:pPr>
              <w:spacing w:after="0" w:line="240" w:lineRule="auto"/>
              <w:rPr>
                <w:rFonts w:ascii="Calibri" w:eastAsia="Times New Roman" w:hAnsi="Calibri" w:cs="Calibri"/>
                <w:b/>
                <w:bCs/>
                <w:color w:val="000000"/>
                <w:lang w:eastAsia="en-GB"/>
              </w:rPr>
            </w:pPr>
            <w:r w:rsidRPr="00527D49">
              <w:rPr>
                <w:rFonts w:ascii="Calibri" w:eastAsia="Times New Roman" w:hAnsi="Calibri" w:cs="Calibri"/>
                <w:b/>
                <w:bCs/>
                <w:color w:val="000000"/>
                <w:lang w:eastAsia="en-GB"/>
              </w:rPr>
              <w:t>Balance at 31 Dec 2023</w:t>
            </w:r>
          </w:p>
        </w:tc>
        <w:tc>
          <w:tcPr>
            <w:tcW w:w="1220" w:type="dxa"/>
            <w:shd w:val="clear" w:color="auto" w:fill="auto"/>
            <w:noWrap/>
            <w:vAlign w:val="center"/>
            <w:hideMark/>
          </w:tcPr>
          <w:p w14:paraId="06083F91" w14:textId="725F320E"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78 </w:t>
            </w:r>
          </w:p>
        </w:tc>
        <w:tc>
          <w:tcPr>
            <w:tcW w:w="1000" w:type="dxa"/>
            <w:shd w:val="clear" w:color="auto" w:fill="auto"/>
            <w:noWrap/>
            <w:vAlign w:val="center"/>
            <w:hideMark/>
          </w:tcPr>
          <w:p w14:paraId="057B5580" w14:textId="0B68F3E1"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1,194 </w:t>
            </w:r>
          </w:p>
        </w:tc>
        <w:tc>
          <w:tcPr>
            <w:tcW w:w="980" w:type="dxa"/>
            <w:shd w:val="clear" w:color="auto" w:fill="auto"/>
            <w:noWrap/>
            <w:vAlign w:val="center"/>
            <w:hideMark/>
          </w:tcPr>
          <w:p w14:paraId="678BCF56" w14:textId="611539B2" w:rsidR="00527D49" w:rsidRPr="00527D49"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527D49" w:rsidRPr="00527D49">
              <w:rPr>
                <w:rFonts w:ascii="Calibri" w:eastAsia="Times New Roman" w:hAnsi="Calibri" w:cs="Calibri"/>
                <w:color w:val="000000"/>
                <w:lang w:eastAsia="en-GB"/>
              </w:rPr>
              <w:t xml:space="preserve">                 </w:t>
            </w:r>
          </w:p>
        </w:tc>
        <w:tc>
          <w:tcPr>
            <w:tcW w:w="1000" w:type="dxa"/>
            <w:shd w:val="clear" w:color="auto" w:fill="auto"/>
            <w:noWrap/>
            <w:vAlign w:val="center"/>
            <w:hideMark/>
          </w:tcPr>
          <w:p w14:paraId="799E0D26" w14:textId="0F2DF81D" w:rsidR="00527D49" w:rsidRPr="002105C9" w:rsidRDefault="004F1BE8" w:rsidP="003411EA">
            <w:pPr>
              <w:pStyle w:val="ListParagraph"/>
              <w:ind w:left="708"/>
              <w:rPr>
                <w:rFonts w:ascii="Calibri" w:eastAsia="Times New Roman" w:hAnsi="Calibri" w:cs="Calibri"/>
                <w:color w:val="000000"/>
              </w:rPr>
            </w:pPr>
            <w:r>
              <w:rPr>
                <w:rFonts w:ascii="Calibri" w:eastAsia="Times New Roman" w:hAnsi="Calibri" w:cs="Calibri"/>
                <w:color w:val="000000"/>
                <w:sz w:val="22"/>
                <w:szCs w:val="22"/>
              </w:rPr>
              <w:t>(</w:t>
            </w:r>
            <w:r w:rsidR="00527D49" w:rsidRPr="002105C9">
              <w:rPr>
                <w:rFonts w:ascii="Calibri" w:eastAsia="Times New Roman" w:hAnsi="Calibri" w:cs="Calibri"/>
                <w:color w:val="000000"/>
                <w:sz w:val="22"/>
                <w:szCs w:val="22"/>
              </w:rPr>
              <w:t>896</w:t>
            </w:r>
            <w:r>
              <w:rPr>
                <w:rFonts w:ascii="Calibri" w:eastAsia="Times New Roman" w:hAnsi="Calibri" w:cs="Calibri"/>
                <w:color w:val="000000"/>
                <w:sz w:val="22"/>
                <w:szCs w:val="22"/>
              </w:rPr>
              <w:t>)</w:t>
            </w:r>
            <w:r w:rsidR="00527D49" w:rsidRPr="002105C9">
              <w:rPr>
                <w:rFonts w:ascii="Calibri" w:eastAsia="Times New Roman" w:hAnsi="Calibri" w:cs="Calibri"/>
                <w:color w:val="000000"/>
                <w:sz w:val="22"/>
                <w:szCs w:val="22"/>
              </w:rPr>
              <w:t xml:space="preserve"> </w:t>
            </w:r>
          </w:p>
        </w:tc>
        <w:tc>
          <w:tcPr>
            <w:tcW w:w="980" w:type="dxa"/>
            <w:shd w:val="clear" w:color="auto" w:fill="auto"/>
            <w:noWrap/>
            <w:vAlign w:val="center"/>
            <w:hideMark/>
          </w:tcPr>
          <w:p w14:paraId="3F6B751F" w14:textId="1FE63405" w:rsidR="00527D49" w:rsidRPr="00527D49" w:rsidRDefault="00527D49" w:rsidP="004F1BE8">
            <w:pPr>
              <w:spacing w:after="0" w:line="240" w:lineRule="auto"/>
              <w:jc w:val="right"/>
              <w:rPr>
                <w:rFonts w:ascii="Calibri" w:eastAsia="Times New Roman" w:hAnsi="Calibri" w:cs="Calibri"/>
                <w:color w:val="000000"/>
                <w:lang w:eastAsia="en-GB"/>
              </w:rPr>
            </w:pPr>
            <w:r w:rsidRPr="00527D49">
              <w:rPr>
                <w:rFonts w:ascii="Calibri" w:eastAsia="Times New Roman" w:hAnsi="Calibri" w:cs="Calibri"/>
                <w:color w:val="000000"/>
                <w:lang w:eastAsia="en-GB"/>
              </w:rPr>
              <w:t xml:space="preserve">        376 </w:t>
            </w:r>
          </w:p>
        </w:tc>
      </w:tr>
    </w:tbl>
    <w:p w14:paraId="03F01631" w14:textId="71869513" w:rsidR="00741843" w:rsidRDefault="00741843" w:rsidP="000B33CE">
      <w:pPr>
        <w:jc w:val="both"/>
      </w:pPr>
    </w:p>
    <w:tbl>
      <w:tblPr>
        <w:tblW w:w="95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0"/>
        <w:gridCol w:w="1294"/>
        <w:gridCol w:w="1294"/>
        <w:gridCol w:w="1060"/>
        <w:gridCol w:w="1392"/>
      </w:tblGrid>
      <w:tr w:rsidR="00F227E1" w:rsidRPr="00F227E1" w14:paraId="2BE5CA31" w14:textId="77777777" w:rsidTr="00050FA8">
        <w:trPr>
          <w:trHeight w:val="288"/>
        </w:trPr>
        <w:tc>
          <w:tcPr>
            <w:tcW w:w="5080" w:type="dxa"/>
            <w:shd w:val="clear" w:color="auto" w:fill="auto"/>
            <w:noWrap/>
            <w:vAlign w:val="center"/>
            <w:hideMark/>
          </w:tcPr>
          <w:p w14:paraId="13764318"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WILDCAT PETROLEUM PLC</w:t>
            </w:r>
          </w:p>
        </w:tc>
        <w:tc>
          <w:tcPr>
            <w:tcW w:w="1180" w:type="dxa"/>
            <w:shd w:val="clear" w:color="auto" w:fill="auto"/>
            <w:noWrap/>
            <w:vAlign w:val="bottom"/>
            <w:hideMark/>
          </w:tcPr>
          <w:p w14:paraId="3AF8B22E" w14:textId="77777777" w:rsidR="00F227E1" w:rsidRPr="00F227E1" w:rsidRDefault="00F227E1" w:rsidP="00F227E1">
            <w:pPr>
              <w:spacing w:after="0" w:line="240" w:lineRule="auto"/>
              <w:rPr>
                <w:rFonts w:ascii="Calibri" w:eastAsia="Times New Roman" w:hAnsi="Calibri" w:cs="Calibri"/>
                <w:b/>
                <w:bCs/>
                <w:color w:val="000000"/>
                <w:lang w:eastAsia="en-GB"/>
              </w:rPr>
            </w:pPr>
          </w:p>
        </w:tc>
        <w:tc>
          <w:tcPr>
            <w:tcW w:w="1180" w:type="dxa"/>
            <w:shd w:val="clear" w:color="auto" w:fill="auto"/>
            <w:noWrap/>
            <w:vAlign w:val="bottom"/>
            <w:hideMark/>
          </w:tcPr>
          <w:p w14:paraId="71D86CF8"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16D95344"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2A5C2435"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r>
      <w:tr w:rsidR="00F227E1" w:rsidRPr="00F227E1" w14:paraId="1E63E680" w14:textId="77777777" w:rsidTr="00050FA8">
        <w:trPr>
          <w:trHeight w:val="288"/>
        </w:trPr>
        <w:tc>
          <w:tcPr>
            <w:tcW w:w="5080" w:type="dxa"/>
            <w:shd w:val="clear" w:color="auto" w:fill="auto"/>
            <w:noWrap/>
            <w:vAlign w:val="center"/>
            <w:hideMark/>
          </w:tcPr>
          <w:p w14:paraId="298A7179"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 xml:space="preserve">INTERIM CONDENSED STATEMENT OF CASH FLOWS </w:t>
            </w:r>
          </w:p>
        </w:tc>
        <w:tc>
          <w:tcPr>
            <w:tcW w:w="1180" w:type="dxa"/>
            <w:shd w:val="clear" w:color="auto" w:fill="auto"/>
            <w:noWrap/>
            <w:vAlign w:val="bottom"/>
            <w:hideMark/>
          </w:tcPr>
          <w:p w14:paraId="3F300739" w14:textId="77777777" w:rsidR="00F227E1" w:rsidRPr="00F227E1" w:rsidRDefault="00F227E1" w:rsidP="00F227E1">
            <w:pPr>
              <w:spacing w:after="0" w:line="240" w:lineRule="auto"/>
              <w:rPr>
                <w:rFonts w:ascii="Calibri" w:eastAsia="Times New Roman" w:hAnsi="Calibri" w:cs="Calibri"/>
                <w:b/>
                <w:bCs/>
                <w:color w:val="000000"/>
                <w:lang w:eastAsia="en-GB"/>
              </w:rPr>
            </w:pPr>
          </w:p>
        </w:tc>
        <w:tc>
          <w:tcPr>
            <w:tcW w:w="1180" w:type="dxa"/>
            <w:shd w:val="clear" w:color="auto" w:fill="auto"/>
            <w:noWrap/>
            <w:vAlign w:val="bottom"/>
            <w:hideMark/>
          </w:tcPr>
          <w:p w14:paraId="3091EE80"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69776157"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23DE3354"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r>
      <w:tr w:rsidR="00F227E1" w:rsidRPr="00F227E1" w14:paraId="0287FA4E" w14:textId="77777777" w:rsidTr="00050FA8">
        <w:trPr>
          <w:trHeight w:val="288"/>
        </w:trPr>
        <w:tc>
          <w:tcPr>
            <w:tcW w:w="6260" w:type="dxa"/>
            <w:gridSpan w:val="2"/>
            <w:shd w:val="clear" w:color="auto" w:fill="auto"/>
            <w:noWrap/>
            <w:vAlign w:val="center"/>
            <w:hideMark/>
          </w:tcPr>
          <w:p w14:paraId="798E6CD3"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FROM 1 JUL 2023 TO 31 DEC 2023</w:t>
            </w:r>
          </w:p>
        </w:tc>
        <w:tc>
          <w:tcPr>
            <w:tcW w:w="1180" w:type="dxa"/>
            <w:shd w:val="clear" w:color="auto" w:fill="auto"/>
            <w:noWrap/>
            <w:vAlign w:val="bottom"/>
            <w:hideMark/>
          </w:tcPr>
          <w:p w14:paraId="67F1E0EC" w14:textId="77777777" w:rsidR="00F227E1" w:rsidRPr="00F227E1" w:rsidRDefault="00F227E1" w:rsidP="00F227E1">
            <w:pPr>
              <w:spacing w:after="0" w:line="240" w:lineRule="auto"/>
              <w:rPr>
                <w:rFonts w:ascii="Calibri" w:eastAsia="Times New Roman" w:hAnsi="Calibri" w:cs="Calibri"/>
                <w:b/>
                <w:bCs/>
                <w:color w:val="000000"/>
                <w:lang w:eastAsia="en-GB"/>
              </w:rPr>
            </w:pPr>
          </w:p>
        </w:tc>
        <w:tc>
          <w:tcPr>
            <w:tcW w:w="1060" w:type="dxa"/>
            <w:shd w:val="clear" w:color="auto" w:fill="auto"/>
            <w:noWrap/>
            <w:vAlign w:val="bottom"/>
            <w:hideMark/>
          </w:tcPr>
          <w:p w14:paraId="454EAAC1"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75F992F7"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r>
      <w:tr w:rsidR="00F227E1" w:rsidRPr="00F227E1" w14:paraId="49D710ED" w14:textId="77777777" w:rsidTr="00050FA8">
        <w:trPr>
          <w:trHeight w:val="288"/>
        </w:trPr>
        <w:tc>
          <w:tcPr>
            <w:tcW w:w="5080" w:type="dxa"/>
            <w:shd w:val="clear" w:color="auto" w:fill="auto"/>
            <w:noWrap/>
            <w:vAlign w:val="bottom"/>
            <w:hideMark/>
          </w:tcPr>
          <w:p w14:paraId="359A3D75"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7934710B"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6BE1A509"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4A8535CB"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736D7965"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r>
      <w:tr w:rsidR="00F227E1" w:rsidRPr="00F227E1" w14:paraId="78D656BE" w14:textId="77777777" w:rsidTr="00050FA8">
        <w:trPr>
          <w:trHeight w:val="288"/>
        </w:trPr>
        <w:tc>
          <w:tcPr>
            <w:tcW w:w="5080" w:type="dxa"/>
            <w:shd w:val="clear" w:color="auto" w:fill="auto"/>
            <w:noWrap/>
            <w:vAlign w:val="bottom"/>
            <w:hideMark/>
          </w:tcPr>
          <w:p w14:paraId="5AB12A0A"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2360" w:type="dxa"/>
            <w:gridSpan w:val="2"/>
            <w:shd w:val="clear" w:color="auto" w:fill="auto"/>
            <w:noWrap/>
            <w:vAlign w:val="center"/>
            <w:hideMark/>
          </w:tcPr>
          <w:p w14:paraId="59A6A895" w14:textId="77777777" w:rsidR="00F227E1" w:rsidRPr="00F227E1" w:rsidRDefault="00F227E1" w:rsidP="00F227E1">
            <w:pPr>
              <w:spacing w:after="0" w:line="240" w:lineRule="auto"/>
              <w:jc w:val="center"/>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From 1 Jul 2023</w:t>
            </w:r>
          </w:p>
        </w:tc>
        <w:tc>
          <w:tcPr>
            <w:tcW w:w="2120" w:type="dxa"/>
            <w:gridSpan w:val="2"/>
            <w:shd w:val="clear" w:color="auto" w:fill="auto"/>
            <w:noWrap/>
            <w:vAlign w:val="center"/>
            <w:hideMark/>
          </w:tcPr>
          <w:p w14:paraId="699E4BFF" w14:textId="77777777" w:rsidR="00F227E1" w:rsidRPr="00F227E1" w:rsidRDefault="00F227E1" w:rsidP="00F227E1">
            <w:pPr>
              <w:spacing w:after="0" w:line="240" w:lineRule="auto"/>
              <w:jc w:val="center"/>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From 1 July 2022</w:t>
            </w:r>
          </w:p>
        </w:tc>
      </w:tr>
      <w:tr w:rsidR="00F227E1" w:rsidRPr="00F227E1" w14:paraId="0EBD4BFC" w14:textId="77777777" w:rsidTr="00050FA8">
        <w:trPr>
          <w:trHeight w:val="288"/>
        </w:trPr>
        <w:tc>
          <w:tcPr>
            <w:tcW w:w="5080" w:type="dxa"/>
            <w:shd w:val="clear" w:color="auto" w:fill="auto"/>
            <w:noWrap/>
            <w:vAlign w:val="bottom"/>
            <w:hideMark/>
          </w:tcPr>
          <w:p w14:paraId="51CAA072" w14:textId="77777777" w:rsidR="00F227E1" w:rsidRPr="00F227E1" w:rsidRDefault="00F227E1" w:rsidP="00F227E1">
            <w:pPr>
              <w:spacing w:after="0" w:line="240" w:lineRule="auto"/>
              <w:jc w:val="center"/>
              <w:rPr>
                <w:rFonts w:ascii="Calibri" w:eastAsia="Times New Roman" w:hAnsi="Calibri" w:cs="Calibri"/>
                <w:b/>
                <w:bCs/>
                <w:color w:val="000000"/>
                <w:lang w:eastAsia="en-GB"/>
              </w:rPr>
            </w:pPr>
          </w:p>
        </w:tc>
        <w:tc>
          <w:tcPr>
            <w:tcW w:w="2360" w:type="dxa"/>
            <w:gridSpan w:val="2"/>
            <w:shd w:val="clear" w:color="auto" w:fill="auto"/>
            <w:noWrap/>
            <w:vAlign w:val="center"/>
            <w:hideMark/>
          </w:tcPr>
          <w:p w14:paraId="657A2521" w14:textId="77777777" w:rsidR="00F227E1" w:rsidRPr="00F227E1" w:rsidRDefault="00F227E1" w:rsidP="00F227E1">
            <w:pPr>
              <w:spacing w:after="0" w:line="240" w:lineRule="auto"/>
              <w:jc w:val="center"/>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To 31 Dec 2023</w:t>
            </w:r>
          </w:p>
        </w:tc>
        <w:tc>
          <w:tcPr>
            <w:tcW w:w="2120" w:type="dxa"/>
            <w:gridSpan w:val="2"/>
            <w:shd w:val="clear" w:color="auto" w:fill="auto"/>
            <w:noWrap/>
            <w:vAlign w:val="center"/>
            <w:hideMark/>
          </w:tcPr>
          <w:p w14:paraId="19EF5C86" w14:textId="77777777" w:rsidR="00F227E1" w:rsidRPr="00F227E1" w:rsidRDefault="00F227E1" w:rsidP="00F227E1">
            <w:pPr>
              <w:spacing w:after="0" w:line="240" w:lineRule="auto"/>
              <w:jc w:val="center"/>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To 30 Jun 2023</w:t>
            </w:r>
          </w:p>
        </w:tc>
      </w:tr>
      <w:tr w:rsidR="00F227E1" w:rsidRPr="00F227E1" w14:paraId="333C5145" w14:textId="77777777" w:rsidTr="00050FA8">
        <w:trPr>
          <w:trHeight w:val="288"/>
        </w:trPr>
        <w:tc>
          <w:tcPr>
            <w:tcW w:w="5080" w:type="dxa"/>
            <w:shd w:val="clear" w:color="auto" w:fill="auto"/>
            <w:noWrap/>
            <w:vAlign w:val="bottom"/>
            <w:hideMark/>
          </w:tcPr>
          <w:p w14:paraId="0F18CB15" w14:textId="77777777" w:rsidR="00F227E1" w:rsidRPr="00F227E1" w:rsidRDefault="00F227E1" w:rsidP="00F227E1">
            <w:pPr>
              <w:spacing w:after="0" w:line="240" w:lineRule="auto"/>
              <w:jc w:val="center"/>
              <w:rPr>
                <w:rFonts w:ascii="Calibri" w:eastAsia="Times New Roman" w:hAnsi="Calibri" w:cs="Calibri"/>
                <w:b/>
                <w:bCs/>
                <w:color w:val="000000"/>
                <w:lang w:eastAsia="en-GB"/>
              </w:rPr>
            </w:pPr>
          </w:p>
        </w:tc>
        <w:tc>
          <w:tcPr>
            <w:tcW w:w="1180" w:type="dxa"/>
            <w:shd w:val="clear" w:color="auto" w:fill="auto"/>
            <w:noWrap/>
            <w:vAlign w:val="center"/>
            <w:hideMark/>
          </w:tcPr>
          <w:p w14:paraId="45339183"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GBP (‘000)</w:t>
            </w:r>
          </w:p>
        </w:tc>
        <w:tc>
          <w:tcPr>
            <w:tcW w:w="1180" w:type="dxa"/>
            <w:shd w:val="clear" w:color="auto" w:fill="auto"/>
            <w:noWrap/>
            <w:vAlign w:val="center"/>
            <w:hideMark/>
          </w:tcPr>
          <w:p w14:paraId="666220DC"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GBP (‘000)</w:t>
            </w:r>
          </w:p>
        </w:tc>
        <w:tc>
          <w:tcPr>
            <w:tcW w:w="1060" w:type="dxa"/>
            <w:shd w:val="clear" w:color="auto" w:fill="auto"/>
            <w:noWrap/>
            <w:vAlign w:val="center"/>
            <w:hideMark/>
          </w:tcPr>
          <w:p w14:paraId="5D9382B1"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GBP (‘000)</w:t>
            </w:r>
          </w:p>
        </w:tc>
        <w:tc>
          <w:tcPr>
            <w:tcW w:w="1060" w:type="dxa"/>
            <w:shd w:val="clear" w:color="auto" w:fill="auto"/>
            <w:noWrap/>
            <w:vAlign w:val="center"/>
            <w:hideMark/>
          </w:tcPr>
          <w:p w14:paraId="7F09BA48"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GBP (‘000)</w:t>
            </w:r>
          </w:p>
        </w:tc>
      </w:tr>
      <w:tr w:rsidR="00F227E1" w:rsidRPr="00F227E1" w14:paraId="23F5F947" w14:textId="77777777" w:rsidTr="00050FA8">
        <w:trPr>
          <w:trHeight w:val="288"/>
        </w:trPr>
        <w:tc>
          <w:tcPr>
            <w:tcW w:w="5080" w:type="dxa"/>
            <w:shd w:val="clear" w:color="auto" w:fill="auto"/>
            <w:noWrap/>
            <w:vAlign w:val="bottom"/>
            <w:hideMark/>
          </w:tcPr>
          <w:p w14:paraId="2C069A4F"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center"/>
            <w:hideMark/>
          </w:tcPr>
          <w:p w14:paraId="145AA52A"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(unaudited)</w:t>
            </w:r>
          </w:p>
        </w:tc>
        <w:tc>
          <w:tcPr>
            <w:tcW w:w="1180" w:type="dxa"/>
            <w:shd w:val="clear" w:color="auto" w:fill="auto"/>
            <w:noWrap/>
            <w:vAlign w:val="center"/>
            <w:hideMark/>
          </w:tcPr>
          <w:p w14:paraId="747EF546"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(unaudited)</w:t>
            </w:r>
          </w:p>
        </w:tc>
        <w:tc>
          <w:tcPr>
            <w:tcW w:w="1060" w:type="dxa"/>
            <w:shd w:val="clear" w:color="auto" w:fill="auto"/>
            <w:noWrap/>
            <w:vAlign w:val="center"/>
            <w:hideMark/>
          </w:tcPr>
          <w:p w14:paraId="45948766"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(audited)</w:t>
            </w:r>
          </w:p>
        </w:tc>
        <w:tc>
          <w:tcPr>
            <w:tcW w:w="1060" w:type="dxa"/>
            <w:shd w:val="clear" w:color="auto" w:fill="auto"/>
            <w:noWrap/>
            <w:vAlign w:val="center"/>
            <w:hideMark/>
          </w:tcPr>
          <w:p w14:paraId="6E1B2F64"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(audited)</w:t>
            </w:r>
          </w:p>
        </w:tc>
      </w:tr>
      <w:tr w:rsidR="00F227E1" w:rsidRPr="00F227E1" w14:paraId="52DAA477" w14:textId="77777777" w:rsidTr="00050FA8">
        <w:trPr>
          <w:trHeight w:val="288"/>
        </w:trPr>
        <w:tc>
          <w:tcPr>
            <w:tcW w:w="5080" w:type="dxa"/>
            <w:shd w:val="clear" w:color="auto" w:fill="auto"/>
            <w:noWrap/>
            <w:vAlign w:val="bottom"/>
            <w:hideMark/>
          </w:tcPr>
          <w:p w14:paraId="2E68ECA4" w14:textId="77777777" w:rsidR="00F227E1" w:rsidRPr="00F227E1" w:rsidRDefault="00F227E1" w:rsidP="00F227E1">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bottom"/>
            <w:hideMark/>
          </w:tcPr>
          <w:p w14:paraId="0A4B0CE0"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7C3990D0"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4775788B"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009E4571"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r>
      <w:tr w:rsidR="00F227E1" w:rsidRPr="00F227E1" w14:paraId="210518D8" w14:textId="77777777" w:rsidTr="00050FA8">
        <w:trPr>
          <w:trHeight w:val="288"/>
        </w:trPr>
        <w:tc>
          <w:tcPr>
            <w:tcW w:w="5080" w:type="dxa"/>
            <w:shd w:val="clear" w:color="auto" w:fill="auto"/>
            <w:noWrap/>
            <w:vAlign w:val="center"/>
            <w:hideMark/>
          </w:tcPr>
          <w:p w14:paraId="28E44DB6"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986144F"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7C608B3"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53486104"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1ABEB3D1"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r>
      <w:tr w:rsidR="00F227E1" w:rsidRPr="00F227E1" w14:paraId="545C87F1" w14:textId="77777777" w:rsidTr="00050FA8">
        <w:trPr>
          <w:trHeight w:val="288"/>
        </w:trPr>
        <w:tc>
          <w:tcPr>
            <w:tcW w:w="5080" w:type="dxa"/>
            <w:shd w:val="clear" w:color="auto" w:fill="auto"/>
            <w:noWrap/>
            <w:vAlign w:val="center"/>
            <w:hideMark/>
          </w:tcPr>
          <w:p w14:paraId="5B96C79F"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Cash absorbed by operations (Note 5)</w:t>
            </w:r>
          </w:p>
        </w:tc>
        <w:tc>
          <w:tcPr>
            <w:tcW w:w="1180" w:type="dxa"/>
            <w:shd w:val="clear" w:color="auto" w:fill="auto"/>
            <w:noWrap/>
            <w:vAlign w:val="bottom"/>
            <w:hideMark/>
          </w:tcPr>
          <w:p w14:paraId="4274FE98" w14:textId="77777777" w:rsidR="00F227E1" w:rsidRPr="00F227E1" w:rsidRDefault="00F227E1" w:rsidP="003411EA">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center"/>
            <w:hideMark/>
          </w:tcPr>
          <w:p w14:paraId="1D57F346" w14:textId="026C6D3D" w:rsidR="00F227E1" w:rsidRPr="00F227E1"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11</w:t>
            </w:r>
            <w:r w:rsidR="00B33761">
              <w:rPr>
                <w:rFonts w:ascii="Calibri" w:eastAsia="Times New Roman" w:hAnsi="Calibri" w:cs="Calibri"/>
                <w:color w:val="000000"/>
                <w:lang w:eastAsia="en-GB"/>
              </w:rPr>
              <w:t>3</w:t>
            </w: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 xml:space="preserve"> </w:t>
            </w:r>
          </w:p>
        </w:tc>
        <w:tc>
          <w:tcPr>
            <w:tcW w:w="1060" w:type="dxa"/>
            <w:shd w:val="clear" w:color="auto" w:fill="auto"/>
            <w:noWrap/>
            <w:vAlign w:val="bottom"/>
            <w:hideMark/>
          </w:tcPr>
          <w:p w14:paraId="521C870A"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2B7576D5" w14:textId="14A77882" w:rsidR="00F227E1" w:rsidRPr="00F227E1"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2</w:t>
            </w:r>
            <w:r w:rsidR="006A746E">
              <w:rPr>
                <w:rFonts w:ascii="Calibri" w:eastAsia="Times New Roman" w:hAnsi="Calibri" w:cs="Calibri"/>
                <w:color w:val="000000"/>
                <w:lang w:eastAsia="en-GB"/>
              </w:rPr>
              <w:t>80</w:t>
            </w: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 xml:space="preserve"> </w:t>
            </w:r>
          </w:p>
        </w:tc>
      </w:tr>
      <w:tr w:rsidR="00F227E1" w:rsidRPr="00F227E1" w14:paraId="1B5F90B2" w14:textId="77777777" w:rsidTr="00050FA8">
        <w:trPr>
          <w:trHeight w:val="300"/>
        </w:trPr>
        <w:tc>
          <w:tcPr>
            <w:tcW w:w="5080" w:type="dxa"/>
            <w:shd w:val="clear" w:color="auto" w:fill="auto"/>
            <w:noWrap/>
            <w:vAlign w:val="bottom"/>
            <w:hideMark/>
          </w:tcPr>
          <w:p w14:paraId="7CD81C16" w14:textId="77777777" w:rsidR="00F227E1" w:rsidRPr="00F227E1" w:rsidRDefault="00F227E1" w:rsidP="00F227E1">
            <w:pPr>
              <w:spacing w:after="0" w:line="240" w:lineRule="auto"/>
              <w:jc w:val="right"/>
              <w:rPr>
                <w:rFonts w:ascii="Calibri" w:eastAsia="Times New Roman" w:hAnsi="Calibri" w:cs="Calibri"/>
                <w:color w:val="000000"/>
                <w:lang w:eastAsia="en-GB"/>
              </w:rPr>
            </w:pPr>
          </w:p>
        </w:tc>
        <w:tc>
          <w:tcPr>
            <w:tcW w:w="1180" w:type="dxa"/>
            <w:shd w:val="clear" w:color="auto" w:fill="auto"/>
            <w:noWrap/>
            <w:vAlign w:val="bottom"/>
            <w:hideMark/>
          </w:tcPr>
          <w:p w14:paraId="09BA7BA5"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22621F6"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1BF1BCFA"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23EB77CC"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r>
      <w:tr w:rsidR="00F227E1" w:rsidRPr="00F227E1" w14:paraId="24FBD81B" w14:textId="77777777" w:rsidTr="00050FA8">
        <w:trPr>
          <w:trHeight w:val="288"/>
        </w:trPr>
        <w:tc>
          <w:tcPr>
            <w:tcW w:w="5080" w:type="dxa"/>
            <w:shd w:val="clear" w:color="auto" w:fill="auto"/>
            <w:noWrap/>
            <w:vAlign w:val="center"/>
            <w:hideMark/>
          </w:tcPr>
          <w:p w14:paraId="3C3ED05C"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Net cash outflow from operating activities</w:t>
            </w:r>
          </w:p>
        </w:tc>
        <w:tc>
          <w:tcPr>
            <w:tcW w:w="1180" w:type="dxa"/>
            <w:shd w:val="clear" w:color="auto" w:fill="auto"/>
            <w:noWrap/>
            <w:vAlign w:val="bottom"/>
            <w:hideMark/>
          </w:tcPr>
          <w:p w14:paraId="50CC2F24" w14:textId="77777777" w:rsidR="00F227E1" w:rsidRPr="00F227E1" w:rsidRDefault="00F227E1" w:rsidP="003411EA">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center"/>
            <w:hideMark/>
          </w:tcPr>
          <w:p w14:paraId="44394A20" w14:textId="77C6C14F" w:rsidR="00F227E1" w:rsidRPr="00F227E1"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11</w:t>
            </w:r>
            <w:r w:rsidR="00B33761">
              <w:rPr>
                <w:rFonts w:ascii="Calibri" w:eastAsia="Times New Roman" w:hAnsi="Calibri" w:cs="Calibri"/>
                <w:color w:val="000000"/>
                <w:lang w:eastAsia="en-GB"/>
              </w:rPr>
              <w:t>3</w:t>
            </w: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 xml:space="preserve"> </w:t>
            </w:r>
          </w:p>
        </w:tc>
        <w:tc>
          <w:tcPr>
            <w:tcW w:w="1060" w:type="dxa"/>
            <w:shd w:val="clear" w:color="auto" w:fill="auto"/>
            <w:noWrap/>
            <w:vAlign w:val="bottom"/>
            <w:hideMark/>
          </w:tcPr>
          <w:p w14:paraId="64DD837E"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210A58C2" w14:textId="1EF2D961" w:rsidR="00F227E1" w:rsidRPr="002105C9" w:rsidRDefault="004F1BE8" w:rsidP="003411EA">
            <w:pPr>
              <w:pStyle w:val="ListParagraph"/>
              <w:ind w:left="708"/>
              <w:jc w:val="right"/>
              <w:rPr>
                <w:rFonts w:ascii="Calibri" w:eastAsia="Times New Roman" w:hAnsi="Calibri" w:cs="Calibri"/>
                <w:color w:val="000000"/>
              </w:rPr>
            </w:pPr>
            <w:r>
              <w:rPr>
                <w:rFonts w:ascii="Calibri" w:eastAsia="Times New Roman" w:hAnsi="Calibri" w:cs="Calibri"/>
                <w:color w:val="000000"/>
                <w:sz w:val="22"/>
                <w:szCs w:val="22"/>
              </w:rPr>
              <w:t>(</w:t>
            </w:r>
            <w:r w:rsidR="00F227E1" w:rsidRPr="002105C9">
              <w:rPr>
                <w:rFonts w:ascii="Calibri" w:eastAsia="Times New Roman" w:hAnsi="Calibri" w:cs="Calibri"/>
                <w:color w:val="000000"/>
                <w:sz w:val="22"/>
                <w:szCs w:val="22"/>
              </w:rPr>
              <w:t>2</w:t>
            </w:r>
            <w:r w:rsidR="006A746E">
              <w:rPr>
                <w:rFonts w:ascii="Calibri" w:eastAsia="Times New Roman" w:hAnsi="Calibri" w:cs="Calibri"/>
                <w:color w:val="000000"/>
                <w:sz w:val="22"/>
                <w:szCs w:val="22"/>
              </w:rPr>
              <w:t>80</w:t>
            </w:r>
            <w:r>
              <w:rPr>
                <w:rFonts w:ascii="Calibri" w:eastAsia="Times New Roman" w:hAnsi="Calibri" w:cs="Calibri"/>
                <w:color w:val="000000"/>
                <w:sz w:val="22"/>
                <w:szCs w:val="22"/>
              </w:rPr>
              <w:t>)</w:t>
            </w:r>
            <w:r w:rsidR="00F227E1" w:rsidRPr="002105C9">
              <w:rPr>
                <w:rFonts w:ascii="Calibri" w:eastAsia="Times New Roman" w:hAnsi="Calibri" w:cs="Calibri"/>
                <w:color w:val="000000"/>
                <w:sz w:val="22"/>
                <w:szCs w:val="22"/>
              </w:rPr>
              <w:t xml:space="preserve"> </w:t>
            </w:r>
          </w:p>
        </w:tc>
      </w:tr>
      <w:tr w:rsidR="00F227E1" w:rsidRPr="00F227E1" w14:paraId="44656B63" w14:textId="77777777" w:rsidTr="00050FA8">
        <w:trPr>
          <w:trHeight w:val="288"/>
        </w:trPr>
        <w:tc>
          <w:tcPr>
            <w:tcW w:w="5080" w:type="dxa"/>
            <w:shd w:val="clear" w:color="auto" w:fill="auto"/>
            <w:noWrap/>
            <w:vAlign w:val="bottom"/>
            <w:hideMark/>
          </w:tcPr>
          <w:p w14:paraId="6C9E3E2D" w14:textId="77777777" w:rsidR="00F227E1" w:rsidRPr="00F227E1" w:rsidRDefault="00F227E1" w:rsidP="00F227E1">
            <w:pPr>
              <w:spacing w:after="0" w:line="240" w:lineRule="auto"/>
              <w:jc w:val="right"/>
              <w:rPr>
                <w:rFonts w:ascii="Calibri" w:eastAsia="Times New Roman" w:hAnsi="Calibri" w:cs="Calibri"/>
                <w:color w:val="000000"/>
                <w:lang w:eastAsia="en-GB"/>
              </w:rPr>
            </w:pPr>
          </w:p>
        </w:tc>
        <w:tc>
          <w:tcPr>
            <w:tcW w:w="1180" w:type="dxa"/>
            <w:shd w:val="clear" w:color="auto" w:fill="auto"/>
            <w:noWrap/>
            <w:vAlign w:val="bottom"/>
            <w:hideMark/>
          </w:tcPr>
          <w:p w14:paraId="0DC4314C"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3AA3E848"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3D12EA6C"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19B80A07"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r>
      <w:tr w:rsidR="00F227E1" w:rsidRPr="00F227E1" w14:paraId="79899179" w14:textId="77777777" w:rsidTr="00050FA8">
        <w:trPr>
          <w:trHeight w:val="288"/>
        </w:trPr>
        <w:tc>
          <w:tcPr>
            <w:tcW w:w="5080" w:type="dxa"/>
            <w:shd w:val="clear" w:color="auto" w:fill="auto"/>
            <w:noWrap/>
            <w:vAlign w:val="center"/>
            <w:hideMark/>
          </w:tcPr>
          <w:p w14:paraId="01D57B54"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Financing activities</w:t>
            </w:r>
          </w:p>
        </w:tc>
        <w:tc>
          <w:tcPr>
            <w:tcW w:w="1180" w:type="dxa"/>
            <w:shd w:val="clear" w:color="auto" w:fill="auto"/>
            <w:noWrap/>
            <w:vAlign w:val="bottom"/>
            <w:hideMark/>
          </w:tcPr>
          <w:p w14:paraId="75E8E821" w14:textId="77777777" w:rsidR="00F227E1" w:rsidRPr="00F227E1" w:rsidRDefault="00F227E1" w:rsidP="003411EA">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bottom"/>
            <w:hideMark/>
          </w:tcPr>
          <w:p w14:paraId="031E370D"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393297E8"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64FA833C"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r>
      <w:tr w:rsidR="00F227E1" w:rsidRPr="00F227E1" w14:paraId="2A24255B" w14:textId="77777777" w:rsidTr="00050FA8">
        <w:trPr>
          <w:trHeight w:val="288"/>
        </w:trPr>
        <w:tc>
          <w:tcPr>
            <w:tcW w:w="5080" w:type="dxa"/>
            <w:shd w:val="clear" w:color="auto" w:fill="auto"/>
            <w:noWrap/>
            <w:vAlign w:val="center"/>
            <w:hideMark/>
          </w:tcPr>
          <w:p w14:paraId="2D9ED8C0" w14:textId="77777777" w:rsidR="00F227E1" w:rsidRPr="00F227E1" w:rsidRDefault="00F227E1" w:rsidP="00F227E1">
            <w:pPr>
              <w:spacing w:after="0" w:line="240" w:lineRule="auto"/>
              <w:rPr>
                <w:rFonts w:ascii="Calibri" w:eastAsia="Times New Roman" w:hAnsi="Calibri" w:cs="Calibri"/>
                <w:color w:val="000000"/>
                <w:lang w:eastAsia="en-GB"/>
              </w:rPr>
            </w:pPr>
            <w:r w:rsidRPr="00F227E1">
              <w:rPr>
                <w:rFonts w:ascii="Calibri" w:eastAsia="Times New Roman" w:hAnsi="Calibri" w:cs="Calibri"/>
                <w:color w:val="000000"/>
                <w:lang w:eastAsia="en-GB"/>
              </w:rPr>
              <w:t>Proceeds from issue of shares</w:t>
            </w:r>
          </w:p>
        </w:tc>
        <w:tc>
          <w:tcPr>
            <w:tcW w:w="1180" w:type="dxa"/>
            <w:shd w:val="clear" w:color="auto" w:fill="auto"/>
            <w:noWrap/>
            <w:vAlign w:val="center"/>
            <w:hideMark/>
          </w:tcPr>
          <w:p w14:paraId="41EE1916" w14:textId="78C600D2"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450 </w:t>
            </w:r>
          </w:p>
        </w:tc>
        <w:tc>
          <w:tcPr>
            <w:tcW w:w="1180" w:type="dxa"/>
            <w:shd w:val="clear" w:color="auto" w:fill="auto"/>
            <w:noWrap/>
            <w:vAlign w:val="bottom"/>
            <w:hideMark/>
          </w:tcPr>
          <w:p w14:paraId="66454AF0"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0B58D340" w14:textId="16426373"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275 </w:t>
            </w:r>
          </w:p>
        </w:tc>
        <w:tc>
          <w:tcPr>
            <w:tcW w:w="1060" w:type="dxa"/>
            <w:shd w:val="clear" w:color="auto" w:fill="auto"/>
            <w:noWrap/>
            <w:vAlign w:val="bottom"/>
            <w:hideMark/>
          </w:tcPr>
          <w:p w14:paraId="69ACED9A"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r>
      <w:tr w:rsidR="00F227E1" w:rsidRPr="00F227E1" w14:paraId="6A5A40E4" w14:textId="77777777" w:rsidTr="00050FA8">
        <w:trPr>
          <w:trHeight w:val="288"/>
        </w:trPr>
        <w:tc>
          <w:tcPr>
            <w:tcW w:w="5080" w:type="dxa"/>
            <w:shd w:val="clear" w:color="auto" w:fill="auto"/>
            <w:noWrap/>
            <w:vAlign w:val="center"/>
            <w:hideMark/>
          </w:tcPr>
          <w:p w14:paraId="47B9E9ED" w14:textId="77777777" w:rsidR="00F227E1" w:rsidRPr="00F227E1" w:rsidRDefault="00F227E1" w:rsidP="00F227E1">
            <w:pPr>
              <w:spacing w:after="0" w:line="240" w:lineRule="auto"/>
              <w:rPr>
                <w:rFonts w:ascii="Calibri" w:eastAsia="Times New Roman" w:hAnsi="Calibri" w:cs="Calibri"/>
                <w:color w:val="000000"/>
                <w:lang w:eastAsia="en-GB"/>
              </w:rPr>
            </w:pPr>
            <w:r w:rsidRPr="00F227E1">
              <w:rPr>
                <w:rFonts w:ascii="Calibri" w:eastAsia="Times New Roman" w:hAnsi="Calibri" w:cs="Calibri"/>
                <w:color w:val="000000"/>
                <w:lang w:eastAsia="en-GB"/>
              </w:rPr>
              <w:t>Share issue costs</w:t>
            </w:r>
          </w:p>
        </w:tc>
        <w:tc>
          <w:tcPr>
            <w:tcW w:w="1180" w:type="dxa"/>
            <w:shd w:val="clear" w:color="auto" w:fill="auto"/>
            <w:noWrap/>
            <w:vAlign w:val="center"/>
            <w:hideMark/>
          </w:tcPr>
          <w:p w14:paraId="42500915" w14:textId="658A2472" w:rsidR="00F227E1" w:rsidRPr="00F227E1" w:rsidRDefault="00F227E1"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F227E1">
              <w:rPr>
                <w:rFonts w:ascii="Calibri" w:eastAsia="Times New Roman" w:hAnsi="Calibri" w:cs="Calibri"/>
                <w:color w:val="000000"/>
                <w:lang w:eastAsia="en-GB"/>
              </w:rPr>
              <w:t>5</w:t>
            </w:r>
            <w:r w:rsidR="00B33761">
              <w:rPr>
                <w:rFonts w:ascii="Calibri" w:eastAsia="Times New Roman" w:hAnsi="Calibri" w:cs="Calibri"/>
                <w:color w:val="000000"/>
                <w:lang w:eastAsia="en-GB"/>
              </w:rPr>
              <w:t>7</w:t>
            </w:r>
            <w:r w:rsidR="004F1BE8">
              <w:rPr>
                <w:rFonts w:ascii="Calibri" w:eastAsia="Times New Roman" w:hAnsi="Calibri" w:cs="Calibri"/>
                <w:color w:val="000000"/>
                <w:lang w:eastAsia="en-GB"/>
              </w:rPr>
              <w:t>)</w:t>
            </w:r>
            <w:r w:rsidRPr="00F227E1">
              <w:rPr>
                <w:rFonts w:ascii="Calibri" w:eastAsia="Times New Roman" w:hAnsi="Calibri" w:cs="Calibri"/>
                <w:color w:val="000000"/>
                <w:lang w:eastAsia="en-GB"/>
              </w:rPr>
              <w:t xml:space="preserve"> </w:t>
            </w:r>
          </w:p>
        </w:tc>
        <w:tc>
          <w:tcPr>
            <w:tcW w:w="1180" w:type="dxa"/>
            <w:shd w:val="clear" w:color="auto" w:fill="auto"/>
            <w:noWrap/>
            <w:vAlign w:val="bottom"/>
            <w:hideMark/>
          </w:tcPr>
          <w:p w14:paraId="13793842"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2C6FF659" w14:textId="66A281A6" w:rsidR="00F227E1" w:rsidRPr="00F227E1" w:rsidRDefault="004F1BE8" w:rsidP="004F1BE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13</w:t>
            </w:r>
            <w:r>
              <w:rPr>
                <w:rFonts w:ascii="Calibri" w:eastAsia="Times New Roman" w:hAnsi="Calibri" w:cs="Calibri"/>
                <w:color w:val="000000"/>
                <w:lang w:eastAsia="en-GB"/>
              </w:rPr>
              <w:t>)</w:t>
            </w:r>
            <w:r w:rsidR="00F227E1" w:rsidRPr="00F227E1">
              <w:rPr>
                <w:rFonts w:ascii="Calibri" w:eastAsia="Times New Roman" w:hAnsi="Calibri" w:cs="Calibri"/>
                <w:color w:val="000000"/>
                <w:lang w:eastAsia="en-GB"/>
              </w:rPr>
              <w:t xml:space="preserve"> </w:t>
            </w:r>
          </w:p>
        </w:tc>
        <w:tc>
          <w:tcPr>
            <w:tcW w:w="1060" w:type="dxa"/>
            <w:shd w:val="clear" w:color="auto" w:fill="auto"/>
            <w:noWrap/>
            <w:vAlign w:val="bottom"/>
            <w:hideMark/>
          </w:tcPr>
          <w:p w14:paraId="5E4A7AEA"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r>
      <w:tr w:rsidR="00F227E1" w:rsidRPr="00F227E1" w14:paraId="5F33B1A6" w14:textId="77777777" w:rsidTr="00050FA8">
        <w:trPr>
          <w:trHeight w:val="300"/>
        </w:trPr>
        <w:tc>
          <w:tcPr>
            <w:tcW w:w="5080" w:type="dxa"/>
            <w:shd w:val="clear" w:color="auto" w:fill="auto"/>
            <w:noWrap/>
            <w:vAlign w:val="center"/>
            <w:hideMark/>
          </w:tcPr>
          <w:p w14:paraId="23785B86"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Net cash (used in) / generated from financing activities</w:t>
            </w:r>
          </w:p>
        </w:tc>
        <w:tc>
          <w:tcPr>
            <w:tcW w:w="1180" w:type="dxa"/>
            <w:shd w:val="clear" w:color="auto" w:fill="auto"/>
            <w:noWrap/>
            <w:vAlign w:val="bottom"/>
            <w:hideMark/>
          </w:tcPr>
          <w:p w14:paraId="5B5BDE59" w14:textId="77777777" w:rsidR="00F227E1" w:rsidRPr="00F227E1" w:rsidRDefault="00F227E1" w:rsidP="003411EA">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center"/>
            <w:hideMark/>
          </w:tcPr>
          <w:p w14:paraId="6E6DDEC9" w14:textId="7FA50AD1"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39</w:t>
            </w:r>
            <w:r w:rsidR="00B33761">
              <w:rPr>
                <w:rFonts w:ascii="Calibri" w:eastAsia="Times New Roman" w:hAnsi="Calibri" w:cs="Calibri"/>
                <w:color w:val="000000"/>
                <w:lang w:eastAsia="en-GB"/>
              </w:rPr>
              <w:t>3</w:t>
            </w:r>
            <w:r w:rsidRPr="00F227E1">
              <w:rPr>
                <w:rFonts w:ascii="Calibri" w:eastAsia="Times New Roman" w:hAnsi="Calibri" w:cs="Calibri"/>
                <w:color w:val="000000"/>
                <w:lang w:eastAsia="en-GB"/>
              </w:rPr>
              <w:t xml:space="preserve"> </w:t>
            </w:r>
          </w:p>
        </w:tc>
        <w:tc>
          <w:tcPr>
            <w:tcW w:w="1060" w:type="dxa"/>
            <w:shd w:val="clear" w:color="auto" w:fill="auto"/>
            <w:noWrap/>
            <w:vAlign w:val="bottom"/>
            <w:hideMark/>
          </w:tcPr>
          <w:p w14:paraId="0808B8CA"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51A5C2EC" w14:textId="4EC44DC4" w:rsidR="00F227E1" w:rsidRPr="00F227E1" w:rsidRDefault="007900C3"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              262</w:t>
            </w:r>
            <w:r w:rsidR="00F227E1" w:rsidRPr="00F227E1">
              <w:rPr>
                <w:rFonts w:ascii="Calibri" w:eastAsia="Times New Roman" w:hAnsi="Calibri" w:cs="Calibri"/>
                <w:color w:val="000000"/>
                <w:lang w:eastAsia="en-GB"/>
              </w:rPr>
              <w:t xml:space="preserve">         </w:t>
            </w:r>
          </w:p>
        </w:tc>
      </w:tr>
      <w:tr w:rsidR="00F227E1" w:rsidRPr="00F227E1" w14:paraId="589A8FD4" w14:textId="77777777" w:rsidTr="00050FA8">
        <w:trPr>
          <w:trHeight w:val="288"/>
        </w:trPr>
        <w:tc>
          <w:tcPr>
            <w:tcW w:w="5080" w:type="dxa"/>
            <w:shd w:val="clear" w:color="auto" w:fill="auto"/>
            <w:noWrap/>
            <w:vAlign w:val="center"/>
            <w:hideMark/>
          </w:tcPr>
          <w:p w14:paraId="5D3305F2"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Net increase/(decrease) in cash and cash equivalents</w:t>
            </w:r>
          </w:p>
        </w:tc>
        <w:tc>
          <w:tcPr>
            <w:tcW w:w="1180" w:type="dxa"/>
            <w:shd w:val="clear" w:color="auto" w:fill="auto"/>
            <w:noWrap/>
            <w:vAlign w:val="bottom"/>
            <w:hideMark/>
          </w:tcPr>
          <w:p w14:paraId="0977EA30" w14:textId="77777777" w:rsidR="00F227E1" w:rsidRPr="00F227E1" w:rsidRDefault="00F227E1" w:rsidP="003411EA">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center"/>
            <w:hideMark/>
          </w:tcPr>
          <w:p w14:paraId="585FDBAC" w14:textId="799CF938"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2</w:t>
            </w:r>
            <w:r w:rsidR="00B33761">
              <w:rPr>
                <w:rFonts w:ascii="Calibri" w:eastAsia="Times New Roman" w:hAnsi="Calibri" w:cs="Calibri"/>
                <w:color w:val="000000"/>
                <w:lang w:eastAsia="en-GB"/>
              </w:rPr>
              <w:t>80</w:t>
            </w:r>
            <w:r w:rsidRPr="00F227E1">
              <w:rPr>
                <w:rFonts w:ascii="Calibri" w:eastAsia="Times New Roman" w:hAnsi="Calibri" w:cs="Calibri"/>
                <w:color w:val="000000"/>
                <w:lang w:eastAsia="en-GB"/>
              </w:rPr>
              <w:t xml:space="preserve"> </w:t>
            </w:r>
          </w:p>
        </w:tc>
        <w:tc>
          <w:tcPr>
            <w:tcW w:w="1060" w:type="dxa"/>
            <w:shd w:val="clear" w:color="auto" w:fill="auto"/>
            <w:noWrap/>
            <w:vAlign w:val="bottom"/>
            <w:hideMark/>
          </w:tcPr>
          <w:p w14:paraId="707B4413"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43EF9100" w14:textId="1611DEF2"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w:t>
            </w:r>
            <w:r w:rsidR="004F1BE8">
              <w:rPr>
                <w:rFonts w:ascii="Calibri" w:eastAsia="Times New Roman" w:hAnsi="Calibri" w:cs="Calibri"/>
                <w:color w:val="000000"/>
                <w:lang w:eastAsia="en-GB"/>
              </w:rPr>
              <w:t>(</w:t>
            </w:r>
            <w:r w:rsidRPr="00F227E1">
              <w:rPr>
                <w:rFonts w:ascii="Calibri" w:eastAsia="Times New Roman" w:hAnsi="Calibri" w:cs="Calibri"/>
                <w:color w:val="000000"/>
                <w:lang w:eastAsia="en-GB"/>
              </w:rPr>
              <w:t>1</w:t>
            </w:r>
            <w:r w:rsidR="006A746E">
              <w:rPr>
                <w:rFonts w:ascii="Calibri" w:eastAsia="Times New Roman" w:hAnsi="Calibri" w:cs="Calibri"/>
                <w:color w:val="000000"/>
                <w:lang w:eastAsia="en-GB"/>
              </w:rPr>
              <w:t>8</w:t>
            </w:r>
            <w:r w:rsidR="004F1BE8">
              <w:rPr>
                <w:rFonts w:ascii="Calibri" w:eastAsia="Times New Roman" w:hAnsi="Calibri" w:cs="Calibri"/>
                <w:color w:val="000000"/>
                <w:lang w:eastAsia="en-GB"/>
              </w:rPr>
              <w:t>)</w:t>
            </w:r>
            <w:r w:rsidRPr="00F227E1">
              <w:rPr>
                <w:rFonts w:ascii="Calibri" w:eastAsia="Times New Roman" w:hAnsi="Calibri" w:cs="Calibri"/>
                <w:color w:val="000000"/>
                <w:lang w:eastAsia="en-GB"/>
              </w:rPr>
              <w:t xml:space="preserve"> </w:t>
            </w:r>
          </w:p>
        </w:tc>
      </w:tr>
      <w:tr w:rsidR="00F227E1" w:rsidRPr="00F227E1" w14:paraId="73E5F5C6" w14:textId="77777777" w:rsidTr="00050FA8">
        <w:trPr>
          <w:trHeight w:val="288"/>
        </w:trPr>
        <w:tc>
          <w:tcPr>
            <w:tcW w:w="5080" w:type="dxa"/>
            <w:shd w:val="clear" w:color="auto" w:fill="auto"/>
            <w:noWrap/>
            <w:vAlign w:val="bottom"/>
            <w:hideMark/>
          </w:tcPr>
          <w:p w14:paraId="3C8CA842" w14:textId="77777777" w:rsidR="00F227E1" w:rsidRPr="00F227E1" w:rsidRDefault="00F227E1" w:rsidP="00F227E1">
            <w:pPr>
              <w:spacing w:after="0" w:line="240" w:lineRule="auto"/>
              <w:jc w:val="right"/>
              <w:rPr>
                <w:rFonts w:ascii="Calibri" w:eastAsia="Times New Roman" w:hAnsi="Calibri" w:cs="Calibri"/>
                <w:color w:val="000000"/>
                <w:lang w:eastAsia="en-GB"/>
              </w:rPr>
            </w:pPr>
          </w:p>
        </w:tc>
        <w:tc>
          <w:tcPr>
            <w:tcW w:w="1180" w:type="dxa"/>
            <w:shd w:val="clear" w:color="auto" w:fill="auto"/>
            <w:noWrap/>
            <w:vAlign w:val="bottom"/>
            <w:hideMark/>
          </w:tcPr>
          <w:p w14:paraId="7B1FC98F"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0D846E22"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2C81D982"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0C820AD3"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r>
      <w:tr w:rsidR="00F227E1" w:rsidRPr="00F227E1" w14:paraId="089032DF" w14:textId="77777777" w:rsidTr="00050FA8">
        <w:trPr>
          <w:trHeight w:val="288"/>
        </w:trPr>
        <w:tc>
          <w:tcPr>
            <w:tcW w:w="5080" w:type="dxa"/>
            <w:shd w:val="clear" w:color="auto" w:fill="auto"/>
            <w:noWrap/>
            <w:vAlign w:val="bottom"/>
            <w:hideMark/>
          </w:tcPr>
          <w:p w14:paraId="5812A4D0" w14:textId="77777777" w:rsidR="00F227E1" w:rsidRPr="00F227E1" w:rsidRDefault="00F227E1" w:rsidP="00F227E1">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E49B161"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4C26ACB5"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02BC66C3"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10BEF380"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r>
      <w:tr w:rsidR="00F227E1" w:rsidRPr="00F227E1" w14:paraId="6E697953" w14:textId="77777777" w:rsidTr="00050FA8">
        <w:trPr>
          <w:trHeight w:val="288"/>
        </w:trPr>
        <w:tc>
          <w:tcPr>
            <w:tcW w:w="5080" w:type="dxa"/>
            <w:shd w:val="clear" w:color="auto" w:fill="auto"/>
            <w:noWrap/>
            <w:vAlign w:val="center"/>
            <w:hideMark/>
          </w:tcPr>
          <w:p w14:paraId="1EFC566D" w14:textId="77777777" w:rsidR="00F227E1" w:rsidRPr="00F227E1" w:rsidRDefault="00F227E1" w:rsidP="00F227E1">
            <w:pPr>
              <w:spacing w:after="0" w:line="240" w:lineRule="auto"/>
              <w:rPr>
                <w:rFonts w:ascii="Calibri" w:eastAsia="Times New Roman" w:hAnsi="Calibri" w:cs="Calibri"/>
                <w:color w:val="000000"/>
                <w:lang w:eastAsia="en-GB"/>
              </w:rPr>
            </w:pPr>
            <w:r w:rsidRPr="00F227E1">
              <w:rPr>
                <w:rFonts w:ascii="Calibri" w:eastAsia="Times New Roman" w:hAnsi="Calibri" w:cs="Calibri"/>
                <w:color w:val="000000"/>
                <w:lang w:eastAsia="en-GB"/>
              </w:rPr>
              <w:t>Cash and cash equivalents at beginning of the period</w:t>
            </w:r>
          </w:p>
        </w:tc>
        <w:tc>
          <w:tcPr>
            <w:tcW w:w="1180" w:type="dxa"/>
            <w:shd w:val="clear" w:color="auto" w:fill="auto"/>
            <w:noWrap/>
            <w:vAlign w:val="bottom"/>
            <w:hideMark/>
          </w:tcPr>
          <w:p w14:paraId="518C5D07" w14:textId="77777777" w:rsidR="00F227E1" w:rsidRPr="00F227E1" w:rsidRDefault="00F227E1" w:rsidP="003411EA">
            <w:pPr>
              <w:spacing w:after="0" w:line="240" w:lineRule="auto"/>
              <w:jc w:val="right"/>
              <w:rPr>
                <w:rFonts w:ascii="Calibri" w:eastAsia="Times New Roman" w:hAnsi="Calibri" w:cs="Calibri"/>
                <w:color w:val="000000"/>
                <w:lang w:eastAsia="en-GB"/>
              </w:rPr>
            </w:pPr>
          </w:p>
        </w:tc>
        <w:tc>
          <w:tcPr>
            <w:tcW w:w="1180" w:type="dxa"/>
            <w:shd w:val="clear" w:color="auto" w:fill="auto"/>
            <w:noWrap/>
            <w:vAlign w:val="center"/>
            <w:hideMark/>
          </w:tcPr>
          <w:p w14:paraId="10D9AFAF" w14:textId="46A2984B"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13</w:t>
            </w:r>
            <w:r w:rsidR="00B33761">
              <w:rPr>
                <w:rFonts w:ascii="Calibri" w:eastAsia="Times New Roman" w:hAnsi="Calibri" w:cs="Calibri"/>
                <w:color w:val="000000"/>
                <w:lang w:eastAsia="en-GB"/>
              </w:rPr>
              <w:t>6</w:t>
            </w:r>
            <w:r w:rsidRPr="00F227E1">
              <w:rPr>
                <w:rFonts w:ascii="Calibri" w:eastAsia="Times New Roman" w:hAnsi="Calibri" w:cs="Calibri"/>
                <w:color w:val="000000"/>
                <w:lang w:eastAsia="en-GB"/>
              </w:rPr>
              <w:t xml:space="preserve"> </w:t>
            </w:r>
          </w:p>
        </w:tc>
        <w:tc>
          <w:tcPr>
            <w:tcW w:w="1060" w:type="dxa"/>
            <w:shd w:val="clear" w:color="auto" w:fill="auto"/>
            <w:noWrap/>
            <w:vAlign w:val="bottom"/>
            <w:hideMark/>
          </w:tcPr>
          <w:p w14:paraId="0A3593C2"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44724262" w14:textId="77777777"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154 </w:t>
            </w:r>
          </w:p>
        </w:tc>
      </w:tr>
      <w:tr w:rsidR="00F227E1" w:rsidRPr="00F227E1" w14:paraId="235130CD" w14:textId="77777777" w:rsidTr="00050FA8">
        <w:trPr>
          <w:trHeight w:val="300"/>
        </w:trPr>
        <w:tc>
          <w:tcPr>
            <w:tcW w:w="5080" w:type="dxa"/>
            <w:shd w:val="clear" w:color="auto" w:fill="auto"/>
            <w:noWrap/>
            <w:vAlign w:val="bottom"/>
            <w:hideMark/>
          </w:tcPr>
          <w:p w14:paraId="5F60492E" w14:textId="77777777" w:rsidR="00F227E1" w:rsidRPr="00F227E1" w:rsidRDefault="00F227E1" w:rsidP="00F227E1">
            <w:pPr>
              <w:spacing w:after="0" w:line="240" w:lineRule="auto"/>
              <w:jc w:val="right"/>
              <w:rPr>
                <w:rFonts w:ascii="Calibri" w:eastAsia="Times New Roman" w:hAnsi="Calibri" w:cs="Calibri"/>
                <w:color w:val="000000"/>
                <w:lang w:eastAsia="en-GB"/>
              </w:rPr>
            </w:pPr>
          </w:p>
        </w:tc>
        <w:tc>
          <w:tcPr>
            <w:tcW w:w="1180" w:type="dxa"/>
            <w:shd w:val="clear" w:color="auto" w:fill="auto"/>
            <w:noWrap/>
            <w:vAlign w:val="bottom"/>
            <w:hideMark/>
          </w:tcPr>
          <w:p w14:paraId="0BE4566F"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1D4A94E"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666FEC07"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c>
          <w:tcPr>
            <w:tcW w:w="1060" w:type="dxa"/>
            <w:shd w:val="clear" w:color="auto" w:fill="auto"/>
            <w:noWrap/>
            <w:vAlign w:val="bottom"/>
            <w:hideMark/>
          </w:tcPr>
          <w:p w14:paraId="6EBEA873" w14:textId="77777777" w:rsidR="00F227E1" w:rsidRPr="00F227E1" w:rsidRDefault="00F227E1" w:rsidP="003411EA">
            <w:pPr>
              <w:spacing w:after="0" w:line="240" w:lineRule="auto"/>
              <w:jc w:val="right"/>
              <w:rPr>
                <w:rFonts w:ascii="Times New Roman" w:eastAsia="Times New Roman" w:hAnsi="Times New Roman" w:cs="Times New Roman"/>
                <w:sz w:val="20"/>
                <w:szCs w:val="20"/>
                <w:lang w:eastAsia="en-GB"/>
              </w:rPr>
            </w:pPr>
          </w:p>
        </w:tc>
      </w:tr>
      <w:tr w:rsidR="00F227E1" w:rsidRPr="00F227E1" w14:paraId="35AA1745" w14:textId="77777777" w:rsidTr="00050FA8">
        <w:trPr>
          <w:trHeight w:val="300"/>
        </w:trPr>
        <w:tc>
          <w:tcPr>
            <w:tcW w:w="5080" w:type="dxa"/>
            <w:shd w:val="clear" w:color="auto" w:fill="auto"/>
            <w:noWrap/>
            <w:vAlign w:val="center"/>
            <w:hideMark/>
          </w:tcPr>
          <w:p w14:paraId="7CC9E709" w14:textId="77777777" w:rsidR="00F227E1" w:rsidRPr="00F227E1" w:rsidRDefault="00F227E1" w:rsidP="00F227E1">
            <w:pPr>
              <w:spacing w:after="0" w:line="240" w:lineRule="auto"/>
              <w:rPr>
                <w:rFonts w:ascii="Calibri" w:eastAsia="Times New Roman" w:hAnsi="Calibri" w:cs="Calibri"/>
                <w:b/>
                <w:bCs/>
                <w:color w:val="000000"/>
                <w:lang w:eastAsia="en-GB"/>
              </w:rPr>
            </w:pPr>
            <w:r w:rsidRPr="00F227E1">
              <w:rPr>
                <w:rFonts w:ascii="Calibri" w:eastAsia="Times New Roman" w:hAnsi="Calibri" w:cs="Calibri"/>
                <w:b/>
                <w:bCs/>
                <w:color w:val="000000"/>
                <w:lang w:eastAsia="en-GB"/>
              </w:rPr>
              <w:t>Cash and cash equivalents at end of the period</w:t>
            </w:r>
          </w:p>
        </w:tc>
        <w:tc>
          <w:tcPr>
            <w:tcW w:w="1180" w:type="dxa"/>
            <w:shd w:val="clear" w:color="auto" w:fill="auto"/>
            <w:noWrap/>
            <w:vAlign w:val="bottom"/>
            <w:hideMark/>
          </w:tcPr>
          <w:p w14:paraId="68B137CF" w14:textId="77777777" w:rsidR="00F227E1" w:rsidRPr="00F227E1" w:rsidRDefault="00F227E1" w:rsidP="003411EA">
            <w:pPr>
              <w:spacing w:after="0" w:line="240" w:lineRule="auto"/>
              <w:jc w:val="right"/>
              <w:rPr>
                <w:rFonts w:ascii="Calibri" w:eastAsia="Times New Roman" w:hAnsi="Calibri" w:cs="Calibri"/>
                <w:b/>
                <w:bCs/>
                <w:color w:val="000000"/>
                <w:lang w:eastAsia="en-GB"/>
              </w:rPr>
            </w:pPr>
          </w:p>
        </w:tc>
        <w:tc>
          <w:tcPr>
            <w:tcW w:w="1180" w:type="dxa"/>
            <w:shd w:val="clear" w:color="auto" w:fill="auto"/>
            <w:noWrap/>
            <w:vAlign w:val="center"/>
            <w:hideMark/>
          </w:tcPr>
          <w:p w14:paraId="71B6DDA2" w14:textId="048DBEE7"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416 </w:t>
            </w:r>
          </w:p>
        </w:tc>
        <w:tc>
          <w:tcPr>
            <w:tcW w:w="1060" w:type="dxa"/>
            <w:shd w:val="clear" w:color="auto" w:fill="auto"/>
            <w:noWrap/>
            <w:vAlign w:val="bottom"/>
            <w:hideMark/>
          </w:tcPr>
          <w:p w14:paraId="0F617D1A" w14:textId="77777777" w:rsidR="00F227E1" w:rsidRPr="00F227E1" w:rsidRDefault="00F227E1" w:rsidP="004F1BE8">
            <w:pPr>
              <w:spacing w:after="0" w:line="240" w:lineRule="auto"/>
              <w:jc w:val="right"/>
              <w:rPr>
                <w:rFonts w:ascii="Calibri" w:eastAsia="Times New Roman" w:hAnsi="Calibri" w:cs="Calibri"/>
                <w:color w:val="000000"/>
                <w:lang w:eastAsia="en-GB"/>
              </w:rPr>
            </w:pPr>
          </w:p>
        </w:tc>
        <w:tc>
          <w:tcPr>
            <w:tcW w:w="1060" w:type="dxa"/>
            <w:shd w:val="clear" w:color="auto" w:fill="auto"/>
            <w:noWrap/>
            <w:vAlign w:val="center"/>
            <w:hideMark/>
          </w:tcPr>
          <w:p w14:paraId="2A08FBA1" w14:textId="66B95FCB" w:rsidR="00F227E1" w:rsidRPr="00F227E1" w:rsidRDefault="00F227E1" w:rsidP="004F1BE8">
            <w:pPr>
              <w:spacing w:after="0" w:line="240" w:lineRule="auto"/>
              <w:jc w:val="right"/>
              <w:rPr>
                <w:rFonts w:ascii="Calibri" w:eastAsia="Times New Roman" w:hAnsi="Calibri" w:cs="Calibri"/>
                <w:color w:val="000000"/>
                <w:lang w:eastAsia="en-GB"/>
              </w:rPr>
            </w:pPr>
            <w:r w:rsidRPr="00F227E1">
              <w:rPr>
                <w:rFonts w:ascii="Calibri" w:eastAsia="Times New Roman" w:hAnsi="Calibri" w:cs="Calibri"/>
                <w:color w:val="000000"/>
                <w:lang w:eastAsia="en-GB"/>
              </w:rPr>
              <w:t xml:space="preserve">            13</w:t>
            </w:r>
            <w:r w:rsidR="006A746E">
              <w:rPr>
                <w:rFonts w:ascii="Calibri" w:eastAsia="Times New Roman" w:hAnsi="Calibri" w:cs="Calibri"/>
                <w:color w:val="000000"/>
                <w:lang w:eastAsia="en-GB"/>
              </w:rPr>
              <w:t>6</w:t>
            </w:r>
            <w:r w:rsidRPr="00F227E1">
              <w:rPr>
                <w:rFonts w:ascii="Calibri" w:eastAsia="Times New Roman" w:hAnsi="Calibri" w:cs="Calibri"/>
                <w:color w:val="000000"/>
                <w:lang w:eastAsia="en-GB"/>
              </w:rPr>
              <w:t xml:space="preserve"> </w:t>
            </w:r>
          </w:p>
        </w:tc>
      </w:tr>
    </w:tbl>
    <w:p w14:paraId="5311DF5B" w14:textId="089C5EB3" w:rsidR="00741843" w:rsidRDefault="00741843" w:rsidP="000B33CE">
      <w:pPr>
        <w:jc w:val="both"/>
      </w:pPr>
    </w:p>
    <w:p w14:paraId="3EFBC4BE" w14:textId="00F38FD8" w:rsidR="00C06F4D" w:rsidRDefault="00C06F4D" w:rsidP="00C06F4D">
      <w:pPr>
        <w:pStyle w:val="gt"/>
        <w:shd w:val="clear" w:color="auto" w:fill="FFFFFF"/>
        <w:spacing w:before="0" w:beforeAutospacing="0" w:after="0" w:afterAutospacing="0"/>
        <w:rPr>
          <w:rFonts w:ascii="Calibri" w:hAnsi="Calibri" w:cs="Calibri"/>
          <w:color w:val="000000"/>
          <w:sz w:val="20"/>
          <w:szCs w:val="20"/>
        </w:rPr>
      </w:pPr>
      <w:r>
        <w:rPr>
          <w:rFonts w:ascii="Calibri" w:hAnsi="Calibri" w:cs="Calibri"/>
          <w:b/>
          <w:bCs/>
          <w:color w:val="000000"/>
          <w:sz w:val="20"/>
          <w:szCs w:val="20"/>
        </w:rPr>
        <w:t>NOTES TO THE UNAUDITED INTERIM MANAGEMENT REPORT</w:t>
      </w:r>
    </w:p>
    <w:p w14:paraId="5BB78297" w14:textId="77777777" w:rsidR="00C06F4D" w:rsidRDefault="00C06F4D" w:rsidP="00C06F4D">
      <w:pPr>
        <w:pStyle w:val="gt"/>
        <w:shd w:val="clear" w:color="auto" w:fill="FFFFFF"/>
        <w:spacing w:before="0" w:beforeAutospacing="0" w:after="0" w:afterAutospacing="0"/>
        <w:rPr>
          <w:rFonts w:ascii="Calibri" w:hAnsi="Calibri" w:cs="Calibri"/>
          <w:color w:val="000000"/>
          <w:sz w:val="20"/>
          <w:szCs w:val="20"/>
        </w:rPr>
      </w:pPr>
      <w:r>
        <w:rPr>
          <w:rFonts w:ascii="Calibri" w:hAnsi="Calibri" w:cs="Calibri"/>
          <w:b/>
          <w:bCs/>
          <w:color w:val="000000"/>
          <w:sz w:val="20"/>
          <w:szCs w:val="20"/>
        </w:rPr>
        <w:t> </w:t>
      </w:r>
    </w:p>
    <w:p w14:paraId="2A19C555" w14:textId="77777777" w:rsidR="00C06F4D" w:rsidRDefault="00C06F4D" w:rsidP="00C06F4D">
      <w:pPr>
        <w:pStyle w:val="gt"/>
        <w:shd w:val="clear" w:color="auto" w:fill="FFFFFF"/>
        <w:spacing w:before="0" w:beforeAutospacing="0" w:after="0" w:afterAutospacing="0"/>
        <w:rPr>
          <w:rFonts w:ascii="Calibri" w:hAnsi="Calibri" w:cs="Calibri"/>
          <w:color w:val="000000"/>
          <w:sz w:val="20"/>
          <w:szCs w:val="20"/>
        </w:rPr>
      </w:pPr>
      <w:r>
        <w:rPr>
          <w:rFonts w:ascii="Calibri" w:hAnsi="Calibri" w:cs="Calibri"/>
          <w:b/>
          <w:bCs/>
          <w:color w:val="000000"/>
          <w:sz w:val="20"/>
          <w:szCs w:val="20"/>
        </w:rPr>
        <w:t>General Information</w:t>
      </w:r>
    </w:p>
    <w:p w14:paraId="39B405A0" w14:textId="77777777" w:rsidR="00C06F4D" w:rsidRDefault="00C06F4D" w:rsidP="00C06F4D">
      <w:pPr>
        <w:pStyle w:val="gu"/>
        <w:shd w:val="clear" w:color="auto" w:fill="FFFFFF"/>
        <w:spacing w:before="0" w:beforeAutospacing="0" w:after="0" w:afterAutospacing="0"/>
        <w:ind w:left="360"/>
        <w:jc w:val="both"/>
        <w:rPr>
          <w:rFonts w:ascii="Calibri" w:hAnsi="Calibri" w:cs="Calibri"/>
          <w:color w:val="000000"/>
          <w:sz w:val="20"/>
          <w:szCs w:val="20"/>
        </w:rPr>
      </w:pPr>
      <w:r>
        <w:rPr>
          <w:rFonts w:ascii="Calibri" w:hAnsi="Calibri" w:cs="Calibri"/>
          <w:b/>
          <w:bCs/>
          <w:color w:val="000000"/>
          <w:sz w:val="20"/>
          <w:szCs w:val="20"/>
        </w:rPr>
        <w:t> </w:t>
      </w:r>
    </w:p>
    <w:p w14:paraId="4A48AA5C" w14:textId="608A68DA"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xml:space="preserve">Wildcat Petroleum Plc is a company incorporated in </w:t>
      </w:r>
      <w:r w:rsidR="0041034E">
        <w:rPr>
          <w:rFonts w:ascii="Calibri" w:hAnsi="Calibri" w:cs="Calibri"/>
          <w:color w:val="000000"/>
          <w:sz w:val="20"/>
          <w:szCs w:val="20"/>
        </w:rPr>
        <w:t>England and Wales with registered number 12392909</w:t>
      </w:r>
      <w:r>
        <w:rPr>
          <w:rFonts w:ascii="Calibri" w:hAnsi="Calibri" w:cs="Calibri"/>
          <w:color w:val="000000"/>
          <w:sz w:val="20"/>
          <w:szCs w:val="20"/>
        </w:rPr>
        <w:t>. The address of the registered office is Belmont House, 3</w:t>
      </w:r>
      <w:r>
        <w:rPr>
          <w:rFonts w:ascii="Calibri" w:hAnsi="Calibri" w:cs="Calibri"/>
          <w:color w:val="000000"/>
          <w:sz w:val="16"/>
          <w:szCs w:val="16"/>
          <w:vertAlign w:val="superscript"/>
        </w:rPr>
        <w:t>rd</w:t>
      </w:r>
      <w:r>
        <w:rPr>
          <w:rFonts w:ascii="Calibri" w:hAnsi="Calibri" w:cs="Calibri"/>
          <w:color w:val="000000"/>
          <w:sz w:val="20"/>
          <w:szCs w:val="20"/>
        </w:rPr>
        <w:t> Floor, Suite ASCO-303, Belmont Road, Uxbridge, London UB8 1HE. The Company was incorporated and registered in England and Wales on 8 January 2020 as a public limited company.</w:t>
      </w:r>
    </w:p>
    <w:p w14:paraId="60BC6017" w14:textId="77777777" w:rsidR="00C06F4D" w:rsidRDefault="00C06F4D" w:rsidP="00C06F4D">
      <w:pPr>
        <w:pStyle w:val="gv"/>
        <w:shd w:val="clear" w:color="auto" w:fill="FFFFFF"/>
        <w:spacing w:before="0" w:beforeAutospacing="0" w:after="200" w:afterAutospacing="0" w:line="230" w:lineRule="atLeast"/>
        <w:rPr>
          <w:rFonts w:ascii="Calibri" w:hAnsi="Calibri" w:cs="Calibri"/>
          <w:color w:val="000000"/>
          <w:sz w:val="20"/>
          <w:szCs w:val="20"/>
        </w:rPr>
      </w:pPr>
      <w:r>
        <w:rPr>
          <w:rFonts w:ascii="Calibri" w:hAnsi="Calibri" w:cs="Calibri"/>
          <w:b/>
          <w:bCs/>
          <w:color w:val="000000"/>
          <w:sz w:val="20"/>
          <w:szCs w:val="20"/>
        </w:rPr>
        <w:t> </w:t>
      </w:r>
    </w:p>
    <w:p w14:paraId="35BF35F0" w14:textId="77777777" w:rsidR="00C06F4D" w:rsidRDefault="00C06F4D" w:rsidP="00C06F4D">
      <w:pPr>
        <w:pStyle w:val="gv"/>
        <w:shd w:val="clear" w:color="auto" w:fill="FFFFFF"/>
        <w:spacing w:before="0" w:beforeAutospacing="0" w:after="200" w:afterAutospacing="0" w:line="230" w:lineRule="atLeast"/>
        <w:rPr>
          <w:rFonts w:ascii="Calibri" w:hAnsi="Calibri" w:cs="Calibri"/>
          <w:color w:val="000000"/>
          <w:sz w:val="20"/>
          <w:szCs w:val="20"/>
        </w:rPr>
      </w:pPr>
      <w:r>
        <w:rPr>
          <w:rFonts w:ascii="Calibri" w:hAnsi="Calibri" w:cs="Calibri"/>
          <w:b/>
          <w:bCs/>
          <w:color w:val="000000"/>
          <w:sz w:val="20"/>
          <w:szCs w:val="20"/>
        </w:rPr>
        <w:t>1. Basis of preparation</w:t>
      </w:r>
    </w:p>
    <w:p w14:paraId="0384FB07" w14:textId="6FDF4D96" w:rsidR="00C06F4D" w:rsidRDefault="00C06F4D" w:rsidP="00C06F4D">
      <w:pPr>
        <w:pStyle w:val="gw"/>
        <w:shd w:val="clear" w:color="auto" w:fill="FFFFFF"/>
        <w:spacing w:before="0" w:beforeAutospacing="0" w:after="200" w:afterAutospacing="0" w:line="230" w:lineRule="atLeast"/>
        <w:jc w:val="both"/>
        <w:rPr>
          <w:rFonts w:ascii="Calibri" w:hAnsi="Calibri" w:cs="Calibri"/>
          <w:color w:val="000000"/>
          <w:sz w:val="20"/>
          <w:szCs w:val="20"/>
        </w:rPr>
      </w:pPr>
      <w:r>
        <w:rPr>
          <w:rFonts w:ascii="Calibri" w:hAnsi="Calibri" w:cs="Calibri"/>
          <w:color w:val="000000"/>
          <w:sz w:val="20"/>
          <w:szCs w:val="20"/>
        </w:rPr>
        <w:t xml:space="preserve">This Interim </w:t>
      </w:r>
      <w:r w:rsidR="0041034E">
        <w:rPr>
          <w:rFonts w:ascii="Calibri" w:hAnsi="Calibri" w:cs="Calibri"/>
          <w:color w:val="000000"/>
          <w:sz w:val="20"/>
          <w:szCs w:val="20"/>
        </w:rPr>
        <w:t xml:space="preserve">Management Report (IMR) </w:t>
      </w:r>
      <w:r>
        <w:rPr>
          <w:rFonts w:ascii="Calibri" w:hAnsi="Calibri" w:cs="Calibri"/>
          <w:color w:val="000000"/>
          <w:sz w:val="20"/>
          <w:szCs w:val="20"/>
        </w:rPr>
        <w:t xml:space="preserve">was approved and authorised to issue by the Board of </w:t>
      </w:r>
      <w:r w:rsidR="0041034E">
        <w:rPr>
          <w:rFonts w:ascii="Calibri" w:hAnsi="Calibri" w:cs="Calibri"/>
          <w:color w:val="000000"/>
          <w:sz w:val="20"/>
          <w:szCs w:val="20"/>
        </w:rPr>
        <w:t>D</w:t>
      </w:r>
      <w:r>
        <w:rPr>
          <w:rFonts w:ascii="Calibri" w:hAnsi="Calibri" w:cs="Calibri"/>
          <w:color w:val="000000"/>
          <w:sz w:val="20"/>
          <w:szCs w:val="20"/>
        </w:rPr>
        <w:t xml:space="preserve">irectors </w:t>
      </w:r>
      <w:r w:rsidR="002105C9" w:rsidRPr="0085523B">
        <w:rPr>
          <w:rFonts w:ascii="Calibri" w:hAnsi="Calibri" w:cs="Calibri"/>
          <w:color w:val="000000"/>
          <w:sz w:val="20"/>
          <w:szCs w:val="20"/>
        </w:rPr>
        <w:t>on</w:t>
      </w:r>
      <w:r w:rsidR="00FE2E38" w:rsidRPr="0085523B">
        <w:rPr>
          <w:rFonts w:ascii="Calibri" w:hAnsi="Calibri" w:cs="Calibri"/>
          <w:color w:val="000000"/>
          <w:sz w:val="20"/>
          <w:szCs w:val="20"/>
        </w:rPr>
        <w:t xml:space="preserve"> 13</w:t>
      </w:r>
      <w:r w:rsidR="00FE2E38" w:rsidRPr="0085523B">
        <w:rPr>
          <w:rFonts w:ascii="Calibri" w:hAnsi="Calibri" w:cs="Calibri"/>
          <w:color w:val="FFFF00"/>
          <w:sz w:val="20"/>
          <w:szCs w:val="20"/>
        </w:rPr>
        <w:t xml:space="preserve"> </w:t>
      </w:r>
      <w:r w:rsidR="002105C9" w:rsidRPr="0085523B">
        <w:rPr>
          <w:rFonts w:ascii="Calibri" w:hAnsi="Calibri" w:cs="Calibri"/>
          <w:color w:val="000000"/>
          <w:sz w:val="20"/>
          <w:szCs w:val="20"/>
        </w:rPr>
        <w:t>March</w:t>
      </w:r>
      <w:r w:rsidR="00FE2E38" w:rsidRPr="0085523B">
        <w:rPr>
          <w:rFonts w:ascii="Calibri" w:hAnsi="Calibri" w:cs="Calibri"/>
          <w:color w:val="000000"/>
          <w:sz w:val="20"/>
          <w:szCs w:val="20"/>
        </w:rPr>
        <w:t xml:space="preserve"> 2024</w:t>
      </w:r>
      <w:r w:rsidR="00B33761">
        <w:rPr>
          <w:rFonts w:ascii="Calibri" w:hAnsi="Calibri" w:cs="Calibri"/>
          <w:color w:val="000000"/>
          <w:sz w:val="20"/>
          <w:szCs w:val="20"/>
        </w:rPr>
        <w:t>.</w:t>
      </w:r>
    </w:p>
    <w:p w14:paraId="1F9EEFEC" w14:textId="4F64E1A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xml:space="preserve">The financial information in this </w:t>
      </w:r>
      <w:r w:rsidR="0041034E">
        <w:rPr>
          <w:rFonts w:ascii="Calibri" w:hAnsi="Calibri" w:cs="Calibri"/>
          <w:color w:val="000000"/>
          <w:sz w:val="20"/>
          <w:szCs w:val="20"/>
        </w:rPr>
        <w:t>IMR</w:t>
      </w:r>
      <w:r>
        <w:rPr>
          <w:rFonts w:ascii="Calibri" w:hAnsi="Calibri" w:cs="Calibri"/>
          <w:color w:val="000000"/>
          <w:sz w:val="20"/>
          <w:szCs w:val="20"/>
        </w:rPr>
        <w:t xml:space="preserve"> have been prepared in accordance with the International Financial Reporting Standards (IFRS) and International Financial Reporting Interpretations Committee (IFRIC) interpretations issued by the International Accounting Standards Board (IASB) as adopted by the United Kingdom and with those parts of the Companies Act 2006 applicable to companies reporting under IFRS.</w:t>
      </w:r>
    </w:p>
    <w:p w14:paraId="2F66E2F0"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191CDF7E"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There are no IFRS, or IFRIC interpretations that are effective in this period that would be expected to have a material impact on the company.</w:t>
      </w:r>
    </w:p>
    <w:p w14:paraId="03B69123"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0DEA8D36"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The financial information has been prepared under the historical cost convention, as modified by the accounting standard for financial instruments at fair value.</w:t>
      </w:r>
    </w:p>
    <w:p w14:paraId="7A380B82"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531E7196"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The Directors are of the opinion that the financial information should be prepared on a going concern basis, in the light of the Company's financial resources.</w:t>
      </w:r>
    </w:p>
    <w:p w14:paraId="51F86EF8"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42C5F403"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These condensed interim financial statements for the period from 1 July 2023 to 31 December 2023 are unaudited and do not constitute full accounts. The comparative figures for the period 1 July 2022 to 30 June 2023 are extracted from the statutory financial statements which have been filed with the Registrar of Companies and which contact an unqualified audit report and did not contact a statement under sections 494(2) or 498(3) of the Companies Act 2006.</w:t>
      </w:r>
    </w:p>
    <w:p w14:paraId="3F2F01B7"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09618F2B"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No taxation charge has arisen for the period and the Directors have not declared an interim dividend.</w:t>
      </w:r>
    </w:p>
    <w:p w14:paraId="7EBE153F"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5D420DAB" w14:textId="392353B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xml:space="preserve">Copies of the interim report can be found on the Company's website at </w:t>
      </w:r>
      <w:hyperlink r:id="rId13" w:history="1">
        <w:r w:rsidR="008C5666" w:rsidRPr="00EE3B25">
          <w:rPr>
            <w:rStyle w:val="Hyperlink"/>
            <w:rFonts w:ascii="Calibri" w:hAnsi="Calibri" w:cs="Calibri"/>
            <w:sz w:val="20"/>
            <w:szCs w:val="20"/>
          </w:rPr>
          <w:t>www.wildcatpetroleum.co.uk</w:t>
        </w:r>
      </w:hyperlink>
    </w:p>
    <w:p w14:paraId="4A1335A8"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5DFE5462"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b/>
          <w:bCs/>
          <w:color w:val="000000"/>
          <w:sz w:val="20"/>
          <w:szCs w:val="20"/>
        </w:rPr>
        <w:t>Going concern</w:t>
      </w:r>
    </w:p>
    <w:p w14:paraId="00F81217"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47DAB1B4" w14:textId="6C319B55"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Style w:val="ca"/>
          <w:rFonts w:ascii="Calibri" w:hAnsi="Calibri" w:cs="Calibri"/>
          <w:color w:val="222222"/>
          <w:sz w:val="20"/>
          <w:szCs w:val="20"/>
          <w:shd w:val="clear" w:color="auto" w:fill="FFFFFF"/>
        </w:rPr>
        <w:t xml:space="preserve">The </w:t>
      </w:r>
      <w:r w:rsidR="0041034E">
        <w:rPr>
          <w:rStyle w:val="ca"/>
          <w:rFonts w:ascii="Calibri" w:hAnsi="Calibri" w:cs="Calibri"/>
          <w:color w:val="222222"/>
          <w:sz w:val="20"/>
          <w:szCs w:val="20"/>
          <w:shd w:val="clear" w:color="auto" w:fill="FFFFFF"/>
        </w:rPr>
        <w:t>D</w:t>
      </w:r>
      <w:r>
        <w:rPr>
          <w:rStyle w:val="ca"/>
          <w:rFonts w:ascii="Calibri" w:hAnsi="Calibri" w:cs="Calibri"/>
          <w:color w:val="222222"/>
          <w:sz w:val="20"/>
          <w:szCs w:val="20"/>
          <w:shd w:val="clear" w:color="auto" w:fill="FFFFFF"/>
        </w:rPr>
        <w:t>irectors are satisfied that the Company has sufficient resources to continue in operation for the foreseeable future, a period of not less than twelve months from the date of this report.</w:t>
      </w:r>
      <w:r>
        <w:rPr>
          <w:rFonts w:ascii="Calibri" w:hAnsi="Calibri" w:cs="Calibri"/>
          <w:color w:val="000000"/>
          <w:sz w:val="20"/>
          <w:szCs w:val="20"/>
        </w:rPr>
        <w:t> Accordingly, they continue to adopt the going concern basis in preparing the condensed financial statements.</w:t>
      </w:r>
    </w:p>
    <w:p w14:paraId="2BE02CD2" w14:textId="77777777" w:rsidR="00C06F4D" w:rsidRDefault="00C06F4D" w:rsidP="00C06F4D">
      <w:pPr>
        <w:pStyle w:val="gi"/>
        <w:shd w:val="clear" w:color="auto" w:fill="FFFFFF"/>
        <w:spacing w:before="0" w:beforeAutospacing="0" w:after="0" w:afterAutospacing="0"/>
        <w:jc w:val="both"/>
        <w:rPr>
          <w:rFonts w:ascii="Calibri" w:hAnsi="Calibri" w:cs="Calibri"/>
          <w:color w:val="000000"/>
          <w:sz w:val="20"/>
          <w:szCs w:val="20"/>
        </w:rPr>
      </w:pPr>
      <w:r>
        <w:rPr>
          <w:rFonts w:ascii="Calibri" w:hAnsi="Calibri" w:cs="Calibri"/>
          <w:color w:val="000000"/>
          <w:sz w:val="20"/>
          <w:szCs w:val="20"/>
        </w:rPr>
        <w:t> </w:t>
      </w:r>
    </w:p>
    <w:p w14:paraId="721C5141" w14:textId="71A25334" w:rsidR="00745888" w:rsidRPr="00050FA8" w:rsidRDefault="009A59A8" w:rsidP="000B33CE">
      <w:pPr>
        <w:jc w:val="both"/>
        <w:rPr>
          <w:b/>
        </w:rPr>
      </w:pPr>
      <w:r w:rsidRPr="00050FA8">
        <w:rPr>
          <w:b/>
        </w:rPr>
        <w:t xml:space="preserve">2. </w:t>
      </w:r>
      <w:r w:rsidR="00B33761">
        <w:rPr>
          <w:b/>
        </w:rPr>
        <w:t>Earnings/</w:t>
      </w:r>
      <w:r w:rsidRPr="00050FA8">
        <w:rPr>
          <w:b/>
        </w:rPr>
        <w:t>Loss per share</w:t>
      </w:r>
    </w:p>
    <w:p w14:paraId="5918551F" w14:textId="4B7720C4" w:rsidR="009A59A8" w:rsidRDefault="009A59A8" w:rsidP="009A59A8">
      <w:pPr>
        <w:jc w:val="both"/>
      </w:pPr>
      <w:r>
        <w:t xml:space="preserve">Basic </w:t>
      </w:r>
      <w:r w:rsidR="00B33761">
        <w:t>Earnings</w:t>
      </w:r>
      <w:r w:rsidR="00F94279">
        <w:t>/Loss</w:t>
      </w:r>
      <w:r>
        <w:t xml:space="preserve"> per share is calculated by dividing the earnings</w:t>
      </w:r>
      <w:r w:rsidR="00F94279">
        <w:t>/loss</w:t>
      </w:r>
      <w:r>
        <w:t xml:space="preserve"> attributable to ordinary shareholders by the number of ordinary shares out</w:t>
      </w:r>
      <w:r w:rsidR="008C5666">
        <w:t>st</w:t>
      </w:r>
      <w:r>
        <w:t>anding during the period.</w:t>
      </w:r>
    </w:p>
    <w:p w14:paraId="788A5235" w14:textId="04AEBB91" w:rsidR="009A59A8" w:rsidRDefault="009A59A8" w:rsidP="009A59A8">
      <w:pPr>
        <w:jc w:val="both"/>
      </w:pPr>
      <w:r>
        <w:t>The calculation of basic earnings per share is based on the following figures:</w:t>
      </w:r>
    </w:p>
    <w:tbl>
      <w:tblPr>
        <w:tblW w:w="68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40"/>
        <w:gridCol w:w="1640"/>
        <w:gridCol w:w="1580"/>
      </w:tblGrid>
      <w:tr w:rsidR="009A59A8" w:rsidRPr="009A59A8" w14:paraId="3053DD0A" w14:textId="77777777" w:rsidTr="00050FA8">
        <w:trPr>
          <w:trHeight w:val="288"/>
        </w:trPr>
        <w:tc>
          <w:tcPr>
            <w:tcW w:w="3640" w:type="dxa"/>
            <w:shd w:val="clear" w:color="auto" w:fill="auto"/>
            <w:noWrap/>
            <w:vAlign w:val="bottom"/>
            <w:hideMark/>
          </w:tcPr>
          <w:p w14:paraId="70062103" w14:textId="4A9CC2B0" w:rsidR="009A59A8" w:rsidRPr="00050FA8" w:rsidRDefault="00B33761" w:rsidP="009A59A8">
            <w:pPr>
              <w:spacing w:after="0" w:line="240" w:lineRule="auto"/>
              <w:rPr>
                <w:rFonts w:ascii="Calibri" w:eastAsia="Times New Roman" w:hAnsi="Calibri" w:cs="Calibri"/>
                <w:b/>
                <w:lang w:eastAsia="en-GB"/>
              </w:rPr>
            </w:pPr>
            <w:r>
              <w:rPr>
                <w:rFonts w:ascii="Calibri" w:eastAsia="Times New Roman" w:hAnsi="Calibri" w:cs="Calibri"/>
                <w:b/>
                <w:lang w:eastAsia="en-GB"/>
              </w:rPr>
              <w:t>Earnings/</w:t>
            </w:r>
            <w:r w:rsidR="00B47D58">
              <w:rPr>
                <w:rFonts w:ascii="Calibri" w:eastAsia="Times New Roman" w:hAnsi="Calibri" w:cs="Calibri"/>
                <w:b/>
                <w:lang w:eastAsia="en-GB"/>
              </w:rPr>
              <w:t>(</w:t>
            </w:r>
            <w:r w:rsidR="009A59A8" w:rsidRPr="00050FA8">
              <w:rPr>
                <w:rFonts w:ascii="Calibri" w:eastAsia="Times New Roman" w:hAnsi="Calibri" w:cs="Calibri"/>
                <w:b/>
                <w:lang w:eastAsia="en-GB"/>
              </w:rPr>
              <w:t>Loss</w:t>
            </w:r>
            <w:r w:rsidR="00B47D58">
              <w:rPr>
                <w:rFonts w:ascii="Calibri" w:eastAsia="Times New Roman" w:hAnsi="Calibri" w:cs="Calibri"/>
                <w:b/>
                <w:lang w:eastAsia="en-GB"/>
              </w:rPr>
              <w:t>)</w:t>
            </w:r>
            <w:r w:rsidR="009A59A8" w:rsidRPr="00050FA8">
              <w:rPr>
                <w:rFonts w:ascii="Calibri" w:eastAsia="Times New Roman" w:hAnsi="Calibri" w:cs="Calibri"/>
                <w:b/>
                <w:lang w:eastAsia="en-GB"/>
              </w:rPr>
              <w:t xml:space="preserve"> per share</w:t>
            </w:r>
          </w:p>
        </w:tc>
        <w:tc>
          <w:tcPr>
            <w:tcW w:w="1640" w:type="dxa"/>
            <w:shd w:val="clear" w:color="auto" w:fill="auto"/>
            <w:noWrap/>
            <w:vAlign w:val="center"/>
            <w:hideMark/>
          </w:tcPr>
          <w:p w14:paraId="362D6EA5"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From 1 Jul 2023</w:t>
            </w:r>
          </w:p>
        </w:tc>
        <w:tc>
          <w:tcPr>
            <w:tcW w:w="1580" w:type="dxa"/>
            <w:shd w:val="clear" w:color="auto" w:fill="auto"/>
            <w:noWrap/>
            <w:vAlign w:val="center"/>
            <w:hideMark/>
          </w:tcPr>
          <w:p w14:paraId="07FA81D7"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From 1 Jul 2022</w:t>
            </w:r>
          </w:p>
        </w:tc>
      </w:tr>
      <w:tr w:rsidR="009A59A8" w:rsidRPr="009A59A8" w14:paraId="3114AF14" w14:textId="77777777" w:rsidTr="00050FA8">
        <w:trPr>
          <w:trHeight w:val="288"/>
        </w:trPr>
        <w:tc>
          <w:tcPr>
            <w:tcW w:w="3640" w:type="dxa"/>
            <w:shd w:val="clear" w:color="auto" w:fill="auto"/>
            <w:noWrap/>
            <w:vAlign w:val="bottom"/>
            <w:hideMark/>
          </w:tcPr>
          <w:p w14:paraId="1C538A7F"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p>
        </w:tc>
        <w:tc>
          <w:tcPr>
            <w:tcW w:w="1640" w:type="dxa"/>
            <w:shd w:val="clear" w:color="auto" w:fill="auto"/>
            <w:noWrap/>
            <w:vAlign w:val="center"/>
            <w:hideMark/>
          </w:tcPr>
          <w:p w14:paraId="4BF4F703"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To 31 Dec 2023</w:t>
            </w:r>
          </w:p>
        </w:tc>
        <w:tc>
          <w:tcPr>
            <w:tcW w:w="1580" w:type="dxa"/>
            <w:shd w:val="clear" w:color="auto" w:fill="auto"/>
            <w:noWrap/>
            <w:vAlign w:val="center"/>
            <w:hideMark/>
          </w:tcPr>
          <w:p w14:paraId="0FB515DE"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To 30 Jun 2023</w:t>
            </w:r>
          </w:p>
        </w:tc>
      </w:tr>
      <w:tr w:rsidR="009A59A8" w:rsidRPr="009A59A8" w14:paraId="45D7BC71" w14:textId="77777777" w:rsidTr="00050FA8">
        <w:trPr>
          <w:trHeight w:val="288"/>
        </w:trPr>
        <w:tc>
          <w:tcPr>
            <w:tcW w:w="3640" w:type="dxa"/>
            <w:shd w:val="clear" w:color="auto" w:fill="auto"/>
            <w:noWrap/>
            <w:vAlign w:val="bottom"/>
            <w:hideMark/>
          </w:tcPr>
          <w:p w14:paraId="018D6C69"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p>
        </w:tc>
        <w:tc>
          <w:tcPr>
            <w:tcW w:w="1640" w:type="dxa"/>
            <w:shd w:val="clear" w:color="auto" w:fill="auto"/>
            <w:noWrap/>
            <w:vAlign w:val="center"/>
            <w:hideMark/>
          </w:tcPr>
          <w:p w14:paraId="298498F7"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GBP (‘000)</w:t>
            </w:r>
          </w:p>
        </w:tc>
        <w:tc>
          <w:tcPr>
            <w:tcW w:w="1580" w:type="dxa"/>
            <w:shd w:val="clear" w:color="auto" w:fill="auto"/>
            <w:noWrap/>
            <w:vAlign w:val="center"/>
            <w:hideMark/>
          </w:tcPr>
          <w:p w14:paraId="5EED04A3"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GBP (‘000)</w:t>
            </w:r>
          </w:p>
        </w:tc>
      </w:tr>
      <w:tr w:rsidR="009A59A8" w:rsidRPr="009A59A8" w14:paraId="63701DBD" w14:textId="77777777" w:rsidTr="00050FA8">
        <w:trPr>
          <w:trHeight w:val="288"/>
        </w:trPr>
        <w:tc>
          <w:tcPr>
            <w:tcW w:w="3640" w:type="dxa"/>
            <w:shd w:val="clear" w:color="auto" w:fill="auto"/>
            <w:noWrap/>
            <w:vAlign w:val="bottom"/>
            <w:hideMark/>
          </w:tcPr>
          <w:p w14:paraId="00650755"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p>
        </w:tc>
        <w:tc>
          <w:tcPr>
            <w:tcW w:w="1640" w:type="dxa"/>
            <w:shd w:val="clear" w:color="auto" w:fill="auto"/>
            <w:noWrap/>
            <w:vAlign w:val="center"/>
            <w:hideMark/>
          </w:tcPr>
          <w:p w14:paraId="3ED6F7E9"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(unaudited)</w:t>
            </w:r>
          </w:p>
        </w:tc>
        <w:tc>
          <w:tcPr>
            <w:tcW w:w="1580" w:type="dxa"/>
            <w:shd w:val="clear" w:color="auto" w:fill="auto"/>
            <w:noWrap/>
            <w:vAlign w:val="center"/>
            <w:hideMark/>
          </w:tcPr>
          <w:p w14:paraId="57F169AE"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r w:rsidRPr="009A59A8">
              <w:rPr>
                <w:rFonts w:ascii="Calibri" w:eastAsia="Times New Roman" w:hAnsi="Calibri" w:cs="Calibri"/>
                <w:b/>
                <w:bCs/>
                <w:color w:val="000000"/>
                <w:lang w:eastAsia="en-GB"/>
              </w:rPr>
              <w:t>(audited)</w:t>
            </w:r>
          </w:p>
        </w:tc>
      </w:tr>
      <w:tr w:rsidR="009A59A8" w:rsidRPr="009A59A8" w14:paraId="703983DF" w14:textId="77777777" w:rsidTr="00050FA8">
        <w:trPr>
          <w:trHeight w:val="288"/>
        </w:trPr>
        <w:tc>
          <w:tcPr>
            <w:tcW w:w="3640" w:type="dxa"/>
            <w:shd w:val="clear" w:color="auto" w:fill="auto"/>
            <w:noWrap/>
            <w:vAlign w:val="bottom"/>
            <w:hideMark/>
          </w:tcPr>
          <w:p w14:paraId="5F31BA38" w14:textId="77777777" w:rsidR="009A59A8" w:rsidRPr="009A59A8" w:rsidRDefault="009A59A8" w:rsidP="009A59A8">
            <w:pPr>
              <w:spacing w:after="0" w:line="240" w:lineRule="auto"/>
              <w:jc w:val="right"/>
              <w:rPr>
                <w:rFonts w:ascii="Calibri" w:eastAsia="Times New Roman" w:hAnsi="Calibri" w:cs="Calibri"/>
                <w:b/>
                <w:bCs/>
                <w:color w:val="000000"/>
                <w:lang w:eastAsia="en-GB"/>
              </w:rPr>
            </w:pPr>
          </w:p>
        </w:tc>
        <w:tc>
          <w:tcPr>
            <w:tcW w:w="1640" w:type="dxa"/>
            <w:shd w:val="clear" w:color="auto" w:fill="auto"/>
            <w:noWrap/>
            <w:vAlign w:val="bottom"/>
            <w:hideMark/>
          </w:tcPr>
          <w:p w14:paraId="11C1D907"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c>
          <w:tcPr>
            <w:tcW w:w="1580" w:type="dxa"/>
            <w:shd w:val="clear" w:color="auto" w:fill="auto"/>
            <w:noWrap/>
            <w:vAlign w:val="bottom"/>
            <w:hideMark/>
          </w:tcPr>
          <w:p w14:paraId="54AF9D7C"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r>
      <w:tr w:rsidR="009A59A8" w:rsidRPr="009A59A8" w14:paraId="156EF2D8" w14:textId="77777777" w:rsidTr="00050FA8">
        <w:trPr>
          <w:trHeight w:val="288"/>
        </w:trPr>
        <w:tc>
          <w:tcPr>
            <w:tcW w:w="3640" w:type="dxa"/>
            <w:shd w:val="clear" w:color="auto" w:fill="auto"/>
            <w:noWrap/>
            <w:vAlign w:val="center"/>
            <w:hideMark/>
          </w:tcPr>
          <w:p w14:paraId="6984FC71" w14:textId="77777777" w:rsidR="009A59A8" w:rsidRPr="009A59A8" w:rsidRDefault="009A59A8" w:rsidP="009A59A8">
            <w:pPr>
              <w:spacing w:after="0" w:line="240" w:lineRule="auto"/>
              <w:rPr>
                <w:rFonts w:ascii="Calibri" w:eastAsia="Times New Roman" w:hAnsi="Calibri" w:cs="Calibri"/>
                <w:color w:val="000000"/>
                <w:lang w:eastAsia="en-GB"/>
              </w:rPr>
            </w:pPr>
            <w:r w:rsidRPr="009A59A8">
              <w:rPr>
                <w:rFonts w:ascii="Calibri" w:eastAsia="Times New Roman" w:hAnsi="Calibri" w:cs="Calibri"/>
                <w:color w:val="000000"/>
                <w:lang w:eastAsia="en-GB"/>
              </w:rPr>
              <w:t>Profit / (Loss) for the period</w:t>
            </w:r>
          </w:p>
        </w:tc>
        <w:tc>
          <w:tcPr>
            <w:tcW w:w="1640" w:type="dxa"/>
            <w:shd w:val="clear" w:color="auto" w:fill="auto"/>
            <w:noWrap/>
            <w:vAlign w:val="center"/>
            <w:hideMark/>
          </w:tcPr>
          <w:p w14:paraId="2DD573C3" w14:textId="77777777" w:rsidR="009A59A8" w:rsidRPr="009A59A8" w:rsidRDefault="009A59A8" w:rsidP="009A59A8">
            <w:pPr>
              <w:spacing w:after="0" w:line="240" w:lineRule="auto"/>
              <w:jc w:val="right"/>
              <w:rPr>
                <w:rFonts w:ascii="Calibri" w:eastAsia="Times New Roman" w:hAnsi="Calibri" w:cs="Calibri"/>
                <w:color w:val="000000"/>
                <w:lang w:eastAsia="en-GB"/>
              </w:rPr>
            </w:pPr>
            <w:r w:rsidRPr="009A59A8">
              <w:rPr>
                <w:rFonts w:ascii="Calibri" w:eastAsia="Times New Roman" w:hAnsi="Calibri" w:cs="Calibri"/>
                <w:color w:val="000000"/>
                <w:lang w:eastAsia="en-GB"/>
              </w:rPr>
              <w:t>131</w:t>
            </w:r>
          </w:p>
        </w:tc>
        <w:tc>
          <w:tcPr>
            <w:tcW w:w="1580" w:type="dxa"/>
            <w:shd w:val="clear" w:color="auto" w:fill="auto"/>
            <w:noWrap/>
            <w:vAlign w:val="center"/>
            <w:hideMark/>
          </w:tcPr>
          <w:p w14:paraId="70C6CB37" w14:textId="4620F9A6" w:rsidR="009A59A8" w:rsidRPr="009A59A8" w:rsidRDefault="0041034E" w:rsidP="009A59A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A59A8" w:rsidRPr="009A59A8">
              <w:rPr>
                <w:rFonts w:ascii="Calibri" w:eastAsia="Times New Roman" w:hAnsi="Calibri" w:cs="Calibri"/>
                <w:color w:val="000000"/>
                <w:lang w:eastAsia="en-GB"/>
              </w:rPr>
              <w:t>262</w:t>
            </w:r>
            <w:r>
              <w:rPr>
                <w:rFonts w:ascii="Calibri" w:eastAsia="Times New Roman" w:hAnsi="Calibri" w:cs="Calibri"/>
                <w:color w:val="000000"/>
                <w:lang w:eastAsia="en-GB"/>
              </w:rPr>
              <w:t>)</w:t>
            </w:r>
          </w:p>
        </w:tc>
      </w:tr>
      <w:tr w:rsidR="009A59A8" w:rsidRPr="009A59A8" w14:paraId="5DC7226C" w14:textId="77777777" w:rsidTr="00050FA8">
        <w:trPr>
          <w:trHeight w:val="288"/>
        </w:trPr>
        <w:tc>
          <w:tcPr>
            <w:tcW w:w="3640" w:type="dxa"/>
            <w:shd w:val="clear" w:color="auto" w:fill="auto"/>
            <w:noWrap/>
            <w:vAlign w:val="bottom"/>
            <w:hideMark/>
          </w:tcPr>
          <w:p w14:paraId="5C6717AB" w14:textId="77777777" w:rsidR="009A59A8" w:rsidRPr="009A59A8" w:rsidRDefault="009A59A8" w:rsidP="009A59A8">
            <w:pPr>
              <w:spacing w:after="0" w:line="240" w:lineRule="auto"/>
              <w:jc w:val="right"/>
              <w:rPr>
                <w:rFonts w:ascii="Calibri" w:eastAsia="Times New Roman" w:hAnsi="Calibri" w:cs="Calibri"/>
                <w:color w:val="000000"/>
                <w:lang w:eastAsia="en-GB"/>
              </w:rPr>
            </w:pPr>
          </w:p>
        </w:tc>
        <w:tc>
          <w:tcPr>
            <w:tcW w:w="1640" w:type="dxa"/>
            <w:shd w:val="clear" w:color="auto" w:fill="auto"/>
            <w:noWrap/>
            <w:vAlign w:val="bottom"/>
            <w:hideMark/>
          </w:tcPr>
          <w:p w14:paraId="7A03D4BB"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c>
          <w:tcPr>
            <w:tcW w:w="1580" w:type="dxa"/>
            <w:shd w:val="clear" w:color="auto" w:fill="auto"/>
            <w:noWrap/>
            <w:vAlign w:val="bottom"/>
            <w:hideMark/>
          </w:tcPr>
          <w:p w14:paraId="0005136E"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r>
      <w:tr w:rsidR="009A59A8" w:rsidRPr="009A59A8" w14:paraId="254DD0F3" w14:textId="77777777" w:rsidTr="00050FA8">
        <w:trPr>
          <w:trHeight w:val="288"/>
        </w:trPr>
        <w:tc>
          <w:tcPr>
            <w:tcW w:w="3640" w:type="dxa"/>
            <w:shd w:val="clear" w:color="auto" w:fill="auto"/>
            <w:noWrap/>
            <w:vAlign w:val="bottom"/>
            <w:hideMark/>
          </w:tcPr>
          <w:p w14:paraId="3B8083AB"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c>
          <w:tcPr>
            <w:tcW w:w="1640" w:type="dxa"/>
            <w:shd w:val="clear" w:color="auto" w:fill="auto"/>
            <w:noWrap/>
            <w:vAlign w:val="bottom"/>
            <w:hideMark/>
          </w:tcPr>
          <w:p w14:paraId="4C48172E"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c>
          <w:tcPr>
            <w:tcW w:w="1580" w:type="dxa"/>
            <w:shd w:val="clear" w:color="auto" w:fill="auto"/>
            <w:noWrap/>
            <w:vAlign w:val="bottom"/>
            <w:hideMark/>
          </w:tcPr>
          <w:p w14:paraId="04AE144F"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r>
      <w:tr w:rsidR="009A59A8" w:rsidRPr="009A59A8" w14:paraId="6C2CDD16" w14:textId="77777777" w:rsidTr="00050FA8">
        <w:trPr>
          <w:trHeight w:val="288"/>
        </w:trPr>
        <w:tc>
          <w:tcPr>
            <w:tcW w:w="3640" w:type="dxa"/>
            <w:shd w:val="clear" w:color="auto" w:fill="auto"/>
            <w:noWrap/>
            <w:vAlign w:val="center"/>
            <w:hideMark/>
          </w:tcPr>
          <w:p w14:paraId="3555C13C" w14:textId="77777777" w:rsidR="009A59A8" w:rsidRPr="009A59A8" w:rsidRDefault="009A59A8" w:rsidP="009A59A8">
            <w:pPr>
              <w:spacing w:after="0" w:line="240" w:lineRule="auto"/>
              <w:rPr>
                <w:rFonts w:ascii="Calibri" w:eastAsia="Times New Roman" w:hAnsi="Calibri" w:cs="Calibri"/>
                <w:color w:val="000000"/>
                <w:lang w:eastAsia="en-GB"/>
              </w:rPr>
            </w:pPr>
            <w:r w:rsidRPr="009A59A8">
              <w:rPr>
                <w:rFonts w:ascii="Calibri" w:eastAsia="Times New Roman" w:hAnsi="Calibri" w:cs="Calibri"/>
                <w:color w:val="000000"/>
                <w:lang w:eastAsia="en-GB"/>
              </w:rPr>
              <w:t>Number of shares</w:t>
            </w:r>
          </w:p>
        </w:tc>
        <w:tc>
          <w:tcPr>
            <w:tcW w:w="1640" w:type="dxa"/>
            <w:shd w:val="clear" w:color="auto" w:fill="auto"/>
            <w:noWrap/>
            <w:vAlign w:val="center"/>
            <w:hideMark/>
          </w:tcPr>
          <w:p w14:paraId="35E2F529" w14:textId="77777777" w:rsidR="009A59A8" w:rsidRPr="009A59A8" w:rsidRDefault="009A59A8" w:rsidP="009A59A8">
            <w:pPr>
              <w:spacing w:after="0" w:line="240" w:lineRule="auto"/>
              <w:jc w:val="right"/>
              <w:rPr>
                <w:rFonts w:ascii="Calibri" w:eastAsia="Times New Roman" w:hAnsi="Calibri" w:cs="Calibri"/>
                <w:color w:val="000000"/>
                <w:lang w:eastAsia="en-GB"/>
              </w:rPr>
            </w:pPr>
            <w:r w:rsidRPr="009A59A8">
              <w:rPr>
                <w:rFonts w:ascii="Calibri" w:eastAsia="Times New Roman" w:hAnsi="Calibri" w:cs="Calibri"/>
                <w:color w:val="000000"/>
                <w:lang w:eastAsia="en-GB"/>
              </w:rPr>
              <w:t>2,803,040,000</w:t>
            </w:r>
          </w:p>
        </w:tc>
        <w:tc>
          <w:tcPr>
            <w:tcW w:w="1580" w:type="dxa"/>
            <w:shd w:val="clear" w:color="auto" w:fill="auto"/>
            <w:noWrap/>
            <w:vAlign w:val="center"/>
            <w:hideMark/>
          </w:tcPr>
          <w:p w14:paraId="5EE401FB" w14:textId="77777777" w:rsidR="009A59A8" w:rsidRPr="009A59A8" w:rsidRDefault="009A59A8" w:rsidP="009A59A8">
            <w:pPr>
              <w:spacing w:after="0" w:line="240" w:lineRule="auto"/>
              <w:jc w:val="right"/>
              <w:rPr>
                <w:rFonts w:ascii="Calibri" w:eastAsia="Times New Roman" w:hAnsi="Calibri" w:cs="Calibri"/>
                <w:color w:val="000000"/>
                <w:lang w:eastAsia="en-GB"/>
              </w:rPr>
            </w:pPr>
            <w:r w:rsidRPr="009A59A8">
              <w:rPr>
                <w:rFonts w:ascii="Calibri" w:eastAsia="Times New Roman" w:hAnsi="Calibri" w:cs="Calibri"/>
                <w:color w:val="000000"/>
                <w:lang w:eastAsia="en-GB"/>
              </w:rPr>
              <w:t>2,428,040,000</w:t>
            </w:r>
          </w:p>
        </w:tc>
      </w:tr>
      <w:tr w:rsidR="009A59A8" w:rsidRPr="009A59A8" w14:paraId="1E480723" w14:textId="77777777" w:rsidTr="00050FA8">
        <w:trPr>
          <w:trHeight w:val="300"/>
        </w:trPr>
        <w:tc>
          <w:tcPr>
            <w:tcW w:w="3640" w:type="dxa"/>
            <w:shd w:val="clear" w:color="auto" w:fill="auto"/>
            <w:noWrap/>
            <w:vAlign w:val="bottom"/>
            <w:hideMark/>
          </w:tcPr>
          <w:p w14:paraId="102A8C35" w14:textId="77777777" w:rsidR="009A59A8" w:rsidRPr="009A59A8" w:rsidRDefault="009A59A8" w:rsidP="009A59A8">
            <w:pPr>
              <w:spacing w:after="0" w:line="240" w:lineRule="auto"/>
              <w:jc w:val="right"/>
              <w:rPr>
                <w:rFonts w:ascii="Calibri" w:eastAsia="Times New Roman" w:hAnsi="Calibri" w:cs="Calibri"/>
                <w:color w:val="000000"/>
                <w:lang w:eastAsia="en-GB"/>
              </w:rPr>
            </w:pPr>
          </w:p>
        </w:tc>
        <w:tc>
          <w:tcPr>
            <w:tcW w:w="1640" w:type="dxa"/>
            <w:shd w:val="clear" w:color="auto" w:fill="auto"/>
            <w:noWrap/>
            <w:vAlign w:val="bottom"/>
            <w:hideMark/>
          </w:tcPr>
          <w:p w14:paraId="4B51806E"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c>
          <w:tcPr>
            <w:tcW w:w="1580" w:type="dxa"/>
            <w:shd w:val="clear" w:color="auto" w:fill="auto"/>
            <w:noWrap/>
            <w:vAlign w:val="bottom"/>
            <w:hideMark/>
          </w:tcPr>
          <w:p w14:paraId="10B8D820" w14:textId="77777777" w:rsidR="009A59A8" w:rsidRPr="009A59A8" w:rsidRDefault="009A59A8" w:rsidP="009A59A8">
            <w:pPr>
              <w:spacing w:after="0" w:line="240" w:lineRule="auto"/>
              <w:rPr>
                <w:rFonts w:ascii="Times New Roman" w:eastAsia="Times New Roman" w:hAnsi="Times New Roman" w:cs="Times New Roman"/>
                <w:sz w:val="20"/>
                <w:szCs w:val="20"/>
                <w:lang w:eastAsia="en-GB"/>
              </w:rPr>
            </w:pPr>
          </w:p>
        </w:tc>
      </w:tr>
      <w:tr w:rsidR="009A59A8" w:rsidRPr="009A59A8" w14:paraId="383489E4" w14:textId="77777777" w:rsidTr="00050FA8">
        <w:trPr>
          <w:trHeight w:val="300"/>
        </w:trPr>
        <w:tc>
          <w:tcPr>
            <w:tcW w:w="3640" w:type="dxa"/>
            <w:shd w:val="clear" w:color="auto" w:fill="auto"/>
            <w:noWrap/>
            <w:vAlign w:val="center"/>
            <w:hideMark/>
          </w:tcPr>
          <w:p w14:paraId="4C469671" w14:textId="3430D43F" w:rsidR="009A59A8" w:rsidRPr="009A59A8" w:rsidRDefault="00B33761" w:rsidP="009A59A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w:t>
            </w:r>
            <w:r w:rsidR="009A59A8" w:rsidRPr="009A59A8">
              <w:rPr>
                <w:rFonts w:ascii="Calibri" w:eastAsia="Times New Roman" w:hAnsi="Calibri" w:cs="Calibri"/>
                <w:color w:val="000000"/>
                <w:lang w:eastAsia="en-GB"/>
              </w:rPr>
              <w:t>arnings</w:t>
            </w:r>
            <w:r>
              <w:rPr>
                <w:rFonts w:ascii="Calibri" w:eastAsia="Times New Roman" w:hAnsi="Calibri" w:cs="Calibri"/>
                <w:color w:val="000000"/>
                <w:lang w:eastAsia="en-GB"/>
              </w:rPr>
              <w:t>/</w:t>
            </w:r>
            <w:r w:rsidR="00B47D58">
              <w:rPr>
                <w:rFonts w:ascii="Calibri" w:eastAsia="Times New Roman" w:hAnsi="Calibri" w:cs="Calibri"/>
                <w:color w:val="000000"/>
                <w:lang w:eastAsia="en-GB"/>
              </w:rPr>
              <w:t>(</w:t>
            </w:r>
            <w:r>
              <w:rPr>
                <w:rFonts w:ascii="Calibri" w:eastAsia="Times New Roman" w:hAnsi="Calibri" w:cs="Calibri"/>
                <w:color w:val="000000"/>
                <w:lang w:eastAsia="en-GB"/>
              </w:rPr>
              <w:t>Loss</w:t>
            </w:r>
            <w:r w:rsidR="00B47D58">
              <w:rPr>
                <w:rFonts w:ascii="Calibri" w:eastAsia="Times New Roman" w:hAnsi="Calibri" w:cs="Calibri"/>
                <w:color w:val="000000"/>
                <w:lang w:eastAsia="en-GB"/>
              </w:rPr>
              <w:t>)</w:t>
            </w:r>
            <w:r w:rsidR="009A59A8" w:rsidRPr="009A59A8">
              <w:rPr>
                <w:rFonts w:ascii="Calibri" w:eastAsia="Times New Roman" w:hAnsi="Calibri" w:cs="Calibri"/>
                <w:color w:val="000000"/>
                <w:lang w:eastAsia="en-GB"/>
              </w:rPr>
              <w:t xml:space="preserve"> per share       </w:t>
            </w:r>
          </w:p>
        </w:tc>
        <w:tc>
          <w:tcPr>
            <w:tcW w:w="1640" w:type="dxa"/>
            <w:shd w:val="clear" w:color="auto" w:fill="auto"/>
            <w:noWrap/>
            <w:vAlign w:val="center"/>
            <w:hideMark/>
          </w:tcPr>
          <w:p w14:paraId="4B0646E4" w14:textId="77777777" w:rsidR="009A59A8" w:rsidRPr="009A59A8" w:rsidRDefault="009A59A8" w:rsidP="009A59A8">
            <w:pPr>
              <w:spacing w:after="0" w:line="240" w:lineRule="auto"/>
              <w:jc w:val="right"/>
              <w:rPr>
                <w:rFonts w:ascii="Calibri" w:eastAsia="Times New Roman" w:hAnsi="Calibri" w:cs="Calibri"/>
                <w:color w:val="000000"/>
                <w:lang w:eastAsia="en-GB"/>
              </w:rPr>
            </w:pPr>
            <w:r w:rsidRPr="009A59A8">
              <w:rPr>
                <w:rFonts w:ascii="Calibri" w:eastAsia="Times New Roman" w:hAnsi="Calibri" w:cs="Calibri"/>
                <w:color w:val="000000"/>
                <w:lang w:eastAsia="en-GB"/>
              </w:rPr>
              <w:t>0.00005</w:t>
            </w:r>
          </w:p>
        </w:tc>
        <w:tc>
          <w:tcPr>
            <w:tcW w:w="1580" w:type="dxa"/>
            <w:shd w:val="clear" w:color="auto" w:fill="auto"/>
            <w:noWrap/>
            <w:vAlign w:val="center"/>
            <w:hideMark/>
          </w:tcPr>
          <w:p w14:paraId="4ADA6A80" w14:textId="7A163330" w:rsidR="009A59A8" w:rsidRPr="009A59A8" w:rsidRDefault="0041034E" w:rsidP="009A59A8">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9A59A8" w:rsidRPr="009A59A8">
              <w:rPr>
                <w:rFonts w:ascii="Calibri" w:eastAsia="Times New Roman" w:hAnsi="Calibri" w:cs="Calibri"/>
                <w:color w:val="000000"/>
                <w:lang w:eastAsia="en-GB"/>
              </w:rPr>
              <w:t>0.00011</w:t>
            </w:r>
            <w:r>
              <w:rPr>
                <w:rFonts w:ascii="Calibri" w:eastAsia="Times New Roman" w:hAnsi="Calibri" w:cs="Calibri"/>
                <w:color w:val="000000"/>
                <w:lang w:eastAsia="en-GB"/>
              </w:rPr>
              <w:t>)</w:t>
            </w:r>
          </w:p>
        </w:tc>
      </w:tr>
    </w:tbl>
    <w:p w14:paraId="7BABE32E" w14:textId="67E36DB3" w:rsidR="00901047" w:rsidRDefault="00901047" w:rsidP="000B33CE">
      <w:pPr>
        <w:jc w:val="both"/>
      </w:pPr>
    </w:p>
    <w:p w14:paraId="033B86FF" w14:textId="12F82CC4" w:rsidR="00C06F4D" w:rsidRDefault="00C06F4D" w:rsidP="000B33CE">
      <w:pPr>
        <w:jc w:val="both"/>
        <w:rPr>
          <w:b/>
        </w:rPr>
      </w:pPr>
      <w:r w:rsidRPr="00901047">
        <w:rPr>
          <w:b/>
        </w:rPr>
        <w:t>3. Trade and other receivables</w:t>
      </w:r>
    </w:p>
    <w:tbl>
      <w:tblPr>
        <w:tblW w:w="7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80"/>
        <w:gridCol w:w="1580"/>
        <w:gridCol w:w="1180"/>
      </w:tblGrid>
      <w:tr w:rsidR="00394412" w:rsidRPr="00394412" w14:paraId="27142ABB" w14:textId="77777777" w:rsidTr="00050FA8">
        <w:trPr>
          <w:trHeight w:val="288"/>
        </w:trPr>
        <w:tc>
          <w:tcPr>
            <w:tcW w:w="7840" w:type="dxa"/>
            <w:gridSpan w:val="3"/>
            <w:shd w:val="clear" w:color="auto" w:fill="auto"/>
            <w:vAlign w:val="center"/>
            <w:hideMark/>
          </w:tcPr>
          <w:p w14:paraId="4A7C8C03" w14:textId="3EA8FE78" w:rsidR="00394412" w:rsidRPr="00394412" w:rsidRDefault="00394412" w:rsidP="00394412">
            <w:pPr>
              <w:spacing w:after="0" w:line="240" w:lineRule="auto"/>
              <w:rPr>
                <w:rFonts w:ascii="Calibri" w:eastAsia="Times New Roman" w:hAnsi="Calibri" w:cs="Calibri"/>
                <w:b/>
                <w:bCs/>
                <w:color w:val="000000"/>
                <w:lang w:eastAsia="en-GB"/>
              </w:rPr>
            </w:pPr>
          </w:p>
        </w:tc>
      </w:tr>
      <w:tr w:rsidR="00394412" w:rsidRPr="00394412" w14:paraId="2815ABDC" w14:textId="77777777" w:rsidTr="00050FA8">
        <w:trPr>
          <w:trHeight w:val="288"/>
        </w:trPr>
        <w:tc>
          <w:tcPr>
            <w:tcW w:w="5080" w:type="dxa"/>
            <w:shd w:val="clear" w:color="auto" w:fill="auto"/>
            <w:noWrap/>
            <w:vAlign w:val="bottom"/>
            <w:hideMark/>
          </w:tcPr>
          <w:p w14:paraId="4BB80107" w14:textId="77777777" w:rsidR="00394412" w:rsidRPr="00394412" w:rsidRDefault="00394412" w:rsidP="00394412">
            <w:pPr>
              <w:spacing w:after="0" w:line="240" w:lineRule="auto"/>
              <w:rPr>
                <w:rFonts w:ascii="Calibri" w:eastAsia="Times New Roman" w:hAnsi="Calibri" w:cs="Calibri"/>
                <w:b/>
                <w:bCs/>
                <w:color w:val="000000"/>
                <w:lang w:eastAsia="en-GB"/>
              </w:rPr>
            </w:pPr>
          </w:p>
        </w:tc>
        <w:tc>
          <w:tcPr>
            <w:tcW w:w="1580" w:type="dxa"/>
            <w:shd w:val="clear" w:color="auto" w:fill="auto"/>
            <w:vAlign w:val="center"/>
            <w:hideMark/>
          </w:tcPr>
          <w:p w14:paraId="6D0C531D"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31-Dec-23</w:t>
            </w:r>
          </w:p>
        </w:tc>
        <w:tc>
          <w:tcPr>
            <w:tcW w:w="1180" w:type="dxa"/>
            <w:shd w:val="clear" w:color="auto" w:fill="auto"/>
            <w:vAlign w:val="center"/>
            <w:hideMark/>
          </w:tcPr>
          <w:p w14:paraId="0CDD7D1E"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30-Jun-23</w:t>
            </w:r>
          </w:p>
        </w:tc>
      </w:tr>
      <w:tr w:rsidR="00394412" w:rsidRPr="00394412" w14:paraId="59B4DD40" w14:textId="77777777" w:rsidTr="00050FA8">
        <w:trPr>
          <w:trHeight w:val="288"/>
        </w:trPr>
        <w:tc>
          <w:tcPr>
            <w:tcW w:w="5080" w:type="dxa"/>
            <w:shd w:val="clear" w:color="auto" w:fill="auto"/>
            <w:noWrap/>
            <w:vAlign w:val="bottom"/>
            <w:hideMark/>
          </w:tcPr>
          <w:p w14:paraId="626EE718"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p>
        </w:tc>
        <w:tc>
          <w:tcPr>
            <w:tcW w:w="1580" w:type="dxa"/>
            <w:shd w:val="clear" w:color="auto" w:fill="auto"/>
            <w:noWrap/>
            <w:vAlign w:val="center"/>
            <w:hideMark/>
          </w:tcPr>
          <w:p w14:paraId="53A46B32"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GBP'000</w:t>
            </w:r>
          </w:p>
        </w:tc>
        <w:tc>
          <w:tcPr>
            <w:tcW w:w="1180" w:type="dxa"/>
            <w:shd w:val="clear" w:color="auto" w:fill="auto"/>
            <w:noWrap/>
            <w:vAlign w:val="center"/>
            <w:hideMark/>
          </w:tcPr>
          <w:p w14:paraId="65B13115"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GBP'000</w:t>
            </w:r>
          </w:p>
        </w:tc>
      </w:tr>
      <w:tr w:rsidR="00394412" w:rsidRPr="00394412" w14:paraId="72EFF752" w14:textId="77777777" w:rsidTr="00050FA8">
        <w:trPr>
          <w:trHeight w:val="288"/>
        </w:trPr>
        <w:tc>
          <w:tcPr>
            <w:tcW w:w="5080" w:type="dxa"/>
            <w:shd w:val="clear" w:color="auto" w:fill="auto"/>
            <w:noWrap/>
            <w:vAlign w:val="bottom"/>
            <w:hideMark/>
          </w:tcPr>
          <w:p w14:paraId="0A98CC4D"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p>
        </w:tc>
        <w:tc>
          <w:tcPr>
            <w:tcW w:w="1580" w:type="dxa"/>
            <w:shd w:val="clear" w:color="auto" w:fill="auto"/>
            <w:noWrap/>
            <w:vAlign w:val="center"/>
            <w:hideMark/>
          </w:tcPr>
          <w:p w14:paraId="22E2569A"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(unaudited)</w:t>
            </w:r>
          </w:p>
        </w:tc>
        <w:tc>
          <w:tcPr>
            <w:tcW w:w="1180" w:type="dxa"/>
            <w:shd w:val="clear" w:color="auto" w:fill="auto"/>
            <w:noWrap/>
            <w:vAlign w:val="center"/>
            <w:hideMark/>
          </w:tcPr>
          <w:p w14:paraId="6021275D"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(audited)</w:t>
            </w:r>
          </w:p>
        </w:tc>
      </w:tr>
      <w:tr w:rsidR="00394412" w:rsidRPr="00394412" w14:paraId="30D56243" w14:textId="77777777" w:rsidTr="00050FA8">
        <w:trPr>
          <w:trHeight w:val="288"/>
        </w:trPr>
        <w:tc>
          <w:tcPr>
            <w:tcW w:w="5080" w:type="dxa"/>
            <w:shd w:val="clear" w:color="auto" w:fill="auto"/>
            <w:noWrap/>
            <w:vAlign w:val="bottom"/>
            <w:hideMark/>
          </w:tcPr>
          <w:p w14:paraId="7AEFEB23"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p>
        </w:tc>
        <w:tc>
          <w:tcPr>
            <w:tcW w:w="1580" w:type="dxa"/>
            <w:shd w:val="clear" w:color="auto" w:fill="auto"/>
            <w:noWrap/>
            <w:vAlign w:val="bottom"/>
            <w:hideMark/>
          </w:tcPr>
          <w:p w14:paraId="611CA2B6"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29B09D8"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r>
      <w:tr w:rsidR="00394412" w:rsidRPr="00394412" w14:paraId="449AB0FD" w14:textId="77777777" w:rsidTr="00050FA8">
        <w:trPr>
          <w:trHeight w:val="300"/>
        </w:trPr>
        <w:tc>
          <w:tcPr>
            <w:tcW w:w="5080" w:type="dxa"/>
            <w:shd w:val="clear" w:color="auto" w:fill="auto"/>
            <w:noWrap/>
            <w:vAlign w:val="center"/>
            <w:hideMark/>
          </w:tcPr>
          <w:p w14:paraId="05276010"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Trade and other receivables </w:t>
            </w:r>
          </w:p>
        </w:tc>
        <w:tc>
          <w:tcPr>
            <w:tcW w:w="1580" w:type="dxa"/>
            <w:shd w:val="clear" w:color="auto" w:fill="auto"/>
            <w:noWrap/>
            <w:vAlign w:val="center"/>
            <w:hideMark/>
          </w:tcPr>
          <w:p w14:paraId="529CF05F"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24</w:t>
            </w:r>
          </w:p>
        </w:tc>
        <w:tc>
          <w:tcPr>
            <w:tcW w:w="1180" w:type="dxa"/>
            <w:shd w:val="clear" w:color="auto" w:fill="auto"/>
            <w:noWrap/>
            <w:vAlign w:val="center"/>
            <w:hideMark/>
          </w:tcPr>
          <w:p w14:paraId="69BE4CF1"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18</w:t>
            </w:r>
          </w:p>
        </w:tc>
      </w:tr>
      <w:tr w:rsidR="00394412" w:rsidRPr="00394412" w14:paraId="0C802E18" w14:textId="77777777" w:rsidTr="00050FA8">
        <w:trPr>
          <w:trHeight w:val="288"/>
        </w:trPr>
        <w:tc>
          <w:tcPr>
            <w:tcW w:w="5080" w:type="dxa"/>
            <w:shd w:val="clear" w:color="auto" w:fill="auto"/>
            <w:noWrap/>
            <w:vAlign w:val="bottom"/>
            <w:hideMark/>
          </w:tcPr>
          <w:p w14:paraId="7D84A1EA" w14:textId="77777777" w:rsidR="00394412" w:rsidRPr="00394412" w:rsidRDefault="00394412" w:rsidP="00394412">
            <w:pPr>
              <w:spacing w:after="0" w:line="240" w:lineRule="auto"/>
              <w:jc w:val="right"/>
              <w:rPr>
                <w:rFonts w:ascii="Calibri" w:eastAsia="Times New Roman" w:hAnsi="Calibri" w:cs="Calibri"/>
                <w:color w:val="000000"/>
                <w:lang w:eastAsia="en-GB"/>
              </w:rPr>
            </w:pPr>
          </w:p>
        </w:tc>
        <w:tc>
          <w:tcPr>
            <w:tcW w:w="1580" w:type="dxa"/>
            <w:shd w:val="clear" w:color="auto" w:fill="auto"/>
            <w:noWrap/>
            <w:vAlign w:val="bottom"/>
            <w:hideMark/>
          </w:tcPr>
          <w:p w14:paraId="64447D33"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3283FCA6"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r>
      <w:tr w:rsidR="00394412" w:rsidRPr="00394412" w14:paraId="70B86874" w14:textId="77777777" w:rsidTr="00050FA8">
        <w:trPr>
          <w:trHeight w:val="288"/>
        </w:trPr>
        <w:tc>
          <w:tcPr>
            <w:tcW w:w="5080" w:type="dxa"/>
            <w:shd w:val="clear" w:color="auto" w:fill="auto"/>
            <w:vAlign w:val="center"/>
            <w:hideMark/>
          </w:tcPr>
          <w:p w14:paraId="2C7514A1"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c>
          <w:tcPr>
            <w:tcW w:w="1580" w:type="dxa"/>
            <w:shd w:val="clear" w:color="auto" w:fill="auto"/>
            <w:vAlign w:val="center"/>
            <w:hideMark/>
          </w:tcPr>
          <w:p w14:paraId="22A52A06"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c>
          <w:tcPr>
            <w:tcW w:w="1180" w:type="dxa"/>
            <w:shd w:val="clear" w:color="auto" w:fill="auto"/>
            <w:vAlign w:val="center"/>
            <w:hideMark/>
          </w:tcPr>
          <w:p w14:paraId="3549F13C"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r>
      <w:tr w:rsidR="00394412" w:rsidRPr="00394412" w14:paraId="45903E5A" w14:textId="77777777" w:rsidTr="00050FA8">
        <w:trPr>
          <w:trHeight w:val="288"/>
        </w:trPr>
        <w:tc>
          <w:tcPr>
            <w:tcW w:w="5080" w:type="dxa"/>
            <w:shd w:val="clear" w:color="auto" w:fill="auto"/>
            <w:noWrap/>
            <w:vAlign w:val="center"/>
            <w:hideMark/>
          </w:tcPr>
          <w:p w14:paraId="6D8C2C4A"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Prepayments</w:t>
            </w:r>
          </w:p>
        </w:tc>
        <w:tc>
          <w:tcPr>
            <w:tcW w:w="1580" w:type="dxa"/>
            <w:shd w:val="clear" w:color="auto" w:fill="auto"/>
            <w:noWrap/>
            <w:vAlign w:val="center"/>
            <w:hideMark/>
          </w:tcPr>
          <w:p w14:paraId="358C005B" w14:textId="77777777" w:rsidR="00394412" w:rsidRPr="00394412" w:rsidRDefault="00394412" w:rsidP="00394412">
            <w:pPr>
              <w:spacing w:after="0" w:line="240" w:lineRule="auto"/>
              <w:jc w:val="right"/>
              <w:rPr>
                <w:rFonts w:ascii="Calibri" w:eastAsia="Times New Roman" w:hAnsi="Calibri" w:cs="Calibri"/>
                <w:lang w:eastAsia="en-GB"/>
              </w:rPr>
            </w:pPr>
            <w:r w:rsidRPr="00394412">
              <w:rPr>
                <w:rFonts w:ascii="Calibri" w:eastAsia="Times New Roman" w:hAnsi="Calibri" w:cs="Calibri"/>
                <w:lang w:eastAsia="en-GB"/>
              </w:rPr>
              <w:t>13</w:t>
            </w:r>
          </w:p>
        </w:tc>
        <w:tc>
          <w:tcPr>
            <w:tcW w:w="1180" w:type="dxa"/>
            <w:shd w:val="clear" w:color="auto" w:fill="auto"/>
            <w:noWrap/>
            <w:vAlign w:val="center"/>
            <w:hideMark/>
          </w:tcPr>
          <w:p w14:paraId="56F66512"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10</w:t>
            </w:r>
          </w:p>
        </w:tc>
      </w:tr>
      <w:tr w:rsidR="00394412" w:rsidRPr="00394412" w14:paraId="3E9361B0" w14:textId="77777777" w:rsidTr="00050FA8">
        <w:trPr>
          <w:trHeight w:val="288"/>
        </w:trPr>
        <w:tc>
          <w:tcPr>
            <w:tcW w:w="5080" w:type="dxa"/>
            <w:shd w:val="clear" w:color="auto" w:fill="auto"/>
            <w:noWrap/>
            <w:vAlign w:val="bottom"/>
            <w:hideMark/>
          </w:tcPr>
          <w:p w14:paraId="49B4E23B"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VAT recoverable</w:t>
            </w:r>
          </w:p>
        </w:tc>
        <w:tc>
          <w:tcPr>
            <w:tcW w:w="1580" w:type="dxa"/>
            <w:shd w:val="clear" w:color="auto" w:fill="auto"/>
            <w:noWrap/>
            <w:vAlign w:val="bottom"/>
            <w:hideMark/>
          </w:tcPr>
          <w:p w14:paraId="3B57BB9D"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11</w:t>
            </w:r>
          </w:p>
        </w:tc>
        <w:tc>
          <w:tcPr>
            <w:tcW w:w="1180" w:type="dxa"/>
            <w:shd w:val="clear" w:color="auto" w:fill="auto"/>
            <w:noWrap/>
            <w:vAlign w:val="bottom"/>
            <w:hideMark/>
          </w:tcPr>
          <w:p w14:paraId="2FC54922"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8</w:t>
            </w:r>
          </w:p>
        </w:tc>
      </w:tr>
      <w:tr w:rsidR="00394412" w:rsidRPr="00394412" w14:paraId="33FBE1CD" w14:textId="77777777" w:rsidTr="00050FA8">
        <w:trPr>
          <w:trHeight w:val="300"/>
        </w:trPr>
        <w:tc>
          <w:tcPr>
            <w:tcW w:w="5080" w:type="dxa"/>
            <w:shd w:val="clear" w:color="auto" w:fill="auto"/>
            <w:noWrap/>
            <w:vAlign w:val="center"/>
            <w:hideMark/>
          </w:tcPr>
          <w:p w14:paraId="37176997" w14:textId="77777777" w:rsidR="00394412" w:rsidRPr="00394412" w:rsidRDefault="00394412" w:rsidP="00394412">
            <w:pPr>
              <w:spacing w:after="0" w:line="240" w:lineRule="auto"/>
              <w:jc w:val="right"/>
              <w:rPr>
                <w:rFonts w:ascii="Calibri" w:eastAsia="Times New Roman" w:hAnsi="Calibri" w:cs="Calibri"/>
                <w:color w:val="000000"/>
                <w:lang w:eastAsia="en-GB"/>
              </w:rPr>
            </w:pPr>
          </w:p>
        </w:tc>
        <w:tc>
          <w:tcPr>
            <w:tcW w:w="1580" w:type="dxa"/>
            <w:shd w:val="clear" w:color="auto" w:fill="auto"/>
            <w:noWrap/>
            <w:vAlign w:val="bottom"/>
            <w:hideMark/>
          </w:tcPr>
          <w:p w14:paraId="183A98BB"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24</w:t>
            </w:r>
          </w:p>
        </w:tc>
        <w:tc>
          <w:tcPr>
            <w:tcW w:w="1180" w:type="dxa"/>
            <w:shd w:val="clear" w:color="auto" w:fill="auto"/>
            <w:noWrap/>
            <w:vAlign w:val="center"/>
            <w:hideMark/>
          </w:tcPr>
          <w:p w14:paraId="1B01ED5E" w14:textId="77777777" w:rsidR="00394412" w:rsidRPr="00394412" w:rsidRDefault="00394412"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18</w:t>
            </w:r>
          </w:p>
        </w:tc>
      </w:tr>
    </w:tbl>
    <w:p w14:paraId="52853B03" w14:textId="77777777" w:rsidR="00901047" w:rsidRDefault="00901047" w:rsidP="000B33CE">
      <w:pPr>
        <w:jc w:val="both"/>
      </w:pPr>
    </w:p>
    <w:p w14:paraId="35BA85BA" w14:textId="4785A5EF" w:rsidR="00C06F4D" w:rsidRDefault="00C06F4D" w:rsidP="000B33CE">
      <w:pPr>
        <w:jc w:val="both"/>
        <w:rPr>
          <w:b/>
        </w:rPr>
      </w:pPr>
      <w:r w:rsidRPr="00901047">
        <w:rPr>
          <w:b/>
        </w:rPr>
        <w:t>4. Trade and other payables</w:t>
      </w:r>
    </w:p>
    <w:tbl>
      <w:tblPr>
        <w:tblW w:w="54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40"/>
        <w:gridCol w:w="1300"/>
        <w:gridCol w:w="1120"/>
      </w:tblGrid>
      <w:tr w:rsidR="00394412" w:rsidRPr="00394412" w14:paraId="2A6C8E6E" w14:textId="77777777" w:rsidTr="00050FA8">
        <w:trPr>
          <w:trHeight w:val="288"/>
        </w:trPr>
        <w:tc>
          <w:tcPr>
            <w:tcW w:w="3040" w:type="dxa"/>
            <w:shd w:val="clear" w:color="auto" w:fill="auto"/>
            <w:noWrap/>
            <w:vAlign w:val="bottom"/>
            <w:hideMark/>
          </w:tcPr>
          <w:p w14:paraId="48039AFE" w14:textId="77777777" w:rsidR="00394412" w:rsidRPr="00394412" w:rsidRDefault="00394412" w:rsidP="00394412">
            <w:pPr>
              <w:spacing w:after="0" w:line="240" w:lineRule="auto"/>
              <w:rPr>
                <w:rFonts w:ascii="Times New Roman" w:eastAsia="Times New Roman" w:hAnsi="Times New Roman" w:cs="Times New Roman"/>
                <w:sz w:val="24"/>
                <w:szCs w:val="24"/>
                <w:lang w:eastAsia="en-GB"/>
              </w:rPr>
            </w:pPr>
          </w:p>
        </w:tc>
        <w:tc>
          <w:tcPr>
            <w:tcW w:w="1300" w:type="dxa"/>
            <w:shd w:val="clear" w:color="auto" w:fill="auto"/>
            <w:noWrap/>
            <w:vAlign w:val="bottom"/>
            <w:hideMark/>
          </w:tcPr>
          <w:p w14:paraId="4D5DE5DA"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31-Dec-23</w:t>
            </w:r>
          </w:p>
        </w:tc>
        <w:tc>
          <w:tcPr>
            <w:tcW w:w="1120" w:type="dxa"/>
            <w:shd w:val="clear" w:color="auto" w:fill="auto"/>
            <w:noWrap/>
            <w:vAlign w:val="bottom"/>
            <w:hideMark/>
          </w:tcPr>
          <w:p w14:paraId="2647C566" w14:textId="504B54F2"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3</w:t>
            </w:r>
            <w:r w:rsidR="00FC778D">
              <w:rPr>
                <w:rFonts w:ascii="Calibri" w:eastAsia="Times New Roman" w:hAnsi="Calibri" w:cs="Calibri"/>
                <w:b/>
                <w:bCs/>
                <w:color w:val="000000"/>
                <w:lang w:eastAsia="en-GB"/>
              </w:rPr>
              <w:t>0</w:t>
            </w:r>
            <w:r w:rsidRPr="00394412">
              <w:rPr>
                <w:rFonts w:ascii="Calibri" w:eastAsia="Times New Roman" w:hAnsi="Calibri" w:cs="Calibri"/>
                <w:b/>
                <w:bCs/>
                <w:color w:val="000000"/>
                <w:lang w:eastAsia="en-GB"/>
              </w:rPr>
              <w:t xml:space="preserve"> Jun 23</w:t>
            </w:r>
          </w:p>
        </w:tc>
      </w:tr>
      <w:tr w:rsidR="00394412" w:rsidRPr="00394412" w14:paraId="746FAB27" w14:textId="77777777" w:rsidTr="00050FA8">
        <w:trPr>
          <w:trHeight w:val="288"/>
        </w:trPr>
        <w:tc>
          <w:tcPr>
            <w:tcW w:w="3040" w:type="dxa"/>
            <w:shd w:val="clear" w:color="auto" w:fill="auto"/>
            <w:noWrap/>
            <w:vAlign w:val="bottom"/>
            <w:hideMark/>
          </w:tcPr>
          <w:p w14:paraId="21A0EA87"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p>
        </w:tc>
        <w:tc>
          <w:tcPr>
            <w:tcW w:w="1300" w:type="dxa"/>
            <w:shd w:val="clear" w:color="auto" w:fill="auto"/>
            <w:noWrap/>
            <w:vAlign w:val="bottom"/>
            <w:hideMark/>
          </w:tcPr>
          <w:p w14:paraId="35520B58"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GBP'000</w:t>
            </w:r>
          </w:p>
        </w:tc>
        <w:tc>
          <w:tcPr>
            <w:tcW w:w="1120" w:type="dxa"/>
            <w:shd w:val="clear" w:color="auto" w:fill="auto"/>
            <w:noWrap/>
            <w:vAlign w:val="bottom"/>
            <w:hideMark/>
          </w:tcPr>
          <w:p w14:paraId="278A01B1" w14:textId="40B6A921"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GBP'00</w:t>
            </w:r>
            <w:r w:rsidR="0041034E">
              <w:rPr>
                <w:rFonts w:ascii="Calibri" w:eastAsia="Times New Roman" w:hAnsi="Calibri" w:cs="Calibri"/>
                <w:b/>
                <w:bCs/>
                <w:color w:val="000000"/>
                <w:lang w:eastAsia="en-GB"/>
              </w:rPr>
              <w:t>0</w:t>
            </w:r>
          </w:p>
        </w:tc>
      </w:tr>
      <w:tr w:rsidR="00394412" w:rsidRPr="00394412" w14:paraId="60ED002E" w14:textId="77777777" w:rsidTr="00050FA8">
        <w:trPr>
          <w:trHeight w:val="288"/>
        </w:trPr>
        <w:tc>
          <w:tcPr>
            <w:tcW w:w="3040" w:type="dxa"/>
            <w:shd w:val="clear" w:color="auto" w:fill="auto"/>
            <w:noWrap/>
            <w:vAlign w:val="bottom"/>
            <w:hideMark/>
          </w:tcPr>
          <w:p w14:paraId="7B05FEC9"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p>
        </w:tc>
        <w:tc>
          <w:tcPr>
            <w:tcW w:w="1300" w:type="dxa"/>
            <w:shd w:val="clear" w:color="auto" w:fill="auto"/>
            <w:noWrap/>
            <w:vAlign w:val="bottom"/>
            <w:hideMark/>
          </w:tcPr>
          <w:p w14:paraId="300C5C88"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(unaudited)</w:t>
            </w:r>
          </w:p>
        </w:tc>
        <w:tc>
          <w:tcPr>
            <w:tcW w:w="1120" w:type="dxa"/>
            <w:shd w:val="clear" w:color="auto" w:fill="auto"/>
            <w:noWrap/>
            <w:vAlign w:val="bottom"/>
            <w:hideMark/>
          </w:tcPr>
          <w:p w14:paraId="65469C74"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(audited)</w:t>
            </w:r>
          </w:p>
        </w:tc>
      </w:tr>
      <w:tr w:rsidR="00394412" w:rsidRPr="00394412" w14:paraId="74E36BE0" w14:textId="77777777" w:rsidTr="00050FA8">
        <w:trPr>
          <w:trHeight w:val="288"/>
        </w:trPr>
        <w:tc>
          <w:tcPr>
            <w:tcW w:w="3040" w:type="dxa"/>
            <w:shd w:val="clear" w:color="auto" w:fill="auto"/>
            <w:noWrap/>
            <w:vAlign w:val="bottom"/>
            <w:hideMark/>
          </w:tcPr>
          <w:p w14:paraId="7F2CD014" w14:textId="77777777" w:rsidR="00394412" w:rsidRPr="00394412" w:rsidRDefault="00394412" w:rsidP="00394412">
            <w:pPr>
              <w:spacing w:after="0" w:line="240" w:lineRule="auto"/>
              <w:jc w:val="center"/>
              <w:rPr>
                <w:rFonts w:ascii="Calibri" w:eastAsia="Times New Roman" w:hAnsi="Calibri" w:cs="Calibri"/>
                <w:b/>
                <w:bCs/>
                <w:color w:val="000000"/>
                <w:lang w:eastAsia="en-GB"/>
              </w:rPr>
            </w:pPr>
          </w:p>
        </w:tc>
        <w:tc>
          <w:tcPr>
            <w:tcW w:w="1300" w:type="dxa"/>
            <w:shd w:val="clear" w:color="auto" w:fill="auto"/>
            <w:noWrap/>
            <w:vAlign w:val="bottom"/>
            <w:hideMark/>
          </w:tcPr>
          <w:p w14:paraId="75379AA1" w14:textId="77777777" w:rsidR="00394412" w:rsidRPr="00394412" w:rsidRDefault="00394412" w:rsidP="00394412">
            <w:pPr>
              <w:spacing w:after="0" w:line="240" w:lineRule="auto"/>
              <w:jc w:val="center"/>
              <w:rPr>
                <w:rFonts w:ascii="Calibri" w:eastAsia="Times New Roman" w:hAnsi="Calibri" w:cs="Calibri"/>
                <w:color w:val="000000"/>
                <w:lang w:eastAsia="en-GB"/>
              </w:rPr>
            </w:pPr>
            <w:r w:rsidRPr="00394412">
              <w:rPr>
                <w:rFonts w:ascii="Calibri" w:eastAsia="Times New Roman" w:hAnsi="Calibri" w:cs="Calibri"/>
                <w:color w:val="000000"/>
                <w:lang w:eastAsia="en-GB"/>
              </w:rPr>
              <w:t>£</w:t>
            </w:r>
          </w:p>
        </w:tc>
        <w:tc>
          <w:tcPr>
            <w:tcW w:w="1120" w:type="dxa"/>
            <w:shd w:val="clear" w:color="auto" w:fill="auto"/>
            <w:noWrap/>
            <w:vAlign w:val="bottom"/>
            <w:hideMark/>
          </w:tcPr>
          <w:p w14:paraId="71340CFE" w14:textId="77777777" w:rsidR="00394412" w:rsidRPr="00394412" w:rsidRDefault="00394412" w:rsidP="00394412">
            <w:pPr>
              <w:spacing w:after="0" w:line="240" w:lineRule="auto"/>
              <w:jc w:val="center"/>
              <w:rPr>
                <w:rFonts w:ascii="Calibri" w:eastAsia="Times New Roman" w:hAnsi="Calibri" w:cs="Calibri"/>
                <w:color w:val="000000"/>
                <w:lang w:eastAsia="en-GB"/>
              </w:rPr>
            </w:pPr>
            <w:r w:rsidRPr="00394412">
              <w:rPr>
                <w:rFonts w:ascii="Calibri" w:eastAsia="Times New Roman" w:hAnsi="Calibri" w:cs="Calibri"/>
                <w:color w:val="000000"/>
                <w:lang w:eastAsia="en-GB"/>
              </w:rPr>
              <w:t>£</w:t>
            </w:r>
          </w:p>
        </w:tc>
      </w:tr>
      <w:tr w:rsidR="00394412" w:rsidRPr="00394412" w14:paraId="0770F372" w14:textId="77777777" w:rsidTr="00050FA8">
        <w:trPr>
          <w:trHeight w:val="288"/>
        </w:trPr>
        <w:tc>
          <w:tcPr>
            <w:tcW w:w="3040" w:type="dxa"/>
            <w:shd w:val="clear" w:color="auto" w:fill="auto"/>
            <w:noWrap/>
            <w:vAlign w:val="bottom"/>
            <w:hideMark/>
          </w:tcPr>
          <w:p w14:paraId="53AE571A" w14:textId="77777777" w:rsidR="00394412" w:rsidRPr="00394412" w:rsidRDefault="00394412" w:rsidP="00394412">
            <w:pPr>
              <w:spacing w:after="0" w:line="240" w:lineRule="auto"/>
              <w:jc w:val="center"/>
              <w:rPr>
                <w:rFonts w:ascii="Calibri" w:eastAsia="Times New Roman" w:hAnsi="Calibri" w:cs="Calibri"/>
                <w:color w:val="000000"/>
                <w:lang w:eastAsia="en-GB"/>
              </w:rPr>
            </w:pPr>
          </w:p>
        </w:tc>
        <w:tc>
          <w:tcPr>
            <w:tcW w:w="1300" w:type="dxa"/>
            <w:shd w:val="clear" w:color="auto" w:fill="auto"/>
            <w:noWrap/>
            <w:vAlign w:val="bottom"/>
            <w:hideMark/>
          </w:tcPr>
          <w:p w14:paraId="62505B7B"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c>
          <w:tcPr>
            <w:tcW w:w="1120" w:type="dxa"/>
            <w:shd w:val="clear" w:color="auto" w:fill="auto"/>
            <w:noWrap/>
            <w:vAlign w:val="bottom"/>
            <w:hideMark/>
          </w:tcPr>
          <w:p w14:paraId="3FD2721F" w14:textId="77777777" w:rsidR="00394412" w:rsidRPr="00394412" w:rsidRDefault="00394412" w:rsidP="00394412">
            <w:pPr>
              <w:spacing w:after="0" w:line="240" w:lineRule="auto"/>
              <w:rPr>
                <w:rFonts w:ascii="Times New Roman" w:eastAsia="Times New Roman" w:hAnsi="Times New Roman" w:cs="Times New Roman"/>
                <w:sz w:val="20"/>
                <w:szCs w:val="20"/>
                <w:lang w:eastAsia="en-GB"/>
              </w:rPr>
            </w:pPr>
          </w:p>
        </w:tc>
      </w:tr>
      <w:tr w:rsidR="00394412" w:rsidRPr="00394412" w14:paraId="54402BD8" w14:textId="77777777" w:rsidTr="00050FA8">
        <w:trPr>
          <w:trHeight w:val="288"/>
        </w:trPr>
        <w:tc>
          <w:tcPr>
            <w:tcW w:w="3040" w:type="dxa"/>
            <w:shd w:val="clear" w:color="auto" w:fill="auto"/>
            <w:noWrap/>
            <w:vAlign w:val="bottom"/>
            <w:hideMark/>
          </w:tcPr>
          <w:p w14:paraId="13380A46"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Trade payables</w:t>
            </w:r>
          </w:p>
        </w:tc>
        <w:tc>
          <w:tcPr>
            <w:tcW w:w="1300" w:type="dxa"/>
            <w:shd w:val="clear" w:color="auto" w:fill="auto"/>
            <w:noWrap/>
            <w:vAlign w:val="bottom"/>
            <w:hideMark/>
          </w:tcPr>
          <w:p w14:paraId="67EED933" w14:textId="49BB63ED"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394412">
              <w:rPr>
                <w:rFonts w:ascii="Calibri" w:eastAsia="Times New Roman" w:hAnsi="Calibri" w:cs="Calibri"/>
                <w:color w:val="000000"/>
                <w:lang w:eastAsia="en-GB"/>
              </w:rPr>
              <w:t xml:space="preserve">45 </w:t>
            </w:r>
          </w:p>
        </w:tc>
        <w:tc>
          <w:tcPr>
            <w:tcW w:w="1120" w:type="dxa"/>
            <w:shd w:val="clear" w:color="auto" w:fill="auto"/>
            <w:noWrap/>
            <w:vAlign w:val="bottom"/>
            <w:hideMark/>
          </w:tcPr>
          <w:p w14:paraId="510F5517"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21 </w:t>
            </w:r>
          </w:p>
        </w:tc>
      </w:tr>
      <w:tr w:rsidR="00394412" w:rsidRPr="00394412" w14:paraId="32D92DE1" w14:textId="77777777" w:rsidTr="00050FA8">
        <w:trPr>
          <w:trHeight w:val="288"/>
        </w:trPr>
        <w:tc>
          <w:tcPr>
            <w:tcW w:w="3040" w:type="dxa"/>
            <w:shd w:val="clear" w:color="auto" w:fill="auto"/>
            <w:noWrap/>
            <w:vAlign w:val="bottom"/>
            <w:hideMark/>
          </w:tcPr>
          <w:p w14:paraId="3CDEEB2A"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Accruals</w:t>
            </w:r>
          </w:p>
        </w:tc>
        <w:tc>
          <w:tcPr>
            <w:tcW w:w="1300" w:type="dxa"/>
            <w:shd w:val="clear" w:color="auto" w:fill="auto"/>
            <w:noWrap/>
            <w:vAlign w:val="bottom"/>
            <w:hideMark/>
          </w:tcPr>
          <w:p w14:paraId="4EF08119"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17 </w:t>
            </w:r>
          </w:p>
        </w:tc>
        <w:tc>
          <w:tcPr>
            <w:tcW w:w="1120" w:type="dxa"/>
            <w:shd w:val="clear" w:color="auto" w:fill="auto"/>
            <w:noWrap/>
            <w:vAlign w:val="bottom"/>
            <w:hideMark/>
          </w:tcPr>
          <w:p w14:paraId="7B9589EC"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22 </w:t>
            </w:r>
          </w:p>
        </w:tc>
      </w:tr>
      <w:tr w:rsidR="00394412" w:rsidRPr="00394412" w14:paraId="21AF88B7" w14:textId="77777777" w:rsidTr="00050FA8">
        <w:trPr>
          <w:trHeight w:val="288"/>
        </w:trPr>
        <w:tc>
          <w:tcPr>
            <w:tcW w:w="3040" w:type="dxa"/>
            <w:shd w:val="clear" w:color="auto" w:fill="auto"/>
            <w:noWrap/>
            <w:vAlign w:val="bottom"/>
            <w:hideMark/>
          </w:tcPr>
          <w:p w14:paraId="50C1D00D"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Social security and other taxation</w:t>
            </w:r>
          </w:p>
        </w:tc>
        <w:tc>
          <w:tcPr>
            <w:tcW w:w="1300" w:type="dxa"/>
            <w:shd w:val="clear" w:color="auto" w:fill="auto"/>
            <w:noWrap/>
            <w:vAlign w:val="bottom"/>
            <w:hideMark/>
          </w:tcPr>
          <w:p w14:paraId="36576F38"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2 </w:t>
            </w:r>
          </w:p>
        </w:tc>
        <w:tc>
          <w:tcPr>
            <w:tcW w:w="1120" w:type="dxa"/>
            <w:shd w:val="clear" w:color="auto" w:fill="auto"/>
            <w:noWrap/>
            <w:vAlign w:val="bottom"/>
            <w:hideMark/>
          </w:tcPr>
          <w:p w14:paraId="535291C8"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2 </w:t>
            </w:r>
          </w:p>
        </w:tc>
      </w:tr>
      <w:tr w:rsidR="00394412" w:rsidRPr="00394412" w14:paraId="038EF8D9" w14:textId="77777777" w:rsidTr="00050FA8">
        <w:trPr>
          <w:trHeight w:val="288"/>
        </w:trPr>
        <w:tc>
          <w:tcPr>
            <w:tcW w:w="3040" w:type="dxa"/>
            <w:shd w:val="clear" w:color="auto" w:fill="auto"/>
            <w:noWrap/>
            <w:vAlign w:val="bottom"/>
            <w:hideMark/>
          </w:tcPr>
          <w:p w14:paraId="661C8CE6" w14:textId="77777777" w:rsidR="00394412" w:rsidRPr="00394412" w:rsidRDefault="00394412" w:rsidP="00394412">
            <w:pPr>
              <w:spacing w:after="0" w:line="240" w:lineRule="auto"/>
              <w:rPr>
                <w:rFonts w:ascii="Calibri" w:eastAsia="Times New Roman" w:hAnsi="Calibri" w:cs="Calibri"/>
                <w:color w:val="000000"/>
                <w:lang w:eastAsia="en-GB"/>
              </w:rPr>
            </w:pPr>
            <w:r w:rsidRPr="00394412">
              <w:rPr>
                <w:rFonts w:ascii="Calibri" w:eastAsia="Times New Roman" w:hAnsi="Calibri" w:cs="Calibri"/>
                <w:color w:val="000000"/>
                <w:lang w:eastAsia="en-GB"/>
              </w:rPr>
              <w:t>Other payables</w:t>
            </w:r>
          </w:p>
        </w:tc>
        <w:tc>
          <w:tcPr>
            <w:tcW w:w="1300" w:type="dxa"/>
            <w:shd w:val="clear" w:color="auto" w:fill="auto"/>
            <w:noWrap/>
            <w:vAlign w:val="bottom"/>
            <w:hideMark/>
          </w:tcPr>
          <w:p w14:paraId="70564B23"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   </w:t>
            </w:r>
          </w:p>
        </w:tc>
        <w:tc>
          <w:tcPr>
            <w:tcW w:w="1120" w:type="dxa"/>
            <w:shd w:val="clear" w:color="auto" w:fill="auto"/>
            <w:noWrap/>
            <w:vAlign w:val="bottom"/>
            <w:hideMark/>
          </w:tcPr>
          <w:p w14:paraId="398D7A06"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1 </w:t>
            </w:r>
          </w:p>
        </w:tc>
      </w:tr>
      <w:tr w:rsidR="00394412" w:rsidRPr="00394412" w14:paraId="20675BCD" w14:textId="77777777" w:rsidTr="00050FA8">
        <w:trPr>
          <w:trHeight w:val="300"/>
        </w:trPr>
        <w:tc>
          <w:tcPr>
            <w:tcW w:w="3040" w:type="dxa"/>
            <w:shd w:val="clear" w:color="auto" w:fill="auto"/>
            <w:noWrap/>
            <w:vAlign w:val="bottom"/>
            <w:hideMark/>
          </w:tcPr>
          <w:p w14:paraId="1EED46F2" w14:textId="77777777" w:rsidR="00394412" w:rsidRPr="00394412" w:rsidRDefault="00394412" w:rsidP="00394412">
            <w:pPr>
              <w:spacing w:after="0" w:line="240" w:lineRule="auto"/>
              <w:rPr>
                <w:rFonts w:ascii="Calibri" w:eastAsia="Times New Roman" w:hAnsi="Calibri" w:cs="Calibri"/>
                <w:color w:val="000000"/>
                <w:lang w:eastAsia="en-GB"/>
              </w:rPr>
            </w:pPr>
          </w:p>
        </w:tc>
        <w:tc>
          <w:tcPr>
            <w:tcW w:w="1300" w:type="dxa"/>
            <w:shd w:val="clear" w:color="auto" w:fill="auto"/>
            <w:noWrap/>
            <w:vAlign w:val="bottom"/>
            <w:hideMark/>
          </w:tcPr>
          <w:p w14:paraId="0FC7688A"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64 </w:t>
            </w:r>
          </w:p>
        </w:tc>
        <w:tc>
          <w:tcPr>
            <w:tcW w:w="1120" w:type="dxa"/>
            <w:shd w:val="clear" w:color="auto" w:fill="auto"/>
            <w:noWrap/>
            <w:vAlign w:val="bottom"/>
            <w:hideMark/>
          </w:tcPr>
          <w:p w14:paraId="70023991" w14:textId="77777777" w:rsidR="00394412" w:rsidRPr="00394412" w:rsidRDefault="00394412" w:rsidP="003411EA">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 xml:space="preserve">                46 </w:t>
            </w:r>
          </w:p>
        </w:tc>
      </w:tr>
    </w:tbl>
    <w:p w14:paraId="4CB7224F" w14:textId="3609C450" w:rsidR="00394412" w:rsidRDefault="00394412" w:rsidP="000B33CE">
      <w:pPr>
        <w:jc w:val="both"/>
        <w:rPr>
          <w:b/>
        </w:rPr>
      </w:pPr>
    </w:p>
    <w:p w14:paraId="25A2602E" w14:textId="28AC146E" w:rsidR="00C06F4D" w:rsidRDefault="00C06F4D" w:rsidP="000B33CE">
      <w:pPr>
        <w:jc w:val="both"/>
        <w:rPr>
          <w:b/>
        </w:rPr>
      </w:pPr>
      <w:r w:rsidRPr="00901047">
        <w:rPr>
          <w:b/>
        </w:rPr>
        <w:t>5. Share capital</w:t>
      </w:r>
    </w:p>
    <w:tbl>
      <w:tblPr>
        <w:tblW w:w="46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0"/>
        <w:gridCol w:w="1319"/>
      </w:tblGrid>
      <w:tr w:rsidR="0041034E" w:rsidRPr="00394412" w14:paraId="0648E4ED" w14:textId="77777777" w:rsidTr="003411EA">
        <w:trPr>
          <w:trHeight w:val="288"/>
        </w:trPr>
        <w:tc>
          <w:tcPr>
            <w:tcW w:w="3380" w:type="dxa"/>
            <w:vMerge w:val="restart"/>
            <w:shd w:val="clear" w:color="auto" w:fill="auto"/>
            <w:vAlign w:val="center"/>
            <w:hideMark/>
          </w:tcPr>
          <w:p w14:paraId="449D5B45" w14:textId="77777777" w:rsidR="0041034E" w:rsidRPr="00394412" w:rsidRDefault="0041034E" w:rsidP="00394412">
            <w:pPr>
              <w:spacing w:after="0" w:line="240" w:lineRule="auto"/>
              <w:rPr>
                <w:rFonts w:ascii="Times New Roman" w:eastAsia="Times New Roman" w:hAnsi="Times New Roman" w:cs="Times New Roman"/>
                <w:sz w:val="20"/>
                <w:szCs w:val="20"/>
                <w:lang w:eastAsia="en-GB"/>
              </w:rPr>
            </w:pPr>
          </w:p>
        </w:tc>
        <w:tc>
          <w:tcPr>
            <w:tcW w:w="1319" w:type="dxa"/>
            <w:shd w:val="clear" w:color="auto" w:fill="auto"/>
            <w:vAlign w:val="center"/>
            <w:hideMark/>
          </w:tcPr>
          <w:p w14:paraId="5532508C" w14:textId="559DB7F8" w:rsidR="0041034E" w:rsidRPr="00394412" w:rsidRDefault="0041034E" w:rsidP="0085523B">
            <w:pPr>
              <w:spacing w:after="0" w:line="240" w:lineRule="auto"/>
              <w:jc w:val="center"/>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As at</w:t>
            </w:r>
          </w:p>
        </w:tc>
      </w:tr>
      <w:tr w:rsidR="0041034E" w:rsidRPr="00394412" w14:paraId="619D8FF1" w14:textId="77777777" w:rsidTr="003411EA">
        <w:trPr>
          <w:trHeight w:val="288"/>
        </w:trPr>
        <w:tc>
          <w:tcPr>
            <w:tcW w:w="3380" w:type="dxa"/>
            <w:vMerge/>
            <w:vAlign w:val="center"/>
            <w:hideMark/>
          </w:tcPr>
          <w:p w14:paraId="35831850" w14:textId="77777777" w:rsidR="0041034E" w:rsidRPr="00394412" w:rsidRDefault="0041034E" w:rsidP="00394412">
            <w:pPr>
              <w:spacing w:after="0" w:line="240" w:lineRule="auto"/>
              <w:rPr>
                <w:rFonts w:ascii="Times New Roman" w:eastAsia="Times New Roman" w:hAnsi="Times New Roman" w:cs="Times New Roman"/>
                <w:sz w:val="20"/>
                <w:szCs w:val="20"/>
                <w:lang w:eastAsia="en-GB"/>
              </w:rPr>
            </w:pPr>
          </w:p>
        </w:tc>
        <w:tc>
          <w:tcPr>
            <w:tcW w:w="1319" w:type="dxa"/>
            <w:shd w:val="clear" w:color="auto" w:fill="auto"/>
            <w:vAlign w:val="center"/>
            <w:hideMark/>
          </w:tcPr>
          <w:p w14:paraId="55B37BB4" w14:textId="77777777" w:rsidR="0041034E" w:rsidRPr="00394412" w:rsidRDefault="0041034E" w:rsidP="00394412">
            <w:pPr>
              <w:spacing w:after="0" w:line="240" w:lineRule="auto"/>
              <w:jc w:val="right"/>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31-Dec-23</w:t>
            </w:r>
          </w:p>
        </w:tc>
      </w:tr>
      <w:tr w:rsidR="0041034E" w:rsidRPr="00394412" w14:paraId="53CA2149" w14:textId="77777777" w:rsidTr="003411EA">
        <w:trPr>
          <w:trHeight w:val="288"/>
        </w:trPr>
        <w:tc>
          <w:tcPr>
            <w:tcW w:w="3380" w:type="dxa"/>
            <w:vMerge/>
            <w:vAlign w:val="center"/>
            <w:hideMark/>
          </w:tcPr>
          <w:p w14:paraId="74A7F6E6" w14:textId="77777777" w:rsidR="0041034E" w:rsidRPr="00394412" w:rsidRDefault="0041034E" w:rsidP="00394412">
            <w:pPr>
              <w:spacing w:after="0" w:line="240" w:lineRule="auto"/>
              <w:rPr>
                <w:rFonts w:ascii="Times New Roman" w:eastAsia="Times New Roman" w:hAnsi="Times New Roman" w:cs="Times New Roman"/>
                <w:sz w:val="20"/>
                <w:szCs w:val="20"/>
                <w:lang w:eastAsia="en-GB"/>
              </w:rPr>
            </w:pPr>
          </w:p>
        </w:tc>
        <w:tc>
          <w:tcPr>
            <w:tcW w:w="1319" w:type="dxa"/>
            <w:shd w:val="clear" w:color="auto" w:fill="auto"/>
            <w:vAlign w:val="center"/>
            <w:hideMark/>
          </w:tcPr>
          <w:p w14:paraId="2A427D35" w14:textId="77777777" w:rsidR="0041034E" w:rsidRPr="00394412" w:rsidRDefault="0041034E" w:rsidP="00394412">
            <w:pPr>
              <w:spacing w:after="0" w:line="240" w:lineRule="auto"/>
              <w:jc w:val="right"/>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GBP (‘000)</w:t>
            </w:r>
          </w:p>
        </w:tc>
      </w:tr>
      <w:tr w:rsidR="0041034E" w:rsidRPr="00394412" w14:paraId="32AB54AD" w14:textId="77777777" w:rsidTr="003411EA">
        <w:trPr>
          <w:trHeight w:val="288"/>
        </w:trPr>
        <w:tc>
          <w:tcPr>
            <w:tcW w:w="3380" w:type="dxa"/>
            <w:vMerge/>
            <w:vAlign w:val="center"/>
            <w:hideMark/>
          </w:tcPr>
          <w:p w14:paraId="0C6BCEDB" w14:textId="77777777" w:rsidR="0041034E" w:rsidRPr="00394412" w:rsidRDefault="0041034E" w:rsidP="00394412">
            <w:pPr>
              <w:spacing w:after="0" w:line="240" w:lineRule="auto"/>
              <w:rPr>
                <w:rFonts w:ascii="Times New Roman" w:eastAsia="Times New Roman" w:hAnsi="Times New Roman" w:cs="Times New Roman"/>
                <w:sz w:val="20"/>
                <w:szCs w:val="20"/>
                <w:lang w:eastAsia="en-GB"/>
              </w:rPr>
            </w:pPr>
          </w:p>
        </w:tc>
        <w:tc>
          <w:tcPr>
            <w:tcW w:w="1319" w:type="dxa"/>
            <w:shd w:val="clear" w:color="auto" w:fill="auto"/>
            <w:vAlign w:val="center"/>
            <w:hideMark/>
          </w:tcPr>
          <w:p w14:paraId="45C85D2D" w14:textId="77777777" w:rsidR="0041034E" w:rsidRPr="00394412" w:rsidRDefault="0041034E" w:rsidP="00394412">
            <w:pPr>
              <w:spacing w:after="0" w:line="240" w:lineRule="auto"/>
              <w:jc w:val="right"/>
              <w:rPr>
                <w:rFonts w:ascii="Calibri" w:eastAsia="Times New Roman" w:hAnsi="Calibri" w:cs="Calibri"/>
                <w:b/>
                <w:bCs/>
                <w:color w:val="000000"/>
                <w:lang w:eastAsia="en-GB"/>
              </w:rPr>
            </w:pPr>
            <w:r w:rsidRPr="00394412">
              <w:rPr>
                <w:rFonts w:ascii="Calibri" w:eastAsia="Times New Roman" w:hAnsi="Calibri" w:cs="Calibri"/>
                <w:b/>
                <w:bCs/>
                <w:color w:val="000000"/>
                <w:lang w:eastAsia="en-GB"/>
              </w:rPr>
              <w:t>(Unaudited)</w:t>
            </w:r>
          </w:p>
        </w:tc>
      </w:tr>
      <w:tr w:rsidR="0041034E" w:rsidRPr="00394412" w14:paraId="5D723801" w14:textId="77777777" w:rsidTr="003411EA">
        <w:trPr>
          <w:trHeight w:val="288"/>
        </w:trPr>
        <w:tc>
          <w:tcPr>
            <w:tcW w:w="3380" w:type="dxa"/>
            <w:vMerge/>
            <w:vAlign w:val="center"/>
            <w:hideMark/>
          </w:tcPr>
          <w:p w14:paraId="71DC35B4" w14:textId="77777777" w:rsidR="0041034E" w:rsidRPr="00394412" w:rsidRDefault="0041034E" w:rsidP="00394412">
            <w:pPr>
              <w:spacing w:after="0" w:line="240" w:lineRule="auto"/>
              <w:rPr>
                <w:rFonts w:ascii="Times New Roman" w:eastAsia="Times New Roman" w:hAnsi="Times New Roman" w:cs="Times New Roman"/>
                <w:sz w:val="20"/>
                <w:szCs w:val="20"/>
                <w:lang w:eastAsia="en-GB"/>
              </w:rPr>
            </w:pPr>
          </w:p>
        </w:tc>
        <w:tc>
          <w:tcPr>
            <w:tcW w:w="1319" w:type="dxa"/>
            <w:shd w:val="clear" w:color="auto" w:fill="auto"/>
            <w:vAlign w:val="center"/>
            <w:hideMark/>
          </w:tcPr>
          <w:p w14:paraId="6B3B4FD3" w14:textId="77777777" w:rsidR="0041034E" w:rsidRPr="00394412" w:rsidRDefault="0041034E" w:rsidP="00394412">
            <w:pPr>
              <w:spacing w:after="0" w:line="240" w:lineRule="auto"/>
              <w:jc w:val="right"/>
              <w:rPr>
                <w:rFonts w:ascii="Calibri" w:eastAsia="Times New Roman" w:hAnsi="Calibri" w:cs="Calibri"/>
                <w:b/>
                <w:bCs/>
                <w:color w:val="000000"/>
                <w:lang w:eastAsia="en-GB"/>
              </w:rPr>
            </w:pPr>
          </w:p>
        </w:tc>
      </w:tr>
      <w:tr w:rsidR="0041034E" w:rsidRPr="00394412" w14:paraId="324EB899" w14:textId="77777777" w:rsidTr="003411EA">
        <w:trPr>
          <w:trHeight w:val="576"/>
        </w:trPr>
        <w:tc>
          <w:tcPr>
            <w:tcW w:w="3380" w:type="dxa"/>
            <w:shd w:val="clear" w:color="auto" w:fill="auto"/>
            <w:vAlign w:val="center"/>
            <w:hideMark/>
          </w:tcPr>
          <w:p w14:paraId="01DB5D00" w14:textId="77777777" w:rsidR="0041034E" w:rsidRPr="00394412" w:rsidRDefault="0041034E" w:rsidP="00394412">
            <w:pPr>
              <w:spacing w:after="0" w:line="240" w:lineRule="auto"/>
              <w:jc w:val="both"/>
              <w:rPr>
                <w:rFonts w:ascii="Calibri" w:eastAsia="Times New Roman" w:hAnsi="Calibri" w:cs="Calibri"/>
                <w:color w:val="000000"/>
                <w:lang w:eastAsia="en-GB"/>
              </w:rPr>
            </w:pPr>
            <w:r w:rsidRPr="00394412">
              <w:rPr>
                <w:rFonts w:ascii="Calibri" w:eastAsia="Times New Roman" w:hAnsi="Calibri" w:cs="Calibri"/>
                <w:color w:val="000000"/>
                <w:lang w:eastAsia="en-GB"/>
              </w:rPr>
              <w:t>2,803,040,000 Ordinary shares of £0.000028 each</w:t>
            </w:r>
          </w:p>
        </w:tc>
        <w:tc>
          <w:tcPr>
            <w:tcW w:w="1319" w:type="dxa"/>
            <w:shd w:val="clear" w:color="auto" w:fill="auto"/>
            <w:vAlign w:val="center"/>
            <w:hideMark/>
          </w:tcPr>
          <w:p w14:paraId="1F91AAB6" w14:textId="77777777" w:rsidR="0041034E" w:rsidRPr="00394412" w:rsidRDefault="0041034E" w:rsidP="00394412">
            <w:pPr>
              <w:spacing w:after="0" w:line="240" w:lineRule="auto"/>
              <w:jc w:val="right"/>
              <w:rPr>
                <w:rFonts w:ascii="Calibri" w:eastAsia="Times New Roman" w:hAnsi="Calibri" w:cs="Calibri"/>
                <w:color w:val="000000"/>
                <w:lang w:eastAsia="en-GB"/>
              </w:rPr>
            </w:pPr>
            <w:r w:rsidRPr="00394412">
              <w:rPr>
                <w:rFonts w:ascii="Calibri" w:eastAsia="Times New Roman" w:hAnsi="Calibri" w:cs="Calibri"/>
                <w:color w:val="000000"/>
                <w:lang w:eastAsia="en-GB"/>
              </w:rPr>
              <w:t>78</w:t>
            </w:r>
          </w:p>
        </w:tc>
      </w:tr>
    </w:tbl>
    <w:p w14:paraId="04530F3D" w14:textId="77777777" w:rsidR="0041034E" w:rsidRDefault="0041034E" w:rsidP="0041034E">
      <w:pPr>
        <w:spacing w:after="0" w:line="240" w:lineRule="auto"/>
        <w:jc w:val="both"/>
        <w:rPr>
          <w:rFonts w:ascii="Calibri" w:eastAsia="Times New Roman" w:hAnsi="Calibri" w:cs="Calibri"/>
          <w:color w:val="000000"/>
          <w:lang w:eastAsia="en-GB"/>
        </w:rPr>
      </w:pPr>
    </w:p>
    <w:p w14:paraId="6CF862A0" w14:textId="7570D2C7" w:rsidR="0041034E" w:rsidRPr="00394412" w:rsidRDefault="0041034E" w:rsidP="0041034E">
      <w:pPr>
        <w:spacing w:after="0" w:line="240" w:lineRule="auto"/>
        <w:jc w:val="both"/>
        <w:rPr>
          <w:rFonts w:ascii="Calibri" w:eastAsia="Times New Roman" w:hAnsi="Calibri" w:cs="Calibri"/>
          <w:color w:val="000000"/>
          <w:lang w:eastAsia="en-GB"/>
        </w:rPr>
      </w:pPr>
      <w:r w:rsidRPr="00394412">
        <w:rPr>
          <w:rFonts w:ascii="Calibri" w:eastAsia="Times New Roman" w:hAnsi="Calibri" w:cs="Calibri"/>
          <w:color w:val="000000"/>
          <w:lang w:eastAsia="en-GB"/>
        </w:rPr>
        <w:t>The ordinary shares have attached to them full voting, dividend and capital distribution (including on winding up) rights.</w:t>
      </w:r>
    </w:p>
    <w:p w14:paraId="2D3EBA7A" w14:textId="77777777" w:rsidR="0041034E" w:rsidRPr="00901047" w:rsidRDefault="0041034E" w:rsidP="000B33CE">
      <w:pPr>
        <w:jc w:val="both"/>
        <w:rPr>
          <w:b/>
        </w:rPr>
      </w:pPr>
    </w:p>
    <w:p w14:paraId="0309222C" w14:textId="2EC90639" w:rsidR="00901047" w:rsidRDefault="00901047" w:rsidP="00901047">
      <w:pPr>
        <w:jc w:val="both"/>
        <w:rPr>
          <w:b/>
        </w:rPr>
      </w:pPr>
      <w:r w:rsidRPr="00F710ED">
        <w:rPr>
          <w:b/>
        </w:rPr>
        <w:t>6. Share-based payment compensation reserve</w:t>
      </w:r>
    </w:p>
    <w:tbl>
      <w:tblPr>
        <w:tblW w:w="67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22"/>
        <w:gridCol w:w="1480"/>
        <w:gridCol w:w="1240"/>
      </w:tblGrid>
      <w:tr w:rsidR="00422584" w:rsidRPr="00422584" w14:paraId="0B99A0DA" w14:textId="77777777" w:rsidTr="00050FA8">
        <w:trPr>
          <w:trHeight w:val="288"/>
        </w:trPr>
        <w:tc>
          <w:tcPr>
            <w:tcW w:w="4022" w:type="dxa"/>
            <w:shd w:val="clear" w:color="auto" w:fill="auto"/>
            <w:noWrap/>
            <w:vAlign w:val="bottom"/>
            <w:hideMark/>
          </w:tcPr>
          <w:p w14:paraId="76AE971D" w14:textId="77777777" w:rsidR="00422584" w:rsidRPr="00422584" w:rsidRDefault="00422584" w:rsidP="00422584">
            <w:pPr>
              <w:spacing w:after="0" w:line="240" w:lineRule="auto"/>
              <w:rPr>
                <w:rFonts w:ascii="Times New Roman" w:eastAsia="Times New Roman" w:hAnsi="Times New Roman" w:cs="Times New Roman"/>
                <w:sz w:val="24"/>
                <w:szCs w:val="24"/>
                <w:lang w:eastAsia="en-GB"/>
              </w:rPr>
            </w:pPr>
          </w:p>
        </w:tc>
        <w:tc>
          <w:tcPr>
            <w:tcW w:w="1480" w:type="dxa"/>
            <w:shd w:val="clear" w:color="auto" w:fill="auto"/>
            <w:noWrap/>
            <w:vAlign w:val="bottom"/>
            <w:hideMark/>
          </w:tcPr>
          <w:p w14:paraId="22E81E03"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31-Dec-23</w:t>
            </w:r>
          </w:p>
        </w:tc>
        <w:tc>
          <w:tcPr>
            <w:tcW w:w="1240" w:type="dxa"/>
            <w:shd w:val="clear" w:color="auto" w:fill="auto"/>
            <w:noWrap/>
            <w:vAlign w:val="bottom"/>
            <w:hideMark/>
          </w:tcPr>
          <w:p w14:paraId="3DD410E9" w14:textId="75069C81"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3</w:t>
            </w:r>
            <w:r w:rsidR="00FC778D">
              <w:rPr>
                <w:rFonts w:ascii="Calibri" w:eastAsia="Times New Roman" w:hAnsi="Calibri" w:cs="Calibri"/>
                <w:b/>
                <w:bCs/>
                <w:color w:val="000000"/>
                <w:lang w:eastAsia="en-GB"/>
              </w:rPr>
              <w:t>0</w:t>
            </w:r>
            <w:r w:rsidRPr="00422584">
              <w:rPr>
                <w:rFonts w:ascii="Calibri" w:eastAsia="Times New Roman" w:hAnsi="Calibri" w:cs="Calibri"/>
                <w:b/>
                <w:bCs/>
                <w:color w:val="000000"/>
                <w:lang w:eastAsia="en-GB"/>
              </w:rPr>
              <w:t xml:space="preserve"> Jun 23</w:t>
            </w:r>
          </w:p>
        </w:tc>
      </w:tr>
      <w:tr w:rsidR="00422584" w:rsidRPr="00422584" w14:paraId="169F3BD2" w14:textId="77777777" w:rsidTr="00050FA8">
        <w:trPr>
          <w:trHeight w:val="288"/>
        </w:trPr>
        <w:tc>
          <w:tcPr>
            <w:tcW w:w="4022" w:type="dxa"/>
            <w:shd w:val="clear" w:color="auto" w:fill="auto"/>
            <w:noWrap/>
            <w:vAlign w:val="bottom"/>
            <w:hideMark/>
          </w:tcPr>
          <w:p w14:paraId="1FBC7562"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p>
        </w:tc>
        <w:tc>
          <w:tcPr>
            <w:tcW w:w="1480" w:type="dxa"/>
            <w:shd w:val="clear" w:color="auto" w:fill="auto"/>
            <w:noWrap/>
            <w:vAlign w:val="bottom"/>
            <w:hideMark/>
          </w:tcPr>
          <w:p w14:paraId="1BEFEE32"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GBP'000</w:t>
            </w:r>
          </w:p>
        </w:tc>
        <w:tc>
          <w:tcPr>
            <w:tcW w:w="1240" w:type="dxa"/>
            <w:shd w:val="clear" w:color="auto" w:fill="auto"/>
            <w:noWrap/>
            <w:vAlign w:val="bottom"/>
            <w:hideMark/>
          </w:tcPr>
          <w:p w14:paraId="5E91B37A" w14:textId="1B4F624F"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GBP'00</w:t>
            </w:r>
            <w:r w:rsidR="00A648BB">
              <w:rPr>
                <w:rFonts w:ascii="Calibri" w:eastAsia="Times New Roman" w:hAnsi="Calibri" w:cs="Calibri"/>
                <w:b/>
                <w:bCs/>
                <w:color w:val="000000"/>
                <w:lang w:eastAsia="en-GB"/>
              </w:rPr>
              <w:t>0</w:t>
            </w:r>
          </w:p>
        </w:tc>
      </w:tr>
      <w:tr w:rsidR="00422584" w:rsidRPr="00422584" w14:paraId="25EBA2CB" w14:textId="77777777" w:rsidTr="00050FA8">
        <w:trPr>
          <w:trHeight w:val="288"/>
        </w:trPr>
        <w:tc>
          <w:tcPr>
            <w:tcW w:w="4022" w:type="dxa"/>
            <w:shd w:val="clear" w:color="auto" w:fill="auto"/>
            <w:noWrap/>
            <w:vAlign w:val="bottom"/>
            <w:hideMark/>
          </w:tcPr>
          <w:p w14:paraId="75C69B5C"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p>
        </w:tc>
        <w:tc>
          <w:tcPr>
            <w:tcW w:w="1480" w:type="dxa"/>
            <w:shd w:val="clear" w:color="auto" w:fill="auto"/>
            <w:noWrap/>
            <w:vAlign w:val="bottom"/>
            <w:hideMark/>
          </w:tcPr>
          <w:p w14:paraId="5F4321D7"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(unaudited)</w:t>
            </w:r>
          </w:p>
        </w:tc>
        <w:tc>
          <w:tcPr>
            <w:tcW w:w="1240" w:type="dxa"/>
            <w:shd w:val="clear" w:color="auto" w:fill="auto"/>
            <w:noWrap/>
            <w:vAlign w:val="bottom"/>
            <w:hideMark/>
          </w:tcPr>
          <w:p w14:paraId="2D76140B"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(audited)</w:t>
            </w:r>
          </w:p>
        </w:tc>
      </w:tr>
      <w:tr w:rsidR="00422584" w:rsidRPr="00422584" w14:paraId="7C4748C1" w14:textId="77777777" w:rsidTr="00050FA8">
        <w:trPr>
          <w:trHeight w:val="288"/>
        </w:trPr>
        <w:tc>
          <w:tcPr>
            <w:tcW w:w="4022" w:type="dxa"/>
            <w:shd w:val="clear" w:color="auto" w:fill="auto"/>
            <w:noWrap/>
            <w:vAlign w:val="bottom"/>
            <w:hideMark/>
          </w:tcPr>
          <w:p w14:paraId="5BD11372"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p>
        </w:tc>
        <w:tc>
          <w:tcPr>
            <w:tcW w:w="1480" w:type="dxa"/>
            <w:shd w:val="clear" w:color="auto" w:fill="auto"/>
            <w:noWrap/>
            <w:vAlign w:val="bottom"/>
            <w:hideMark/>
          </w:tcPr>
          <w:p w14:paraId="7EE3E41C" w14:textId="77777777" w:rsidR="00422584" w:rsidRPr="00422584" w:rsidRDefault="00422584" w:rsidP="00422584">
            <w:pPr>
              <w:spacing w:after="0" w:line="240" w:lineRule="auto"/>
              <w:jc w:val="center"/>
              <w:rPr>
                <w:rFonts w:ascii="Calibri" w:eastAsia="Times New Roman" w:hAnsi="Calibri" w:cs="Calibri"/>
                <w:color w:val="000000"/>
                <w:lang w:eastAsia="en-GB"/>
              </w:rPr>
            </w:pPr>
            <w:r w:rsidRPr="00422584">
              <w:rPr>
                <w:rFonts w:ascii="Calibri" w:eastAsia="Times New Roman" w:hAnsi="Calibri" w:cs="Calibri"/>
                <w:color w:val="000000"/>
                <w:lang w:eastAsia="en-GB"/>
              </w:rPr>
              <w:t>£</w:t>
            </w:r>
          </w:p>
        </w:tc>
        <w:tc>
          <w:tcPr>
            <w:tcW w:w="1240" w:type="dxa"/>
            <w:shd w:val="clear" w:color="auto" w:fill="auto"/>
            <w:noWrap/>
            <w:vAlign w:val="bottom"/>
            <w:hideMark/>
          </w:tcPr>
          <w:p w14:paraId="07B3155D" w14:textId="77777777" w:rsidR="00422584" w:rsidRPr="00422584" w:rsidRDefault="00422584" w:rsidP="00422584">
            <w:pPr>
              <w:spacing w:after="0" w:line="240" w:lineRule="auto"/>
              <w:jc w:val="center"/>
              <w:rPr>
                <w:rFonts w:ascii="Calibri" w:eastAsia="Times New Roman" w:hAnsi="Calibri" w:cs="Calibri"/>
                <w:color w:val="000000"/>
                <w:lang w:eastAsia="en-GB"/>
              </w:rPr>
            </w:pPr>
            <w:r w:rsidRPr="00422584">
              <w:rPr>
                <w:rFonts w:ascii="Calibri" w:eastAsia="Times New Roman" w:hAnsi="Calibri" w:cs="Calibri"/>
                <w:color w:val="000000"/>
                <w:lang w:eastAsia="en-GB"/>
              </w:rPr>
              <w:t>£</w:t>
            </w:r>
          </w:p>
        </w:tc>
      </w:tr>
      <w:tr w:rsidR="00422584" w:rsidRPr="00422584" w14:paraId="1F194C52" w14:textId="77777777" w:rsidTr="00050FA8">
        <w:trPr>
          <w:trHeight w:val="288"/>
        </w:trPr>
        <w:tc>
          <w:tcPr>
            <w:tcW w:w="4022" w:type="dxa"/>
            <w:shd w:val="clear" w:color="auto" w:fill="auto"/>
            <w:noWrap/>
            <w:vAlign w:val="bottom"/>
            <w:hideMark/>
          </w:tcPr>
          <w:p w14:paraId="55BF0840" w14:textId="77777777" w:rsidR="00422584" w:rsidRPr="00422584" w:rsidRDefault="00422584" w:rsidP="00422584">
            <w:pPr>
              <w:spacing w:after="0" w:line="240" w:lineRule="auto"/>
              <w:jc w:val="center"/>
              <w:rPr>
                <w:rFonts w:ascii="Calibri" w:eastAsia="Times New Roman" w:hAnsi="Calibri" w:cs="Calibri"/>
                <w:color w:val="000000"/>
                <w:lang w:eastAsia="en-GB"/>
              </w:rPr>
            </w:pPr>
          </w:p>
        </w:tc>
        <w:tc>
          <w:tcPr>
            <w:tcW w:w="1480" w:type="dxa"/>
            <w:shd w:val="clear" w:color="auto" w:fill="auto"/>
            <w:noWrap/>
            <w:vAlign w:val="bottom"/>
            <w:hideMark/>
          </w:tcPr>
          <w:p w14:paraId="1CAC6E12" w14:textId="77777777" w:rsidR="00422584" w:rsidRPr="00422584" w:rsidRDefault="00422584" w:rsidP="00422584">
            <w:pPr>
              <w:spacing w:after="0" w:line="240" w:lineRule="auto"/>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1E0774D2" w14:textId="77777777" w:rsidR="00422584" w:rsidRPr="00422584" w:rsidRDefault="00422584" w:rsidP="00422584">
            <w:pPr>
              <w:spacing w:after="0" w:line="240" w:lineRule="auto"/>
              <w:rPr>
                <w:rFonts w:ascii="Times New Roman" w:eastAsia="Times New Roman" w:hAnsi="Times New Roman" w:cs="Times New Roman"/>
                <w:sz w:val="20"/>
                <w:szCs w:val="20"/>
                <w:lang w:eastAsia="en-GB"/>
              </w:rPr>
            </w:pPr>
          </w:p>
        </w:tc>
      </w:tr>
      <w:tr w:rsidR="00422584" w:rsidRPr="00422584" w14:paraId="3CAF96E4" w14:textId="77777777" w:rsidTr="00050FA8">
        <w:trPr>
          <w:trHeight w:val="288"/>
        </w:trPr>
        <w:tc>
          <w:tcPr>
            <w:tcW w:w="4022" w:type="dxa"/>
            <w:shd w:val="clear" w:color="auto" w:fill="auto"/>
            <w:noWrap/>
            <w:vAlign w:val="bottom"/>
            <w:hideMark/>
          </w:tcPr>
          <w:p w14:paraId="2891A9D3" w14:textId="77777777" w:rsidR="00422584" w:rsidRPr="00422584" w:rsidRDefault="00422584" w:rsidP="00422584">
            <w:pPr>
              <w:spacing w:after="0" w:line="240" w:lineRule="auto"/>
              <w:rPr>
                <w:rFonts w:ascii="Calibri" w:eastAsia="Times New Roman" w:hAnsi="Calibri" w:cs="Calibri"/>
                <w:color w:val="000000"/>
                <w:lang w:eastAsia="en-GB"/>
              </w:rPr>
            </w:pPr>
            <w:r w:rsidRPr="00422584">
              <w:rPr>
                <w:rFonts w:ascii="Calibri" w:eastAsia="Times New Roman" w:hAnsi="Calibri" w:cs="Calibri"/>
                <w:color w:val="000000"/>
                <w:lang w:eastAsia="en-GB"/>
              </w:rPr>
              <w:t>Share-based payment compensation reserve</w:t>
            </w:r>
          </w:p>
        </w:tc>
        <w:tc>
          <w:tcPr>
            <w:tcW w:w="1480" w:type="dxa"/>
            <w:shd w:val="clear" w:color="auto" w:fill="auto"/>
            <w:noWrap/>
            <w:vAlign w:val="bottom"/>
            <w:hideMark/>
          </w:tcPr>
          <w:p w14:paraId="772CDACA" w14:textId="3A833805" w:rsidR="00422584" w:rsidRPr="00422584" w:rsidRDefault="0041034E" w:rsidP="0042258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1240" w:type="dxa"/>
            <w:shd w:val="clear" w:color="auto" w:fill="auto"/>
            <w:noWrap/>
            <w:vAlign w:val="bottom"/>
            <w:hideMark/>
          </w:tcPr>
          <w:p w14:paraId="0ED2811B" w14:textId="5708FA45" w:rsidR="00422584" w:rsidRPr="00422584" w:rsidRDefault="0041034E" w:rsidP="0042258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256</w:t>
            </w:r>
            <w:r>
              <w:rPr>
                <w:rFonts w:ascii="Calibri" w:eastAsia="Times New Roman" w:hAnsi="Calibri" w:cs="Calibri"/>
                <w:color w:val="000000"/>
                <w:lang w:eastAsia="en-GB"/>
              </w:rPr>
              <w:t>)</w:t>
            </w:r>
          </w:p>
        </w:tc>
      </w:tr>
      <w:tr w:rsidR="00422584" w:rsidRPr="00422584" w14:paraId="7BF7B2B9" w14:textId="77777777" w:rsidTr="00050FA8">
        <w:trPr>
          <w:trHeight w:val="300"/>
        </w:trPr>
        <w:tc>
          <w:tcPr>
            <w:tcW w:w="4022" w:type="dxa"/>
            <w:shd w:val="clear" w:color="auto" w:fill="auto"/>
            <w:noWrap/>
            <w:vAlign w:val="bottom"/>
            <w:hideMark/>
          </w:tcPr>
          <w:p w14:paraId="373C7781" w14:textId="77777777" w:rsidR="00422584" w:rsidRPr="00422584" w:rsidRDefault="00422584" w:rsidP="00422584">
            <w:pPr>
              <w:spacing w:after="0" w:line="240" w:lineRule="auto"/>
              <w:jc w:val="right"/>
              <w:rPr>
                <w:rFonts w:ascii="Calibri" w:eastAsia="Times New Roman" w:hAnsi="Calibri" w:cs="Calibri"/>
                <w:color w:val="000000"/>
                <w:lang w:eastAsia="en-GB"/>
              </w:rPr>
            </w:pPr>
          </w:p>
        </w:tc>
        <w:tc>
          <w:tcPr>
            <w:tcW w:w="1480" w:type="dxa"/>
            <w:shd w:val="clear" w:color="auto" w:fill="auto"/>
            <w:noWrap/>
            <w:vAlign w:val="bottom"/>
            <w:hideMark/>
          </w:tcPr>
          <w:p w14:paraId="25C15F10" w14:textId="0E761CD5" w:rsidR="00422584" w:rsidRPr="00422584" w:rsidRDefault="0041034E" w:rsidP="0042258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p>
        </w:tc>
        <w:tc>
          <w:tcPr>
            <w:tcW w:w="1240" w:type="dxa"/>
            <w:shd w:val="clear" w:color="auto" w:fill="auto"/>
            <w:noWrap/>
            <w:vAlign w:val="bottom"/>
            <w:hideMark/>
          </w:tcPr>
          <w:p w14:paraId="0668C26E" w14:textId="643CE334" w:rsidR="00422584" w:rsidRPr="00422584" w:rsidRDefault="0041034E" w:rsidP="00422584">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256</w:t>
            </w:r>
            <w:r>
              <w:rPr>
                <w:rFonts w:ascii="Calibri" w:eastAsia="Times New Roman" w:hAnsi="Calibri" w:cs="Calibri"/>
                <w:color w:val="000000"/>
                <w:lang w:eastAsia="en-GB"/>
              </w:rPr>
              <w:t>)</w:t>
            </w:r>
          </w:p>
        </w:tc>
      </w:tr>
    </w:tbl>
    <w:p w14:paraId="326C6401" w14:textId="6CA3C954" w:rsidR="00DD40DE" w:rsidRDefault="0041034E" w:rsidP="003411EA">
      <w:pPr>
        <w:spacing w:before="240"/>
        <w:jc w:val="both"/>
        <w:rPr>
          <w:b/>
        </w:rPr>
      </w:pPr>
      <w:r w:rsidRPr="00422584">
        <w:rPr>
          <w:rFonts w:ascii="Calibri" w:eastAsia="Times New Roman" w:hAnsi="Calibri" w:cs="Calibri"/>
          <w:color w:val="000000"/>
          <w:lang w:eastAsia="en-GB"/>
        </w:rPr>
        <w:t>The Share-based payment compensation reserve was reversed on the basis that the Warrants expired on 31 Dec</w:t>
      </w:r>
      <w:r>
        <w:rPr>
          <w:rFonts w:ascii="Calibri" w:eastAsia="Times New Roman" w:hAnsi="Calibri" w:cs="Calibri"/>
          <w:color w:val="000000"/>
          <w:lang w:eastAsia="en-GB"/>
        </w:rPr>
        <w:t>ember</w:t>
      </w:r>
      <w:r w:rsidRPr="00422584">
        <w:rPr>
          <w:rFonts w:ascii="Calibri" w:eastAsia="Times New Roman" w:hAnsi="Calibri" w:cs="Calibri"/>
          <w:color w:val="000000"/>
          <w:lang w:eastAsia="en-GB"/>
        </w:rPr>
        <w:t xml:space="preserve"> 2023.</w:t>
      </w:r>
    </w:p>
    <w:p w14:paraId="277A6472" w14:textId="50A704B5" w:rsidR="00C06F4D" w:rsidRDefault="00901047" w:rsidP="000B33CE">
      <w:pPr>
        <w:jc w:val="both"/>
        <w:rPr>
          <w:b/>
        </w:rPr>
      </w:pPr>
      <w:r w:rsidRPr="00901047">
        <w:rPr>
          <w:b/>
        </w:rPr>
        <w:t>7. Cash absorbed by operations</w:t>
      </w:r>
    </w:p>
    <w:tbl>
      <w:tblPr>
        <w:tblW w:w="7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60"/>
        <w:gridCol w:w="1300"/>
        <w:gridCol w:w="1300"/>
      </w:tblGrid>
      <w:tr w:rsidR="00422584" w:rsidRPr="00422584" w14:paraId="205BF08A" w14:textId="77777777" w:rsidTr="00050FA8">
        <w:trPr>
          <w:trHeight w:val="288"/>
        </w:trPr>
        <w:tc>
          <w:tcPr>
            <w:tcW w:w="4760" w:type="dxa"/>
            <w:shd w:val="clear" w:color="auto" w:fill="auto"/>
            <w:noWrap/>
            <w:vAlign w:val="bottom"/>
            <w:hideMark/>
          </w:tcPr>
          <w:p w14:paraId="2339D995" w14:textId="77777777" w:rsidR="00422584" w:rsidRPr="00422584" w:rsidRDefault="00422584" w:rsidP="00422584">
            <w:pPr>
              <w:spacing w:after="0" w:line="240" w:lineRule="auto"/>
              <w:rPr>
                <w:rFonts w:ascii="Times New Roman" w:eastAsia="Times New Roman" w:hAnsi="Times New Roman" w:cs="Times New Roman"/>
                <w:sz w:val="24"/>
                <w:szCs w:val="24"/>
                <w:lang w:eastAsia="en-GB"/>
              </w:rPr>
            </w:pPr>
          </w:p>
        </w:tc>
        <w:tc>
          <w:tcPr>
            <w:tcW w:w="1300" w:type="dxa"/>
            <w:shd w:val="clear" w:color="auto" w:fill="auto"/>
            <w:noWrap/>
            <w:vAlign w:val="bottom"/>
            <w:hideMark/>
          </w:tcPr>
          <w:p w14:paraId="7D5CE2E5" w14:textId="2E346745" w:rsidR="00422584" w:rsidRPr="00422584" w:rsidRDefault="009D6944" w:rsidP="00422584">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Six months to </w:t>
            </w:r>
            <w:r w:rsidR="00422584" w:rsidRPr="00422584">
              <w:rPr>
                <w:rFonts w:ascii="Calibri" w:eastAsia="Times New Roman" w:hAnsi="Calibri" w:cs="Calibri"/>
                <w:b/>
                <w:bCs/>
                <w:color w:val="000000"/>
                <w:lang w:eastAsia="en-GB"/>
              </w:rPr>
              <w:t>31-Dec-23</w:t>
            </w:r>
          </w:p>
        </w:tc>
        <w:tc>
          <w:tcPr>
            <w:tcW w:w="1300" w:type="dxa"/>
            <w:shd w:val="clear" w:color="auto" w:fill="auto"/>
            <w:noWrap/>
            <w:vAlign w:val="bottom"/>
            <w:hideMark/>
          </w:tcPr>
          <w:p w14:paraId="6F796D1D" w14:textId="19AF03D7" w:rsidR="00422584" w:rsidRPr="00422584" w:rsidRDefault="009D6944" w:rsidP="00422584">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Year Ended </w:t>
            </w:r>
            <w:r w:rsidR="00422584" w:rsidRPr="00422584">
              <w:rPr>
                <w:rFonts w:ascii="Calibri" w:eastAsia="Times New Roman" w:hAnsi="Calibri" w:cs="Calibri"/>
                <w:b/>
                <w:bCs/>
                <w:color w:val="000000"/>
                <w:lang w:eastAsia="en-GB"/>
              </w:rPr>
              <w:t>3</w:t>
            </w:r>
            <w:r>
              <w:rPr>
                <w:rFonts w:ascii="Calibri" w:eastAsia="Times New Roman" w:hAnsi="Calibri" w:cs="Calibri"/>
                <w:b/>
                <w:bCs/>
                <w:color w:val="000000"/>
                <w:lang w:eastAsia="en-GB"/>
              </w:rPr>
              <w:t>0</w:t>
            </w:r>
            <w:r w:rsidR="00422584" w:rsidRPr="00422584">
              <w:rPr>
                <w:rFonts w:ascii="Calibri" w:eastAsia="Times New Roman" w:hAnsi="Calibri" w:cs="Calibri"/>
                <w:b/>
                <w:bCs/>
                <w:color w:val="000000"/>
                <w:lang w:eastAsia="en-GB"/>
              </w:rPr>
              <w:t xml:space="preserve"> Jun 23</w:t>
            </w:r>
          </w:p>
        </w:tc>
      </w:tr>
      <w:tr w:rsidR="00422584" w:rsidRPr="00422584" w14:paraId="7106A64C" w14:textId="77777777" w:rsidTr="00050FA8">
        <w:trPr>
          <w:trHeight w:val="288"/>
        </w:trPr>
        <w:tc>
          <w:tcPr>
            <w:tcW w:w="4760" w:type="dxa"/>
            <w:shd w:val="clear" w:color="auto" w:fill="auto"/>
            <w:noWrap/>
            <w:vAlign w:val="bottom"/>
            <w:hideMark/>
          </w:tcPr>
          <w:p w14:paraId="0227B37B"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p>
        </w:tc>
        <w:tc>
          <w:tcPr>
            <w:tcW w:w="1300" w:type="dxa"/>
            <w:shd w:val="clear" w:color="auto" w:fill="auto"/>
            <w:noWrap/>
            <w:vAlign w:val="bottom"/>
            <w:hideMark/>
          </w:tcPr>
          <w:p w14:paraId="481D24E3"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GBP'000</w:t>
            </w:r>
          </w:p>
        </w:tc>
        <w:tc>
          <w:tcPr>
            <w:tcW w:w="1300" w:type="dxa"/>
            <w:shd w:val="clear" w:color="auto" w:fill="auto"/>
            <w:noWrap/>
            <w:vAlign w:val="bottom"/>
            <w:hideMark/>
          </w:tcPr>
          <w:p w14:paraId="211D02F1"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GBP'001</w:t>
            </w:r>
          </w:p>
        </w:tc>
      </w:tr>
      <w:tr w:rsidR="00422584" w:rsidRPr="00422584" w14:paraId="5E3AAE82" w14:textId="77777777" w:rsidTr="00050FA8">
        <w:trPr>
          <w:trHeight w:val="288"/>
        </w:trPr>
        <w:tc>
          <w:tcPr>
            <w:tcW w:w="4760" w:type="dxa"/>
            <w:shd w:val="clear" w:color="auto" w:fill="auto"/>
            <w:noWrap/>
            <w:vAlign w:val="bottom"/>
            <w:hideMark/>
          </w:tcPr>
          <w:p w14:paraId="2726AE24"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p>
        </w:tc>
        <w:tc>
          <w:tcPr>
            <w:tcW w:w="1300" w:type="dxa"/>
            <w:shd w:val="clear" w:color="auto" w:fill="auto"/>
            <w:noWrap/>
            <w:vAlign w:val="bottom"/>
            <w:hideMark/>
          </w:tcPr>
          <w:p w14:paraId="11F370B9"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(unaudited)</w:t>
            </w:r>
          </w:p>
        </w:tc>
        <w:tc>
          <w:tcPr>
            <w:tcW w:w="1300" w:type="dxa"/>
            <w:shd w:val="clear" w:color="auto" w:fill="auto"/>
            <w:noWrap/>
            <w:vAlign w:val="bottom"/>
            <w:hideMark/>
          </w:tcPr>
          <w:p w14:paraId="43383449"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(audited)</w:t>
            </w:r>
          </w:p>
        </w:tc>
      </w:tr>
      <w:tr w:rsidR="00422584" w:rsidRPr="00422584" w14:paraId="51255A8B" w14:textId="77777777" w:rsidTr="00050FA8">
        <w:trPr>
          <w:trHeight w:val="288"/>
        </w:trPr>
        <w:tc>
          <w:tcPr>
            <w:tcW w:w="4760" w:type="dxa"/>
            <w:shd w:val="clear" w:color="auto" w:fill="auto"/>
            <w:noWrap/>
            <w:vAlign w:val="bottom"/>
            <w:hideMark/>
          </w:tcPr>
          <w:p w14:paraId="0C4590D7" w14:textId="77777777" w:rsidR="00422584" w:rsidRPr="00422584" w:rsidRDefault="00422584" w:rsidP="00422584">
            <w:pPr>
              <w:spacing w:after="0" w:line="240" w:lineRule="auto"/>
              <w:jc w:val="center"/>
              <w:rPr>
                <w:rFonts w:ascii="Calibri" w:eastAsia="Times New Roman" w:hAnsi="Calibri" w:cs="Calibri"/>
                <w:b/>
                <w:bCs/>
                <w:color w:val="000000"/>
                <w:lang w:eastAsia="en-GB"/>
              </w:rPr>
            </w:pPr>
          </w:p>
        </w:tc>
        <w:tc>
          <w:tcPr>
            <w:tcW w:w="1300" w:type="dxa"/>
            <w:shd w:val="clear" w:color="auto" w:fill="auto"/>
            <w:noWrap/>
            <w:vAlign w:val="bottom"/>
            <w:hideMark/>
          </w:tcPr>
          <w:p w14:paraId="63D232E3" w14:textId="77777777" w:rsidR="00422584" w:rsidRPr="00422584" w:rsidRDefault="00422584" w:rsidP="00422584">
            <w:pPr>
              <w:spacing w:after="0" w:line="240" w:lineRule="auto"/>
              <w:jc w:val="center"/>
              <w:rPr>
                <w:rFonts w:ascii="Calibri" w:eastAsia="Times New Roman" w:hAnsi="Calibri" w:cs="Calibri"/>
                <w:color w:val="000000"/>
                <w:lang w:eastAsia="en-GB"/>
              </w:rPr>
            </w:pPr>
            <w:r w:rsidRPr="00422584">
              <w:rPr>
                <w:rFonts w:ascii="Calibri" w:eastAsia="Times New Roman" w:hAnsi="Calibri" w:cs="Calibri"/>
                <w:color w:val="000000"/>
                <w:lang w:eastAsia="en-GB"/>
              </w:rPr>
              <w:t>£</w:t>
            </w:r>
          </w:p>
        </w:tc>
        <w:tc>
          <w:tcPr>
            <w:tcW w:w="1300" w:type="dxa"/>
            <w:shd w:val="clear" w:color="auto" w:fill="auto"/>
            <w:noWrap/>
            <w:vAlign w:val="bottom"/>
            <w:hideMark/>
          </w:tcPr>
          <w:p w14:paraId="11F723CE" w14:textId="77777777" w:rsidR="00422584" w:rsidRPr="00422584" w:rsidRDefault="00422584" w:rsidP="00422584">
            <w:pPr>
              <w:spacing w:after="0" w:line="240" w:lineRule="auto"/>
              <w:jc w:val="center"/>
              <w:rPr>
                <w:rFonts w:ascii="Calibri" w:eastAsia="Times New Roman" w:hAnsi="Calibri" w:cs="Calibri"/>
                <w:color w:val="000000"/>
                <w:lang w:eastAsia="en-GB"/>
              </w:rPr>
            </w:pPr>
            <w:r w:rsidRPr="00422584">
              <w:rPr>
                <w:rFonts w:ascii="Calibri" w:eastAsia="Times New Roman" w:hAnsi="Calibri" w:cs="Calibri"/>
                <w:color w:val="000000"/>
                <w:lang w:eastAsia="en-GB"/>
              </w:rPr>
              <w:t>£</w:t>
            </w:r>
          </w:p>
        </w:tc>
      </w:tr>
      <w:tr w:rsidR="00422584" w:rsidRPr="00422584" w14:paraId="26C5D7E2" w14:textId="77777777" w:rsidTr="00050FA8">
        <w:trPr>
          <w:trHeight w:val="288"/>
        </w:trPr>
        <w:tc>
          <w:tcPr>
            <w:tcW w:w="4760" w:type="dxa"/>
            <w:shd w:val="clear" w:color="auto" w:fill="auto"/>
            <w:noWrap/>
            <w:vAlign w:val="bottom"/>
            <w:hideMark/>
          </w:tcPr>
          <w:p w14:paraId="210F75FE" w14:textId="77777777" w:rsidR="00422584" w:rsidRPr="00422584" w:rsidRDefault="00422584" w:rsidP="00422584">
            <w:pPr>
              <w:spacing w:after="0" w:line="240" w:lineRule="auto"/>
              <w:jc w:val="center"/>
              <w:rPr>
                <w:rFonts w:ascii="Calibri" w:eastAsia="Times New Roman" w:hAnsi="Calibri" w:cs="Calibri"/>
                <w:color w:val="000000"/>
                <w:lang w:eastAsia="en-GB"/>
              </w:rPr>
            </w:pPr>
          </w:p>
        </w:tc>
        <w:tc>
          <w:tcPr>
            <w:tcW w:w="1300" w:type="dxa"/>
            <w:shd w:val="clear" w:color="auto" w:fill="auto"/>
            <w:noWrap/>
            <w:vAlign w:val="bottom"/>
            <w:hideMark/>
          </w:tcPr>
          <w:p w14:paraId="692E4F89" w14:textId="77777777" w:rsidR="00422584" w:rsidRPr="00422584" w:rsidRDefault="00422584" w:rsidP="00422584">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30AE38CD" w14:textId="77777777" w:rsidR="00422584" w:rsidRPr="00422584" w:rsidRDefault="00422584" w:rsidP="00422584">
            <w:pPr>
              <w:spacing w:after="0" w:line="240" w:lineRule="auto"/>
              <w:rPr>
                <w:rFonts w:ascii="Times New Roman" w:eastAsia="Times New Roman" w:hAnsi="Times New Roman" w:cs="Times New Roman"/>
                <w:sz w:val="20"/>
                <w:szCs w:val="20"/>
                <w:lang w:eastAsia="en-GB"/>
              </w:rPr>
            </w:pPr>
          </w:p>
        </w:tc>
      </w:tr>
      <w:tr w:rsidR="00422584" w:rsidRPr="00422584" w14:paraId="7C9FD53C" w14:textId="77777777" w:rsidTr="00050FA8">
        <w:trPr>
          <w:trHeight w:val="288"/>
        </w:trPr>
        <w:tc>
          <w:tcPr>
            <w:tcW w:w="4760" w:type="dxa"/>
            <w:shd w:val="clear" w:color="auto" w:fill="auto"/>
            <w:noWrap/>
            <w:vAlign w:val="bottom"/>
            <w:hideMark/>
          </w:tcPr>
          <w:p w14:paraId="0EF7B08D" w14:textId="77777777" w:rsidR="00422584" w:rsidRPr="00422584" w:rsidRDefault="00422584" w:rsidP="00422584">
            <w:pPr>
              <w:spacing w:after="0" w:line="240" w:lineRule="auto"/>
              <w:rPr>
                <w:rFonts w:ascii="Calibri" w:eastAsia="Times New Roman" w:hAnsi="Calibri" w:cs="Calibri"/>
                <w:color w:val="000000"/>
                <w:lang w:eastAsia="en-GB"/>
              </w:rPr>
            </w:pPr>
            <w:r w:rsidRPr="00422584">
              <w:rPr>
                <w:rFonts w:ascii="Calibri" w:eastAsia="Times New Roman" w:hAnsi="Calibri" w:cs="Calibri"/>
                <w:color w:val="000000"/>
                <w:lang w:eastAsia="en-GB"/>
              </w:rPr>
              <w:t>Loss for the period before tax</w:t>
            </w:r>
          </w:p>
        </w:tc>
        <w:tc>
          <w:tcPr>
            <w:tcW w:w="1300" w:type="dxa"/>
            <w:shd w:val="clear" w:color="auto" w:fill="auto"/>
            <w:noWrap/>
            <w:vAlign w:val="bottom"/>
            <w:hideMark/>
          </w:tcPr>
          <w:p w14:paraId="4F3CD495" w14:textId="0EE53B34" w:rsidR="00422584" w:rsidRPr="00422584" w:rsidRDefault="0041034E"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125</w:t>
            </w: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 xml:space="preserve"> </w:t>
            </w:r>
          </w:p>
        </w:tc>
        <w:tc>
          <w:tcPr>
            <w:tcW w:w="1300" w:type="dxa"/>
            <w:shd w:val="clear" w:color="auto" w:fill="auto"/>
            <w:noWrap/>
            <w:vAlign w:val="bottom"/>
            <w:hideMark/>
          </w:tcPr>
          <w:p w14:paraId="6BB43D48" w14:textId="0B1CF04B" w:rsidR="00422584" w:rsidRPr="00422584" w:rsidRDefault="0041034E"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262</w:t>
            </w: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 xml:space="preserve"> </w:t>
            </w:r>
          </w:p>
        </w:tc>
      </w:tr>
      <w:tr w:rsidR="00422584" w:rsidRPr="00422584" w14:paraId="7C548890" w14:textId="77777777" w:rsidTr="00050FA8">
        <w:trPr>
          <w:trHeight w:val="288"/>
        </w:trPr>
        <w:tc>
          <w:tcPr>
            <w:tcW w:w="4760" w:type="dxa"/>
            <w:shd w:val="clear" w:color="auto" w:fill="auto"/>
            <w:noWrap/>
            <w:vAlign w:val="bottom"/>
            <w:hideMark/>
          </w:tcPr>
          <w:p w14:paraId="1AC45629" w14:textId="77777777" w:rsidR="00422584" w:rsidRPr="00422584" w:rsidRDefault="00422584" w:rsidP="00422584">
            <w:pPr>
              <w:spacing w:after="0" w:line="240" w:lineRule="auto"/>
              <w:rPr>
                <w:rFonts w:ascii="Calibri" w:eastAsia="Times New Roman" w:hAnsi="Calibri" w:cs="Calibri"/>
                <w:color w:val="000000"/>
                <w:lang w:eastAsia="en-GB"/>
              </w:rPr>
            </w:pPr>
          </w:p>
        </w:tc>
        <w:tc>
          <w:tcPr>
            <w:tcW w:w="1300" w:type="dxa"/>
            <w:shd w:val="clear" w:color="auto" w:fill="auto"/>
            <w:noWrap/>
            <w:vAlign w:val="bottom"/>
            <w:hideMark/>
          </w:tcPr>
          <w:p w14:paraId="792A2401"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60B434A5"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r>
      <w:tr w:rsidR="00422584" w:rsidRPr="00422584" w14:paraId="63C4D76A" w14:textId="77777777" w:rsidTr="00050FA8">
        <w:trPr>
          <w:trHeight w:val="288"/>
        </w:trPr>
        <w:tc>
          <w:tcPr>
            <w:tcW w:w="4760" w:type="dxa"/>
            <w:shd w:val="clear" w:color="auto" w:fill="auto"/>
            <w:noWrap/>
            <w:vAlign w:val="bottom"/>
            <w:hideMark/>
          </w:tcPr>
          <w:p w14:paraId="5207E85C" w14:textId="77777777" w:rsidR="00422584" w:rsidRPr="00422584" w:rsidRDefault="00422584" w:rsidP="00422584">
            <w:pPr>
              <w:spacing w:after="0" w:line="240" w:lineRule="auto"/>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Adjustments for:</w:t>
            </w:r>
          </w:p>
        </w:tc>
        <w:tc>
          <w:tcPr>
            <w:tcW w:w="1300" w:type="dxa"/>
            <w:shd w:val="clear" w:color="auto" w:fill="auto"/>
            <w:noWrap/>
            <w:vAlign w:val="bottom"/>
            <w:hideMark/>
          </w:tcPr>
          <w:p w14:paraId="1469E891" w14:textId="77777777" w:rsidR="00422584" w:rsidRPr="00422584" w:rsidRDefault="00422584" w:rsidP="003411EA">
            <w:pPr>
              <w:spacing w:after="0" w:line="240" w:lineRule="auto"/>
              <w:jc w:val="right"/>
              <w:rPr>
                <w:rFonts w:ascii="Calibri" w:eastAsia="Times New Roman" w:hAnsi="Calibri" w:cs="Calibri"/>
                <w:b/>
                <w:bCs/>
                <w:color w:val="000000"/>
                <w:lang w:eastAsia="en-GB"/>
              </w:rPr>
            </w:pPr>
          </w:p>
        </w:tc>
        <w:tc>
          <w:tcPr>
            <w:tcW w:w="1300" w:type="dxa"/>
            <w:shd w:val="clear" w:color="auto" w:fill="auto"/>
            <w:noWrap/>
            <w:vAlign w:val="bottom"/>
            <w:hideMark/>
          </w:tcPr>
          <w:p w14:paraId="3E0BBFAB"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r>
      <w:tr w:rsidR="00422584" w:rsidRPr="00422584" w14:paraId="08356C3B" w14:textId="77777777" w:rsidTr="00050FA8">
        <w:trPr>
          <w:trHeight w:val="288"/>
        </w:trPr>
        <w:tc>
          <w:tcPr>
            <w:tcW w:w="4760" w:type="dxa"/>
            <w:shd w:val="clear" w:color="auto" w:fill="auto"/>
            <w:noWrap/>
            <w:vAlign w:val="bottom"/>
            <w:hideMark/>
          </w:tcPr>
          <w:p w14:paraId="1188E49D" w14:textId="77777777" w:rsidR="00422584" w:rsidRPr="00422584" w:rsidRDefault="00422584" w:rsidP="00422584">
            <w:pPr>
              <w:spacing w:after="0" w:line="240" w:lineRule="auto"/>
              <w:rPr>
                <w:rFonts w:ascii="Calibri" w:eastAsia="Times New Roman" w:hAnsi="Calibri" w:cs="Calibri"/>
                <w:color w:val="000000"/>
                <w:lang w:eastAsia="en-GB"/>
              </w:rPr>
            </w:pPr>
            <w:r w:rsidRPr="00422584">
              <w:rPr>
                <w:rFonts w:ascii="Calibri" w:eastAsia="Times New Roman" w:hAnsi="Calibri" w:cs="Calibri"/>
                <w:color w:val="000000"/>
                <w:lang w:eastAsia="en-GB"/>
              </w:rPr>
              <w:t xml:space="preserve">Equity settled </w:t>
            </w:r>
            <w:proofErr w:type="gramStart"/>
            <w:r w:rsidRPr="00422584">
              <w:rPr>
                <w:rFonts w:ascii="Calibri" w:eastAsia="Times New Roman" w:hAnsi="Calibri" w:cs="Calibri"/>
                <w:color w:val="000000"/>
                <w:lang w:eastAsia="en-GB"/>
              </w:rPr>
              <w:t>share based</w:t>
            </w:r>
            <w:proofErr w:type="gramEnd"/>
            <w:r w:rsidRPr="00422584">
              <w:rPr>
                <w:rFonts w:ascii="Calibri" w:eastAsia="Times New Roman" w:hAnsi="Calibri" w:cs="Calibri"/>
                <w:color w:val="000000"/>
                <w:lang w:eastAsia="en-GB"/>
              </w:rPr>
              <w:t xml:space="preserve"> expense</w:t>
            </w:r>
          </w:p>
        </w:tc>
        <w:tc>
          <w:tcPr>
            <w:tcW w:w="1300" w:type="dxa"/>
            <w:shd w:val="clear" w:color="auto" w:fill="auto"/>
            <w:noWrap/>
            <w:vAlign w:val="bottom"/>
            <w:hideMark/>
          </w:tcPr>
          <w:p w14:paraId="4BB70C1D" w14:textId="77777777" w:rsidR="00422584" w:rsidRPr="00422584" w:rsidRDefault="00422584" w:rsidP="003411EA">
            <w:pPr>
              <w:spacing w:after="0" w:line="240" w:lineRule="auto"/>
              <w:jc w:val="right"/>
              <w:rPr>
                <w:rFonts w:ascii="Calibri" w:eastAsia="Times New Roman" w:hAnsi="Calibri" w:cs="Calibri"/>
                <w:color w:val="000000"/>
                <w:lang w:eastAsia="en-GB"/>
              </w:rPr>
            </w:pPr>
            <w:r w:rsidRPr="00422584">
              <w:rPr>
                <w:rFonts w:ascii="Calibri" w:eastAsia="Times New Roman" w:hAnsi="Calibri" w:cs="Calibri"/>
                <w:color w:val="000000"/>
                <w:lang w:eastAsia="en-GB"/>
              </w:rPr>
              <w:t xml:space="preserve">                    -   </w:t>
            </w:r>
          </w:p>
        </w:tc>
        <w:tc>
          <w:tcPr>
            <w:tcW w:w="1300" w:type="dxa"/>
            <w:shd w:val="clear" w:color="auto" w:fill="auto"/>
            <w:noWrap/>
            <w:vAlign w:val="bottom"/>
            <w:hideMark/>
          </w:tcPr>
          <w:p w14:paraId="48588D66" w14:textId="77777777" w:rsidR="00422584" w:rsidRPr="00422584" w:rsidRDefault="00422584" w:rsidP="003411EA">
            <w:pPr>
              <w:spacing w:after="0" w:line="240" w:lineRule="auto"/>
              <w:jc w:val="right"/>
              <w:rPr>
                <w:rFonts w:ascii="Calibri" w:eastAsia="Times New Roman" w:hAnsi="Calibri" w:cs="Calibri"/>
                <w:color w:val="000000"/>
                <w:lang w:eastAsia="en-GB"/>
              </w:rPr>
            </w:pPr>
            <w:r w:rsidRPr="00422584">
              <w:rPr>
                <w:rFonts w:ascii="Calibri" w:eastAsia="Times New Roman" w:hAnsi="Calibri" w:cs="Calibri"/>
                <w:color w:val="000000"/>
                <w:lang w:eastAsia="en-GB"/>
              </w:rPr>
              <w:t xml:space="preserve">                     -   </w:t>
            </w:r>
          </w:p>
        </w:tc>
      </w:tr>
      <w:tr w:rsidR="00422584" w:rsidRPr="00422584" w14:paraId="57F4DE18" w14:textId="77777777" w:rsidTr="00050FA8">
        <w:trPr>
          <w:trHeight w:val="288"/>
        </w:trPr>
        <w:tc>
          <w:tcPr>
            <w:tcW w:w="4760" w:type="dxa"/>
            <w:shd w:val="clear" w:color="auto" w:fill="auto"/>
            <w:noWrap/>
            <w:vAlign w:val="bottom"/>
            <w:hideMark/>
          </w:tcPr>
          <w:p w14:paraId="0485D5AD" w14:textId="77777777" w:rsidR="00422584" w:rsidRPr="00422584" w:rsidRDefault="00422584" w:rsidP="00422584">
            <w:pPr>
              <w:spacing w:after="0" w:line="240" w:lineRule="auto"/>
              <w:rPr>
                <w:rFonts w:ascii="Calibri" w:eastAsia="Times New Roman" w:hAnsi="Calibri" w:cs="Calibri"/>
                <w:color w:val="000000"/>
                <w:lang w:eastAsia="en-GB"/>
              </w:rPr>
            </w:pPr>
          </w:p>
        </w:tc>
        <w:tc>
          <w:tcPr>
            <w:tcW w:w="1300" w:type="dxa"/>
            <w:shd w:val="clear" w:color="auto" w:fill="auto"/>
            <w:noWrap/>
            <w:vAlign w:val="bottom"/>
            <w:hideMark/>
          </w:tcPr>
          <w:p w14:paraId="1D62F0D7"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77BE3B46"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r>
      <w:tr w:rsidR="00422584" w:rsidRPr="00422584" w14:paraId="0D27C794" w14:textId="77777777" w:rsidTr="00050FA8">
        <w:trPr>
          <w:trHeight w:val="288"/>
        </w:trPr>
        <w:tc>
          <w:tcPr>
            <w:tcW w:w="4760" w:type="dxa"/>
            <w:shd w:val="clear" w:color="auto" w:fill="auto"/>
            <w:noWrap/>
            <w:vAlign w:val="bottom"/>
            <w:hideMark/>
          </w:tcPr>
          <w:p w14:paraId="67F92DAF" w14:textId="77777777" w:rsidR="00422584" w:rsidRPr="00422584" w:rsidRDefault="00422584" w:rsidP="00422584">
            <w:pPr>
              <w:spacing w:after="0" w:line="240" w:lineRule="auto"/>
              <w:rPr>
                <w:rFonts w:ascii="Calibri" w:eastAsia="Times New Roman" w:hAnsi="Calibri" w:cs="Calibri"/>
                <w:b/>
                <w:bCs/>
                <w:color w:val="000000"/>
                <w:lang w:eastAsia="en-GB"/>
              </w:rPr>
            </w:pPr>
            <w:r w:rsidRPr="00422584">
              <w:rPr>
                <w:rFonts w:ascii="Calibri" w:eastAsia="Times New Roman" w:hAnsi="Calibri" w:cs="Calibri"/>
                <w:b/>
                <w:bCs/>
                <w:color w:val="000000"/>
                <w:lang w:eastAsia="en-GB"/>
              </w:rPr>
              <w:t>Movements in working capital:</w:t>
            </w:r>
          </w:p>
        </w:tc>
        <w:tc>
          <w:tcPr>
            <w:tcW w:w="1300" w:type="dxa"/>
            <w:shd w:val="clear" w:color="auto" w:fill="auto"/>
            <w:noWrap/>
            <w:vAlign w:val="bottom"/>
            <w:hideMark/>
          </w:tcPr>
          <w:p w14:paraId="5D5A9326" w14:textId="77777777" w:rsidR="00422584" w:rsidRPr="00422584" w:rsidRDefault="00422584" w:rsidP="003411EA">
            <w:pPr>
              <w:spacing w:after="0" w:line="240" w:lineRule="auto"/>
              <w:jc w:val="right"/>
              <w:rPr>
                <w:rFonts w:ascii="Calibri" w:eastAsia="Times New Roman" w:hAnsi="Calibri" w:cs="Calibri"/>
                <w:b/>
                <w:bCs/>
                <w:color w:val="000000"/>
                <w:lang w:eastAsia="en-GB"/>
              </w:rPr>
            </w:pPr>
          </w:p>
        </w:tc>
        <w:tc>
          <w:tcPr>
            <w:tcW w:w="1300" w:type="dxa"/>
            <w:shd w:val="clear" w:color="auto" w:fill="auto"/>
            <w:noWrap/>
            <w:vAlign w:val="bottom"/>
            <w:hideMark/>
          </w:tcPr>
          <w:p w14:paraId="76CC0D51"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r>
      <w:tr w:rsidR="00422584" w:rsidRPr="00422584" w14:paraId="24506EDC" w14:textId="77777777" w:rsidTr="00050FA8">
        <w:trPr>
          <w:trHeight w:val="288"/>
        </w:trPr>
        <w:tc>
          <w:tcPr>
            <w:tcW w:w="4760" w:type="dxa"/>
            <w:shd w:val="clear" w:color="auto" w:fill="auto"/>
            <w:noWrap/>
            <w:vAlign w:val="bottom"/>
            <w:hideMark/>
          </w:tcPr>
          <w:p w14:paraId="4A2022A6" w14:textId="77777777" w:rsidR="00422584" w:rsidRPr="00422584" w:rsidRDefault="00422584" w:rsidP="00422584">
            <w:pPr>
              <w:spacing w:after="0" w:line="240" w:lineRule="auto"/>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4DDE28C0"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5ECE1D8C"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r>
      <w:tr w:rsidR="00422584" w:rsidRPr="00422584" w14:paraId="61647A55" w14:textId="77777777" w:rsidTr="00050FA8">
        <w:trPr>
          <w:trHeight w:val="288"/>
        </w:trPr>
        <w:tc>
          <w:tcPr>
            <w:tcW w:w="4760" w:type="dxa"/>
            <w:shd w:val="clear" w:color="auto" w:fill="auto"/>
            <w:noWrap/>
            <w:vAlign w:val="bottom"/>
            <w:hideMark/>
          </w:tcPr>
          <w:p w14:paraId="3CB9B016" w14:textId="722DB03F" w:rsidR="00422584" w:rsidRPr="00422584" w:rsidRDefault="00422584" w:rsidP="00422584">
            <w:pPr>
              <w:spacing w:after="0" w:line="240" w:lineRule="auto"/>
              <w:rPr>
                <w:rFonts w:ascii="Calibri" w:eastAsia="Times New Roman" w:hAnsi="Calibri" w:cs="Calibri"/>
                <w:color w:val="000000"/>
                <w:lang w:eastAsia="en-GB"/>
              </w:rPr>
            </w:pPr>
            <w:r w:rsidRPr="00422584">
              <w:rPr>
                <w:rFonts w:ascii="Calibri" w:eastAsia="Times New Roman" w:hAnsi="Calibri" w:cs="Calibri"/>
                <w:color w:val="000000"/>
                <w:lang w:eastAsia="en-GB"/>
              </w:rPr>
              <w:t>Decrease/</w:t>
            </w:r>
            <w:r w:rsidR="008B567D">
              <w:rPr>
                <w:rFonts w:ascii="Calibri" w:eastAsia="Times New Roman" w:hAnsi="Calibri" w:cs="Calibri"/>
                <w:color w:val="000000"/>
                <w:lang w:eastAsia="en-GB"/>
              </w:rPr>
              <w:t>(</w:t>
            </w:r>
            <w:r w:rsidRPr="00422584">
              <w:rPr>
                <w:rFonts w:ascii="Calibri" w:eastAsia="Times New Roman" w:hAnsi="Calibri" w:cs="Calibri"/>
                <w:color w:val="000000"/>
                <w:lang w:eastAsia="en-GB"/>
              </w:rPr>
              <w:t>increase</w:t>
            </w:r>
            <w:r w:rsidR="007149EB">
              <w:rPr>
                <w:rFonts w:ascii="Calibri" w:eastAsia="Times New Roman" w:hAnsi="Calibri" w:cs="Calibri"/>
                <w:color w:val="000000"/>
                <w:lang w:eastAsia="en-GB"/>
              </w:rPr>
              <w:t>)</w:t>
            </w:r>
            <w:r w:rsidRPr="00422584">
              <w:rPr>
                <w:rFonts w:ascii="Calibri" w:eastAsia="Times New Roman" w:hAnsi="Calibri" w:cs="Calibri"/>
                <w:color w:val="000000"/>
                <w:lang w:eastAsia="en-GB"/>
              </w:rPr>
              <w:t xml:space="preserve"> in trade and other receivables</w:t>
            </w:r>
          </w:p>
        </w:tc>
        <w:tc>
          <w:tcPr>
            <w:tcW w:w="1300" w:type="dxa"/>
            <w:shd w:val="clear" w:color="auto" w:fill="auto"/>
            <w:noWrap/>
            <w:vAlign w:val="bottom"/>
            <w:hideMark/>
          </w:tcPr>
          <w:p w14:paraId="3AA4FE61" w14:textId="6A33160F" w:rsidR="00422584" w:rsidRPr="00422584" w:rsidRDefault="0041034E"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B33761">
              <w:rPr>
                <w:rFonts w:ascii="Calibri" w:eastAsia="Times New Roman" w:hAnsi="Calibri" w:cs="Calibri"/>
                <w:color w:val="000000"/>
                <w:lang w:eastAsia="en-GB"/>
              </w:rPr>
              <w:t>6</w:t>
            </w: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 xml:space="preserve"> </w:t>
            </w:r>
          </w:p>
        </w:tc>
        <w:tc>
          <w:tcPr>
            <w:tcW w:w="1300" w:type="dxa"/>
            <w:shd w:val="clear" w:color="auto" w:fill="auto"/>
            <w:noWrap/>
            <w:vAlign w:val="bottom"/>
            <w:hideMark/>
          </w:tcPr>
          <w:p w14:paraId="66BFA687" w14:textId="401EAEF1" w:rsidR="00422584" w:rsidRPr="00422584" w:rsidRDefault="00422584" w:rsidP="003411EA">
            <w:pPr>
              <w:spacing w:after="0" w:line="240" w:lineRule="auto"/>
              <w:jc w:val="right"/>
              <w:rPr>
                <w:rFonts w:ascii="Calibri" w:eastAsia="Times New Roman" w:hAnsi="Calibri" w:cs="Calibri"/>
                <w:color w:val="000000"/>
                <w:lang w:eastAsia="en-GB"/>
              </w:rPr>
            </w:pPr>
            <w:r w:rsidRPr="00422584">
              <w:rPr>
                <w:rFonts w:ascii="Calibri" w:eastAsia="Times New Roman" w:hAnsi="Calibri" w:cs="Calibri"/>
                <w:color w:val="000000"/>
                <w:lang w:eastAsia="en-GB"/>
              </w:rPr>
              <w:t xml:space="preserve">                      </w:t>
            </w:r>
            <w:r w:rsidR="0041034E">
              <w:rPr>
                <w:rFonts w:ascii="Calibri" w:eastAsia="Times New Roman" w:hAnsi="Calibri" w:cs="Calibri"/>
                <w:color w:val="000000"/>
                <w:lang w:eastAsia="en-GB"/>
              </w:rPr>
              <w:t>(</w:t>
            </w:r>
            <w:r w:rsidRPr="00422584">
              <w:rPr>
                <w:rFonts w:ascii="Calibri" w:eastAsia="Times New Roman" w:hAnsi="Calibri" w:cs="Calibri"/>
                <w:color w:val="000000"/>
                <w:lang w:eastAsia="en-GB"/>
              </w:rPr>
              <w:t>8</w:t>
            </w:r>
            <w:r w:rsidR="0041034E">
              <w:rPr>
                <w:rFonts w:ascii="Calibri" w:eastAsia="Times New Roman" w:hAnsi="Calibri" w:cs="Calibri"/>
                <w:color w:val="000000"/>
                <w:lang w:eastAsia="en-GB"/>
              </w:rPr>
              <w:t>)</w:t>
            </w:r>
            <w:r w:rsidRPr="00422584">
              <w:rPr>
                <w:rFonts w:ascii="Calibri" w:eastAsia="Times New Roman" w:hAnsi="Calibri" w:cs="Calibri"/>
                <w:color w:val="000000"/>
                <w:lang w:eastAsia="en-GB"/>
              </w:rPr>
              <w:t xml:space="preserve"> </w:t>
            </w:r>
          </w:p>
        </w:tc>
      </w:tr>
      <w:tr w:rsidR="00422584" w:rsidRPr="00422584" w14:paraId="1EF949C7" w14:textId="77777777" w:rsidTr="00050FA8">
        <w:trPr>
          <w:trHeight w:val="288"/>
        </w:trPr>
        <w:tc>
          <w:tcPr>
            <w:tcW w:w="4760" w:type="dxa"/>
            <w:shd w:val="clear" w:color="auto" w:fill="auto"/>
            <w:noWrap/>
            <w:vAlign w:val="bottom"/>
            <w:hideMark/>
          </w:tcPr>
          <w:p w14:paraId="66B6014B" w14:textId="77777777" w:rsidR="00422584" w:rsidRPr="00422584" w:rsidRDefault="00422584" w:rsidP="00422584">
            <w:pPr>
              <w:spacing w:after="0" w:line="240" w:lineRule="auto"/>
              <w:rPr>
                <w:rFonts w:ascii="Calibri" w:eastAsia="Times New Roman" w:hAnsi="Calibri" w:cs="Calibri"/>
                <w:color w:val="000000"/>
                <w:lang w:eastAsia="en-GB"/>
              </w:rPr>
            </w:pPr>
            <w:r w:rsidRPr="00422584">
              <w:rPr>
                <w:rFonts w:ascii="Calibri" w:eastAsia="Times New Roman" w:hAnsi="Calibri" w:cs="Calibri"/>
                <w:color w:val="000000"/>
                <w:lang w:eastAsia="en-GB"/>
              </w:rPr>
              <w:t>Increase / (decrease) in trade and other payables</w:t>
            </w:r>
          </w:p>
        </w:tc>
        <w:tc>
          <w:tcPr>
            <w:tcW w:w="1300" w:type="dxa"/>
            <w:shd w:val="clear" w:color="auto" w:fill="auto"/>
            <w:noWrap/>
            <w:vAlign w:val="bottom"/>
            <w:hideMark/>
          </w:tcPr>
          <w:p w14:paraId="6F5C8218" w14:textId="44E23E2D" w:rsidR="00422584" w:rsidRPr="00422584" w:rsidRDefault="00422584" w:rsidP="003411EA">
            <w:pPr>
              <w:spacing w:after="0" w:line="240" w:lineRule="auto"/>
              <w:jc w:val="right"/>
              <w:rPr>
                <w:rFonts w:ascii="Calibri" w:eastAsia="Times New Roman" w:hAnsi="Calibri" w:cs="Calibri"/>
                <w:color w:val="000000"/>
                <w:lang w:eastAsia="en-GB"/>
              </w:rPr>
            </w:pPr>
            <w:r w:rsidRPr="00422584">
              <w:rPr>
                <w:rFonts w:ascii="Calibri" w:eastAsia="Times New Roman" w:hAnsi="Calibri" w:cs="Calibri"/>
                <w:color w:val="000000"/>
                <w:lang w:eastAsia="en-GB"/>
              </w:rPr>
              <w:t xml:space="preserve">                   </w:t>
            </w:r>
            <w:r w:rsidR="009A59A8">
              <w:rPr>
                <w:rFonts w:ascii="Calibri" w:eastAsia="Times New Roman" w:hAnsi="Calibri" w:cs="Calibri"/>
                <w:color w:val="000000"/>
                <w:lang w:eastAsia="en-GB"/>
              </w:rPr>
              <w:t xml:space="preserve">   </w:t>
            </w:r>
            <w:r w:rsidR="00B33761">
              <w:rPr>
                <w:rFonts w:ascii="Calibri" w:eastAsia="Times New Roman" w:hAnsi="Calibri" w:cs="Calibri"/>
                <w:color w:val="000000"/>
                <w:lang w:eastAsia="en-GB"/>
              </w:rPr>
              <w:t>18</w:t>
            </w:r>
            <w:r w:rsidRPr="00422584">
              <w:rPr>
                <w:rFonts w:ascii="Calibri" w:eastAsia="Times New Roman" w:hAnsi="Calibri" w:cs="Calibri"/>
                <w:color w:val="000000"/>
                <w:lang w:eastAsia="en-GB"/>
              </w:rPr>
              <w:t xml:space="preserve"> </w:t>
            </w:r>
          </w:p>
        </w:tc>
        <w:tc>
          <w:tcPr>
            <w:tcW w:w="1300" w:type="dxa"/>
            <w:shd w:val="clear" w:color="auto" w:fill="auto"/>
            <w:noWrap/>
            <w:vAlign w:val="bottom"/>
            <w:hideMark/>
          </w:tcPr>
          <w:p w14:paraId="4AF7C97B" w14:textId="26A5736B" w:rsidR="00422584" w:rsidRPr="00422584" w:rsidRDefault="0041034E"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26</w:t>
            </w: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 xml:space="preserve"> </w:t>
            </w:r>
          </w:p>
        </w:tc>
      </w:tr>
      <w:tr w:rsidR="00422584" w:rsidRPr="00422584" w14:paraId="706372A5" w14:textId="77777777" w:rsidTr="00050FA8">
        <w:trPr>
          <w:trHeight w:val="288"/>
        </w:trPr>
        <w:tc>
          <w:tcPr>
            <w:tcW w:w="4760" w:type="dxa"/>
            <w:shd w:val="clear" w:color="auto" w:fill="auto"/>
            <w:noWrap/>
            <w:vAlign w:val="bottom"/>
            <w:hideMark/>
          </w:tcPr>
          <w:p w14:paraId="5C9025D1" w14:textId="77777777" w:rsidR="00422584" w:rsidRPr="00422584" w:rsidRDefault="00422584" w:rsidP="00422584">
            <w:pPr>
              <w:spacing w:after="0" w:line="240" w:lineRule="auto"/>
              <w:rPr>
                <w:rFonts w:ascii="Calibri" w:eastAsia="Times New Roman" w:hAnsi="Calibri" w:cs="Calibri"/>
                <w:color w:val="000000"/>
                <w:lang w:eastAsia="en-GB"/>
              </w:rPr>
            </w:pPr>
          </w:p>
        </w:tc>
        <w:tc>
          <w:tcPr>
            <w:tcW w:w="1300" w:type="dxa"/>
            <w:shd w:val="clear" w:color="auto" w:fill="auto"/>
            <w:noWrap/>
            <w:vAlign w:val="bottom"/>
            <w:hideMark/>
          </w:tcPr>
          <w:p w14:paraId="2107AA8E"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c>
          <w:tcPr>
            <w:tcW w:w="1300" w:type="dxa"/>
            <w:shd w:val="clear" w:color="auto" w:fill="auto"/>
            <w:noWrap/>
            <w:vAlign w:val="bottom"/>
            <w:hideMark/>
          </w:tcPr>
          <w:p w14:paraId="3E26C514" w14:textId="77777777" w:rsidR="00422584" w:rsidRPr="00422584" w:rsidRDefault="00422584" w:rsidP="003411EA">
            <w:pPr>
              <w:spacing w:after="0" w:line="240" w:lineRule="auto"/>
              <w:jc w:val="right"/>
              <w:rPr>
                <w:rFonts w:ascii="Times New Roman" w:eastAsia="Times New Roman" w:hAnsi="Times New Roman" w:cs="Times New Roman"/>
                <w:sz w:val="20"/>
                <w:szCs w:val="20"/>
                <w:lang w:eastAsia="en-GB"/>
              </w:rPr>
            </w:pPr>
          </w:p>
        </w:tc>
      </w:tr>
      <w:tr w:rsidR="00422584" w:rsidRPr="00422584" w14:paraId="2DAEB3CF" w14:textId="77777777" w:rsidTr="00050FA8">
        <w:trPr>
          <w:trHeight w:val="300"/>
        </w:trPr>
        <w:tc>
          <w:tcPr>
            <w:tcW w:w="4760" w:type="dxa"/>
            <w:shd w:val="clear" w:color="auto" w:fill="auto"/>
            <w:noWrap/>
            <w:vAlign w:val="bottom"/>
            <w:hideMark/>
          </w:tcPr>
          <w:p w14:paraId="323210BD" w14:textId="77777777" w:rsidR="00422584" w:rsidRPr="00422584" w:rsidRDefault="00422584" w:rsidP="00422584">
            <w:pPr>
              <w:spacing w:after="0" w:line="240" w:lineRule="auto"/>
              <w:rPr>
                <w:rFonts w:ascii="Calibri" w:eastAsia="Times New Roman" w:hAnsi="Calibri" w:cs="Calibri"/>
                <w:color w:val="000000"/>
                <w:lang w:eastAsia="en-GB"/>
              </w:rPr>
            </w:pPr>
            <w:r w:rsidRPr="00422584">
              <w:rPr>
                <w:rFonts w:ascii="Calibri" w:eastAsia="Times New Roman" w:hAnsi="Calibri" w:cs="Calibri"/>
                <w:color w:val="000000"/>
                <w:lang w:eastAsia="en-GB"/>
              </w:rPr>
              <w:t>Cash absorbed by operations</w:t>
            </w:r>
          </w:p>
        </w:tc>
        <w:tc>
          <w:tcPr>
            <w:tcW w:w="1300" w:type="dxa"/>
            <w:shd w:val="clear" w:color="auto" w:fill="auto"/>
            <w:noWrap/>
            <w:vAlign w:val="bottom"/>
            <w:hideMark/>
          </w:tcPr>
          <w:p w14:paraId="45B8F29C" w14:textId="3678206F" w:rsidR="00422584" w:rsidRPr="00422584" w:rsidRDefault="0041034E"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11</w:t>
            </w:r>
            <w:r w:rsidR="00B33761">
              <w:rPr>
                <w:rFonts w:ascii="Calibri" w:eastAsia="Times New Roman" w:hAnsi="Calibri" w:cs="Calibri"/>
                <w:color w:val="000000"/>
                <w:lang w:eastAsia="en-GB"/>
              </w:rPr>
              <w:t>3</w:t>
            </w: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 xml:space="preserve"> </w:t>
            </w:r>
          </w:p>
        </w:tc>
        <w:tc>
          <w:tcPr>
            <w:tcW w:w="1300" w:type="dxa"/>
            <w:shd w:val="clear" w:color="auto" w:fill="auto"/>
            <w:noWrap/>
            <w:vAlign w:val="bottom"/>
            <w:hideMark/>
          </w:tcPr>
          <w:p w14:paraId="63401D3E" w14:textId="03B3B9D6" w:rsidR="00422584" w:rsidRPr="00422584" w:rsidRDefault="0041034E" w:rsidP="003411EA">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280</w:t>
            </w:r>
            <w:r>
              <w:rPr>
                <w:rFonts w:ascii="Calibri" w:eastAsia="Times New Roman" w:hAnsi="Calibri" w:cs="Calibri"/>
                <w:color w:val="000000"/>
                <w:lang w:eastAsia="en-GB"/>
              </w:rPr>
              <w:t>)</w:t>
            </w:r>
            <w:r w:rsidR="00422584" w:rsidRPr="00422584">
              <w:rPr>
                <w:rFonts w:ascii="Calibri" w:eastAsia="Times New Roman" w:hAnsi="Calibri" w:cs="Calibri"/>
                <w:color w:val="000000"/>
                <w:lang w:eastAsia="en-GB"/>
              </w:rPr>
              <w:t xml:space="preserve"> </w:t>
            </w:r>
          </w:p>
        </w:tc>
      </w:tr>
    </w:tbl>
    <w:p w14:paraId="30692963" w14:textId="107016E0" w:rsidR="00C06F4D" w:rsidRDefault="00C06F4D" w:rsidP="000B33CE">
      <w:pPr>
        <w:jc w:val="both"/>
      </w:pPr>
    </w:p>
    <w:tbl>
      <w:tblPr>
        <w:tblW w:w="9170" w:type="dxa"/>
        <w:tblInd w:w="-108" w:type="dxa"/>
        <w:shd w:val="clear" w:color="auto" w:fill="FFFFFF"/>
        <w:tblCellMar>
          <w:left w:w="0" w:type="dxa"/>
          <w:right w:w="0" w:type="dxa"/>
        </w:tblCellMar>
        <w:tblLook w:val="04A0" w:firstRow="1" w:lastRow="0" w:firstColumn="1" w:lastColumn="0" w:noHBand="0" w:noVBand="1"/>
      </w:tblPr>
      <w:tblGrid>
        <w:gridCol w:w="9276"/>
        <w:gridCol w:w="262"/>
      </w:tblGrid>
      <w:tr w:rsidR="00C06F4D" w:rsidRPr="00C06F4D" w14:paraId="4BFE873A" w14:textId="77777777" w:rsidTr="00050FA8">
        <w:trPr>
          <w:trHeight w:val="294"/>
        </w:trPr>
        <w:tc>
          <w:tcPr>
            <w:tcW w:w="8909" w:type="dxa"/>
            <w:shd w:val="clear" w:color="auto" w:fill="FFFFFF"/>
            <w:tcMar>
              <w:top w:w="0" w:type="dxa"/>
              <w:left w:w="108" w:type="dxa"/>
              <w:bottom w:w="0" w:type="dxa"/>
              <w:right w:w="108" w:type="dxa"/>
            </w:tcMar>
            <w:vAlign w:val="center"/>
            <w:hideMark/>
          </w:tcPr>
          <w:tbl>
            <w:tblPr>
              <w:tblW w:w="9060" w:type="dxa"/>
              <w:tblCellMar>
                <w:left w:w="0" w:type="dxa"/>
                <w:right w:w="0" w:type="dxa"/>
              </w:tblCellMar>
              <w:tblLook w:val="04A0" w:firstRow="1" w:lastRow="0" w:firstColumn="1" w:lastColumn="0" w:noHBand="0" w:noVBand="1"/>
            </w:tblPr>
            <w:tblGrid>
              <w:gridCol w:w="9060"/>
            </w:tblGrid>
            <w:tr w:rsidR="00C06F4D" w:rsidRPr="00C06F4D" w14:paraId="0A27D3D4" w14:textId="77777777" w:rsidTr="00050FA8">
              <w:trPr>
                <w:trHeight w:val="335"/>
              </w:trPr>
              <w:tc>
                <w:tcPr>
                  <w:tcW w:w="9060" w:type="dxa"/>
                  <w:tcMar>
                    <w:top w:w="0" w:type="dxa"/>
                    <w:left w:w="108" w:type="dxa"/>
                    <w:bottom w:w="0" w:type="dxa"/>
                    <w:right w:w="108" w:type="dxa"/>
                  </w:tcMar>
                  <w:vAlign w:val="center"/>
                  <w:hideMark/>
                </w:tcPr>
                <w:p w14:paraId="739E84EF" w14:textId="1E69F51B" w:rsidR="00C06F4D" w:rsidRPr="00C06F4D" w:rsidRDefault="00901047" w:rsidP="00C06F4D">
                  <w:pPr>
                    <w:spacing w:after="100" w:afterAutospacing="1" w:line="240" w:lineRule="auto"/>
                    <w:rPr>
                      <w:rFonts w:ascii="Times New Roman" w:eastAsia="Times New Roman" w:hAnsi="Times New Roman" w:cs="Times New Roman"/>
                      <w:sz w:val="20"/>
                      <w:szCs w:val="20"/>
                      <w:lang w:eastAsia="en-GB"/>
                    </w:rPr>
                  </w:pPr>
                  <w:r>
                    <w:rPr>
                      <w:rFonts w:ascii="Calibri" w:eastAsia="Times New Roman" w:hAnsi="Calibri" w:cs="Calibri"/>
                      <w:b/>
                      <w:bCs/>
                      <w:lang w:eastAsia="en-GB"/>
                    </w:rPr>
                    <w:t>8</w:t>
                  </w:r>
                  <w:r w:rsidR="00C06F4D" w:rsidRPr="00C06F4D">
                    <w:rPr>
                      <w:rFonts w:ascii="Calibri" w:eastAsia="Times New Roman" w:hAnsi="Calibri" w:cs="Calibri"/>
                      <w:b/>
                      <w:bCs/>
                      <w:lang w:eastAsia="en-GB"/>
                    </w:rPr>
                    <w:t>. Event</w:t>
                  </w:r>
                  <w:r>
                    <w:rPr>
                      <w:rFonts w:ascii="Calibri" w:eastAsia="Times New Roman" w:hAnsi="Calibri" w:cs="Calibri"/>
                      <w:b/>
                      <w:bCs/>
                      <w:lang w:eastAsia="en-GB"/>
                    </w:rPr>
                    <w:t>s Subsequent to 31 December 2023</w:t>
                  </w:r>
                </w:p>
                <w:p w14:paraId="0C8C92E3" w14:textId="45A33F85" w:rsidR="00901047" w:rsidRPr="00C06F4D" w:rsidRDefault="003E1628" w:rsidP="00901047">
                  <w:pPr>
                    <w:spacing w:after="100" w:afterAutospacing="1" w:line="240" w:lineRule="auto"/>
                    <w:rPr>
                      <w:rFonts w:ascii="Times New Roman" w:eastAsia="Times New Roman" w:hAnsi="Times New Roman" w:cs="Times New Roman"/>
                      <w:sz w:val="20"/>
                      <w:szCs w:val="20"/>
                      <w:lang w:eastAsia="en-GB"/>
                    </w:rPr>
                  </w:pPr>
                  <w:r>
                    <w:rPr>
                      <w:rFonts w:ascii="Calibri" w:eastAsia="Times New Roman" w:hAnsi="Calibri" w:cs="Calibri"/>
                      <w:lang w:eastAsia="en-GB"/>
                    </w:rPr>
                    <w:t>E</w:t>
                  </w:r>
                  <w:r w:rsidR="00C06F4D" w:rsidRPr="00C06F4D">
                    <w:rPr>
                      <w:rFonts w:ascii="Calibri" w:eastAsia="Times New Roman" w:hAnsi="Calibri" w:cs="Calibri"/>
                      <w:lang w:eastAsia="en-GB"/>
                    </w:rPr>
                    <w:t>vents subsequent to the balance sheet date</w:t>
                  </w:r>
                  <w:r>
                    <w:rPr>
                      <w:rFonts w:ascii="Calibri" w:eastAsia="Times New Roman" w:hAnsi="Calibri" w:cs="Calibri"/>
                      <w:lang w:eastAsia="en-GB"/>
                    </w:rPr>
                    <w:t xml:space="preserve"> have been reported on page 2</w:t>
                  </w:r>
                  <w:r w:rsidR="00C06F4D" w:rsidRPr="00C06F4D">
                    <w:rPr>
                      <w:rFonts w:ascii="Calibri" w:eastAsia="Times New Roman" w:hAnsi="Calibri" w:cs="Calibri"/>
                      <w:lang w:eastAsia="en-GB"/>
                    </w:rPr>
                    <w:t>.</w:t>
                  </w:r>
                </w:p>
                <w:p w14:paraId="08BB6F7E" w14:textId="77777777" w:rsidR="00C06F4D" w:rsidRPr="002105C9" w:rsidRDefault="00C06F4D" w:rsidP="00C06F4D">
                  <w:pPr>
                    <w:shd w:val="clear" w:color="auto" w:fill="FFFFFF"/>
                    <w:spacing w:after="0" w:line="240" w:lineRule="auto"/>
                    <w:rPr>
                      <w:rFonts w:ascii="Calibri" w:eastAsia="Times New Roman" w:hAnsi="Calibri" w:cs="Calibri"/>
                      <w:lang w:eastAsia="en-GB"/>
                    </w:rPr>
                  </w:pPr>
                  <w:r w:rsidRPr="00C06F4D">
                    <w:rPr>
                      <w:rFonts w:ascii="Calibri" w:eastAsia="Times New Roman" w:hAnsi="Calibri" w:cs="Calibri"/>
                      <w:b/>
                      <w:bCs/>
                      <w:sz w:val="20"/>
                      <w:szCs w:val="20"/>
                      <w:lang w:eastAsia="en-GB"/>
                    </w:rPr>
                    <w:t>8</w:t>
                  </w:r>
                  <w:r w:rsidRPr="002105C9">
                    <w:rPr>
                      <w:rFonts w:ascii="Calibri" w:eastAsia="Times New Roman" w:hAnsi="Calibri" w:cs="Calibri"/>
                      <w:b/>
                      <w:bCs/>
                      <w:lang w:eastAsia="en-GB"/>
                    </w:rPr>
                    <w:t>. Reports</w:t>
                  </w:r>
                </w:p>
                <w:p w14:paraId="19B0ECE6" w14:textId="77777777" w:rsidR="00C06F4D" w:rsidRPr="002105C9" w:rsidRDefault="00C06F4D" w:rsidP="00C06F4D">
                  <w:pPr>
                    <w:shd w:val="clear" w:color="auto" w:fill="FFFFFF"/>
                    <w:spacing w:after="0" w:line="240" w:lineRule="auto"/>
                    <w:rPr>
                      <w:rFonts w:ascii="Calibri" w:eastAsia="Times New Roman" w:hAnsi="Calibri" w:cs="Calibri"/>
                      <w:lang w:eastAsia="en-GB"/>
                    </w:rPr>
                  </w:pPr>
                  <w:r w:rsidRPr="002105C9">
                    <w:rPr>
                      <w:rFonts w:ascii="Calibri" w:eastAsia="Times New Roman" w:hAnsi="Calibri" w:cs="Calibri"/>
                      <w:b/>
                      <w:bCs/>
                      <w:lang w:eastAsia="en-GB"/>
                    </w:rPr>
                    <w:t> </w:t>
                  </w:r>
                </w:p>
                <w:p w14:paraId="337CE8E8" w14:textId="6289CD46" w:rsidR="00C06F4D" w:rsidRPr="002105C9" w:rsidRDefault="00C06F4D" w:rsidP="00C06F4D">
                  <w:pPr>
                    <w:shd w:val="clear" w:color="auto" w:fill="FFFFFF"/>
                    <w:spacing w:after="0" w:line="240" w:lineRule="auto"/>
                    <w:jc w:val="both"/>
                    <w:rPr>
                      <w:rFonts w:ascii="Calibri" w:eastAsia="Times New Roman" w:hAnsi="Calibri" w:cs="Calibri"/>
                      <w:lang w:eastAsia="en-GB"/>
                    </w:rPr>
                  </w:pPr>
                  <w:r w:rsidRPr="002105C9">
                    <w:rPr>
                      <w:rFonts w:ascii="Calibri" w:eastAsia="Times New Roman" w:hAnsi="Calibri" w:cs="Calibri"/>
                      <w:lang w:eastAsia="en-GB"/>
                    </w:rPr>
                    <w:t>A copy of this announcement will be put on the Wildcat Petroleum website and submitted to the relevant authorities. Copies will be available for members of the public at the Company's Registered Office, Belmont House, 3</w:t>
                  </w:r>
                  <w:r w:rsidRPr="002105C9">
                    <w:rPr>
                      <w:rFonts w:ascii="Calibri" w:eastAsia="Times New Roman" w:hAnsi="Calibri" w:cs="Calibri"/>
                      <w:vertAlign w:val="superscript"/>
                      <w:lang w:eastAsia="en-GB"/>
                    </w:rPr>
                    <w:t>rd</w:t>
                  </w:r>
                  <w:r w:rsidRPr="002105C9">
                    <w:rPr>
                      <w:rFonts w:ascii="Calibri" w:eastAsia="Times New Roman" w:hAnsi="Calibri" w:cs="Calibri"/>
                      <w:lang w:eastAsia="en-GB"/>
                    </w:rPr>
                    <w:t> Floor, Suite ASCO-303, Belmont Road, Uxbridge</w:t>
                  </w:r>
                  <w:r w:rsidR="008C5D15">
                    <w:rPr>
                      <w:rFonts w:ascii="Calibri" w:eastAsia="Times New Roman" w:hAnsi="Calibri" w:cs="Calibri"/>
                      <w:lang w:eastAsia="en-GB"/>
                    </w:rPr>
                    <w:t xml:space="preserve"> </w:t>
                  </w:r>
                  <w:r w:rsidRPr="002105C9">
                    <w:rPr>
                      <w:rFonts w:ascii="Calibri" w:eastAsia="Times New Roman" w:hAnsi="Calibri" w:cs="Calibri"/>
                      <w:lang w:eastAsia="en-GB"/>
                    </w:rPr>
                    <w:t>UB8 1HE.</w:t>
                  </w:r>
                </w:p>
                <w:p w14:paraId="454F316C" w14:textId="1165C0B8" w:rsidR="00C06F4D" w:rsidRPr="00C06F4D" w:rsidRDefault="00C06F4D">
                  <w:pPr>
                    <w:shd w:val="clear" w:color="auto" w:fill="FFFFFF"/>
                    <w:spacing w:after="0" w:line="240" w:lineRule="auto"/>
                    <w:jc w:val="both"/>
                    <w:rPr>
                      <w:rFonts w:ascii="Calibri" w:eastAsia="Times New Roman" w:hAnsi="Calibri" w:cs="Calibri"/>
                      <w:sz w:val="20"/>
                      <w:szCs w:val="20"/>
                      <w:lang w:eastAsia="en-GB"/>
                    </w:rPr>
                  </w:pPr>
                  <w:r w:rsidRPr="002105C9">
                    <w:rPr>
                      <w:rFonts w:ascii="Calibri" w:eastAsia="Times New Roman" w:hAnsi="Calibri" w:cs="Calibri"/>
                      <w:color w:val="000000"/>
                      <w:lang w:eastAsia="en-GB"/>
                    </w:rPr>
                    <w:t> </w:t>
                  </w:r>
                  <w:r w:rsidRPr="00C06F4D">
                    <w:rPr>
                      <w:rFonts w:ascii="Calibri" w:eastAsia="Times New Roman" w:hAnsi="Calibri" w:cs="Calibri"/>
                      <w:color w:val="000000"/>
                      <w:sz w:val="20"/>
                      <w:szCs w:val="20"/>
                      <w:lang w:eastAsia="en-GB"/>
                    </w:rPr>
                    <w:t> </w:t>
                  </w:r>
                </w:p>
              </w:tc>
            </w:tr>
          </w:tbl>
          <w:p w14:paraId="34F62C74" w14:textId="77777777" w:rsidR="00C06F4D" w:rsidRPr="00C06F4D" w:rsidRDefault="00C06F4D" w:rsidP="00C06F4D">
            <w:pPr>
              <w:spacing w:after="242" w:line="240" w:lineRule="auto"/>
              <w:jc w:val="both"/>
              <w:rPr>
                <w:rFonts w:ascii="Calibri" w:eastAsia="Times New Roman" w:hAnsi="Calibri" w:cs="Calibri"/>
                <w:color w:val="000000"/>
                <w:sz w:val="20"/>
                <w:szCs w:val="20"/>
                <w:lang w:eastAsia="en-GB"/>
              </w:rPr>
            </w:pPr>
            <w:r w:rsidRPr="00C06F4D">
              <w:rPr>
                <w:rFonts w:ascii="Calibri" w:eastAsia="Times New Roman" w:hAnsi="Calibri" w:cs="Calibri"/>
                <w:b/>
                <w:bCs/>
                <w:color w:val="000000"/>
                <w:sz w:val="20"/>
                <w:szCs w:val="20"/>
                <w:lang w:eastAsia="en-GB"/>
              </w:rPr>
              <w:t>Enquiries:</w:t>
            </w:r>
          </w:p>
          <w:p w14:paraId="63144012" w14:textId="0045E6E9" w:rsidR="00C06F4D" w:rsidRPr="003411EA" w:rsidRDefault="00C06F4D" w:rsidP="0041034E">
            <w:pPr>
              <w:spacing w:after="242" w:line="240" w:lineRule="auto"/>
              <w:jc w:val="both"/>
              <w:rPr>
                <w:rFonts w:ascii="Calibri" w:eastAsia="Times New Roman" w:hAnsi="Calibri" w:cs="Calibri"/>
                <w:sz w:val="20"/>
                <w:szCs w:val="20"/>
                <w:lang w:eastAsia="en-GB"/>
              </w:rPr>
            </w:pPr>
            <w:r w:rsidRPr="003411EA">
              <w:rPr>
                <w:rFonts w:ascii="Calibri" w:eastAsia="Times New Roman" w:hAnsi="Calibri" w:cs="Calibri"/>
                <w:b/>
                <w:bCs/>
                <w:sz w:val="20"/>
                <w:szCs w:val="20"/>
                <w:lang w:eastAsia="en-GB"/>
              </w:rPr>
              <w:t>Wildcat Petroleum plc:</w:t>
            </w:r>
            <w:r w:rsidRPr="003411EA">
              <w:rPr>
                <w:rFonts w:ascii="Calibri" w:eastAsia="Times New Roman" w:hAnsi="Calibri" w:cs="Calibri"/>
                <w:sz w:val="20"/>
                <w:szCs w:val="20"/>
                <w:lang w:eastAsia="en-GB"/>
              </w:rPr>
              <w:t> Mandhir Singh msingh@wildcatpetroleum.co.uk</w:t>
            </w:r>
          </w:p>
          <w:p w14:paraId="1AEADBE4" w14:textId="77777777" w:rsidR="00C06F4D" w:rsidRPr="003411EA" w:rsidRDefault="00C06F4D" w:rsidP="0041034E">
            <w:pPr>
              <w:shd w:val="clear" w:color="auto" w:fill="FFFFFF"/>
              <w:spacing w:after="0" w:line="240" w:lineRule="auto"/>
              <w:jc w:val="both"/>
              <w:rPr>
                <w:rFonts w:ascii="Calibri" w:eastAsia="Times New Roman" w:hAnsi="Calibri" w:cs="Calibri"/>
                <w:sz w:val="20"/>
                <w:szCs w:val="20"/>
                <w:lang w:eastAsia="en-GB"/>
              </w:rPr>
            </w:pPr>
            <w:r w:rsidRPr="003411EA">
              <w:rPr>
                <w:rFonts w:ascii="Calibri" w:eastAsia="Times New Roman" w:hAnsi="Calibri" w:cs="Calibri"/>
                <w:b/>
                <w:bCs/>
                <w:sz w:val="20"/>
                <w:szCs w:val="20"/>
                <w:lang w:eastAsia="en-GB"/>
              </w:rPr>
              <w:t>Guild Financial Advisory</w:t>
            </w:r>
            <w:r w:rsidRPr="003411EA">
              <w:rPr>
                <w:rFonts w:ascii="Calibri" w:eastAsia="Times New Roman" w:hAnsi="Calibri" w:cs="Calibri"/>
                <w:sz w:val="20"/>
                <w:szCs w:val="20"/>
                <w:lang w:eastAsia="en-GB"/>
              </w:rPr>
              <w:t>: Ross Andrews ross.andrews@guildfin.co.uk</w:t>
            </w:r>
          </w:p>
          <w:p w14:paraId="3F027C24" w14:textId="77777777" w:rsidR="00C06F4D" w:rsidRPr="003411EA" w:rsidRDefault="00C06F4D" w:rsidP="0041034E">
            <w:pPr>
              <w:shd w:val="clear" w:color="auto" w:fill="FFFFFF"/>
              <w:spacing w:after="0" w:line="240" w:lineRule="auto"/>
              <w:jc w:val="both"/>
              <w:rPr>
                <w:rFonts w:ascii="Calibri" w:eastAsia="Times New Roman" w:hAnsi="Calibri" w:cs="Calibri"/>
                <w:sz w:val="20"/>
                <w:szCs w:val="20"/>
                <w:lang w:eastAsia="en-GB"/>
              </w:rPr>
            </w:pPr>
            <w:r w:rsidRPr="003411EA">
              <w:rPr>
                <w:rFonts w:ascii="Calibri" w:eastAsia="Times New Roman" w:hAnsi="Calibri" w:cs="Calibri"/>
                <w:sz w:val="20"/>
                <w:szCs w:val="20"/>
                <w:lang w:eastAsia="en-GB"/>
              </w:rPr>
              <w:t> </w:t>
            </w:r>
          </w:p>
          <w:p w14:paraId="7716DB77" w14:textId="20ECEE62" w:rsidR="00C06F4D" w:rsidRPr="003411EA" w:rsidRDefault="00C06F4D" w:rsidP="0041034E">
            <w:pPr>
              <w:shd w:val="clear" w:color="auto" w:fill="FFFFFF"/>
              <w:spacing w:after="0" w:line="240" w:lineRule="auto"/>
              <w:jc w:val="both"/>
              <w:rPr>
                <w:rFonts w:ascii="Calibri" w:eastAsia="Times New Roman" w:hAnsi="Calibri" w:cs="Calibri"/>
                <w:b/>
                <w:bCs/>
                <w:sz w:val="20"/>
                <w:szCs w:val="20"/>
                <w:lang w:eastAsia="en-GB"/>
              </w:rPr>
            </w:pPr>
            <w:r w:rsidRPr="003411EA">
              <w:rPr>
                <w:rFonts w:ascii="Calibri" w:eastAsia="Times New Roman" w:hAnsi="Calibri" w:cs="Calibri"/>
                <w:b/>
                <w:bCs/>
                <w:sz w:val="20"/>
                <w:szCs w:val="20"/>
                <w:lang w:eastAsia="en-GB"/>
              </w:rPr>
              <w:t>Notes to Editors:</w:t>
            </w:r>
          </w:p>
          <w:p w14:paraId="3314B931" w14:textId="77777777" w:rsidR="008C5D15" w:rsidRPr="003411EA" w:rsidRDefault="008C5D15" w:rsidP="0041034E">
            <w:pPr>
              <w:shd w:val="clear" w:color="auto" w:fill="FFFFFF"/>
              <w:spacing w:after="0" w:line="240" w:lineRule="auto"/>
              <w:jc w:val="both"/>
              <w:rPr>
                <w:rFonts w:ascii="Times New Roman" w:eastAsia="Times New Roman" w:hAnsi="Times New Roman" w:cs="Times New Roman"/>
                <w:sz w:val="20"/>
                <w:szCs w:val="20"/>
                <w:lang w:eastAsia="en-GB"/>
              </w:rPr>
            </w:pPr>
          </w:p>
          <w:p w14:paraId="4C708097" w14:textId="4141762F" w:rsidR="00C06F4D" w:rsidRPr="00C06F4D" w:rsidRDefault="00C06F4D" w:rsidP="003411EA">
            <w:pPr>
              <w:shd w:val="clear" w:color="auto" w:fill="FFFFFF"/>
              <w:spacing w:after="225" w:line="240" w:lineRule="auto"/>
              <w:jc w:val="both"/>
              <w:rPr>
                <w:rFonts w:ascii="Times New Roman" w:eastAsia="Times New Roman" w:hAnsi="Times New Roman" w:cs="Times New Roman"/>
                <w:color w:val="000000"/>
                <w:sz w:val="20"/>
                <w:szCs w:val="20"/>
                <w:lang w:eastAsia="en-GB"/>
              </w:rPr>
            </w:pPr>
            <w:r w:rsidRPr="003411EA">
              <w:rPr>
                <w:rFonts w:ascii="Calibri" w:eastAsia="Times New Roman" w:hAnsi="Calibri" w:cs="Calibri"/>
                <w:sz w:val="20"/>
                <w:szCs w:val="20"/>
                <w:lang w:eastAsia="en-GB"/>
              </w:rPr>
              <w:t>Wildcat Petroleum (LSE: WCAT) is listed on the standard segment of the official list, with shares traded on the main market of the London Stock Exchange. WCAT is seeking to acquire projects or a business operating in the upstream sector of the petroleum industry - namely exploration, appraisal, development and production of oil and gas, with a primary focus on assets that are at the later phases of exploration and production.</w:t>
            </w:r>
          </w:p>
        </w:tc>
        <w:tc>
          <w:tcPr>
            <w:tcW w:w="261" w:type="dxa"/>
            <w:shd w:val="clear" w:color="auto" w:fill="FFFFFF"/>
            <w:tcMar>
              <w:top w:w="0" w:type="dxa"/>
              <w:left w:w="108" w:type="dxa"/>
              <w:bottom w:w="0" w:type="dxa"/>
              <w:right w:w="108" w:type="dxa"/>
            </w:tcMar>
            <w:vAlign w:val="center"/>
            <w:hideMark/>
          </w:tcPr>
          <w:p w14:paraId="1301ED6F" w14:textId="77777777" w:rsidR="00C06F4D" w:rsidRPr="00C06F4D" w:rsidRDefault="00C06F4D" w:rsidP="00C06F4D">
            <w:pPr>
              <w:spacing w:after="0" w:line="240" w:lineRule="auto"/>
              <w:jc w:val="right"/>
              <w:rPr>
                <w:rFonts w:ascii="Calibri" w:eastAsia="Times New Roman" w:hAnsi="Calibri" w:cs="Calibri"/>
                <w:color w:val="000000"/>
                <w:sz w:val="20"/>
                <w:szCs w:val="20"/>
                <w:lang w:eastAsia="en-GB"/>
              </w:rPr>
            </w:pPr>
            <w:r w:rsidRPr="00C06F4D">
              <w:rPr>
                <w:rFonts w:ascii="Calibri" w:eastAsia="Times New Roman" w:hAnsi="Calibri" w:cs="Calibri"/>
                <w:b/>
                <w:bCs/>
                <w:color w:val="000000"/>
                <w:sz w:val="20"/>
                <w:szCs w:val="20"/>
                <w:lang w:eastAsia="en-GB"/>
              </w:rPr>
              <w:t> </w:t>
            </w:r>
          </w:p>
        </w:tc>
      </w:tr>
      <w:tr w:rsidR="003E1628" w:rsidRPr="00C06F4D" w14:paraId="2C4EE0CC" w14:textId="77777777" w:rsidTr="00050FA8">
        <w:trPr>
          <w:trHeight w:val="294"/>
        </w:trPr>
        <w:tc>
          <w:tcPr>
            <w:tcW w:w="8909" w:type="dxa"/>
            <w:shd w:val="clear" w:color="auto" w:fill="FFFFFF"/>
            <w:tcMar>
              <w:top w:w="0" w:type="dxa"/>
              <w:left w:w="108" w:type="dxa"/>
              <w:bottom w:w="0" w:type="dxa"/>
              <w:right w:w="108" w:type="dxa"/>
            </w:tcMar>
            <w:vAlign w:val="center"/>
          </w:tcPr>
          <w:p w14:paraId="00B57066" w14:textId="77777777" w:rsidR="003E1628" w:rsidRDefault="003E1628" w:rsidP="00C06F4D">
            <w:pPr>
              <w:spacing w:after="100" w:afterAutospacing="1" w:line="240" w:lineRule="auto"/>
              <w:rPr>
                <w:rFonts w:ascii="Calibri" w:eastAsia="Times New Roman" w:hAnsi="Calibri" w:cs="Calibri"/>
                <w:b/>
                <w:bCs/>
                <w:lang w:eastAsia="en-GB"/>
              </w:rPr>
            </w:pPr>
          </w:p>
        </w:tc>
        <w:tc>
          <w:tcPr>
            <w:tcW w:w="261" w:type="dxa"/>
            <w:shd w:val="clear" w:color="auto" w:fill="FFFFFF"/>
            <w:tcMar>
              <w:top w:w="0" w:type="dxa"/>
              <w:left w:w="108" w:type="dxa"/>
              <w:bottom w:w="0" w:type="dxa"/>
              <w:right w:w="108" w:type="dxa"/>
            </w:tcMar>
            <w:vAlign w:val="center"/>
          </w:tcPr>
          <w:p w14:paraId="4BA5A244" w14:textId="77777777" w:rsidR="003E1628" w:rsidRPr="00C06F4D" w:rsidRDefault="003E1628" w:rsidP="00C06F4D">
            <w:pPr>
              <w:spacing w:after="0" w:line="240" w:lineRule="auto"/>
              <w:jc w:val="right"/>
              <w:rPr>
                <w:rFonts w:ascii="Calibri" w:eastAsia="Times New Roman" w:hAnsi="Calibri" w:cs="Calibri"/>
                <w:b/>
                <w:bCs/>
                <w:color w:val="000000"/>
                <w:sz w:val="20"/>
                <w:szCs w:val="20"/>
                <w:lang w:eastAsia="en-GB"/>
              </w:rPr>
            </w:pPr>
          </w:p>
        </w:tc>
      </w:tr>
      <w:tr w:rsidR="003E1628" w:rsidRPr="00C06F4D" w14:paraId="1B2C71B6" w14:textId="77777777" w:rsidTr="00050FA8">
        <w:trPr>
          <w:trHeight w:val="294"/>
        </w:trPr>
        <w:tc>
          <w:tcPr>
            <w:tcW w:w="8909" w:type="dxa"/>
            <w:shd w:val="clear" w:color="auto" w:fill="FFFFFF"/>
            <w:tcMar>
              <w:top w:w="0" w:type="dxa"/>
              <w:left w:w="108" w:type="dxa"/>
              <w:bottom w:w="0" w:type="dxa"/>
              <w:right w:w="108" w:type="dxa"/>
            </w:tcMar>
            <w:vAlign w:val="center"/>
          </w:tcPr>
          <w:p w14:paraId="1B675DF8" w14:textId="77777777" w:rsidR="003E1628" w:rsidRDefault="003E1628" w:rsidP="00C06F4D">
            <w:pPr>
              <w:spacing w:after="100" w:afterAutospacing="1" w:line="240" w:lineRule="auto"/>
              <w:rPr>
                <w:rFonts w:ascii="Calibri" w:eastAsia="Times New Roman" w:hAnsi="Calibri" w:cs="Calibri"/>
                <w:b/>
                <w:bCs/>
                <w:lang w:eastAsia="en-GB"/>
              </w:rPr>
            </w:pPr>
          </w:p>
        </w:tc>
        <w:tc>
          <w:tcPr>
            <w:tcW w:w="261" w:type="dxa"/>
            <w:shd w:val="clear" w:color="auto" w:fill="FFFFFF"/>
            <w:tcMar>
              <w:top w:w="0" w:type="dxa"/>
              <w:left w:w="108" w:type="dxa"/>
              <w:bottom w:w="0" w:type="dxa"/>
              <w:right w:w="108" w:type="dxa"/>
            </w:tcMar>
            <w:vAlign w:val="center"/>
          </w:tcPr>
          <w:p w14:paraId="678CAF42" w14:textId="77777777" w:rsidR="003E1628" w:rsidRPr="00C06F4D" w:rsidRDefault="003E1628" w:rsidP="00C06F4D">
            <w:pPr>
              <w:spacing w:after="0" w:line="240" w:lineRule="auto"/>
              <w:jc w:val="right"/>
              <w:rPr>
                <w:rFonts w:ascii="Calibri" w:eastAsia="Times New Roman" w:hAnsi="Calibri" w:cs="Calibri"/>
                <w:b/>
                <w:bCs/>
                <w:color w:val="000000"/>
                <w:sz w:val="20"/>
                <w:szCs w:val="20"/>
                <w:lang w:eastAsia="en-GB"/>
              </w:rPr>
            </w:pPr>
          </w:p>
        </w:tc>
      </w:tr>
    </w:tbl>
    <w:p w14:paraId="0F0505C4" w14:textId="3981253B" w:rsidR="00A648BB" w:rsidRPr="000B33CE" w:rsidRDefault="00A648BB" w:rsidP="00050FA8">
      <w:pPr>
        <w:shd w:val="clear" w:color="auto" w:fill="FFFFFF"/>
        <w:spacing w:after="270" w:line="240" w:lineRule="auto"/>
        <w:jc w:val="both"/>
      </w:pPr>
    </w:p>
    <w:sectPr w:rsidR="00A648BB" w:rsidRPr="000B33C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8735" w14:textId="77777777" w:rsidR="005B7D68" w:rsidRDefault="005B7D68" w:rsidP="00CB1B32">
      <w:pPr>
        <w:spacing w:after="0" w:line="240" w:lineRule="auto"/>
      </w:pPr>
      <w:r>
        <w:separator/>
      </w:r>
    </w:p>
  </w:endnote>
  <w:endnote w:type="continuationSeparator" w:id="0">
    <w:p w14:paraId="7F0CA1AA" w14:textId="77777777" w:rsidR="005B7D68" w:rsidRDefault="005B7D68" w:rsidP="00CB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385583"/>
      <w:docPartObj>
        <w:docPartGallery w:val="Page Numbers (Bottom of Page)"/>
        <w:docPartUnique/>
      </w:docPartObj>
    </w:sdtPr>
    <w:sdtEndPr>
      <w:rPr>
        <w:noProof/>
      </w:rPr>
    </w:sdtEndPr>
    <w:sdtContent>
      <w:p w14:paraId="3FD564E8" w14:textId="3D16FB9D" w:rsidR="000A1B9D" w:rsidRDefault="000A1B9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A05319B" w14:textId="77777777" w:rsidR="000A1B9D" w:rsidRDefault="000A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7FBF7" w14:textId="77777777" w:rsidR="005B7D68" w:rsidRDefault="005B7D68" w:rsidP="00CB1B32">
      <w:pPr>
        <w:spacing w:after="0" w:line="240" w:lineRule="auto"/>
      </w:pPr>
      <w:r>
        <w:separator/>
      </w:r>
    </w:p>
  </w:footnote>
  <w:footnote w:type="continuationSeparator" w:id="0">
    <w:p w14:paraId="1BB310C8" w14:textId="77777777" w:rsidR="005B7D68" w:rsidRDefault="005B7D68" w:rsidP="00CB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BC9"/>
    <w:multiLevelType w:val="hybridMultilevel"/>
    <w:tmpl w:val="C046BB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D136E"/>
    <w:multiLevelType w:val="hybridMultilevel"/>
    <w:tmpl w:val="2DEE5868"/>
    <w:lvl w:ilvl="0" w:tplc="E53CC702">
      <w:start w:val="256"/>
      <w:numFmt w:val="bullet"/>
      <w:lvlText w:val="-"/>
      <w:lvlJc w:val="left"/>
      <w:pPr>
        <w:ind w:left="660" w:hanging="360"/>
      </w:pPr>
      <w:rPr>
        <w:rFonts w:ascii="Calibri" w:eastAsia="Times New Roman" w:hAnsi="Calibri" w:cs="Calibri"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 w15:restartNumberingAfterBreak="0">
    <w:nsid w:val="328023E0"/>
    <w:multiLevelType w:val="hybridMultilevel"/>
    <w:tmpl w:val="0FE424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11D4E"/>
    <w:multiLevelType w:val="hybridMultilevel"/>
    <w:tmpl w:val="4E6E2FFA"/>
    <w:lvl w:ilvl="0" w:tplc="3C2A7148">
      <w:start w:val="10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25206"/>
    <w:multiLevelType w:val="hybridMultilevel"/>
    <w:tmpl w:val="7208168C"/>
    <w:lvl w:ilvl="0" w:tplc="C90E9FC2">
      <w:start w:val="811"/>
      <w:numFmt w:val="bullet"/>
      <w:lvlText w:val="-"/>
      <w:lvlJc w:val="left"/>
      <w:pPr>
        <w:ind w:left="708" w:hanging="360"/>
      </w:pPr>
      <w:rPr>
        <w:rFonts w:ascii="Calibri" w:eastAsia="Times New Roman" w:hAnsi="Calibri" w:cs="Calibri" w:hint="default"/>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5" w15:restartNumberingAfterBreak="0">
    <w:nsid w:val="66BF6862"/>
    <w:multiLevelType w:val="multilevel"/>
    <w:tmpl w:val="A45CD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97755B8"/>
    <w:multiLevelType w:val="hybridMultilevel"/>
    <w:tmpl w:val="D13EF3C4"/>
    <w:lvl w:ilvl="0" w:tplc="2C2C01D4">
      <w:start w:val="256"/>
      <w:numFmt w:val="decimal"/>
      <w:lvlText w:val="%1"/>
      <w:lvlJc w:val="left"/>
      <w:pPr>
        <w:ind w:left="756" w:hanging="360"/>
      </w:pPr>
      <w:rPr>
        <w:rFonts w:hint="default"/>
        <w:sz w:val="22"/>
        <w:szCs w:val="22"/>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40"/>
    <w:rsid w:val="00002E2E"/>
    <w:rsid w:val="00007873"/>
    <w:rsid w:val="00036452"/>
    <w:rsid w:val="000430CC"/>
    <w:rsid w:val="00043889"/>
    <w:rsid w:val="00045D27"/>
    <w:rsid w:val="00050FA8"/>
    <w:rsid w:val="00096066"/>
    <w:rsid w:val="000A1B9D"/>
    <w:rsid w:val="000B33CE"/>
    <w:rsid w:val="000F3F40"/>
    <w:rsid w:val="000F5E46"/>
    <w:rsid w:val="00114453"/>
    <w:rsid w:val="0012453A"/>
    <w:rsid w:val="00127ECD"/>
    <w:rsid w:val="00146450"/>
    <w:rsid w:val="00151191"/>
    <w:rsid w:val="00165BF0"/>
    <w:rsid w:val="001815BB"/>
    <w:rsid w:val="001E0E20"/>
    <w:rsid w:val="001F080C"/>
    <w:rsid w:val="001F2411"/>
    <w:rsid w:val="00203094"/>
    <w:rsid w:val="00204600"/>
    <w:rsid w:val="002105C9"/>
    <w:rsid w:val="0021239E"/>
    <w:rsid w:val="00222C09"/>
    <w:rsid w:val="00231B95"/>
    <w:rsid w:val="002478E8"/>
    <w:rsid w:val="002525F6"/>
    <w:rsid w:val="00266DFA"/>
    <w:rsid w:val="002843B6"/>
    <w:rsid w:val="0029182D"/>
    <w:rsid w:val="00292E22"/>
    <w:rsid w:val="002A6961"/>
    <w:rsid w:val="002B0FC2"/>
    <w:rsid w:val="00321400"/>
    <w:rsid w:val="003407A7"/>
    <w:rsid w:val="003411EA"/>
    <w:rsid w:val="0034424D"/>
    <w:rsid w:val="0035282A"/>
    <w:rsid w:val="00357A13"/>
    <w:rsid w:val="00394412"/>
    <w:rsid w:val="003D014B"/>
    <w:rsid w:val="003E1628"/>
    <w:rsid w:val="003E283E"/>
    <w:rsid w:val="003E6357"/>
    <w:rsid w:val="003E6AA1"/>
    <w:rsid w:val="003F0005"/>
    <w:rsid w:val="003F0D74"/>
    <w:rsid w:val="003F7A6D"/>
    <w:rsid w:val="0041034E"/>
    <w:rsid w:val="004111E4"/>
    <w:rsid w:val="00422584"/>
    <w:rsid w:val="00440B38"/>
    <w:rsid w:val="00450041"/>
    <w:rsid w:val="00451435"/>
    <w:rsid w:val="00460960"/>
    <w:rsid w:val="00480D50"/>
    <w:rsid w:val="00495514"/>
    <w:rsid w:val="004C4634"/>
    <w:rsid w:val="004D28DE"/>
    <w:rsid w:val="004F1A6A"/>
    <w:rsid w:val="004F1BE8"/>
    <w:rsid w:val="004F2013"/>
    <w:rsid w:val="00527D49"/>
    <w:rsid w:val="0053618C"/>
    <w:rsid w:val="005535AC"/>
    <w:rsid w:val="00581DCF"/>
    <w:rsid w:val="005B7D68"/>
    <w:rsid w:val="00606B35"/>
    <w:rsid w:val="00610906"/>
    <w:rsid w:val="00670F1E"/>
    <w:rsid w:val="006770EC"/>
    <w:rsid w:val="006816D0"/>
    <w:rsid w:val="0069695F"/>
    <w:rsid w:val="006A746E"/>
    <w:rsid w:val="006A76BB"/>
    <w:rsid w:val="006B085D"/>
    <w:rsid w:val="006C65A5"/>
    <w:rsid w:val="006F481F"/>
    <w:rsid w:val="007102E5"/>
    <w:rsid w:val="0071481C"/>
    <w:rsid w:val="007149EB"/>
    <w:rsid w:val="0073635A"/>
    <w:rsid w:val="00737111"/>
    <w:rsid w:val="00741843"/>
    <w:rsid w:val="007451D7"/>
    <w:rsid w:val="00745888"/>
    <w:rsid w:val="007900C3"/>
    <w:rsid w:val="007A1929"/>
    <w:rsid w:val="007B55DB"/>
    <w:rsid w:val="007B5E3E"/>
    <w:rsid w:val="007E6BA8"/>
    <w:rsid w:val="00805112"/>
    <w:rsid w:val="00806710"/>
    <w:rsid w:val="00834840"/>
    <w:rsid w:val="0083583F"/>
    <w:rsid w:val="0085498A"/>
    <w:rsid w:val="0085523B"/>
    <w:rsid w:val="008644EB"/>
    <w:rsid w:val="008805B1"/>
    <w:rsid w:val="00891031"/>
    <w:rsid w:val="008A0083"/>
    <w:rsid w:val="008B567D"/>
    <w:rsid w:val="008B7570"/>
    <w:rsid w:val="008C2F89"/>
    <w:rsid w:val="008C5666"/>
    <w:rsid w:val="008C5D15"/>
    <w:rsid w:val="008F3512"/>
    <w:rsid w:val="009002D9"/>
    <w:rsid w:val="00901047"/>
    <w:rsid w:val="00915019"/>
    <w:rsid w:val="0092001E"/>
    <w:rsid w:val="00920D33"/>
    <w:rsid w:val="0094541E"/>
    <w:rsid w:val="009602EE"/>
    <w:rsid w:val="00963581"/>
    <w:rsid w:val="009A59A8"/>
    <w:rsid w:val="009D6944"/>
    <w:rsid w:val="009D6DCD"/>
    <w:rsid w:val="009E0325"/>
    <w:rsid w:val="009E6C65"/>
    <w:rsid w:val="00A11E54"/>
    <w:rsid w:val="00A129C9"/>
    <w:rsid w:val="00A1728F"/>
    <w:rsid w:val="00A33518"/>
    <w:rsid w:val="00A560CA"/>
    <w:rsid w:val="00A648BB"/>
    <w:rsid w:val="00AA2EFB"/>
    <w:rsid w:val="00AA4768"/>
    <w:rsid w:val="00AC0400"/>
    <w:rsid w:val="00AD2ECC"/>
    <w:rsid w:val="00B23A29"/>
    <w:rsid w:val="00B33761"/>
    <w:rsid w:val="00B375BB"/>
    <w:rsid w:val="00B405A3"/>
    <w:rsid w:val="00B47D58"/>
    <w:rsid w:val="00B6171A"/>
    <w:rsid w:val="00B86F3A"/>
    <w:rsid w:val="00B925D2"/>
    <w:rsid w:val="00B95621"/>
    <w:rsid w:val="00BB3310"/>
    <w:rsid w:val="00BC366D"/>
    <w:rsid w:val="00BE058F"/>
    <w:rsid w:val="00C06F4D"/>
    <w:rsid w:val="00C1229C"/>
    <w:rsid w:val="00C430AD"/>
    <w:rsid w:val="00CB1B32"/>
    <w:rsid w:val="00CC5447"/>
    <w:rsid w:val="00CD4013"/>
    <w:rsid w:val="00CE3CAE"/>
    <w:rsid w:val="00CF56E2"/>
    <w:rsid w:val="00D647C5"/>
    <w:rsid w:val="00D76DC9"/>
    <w:rsid w:val="00D974AF"/>
    <w:rsid w:val="00DA27FA"/>
    <w:rsid w:val="00DA4924"/>
    <w:rsid w:val="00DD40DE"/>
    <w:rsid w:val="00DE3219"/>
    <w:rsid w:val="00DE71E6"/>
    <w:rsid w:val="00E02146"/>
    <w:rsid w:val="00E06DB9"/>
    <w:rsid w:val="00E302BE"/>
    <w:rsid w:val="00E45397"/>
    <w:rsid w:val="00E54193"/>
    <w:rsid w:val="00E561CC"/>
    <w:rsid w:val="00E621CA"/>
    <w:rsid w:val="00E70257"/>
    <w:rsid w:val="00E74C57"/>
    <w:rsid w:val="00E83326"/>
    <w:rsid w:val="00E9059E"/>
    <w:rsid w:val="00E9318A"/>
    <w:rsid w:val="00E96E96"/>
    <w:rsid w:val="00EB0F5F"/>
    <w:rsid w:val="00ED434E"/>
    <w:rsid w:val="00F0463A"/>
    <w:rsid w:val="00F216A5"/>
    <w:rsid w:val="00F227E1"/>
    <w:rsid w:val="00F23885"/>
    <w:rsid w:val="00F2421F"/>
    <w:rsid w:val="00F710ED"/>
    <w:rsid w:val="00F72A23"/>
    <w:rsid w:val="00F83A51"/>
    <w:rsid w:val="00F94279"/>
    <w:rsid w:val="00F948C5"/>
    <w:rsid w:val="00F95DD2"/>
    <w:rsid w:val="00FA4D10"/>
    <w:rsid w:val="00FB3632"/>
    <w:rsid w:val="00FB4F89"/>
    <w:rsid w:val="00FB777E"/>
    <w:rsid w:val="00FC778D"/>
    <w:rsid w:val="00FE20D5"/>
    <w:rsid w:val="00FE2E38"/>
    <w:rsid w:val="00FF240F"/>
    <w:rsid w:val="00FF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A454"/>
  <w15:chartTrackingRefBased/>
  <w15:docId w15:val="{26569C5D-765B-4C5E-AD51-092CB7FB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840"/>
  </w:style>
  <w:style w:type="paragraph" w:styleId="Heading1">
    <w:name w:val="heading 1"/>
    <w:basedOn w:val="Normal"/>
    <w:next w:val="Normal"/>
    <w:link w:val="Heading1Char"/>
    <w:uiPriority w:val="9"/>
    <w:qFormat/>
    <w:rsid w:val="00677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34840"/>
    <w:pPr>
      <w:spacing w:line="240" w:lineRule="auto"/>
    </w:pPr>
    <w:rPr>
      <w:sz w:val="20"/>
      <w:szCs w:val="20"/>
    </w:rPr>
  </w:style>
  <w:style w:type="character" w:customStyle="1" w:styleId="CommentTextChar">
    <w:name w:val="Comment Text Char"/>
    <w:basedOn w:val="DefaultParagraphFont"/>
    <w:link w:val="CommentText"/>
    <w:uiPriority w:val="99"/>
    <w:rsid w:val="00834840"/>
    <w:rPr>
      <w:sz w:val="20"/>
      <w:szCs w:val="20"/>
    </w:rPr>
  </w:style>
  <w:style w:type="paragraph" w:styleId="NoSpacing">
    <w:name w:val="No Spacing"/>
    <w:uiPriority w:val="1"/>
    <w:qFormat/>
    <w:rsid w:val="0083484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34840"/>
    <w:rPr>
      <w:color w:val="0563C1" w:themeColor="hyperlink"/>
      <w:u w:val="single"/>
    </w:rPr>
  </w:style>
  <w:style w:type="paragraph" w:styleId="NormalWeb">
    <w:name w:val="Normal (Web)"/>
    <w:basedOn w:val="Normal"/>
    <w:uiPriority w:val="99"/>
    <w:unhideWhenUsed/>
    <w:rsid w:val="00B617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B777E"/>
    <w:pPr>
      <w:spacing w:after="0" w:line="240" w:lineRule="auto"/>
    </w:pPr>
  </w:style>
  <w:style w:type="paragraph" w:styleId="BalloonText">
    <w:name w:val="Balloon Text"/>
    <w:basedOn w:val="Normal"/>
    <w:link w:val="BalloonTextChar"/>
    <w:uiPriority w:val="99"/>
    <w:semiHidden/>
    <w:unhideWhenUsed/>
    <w:rsid w:val="00A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68"/>
    <w:rPr>
      <w:rFonts w:ascii="Segoe UI" w:hAnsi="Segoe UI" w:cs="Segoe UI"/>
      <w:sz w:val="18"/>
      <w:szCs w:val="18"/>
    </w:rPr>
  </w:style>
  <w:style w:type="character" w:customStyle="1" w:styleId="Heading1Char">
    <w:name w:val="Heading 1 Char"/>
    <w:basedOn w:val="DefaultParagraphFont"/>
    <w:link w:val="Heading1"/>
    <w:uiPriority w:val="9"/>
    <w:rsid w:val="006770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B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32"/>
  </w:style>
  <w:style w:type="paragraph" w:styleId="Footer">
    <w:name w:val="footer"/>
    <w:basedOn w:val="Normal"/>
    <w:link w:val="FooterChar"/>
    <w:uiPriority w:val="99"/>
    <w:unhideWhenUsed/>
    <w:rsid w:val="00CB1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32"/>
  </w:style>
  <w:style w:type="table" w:styleId="TableGrid">
    <w:name w:val="Table Grid"/>
    <w:basedOn w:val="TableNormal"/>
    <w:uiPriority w:val="39"/>
    <w:rsid w:val="004D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6A5"/>
    <w:pPr>
      <w:spacing w:after="0" w:line="240" w:lineRule="auto"/>
      <w:ind w:left="720"/>
      <w:contextualSpacing/>
    </w:pPr>
    <w:rPr>
      <w:rFonts w:ascii="Times New Roman" w:hAnsi="Times New Roman" w:cs="Times New Roman"/>
      <w:sz w:val="24"/>
      <w:szCs w:val="24"/>
      <w:lang w:eastAsia="en-GB"/>
    </w:rPr>
  </w:style>
  <w:style w:type="paragraph" w:customStyle="1" w:styleId="bv">
    <w:name w:val="bv"/>
    <w:basedOn w:val="Normal"/>
    <w:rsid w:val="00E06DB9"/>
    <w:pPr>
      <w:spacing w:before="100" w:beforeAutospacing="1" w:after="100" w:afterAutospacing="1" w:line="240" w:lineRule="auto"/>
    </w:pPr>
    <w:rPr>
      <w:rFonts w:ascii="Calibri" w:hAnsi="Calibri" w:cs="Calibri"/>
      <w:lang w:eastAsia="en-GB"/>
    </w:rPr>
  </w:style>
  <w:style w:type="character" w:customStyle="1" w:styleId="bk">
    <w:name w:val="bk"/>
    <w:basedOn w:val="DefaultParagraphFont"/>
    <w:rsid w:val="00E06DB9"/>
  </w:style>
  <w:style w:type="character" w:styleId="CommentReference">
    <w:name w:val="annotation reference"/>
    <w:basedOn w:val="DefaultParagraphFont"/>
    <w:uiPriority w:val="99"/>
    <w:semiHidden/>
    <w:unhideWhenUsed/>
    <w:rsid w:val="0053618C"/>
    <w:rPr>
      <w:sz w:val="16"/>
      <w:szCs w:val="16"/>
    </w:rPr>
  </w:style>
  <w:style w:type="paragraph" w:styleId="CommentSubject">
    <w:name w:val="annotation subject"/>
    <w:basedOn w:val="CommentText"/>
    <w:next w:val="CommentText"/>
    <w:link w:val="CommentSubjectChar"/>
    <w:uiPriority w:val="99"/>
    <w:semiHidden/>
    <w:unhideWhenUsed/>
    <w:rsid w:val="0053618C"/>
    <w:rPr>
      <w:b/>
      <w:bCs/>
    </w:rPr>
  </w:style>
  <w:style w:type="character" w:customStyle="1" w:styleId="CommentSubjectChar">
    <w:name w:val="Comment Subject Char"/>
    <w:basedOn w:val="CommentTextChar"/>
    <w:link w:val="CommentSubject"/>
    <w:uiPriority w:val="99"/>
    <w:semiHidden/>
    <w:rsid w:val="0053618C"/>
    <w:rPr>
      <w:b/>
      <w:bCs/>
      <w:sz w:val="20"/>
      <w:szCs w:val="20"/>
    </w:rPr>
  </w:style>
  <w:style w:type="paragraph" w:customStyle="1" w:styleId="gt">
    <w:name w:val="gt"/>
    <w:basedOn w:val="Normal"/>
    <w:rsid w:val="00745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u">
    <w:name w:val="gu"/>
    <w:basedOn w:val="Normal"/>
    <w:rsid w:val="00745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i">
    <w:name w:val="gi"/>
    <w:basedOn w:val="Normal"/>
    <w:rsid w:val="00745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v">
    <w:name w:val="gv"/>
    <w:basedOn w:val="Normal"/>
    <w:rsid w:val="007458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w">
    <w:name w:val="gw"/>
    <w:basedOn w:val="Normal"/>
    <w:rsid w:val="007458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
    <w:name w:val="ca"/>
    <w:basedOn w:val="DefaultParagraphFont"/>
    <w:rsid w:val="00745888"/>
  </w:style>
  <w:style w:type="character" w:styleId="UnresolvedMention">
    <w:name w:val="Unresolved Mention"/>
    <w:basedOn w:val="DefaultParagraphFont"/>
    <w:uiPriority w:val="99"/>
    <w:semiHidden/>
    <w:unhideWhenUsed/>
    <w:rsid w:val="008C5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4138">
      <w:bodyDiv w:val="1"/>
      <w:marLeft w:val="0"/>
      <w:marRight w:val="0"/>
      <w:marTop w:val="0"/>
      <w:marBottom w:val="0"/>
      <w:divBdr>
        <w:top w:val="none" w:sz="0" w:space="0" w:color="auto"/>
        <w:left w:val="none" w:sz="0" w:space="0" w:color="auto"/>
        <w:bottom w:val="none" w:sz="0" w:space="0" w:color="auto"/>
        <w:right w:val="none" w:sz="0" w:space="0" w:color="auto"/>
      </w:divBdr>
    </w:div>
    <w:div w:id="200703877">
      <w:bodyDiv w:val="1"/>
      <w:marLeft w:val="0"/>
      <w:marRight w:val="0"/>
      <w:marTop w:val="0"/>
      <w:marBottom w:val="0"/>
      <w:divBdr>
        <w:top w:val="none" w:sz="0" w:space="0" w:color="auto"/>
        <w:left w:val="none" w:sz="0" w:space="0" w:color="auto"/>
        <w:bottom w:val="none" w:sz="0" w:space="0" w:color="auto"/>
        <w:right w:val="none" w:sz="0" w:space="0" w:color="auto"/>
      </w:divBdr>
    </w:div>
    <w:div w:id="216357647">
      <w:bodyDiv w:val="1"/>
      <w:marLeft w:val="0"/>
      <w:marRight w:val="0"/>
      <w:marTop w:val="0"/>
      <w:marBottom w:val="0"/>
      <w:divBdr>
        <w:top w:val="none" w:sz="0" w:space="0" w:color="auto"/>
        <w:left w:val="none" w:sz="0" w:space="0" w:color="auto"/>
        <w:bottom w:val="none" w:sz="0" w:space="0" w:color="auto"/>
        <w:right w:val="none" w:sz="0" w:space="0" w:color="auto"/>
      </w:divBdr>
    </w:div>
    <w:div w:id="247620847">
      <w:bodyDiv w:val="1"/>
      <w:marLeft w:val="0"/>
      <w:marRight w:val="0"/>
      <w:marTop w:val="0"/>
      <w:marBottom w:val="0"/>
      <w:divBdr>
        <w:top w:val="none" w:sz="0" w:space="0" w:color="auto"/>
        <w:left w:val="none" w:sz="0" w:space="0" w:color="auto"/>
        <w:bottom w:val="none" w:sz="0" w:space="0" w:color="auto"/>
        <w:right w:val="none" w:sz="0" w:space="0" w:color="auto"/>
      </w:divBdr>
    </w:div>
    <w:div w:id="294262218">
      <w:bodyDiv w:val="1"/>
      <w:marLeft w:val="0"/>
      <w:marRight w:val="0"/>
      <w:marTop w:val="0"/>
      <w:marBottom w:val="0"/>
      <w:divBdr>
        <w:top w:val="none" w:sz="0" w:space="0" w:color="auto"/>
        <w:left w:val="none" w:sz="0" w:space="0" w:color="auto"/>
        <w:bottom w:val="none" w:sz="0" w:space="0" w:color="auto"/>
        <w:right w:val="none" w:sz="0" w:space="0" w:color="auto"/>
      </w:divBdr>
    </w:div>
    <w:div w:id="297535261">
      <w:bodyDiv w:val="1"/>
      <w:marLeft w:val="0"/>
      <w:marRight w:val="0"/>
      <w:marTop w:val="0"/>
      <w:marBottom w:val="0"/>
      <w:divBdr>
        <w:top w:val="none" w:sz="0" w:space="0" w:color="auto"/>
        <w:left w:val="none" w:sz="0" w:space="0" w:color="auto"/>
        <w:bottom w:val="none" w:sz="0" w:space="0" w:color="auto"/>
        <w:right w:val="none" w:sz="0" w:space="0" w:color="auto"/>
      </w:divBdr>
    </w:div>
    <w:div w:id="303892724">
      <w:bodyDiv w:val="1"/>
      <w:marLeft w:val="0"/>
      <w:marRight w:val="0"/>
      <w:marTop w:val="0"/>
      <w:marBottom w:val="0"/>
      <w:divBdr>
        <w:top w:val="none" w:sz="0" w:space="0" w:color="auto"/>
        <w:left w:val="none" w:sz="0" w:space="0" w:color="auto"/>
        <w:bottom w:val="none" w:sz="0" w:space="0" w:color="auto"/>
        <w:right w:val="none" w:sz="0" w:space="0" w:color="auto"/>
      </w:divBdr>
    </w:div>
    <w:div w:id="357044391">
      <w:bodyDiv w:val="1"/>
      <w:marLeft w:val="0"/>
      <w:marRight w:val="0"/>
      <w:marTop w:val="0"/>
      <w:marBottom w:val="0"/>
      <w:divBdr>
        <w:top w:val="none" w:sz="0" w:space="0" w:color="auto"/>
        <w:left w:val="none" w:sz="0" w:space="0" w:color="auto"/>
        <w:bottom w:val="none" w:sz="0" w:space="0" w:color="auto"/>
        <w:right w:val="none" w:sz="0" w:space="0" w:color="auto"/>
      </w:divBdr>
    </w:div>
    <w:div w:id="381027416">
      <w:bodyDiv w:val="1"/>
      <w:marLeft w:val="0"/>
      <w:marRight w:val="0"/>
      <w:marTop w:val="0"/>
      <w:marBottom w:val="0"/>
      <w:divBdr>
        <w:top w:val="none" w:sz="0" w:space="0" w:color="auto"/>
        <w:left w:val="none" w:sz="0" w:space="0" w:color="auto"/>
        <w:bottom w:val="none" w:sz="0" w:space="0" w:color="auto"/>
        <w:right w:val="none" w:sz="0" w:space="0" w:color="auto"/>
      </w:divBdr>
    </w:div>
    <w:div w:id="402486251">
      <w:bodyDiv w:val="1"/>
      <w:marLeft w:val="0"/>
      <w:marRight w:val="0"/>
      <w:marTop w:val="0"/>
      <w:marBottom w:val="0"/>
      <w:divBdr>
        <w:top w:val="none" w:sz="0" w:space="0" w:color="auto"/>
        <w:left w:val="none" w:sz="0" w:space="0" w:color="auto"/>
        <w:bottom w:val="none" w:sz="0" w:space="0" w:color="auto"/>
        <w:right w:val="none" w:sz="0" w:space="0" w:color="auto"/>
      </w:divBdr>
    </w:div>
    <w:div w:id="407504757">
      <w:bodyDiv w:val="1"/>
      <w:marLeft w:val="0"/>
      <w:marRight w:val="0"/>
      <w:marTop w:val="0"/>
      <w:marBottom w:val="0"/>
      <w:divBdr>
        <w:top w:val="none" w:sz="0" w:space="0" w:color="auto"/>
        <w:left w:val="none" w:sz="0" w:space="0" w:color="auto"/>
        <w:bottom w:val="none" w:sz="0" w:space="0" w:color="auto"/>
        <w:right w:val="none" w:sz="0" w:space="0" w:color="auto"/>
      </w:divBdr>
    </w:div>
    <w:div w:id="438912032">
      <w:bodyDiv w:val="1"/>
      <w:marLeft w:val="0"/>
      <w:marRight w:val="0"/>
      <w:marTop w:val="0"/>
      <w:marBottom w:val="0"/>
      <w:divBdr>
        <w:top w:val="none" w:sz="0" w:space="0" w:color="auto"/>
        <w:left w:val="none" w:sz="0" w:space="0" w:color="auto"/>
        <w:bottom w:val="none" w:sz="0" w:space="0" w:color="auto"/>
        <w:right w:val="none" w:sz="0" w:space="0" w:color="auto"/>
      </w:divBdr>
    </w:div>
    <w:div w:id="459613480">
      <w:bodyDiv w:val="1"/>
      <w:marLeft w:val="0"/>
      <w:marRight w:val="0"/>
      <w:marTop w:val="0"/>
      <w:marBottom w:val="0"/>
      <w:divBdr>
        <w:top w:val="none" w:sz="0" w:space="0" w:color="auto"/>
        <w:left w:val="none" w:sz="0" w:space="0" w:color="auto"/>
        <w:bottom w:val="none" w:sz="0" w:space="0" w:color="auto"/>
        <w:right w:val="none" w:sz="0" w:space="0" w:color="auto"/>
      </w:divBdr>
    </w:div>
    <w:div w:id="577137422">
      <w:bodyDiv w:val="1"/>
      <w:marLeft w:val="0"/>
      <w:marRight w:val="0"/>
      <w:marTop w:val="0"/>
      <w:marBottom w:val="0"/>
      <w:divBdr>
        <w:top w:val="none" w:sz="0" w:space="0" w:color="auto"/>
        <w:left w:val="none" w:sz="0" w:space="0" w:color="auto"/>
        <w:bottom w:val="none" w:sz="0" w:space="0" w:color="auto"/>
        <w:right w:val="none" w:sz="0" w:space="0" w:color="auto"/>
      </w:divBdr>
    </w:div>
    <w:div w:id="603348262">
      <w:bodyDiv w:val="1"/>
      <w:marLeft w:val="0"/>
      <w:marRight w:val="0"/>
      <w:marTop w:val="0"/>
      <w:marBottom w:val="0"/>
      <w:divBdr>
        <w:top w:val="none" w:sz="0" w:space="0" w:color="auto"/>
        <w:left w:val="none" w:sz="0" w:space="0" w:color="auto"/>
        <w:bottom w:val="none" w:sz="0" w:space="0" w:color="auto"/>
        <w:right w:val="none" w:sz="0" w:space="0" w:color="auto"/>
      </w:divBdr>
    </w:div>
    <w:div w:id="628510144">
      <w:bodyDiv w:val="1"/>
      <w:marLeft w:val="0"/>
      <w:marRight w:val="0"/>
      <w:marTop w:val="0"/>
      <w:marBottom w:val="0"/>
      <w:divBdr>
        <w:top w:val="none" w:sz="0" w:space="0" w:color="auto"/>
        <w:left w:val="none" w:sz="0" w:space="0" w:color="auto"/>
        <w:bottom w:val="none" w:sz="0" w:space="0" w:color="auto"/>
        <w:right w:val="none" w:sz="0" w:space="0" w:color="auto"/>
      </w:divBdr>
    </w:div>
    <w:div w:id="638073600">
      <w:bodyDiv w:val="1"/>
      <w:marLeft w:val="0"/>
      <w:marRight w:val="0"/>
      <w:marTop w:val="0"/>
      <w:marBottom w:val="0"/>
      <w:divBdr>
        <w:top w:val="none" w:sz="0" w:space="0" w:color="auto"/>
        <w:left w:val="none" w:sz="0" w:space="0" w:color="auto"/>
        <w:bottom w:val="none" w:sz="0" w:space="0" w:color="auto"/>
        <w:right w:val="none" w:sz="0" w:space="0" w:color="auto"/>
      </w:divBdr>
    </w:div>
    <w:div w:id="652874033">
      <w:bodyDiv w:val="1"/>
      <w:marLeft w:val="0"/>
      <w:marRight w:val="0"/>
      <w:marTop w:val="0"/>
      <w:marBottom w:val="0"/>
      <w:divBdr>
        <w:top w:val="none" w:sz="0" w:space="0" w:color="auto"/>
        <w:left w:val="none" w:sz="0" w:space="0" w:color="auto"/>
        <w:bottom w:val="none" w:sz="0" w:space="0" w:color="auto"/>
        <w:right w:val="none" w:sz="0" w:space="0" w:color="auto"/>
      </w:divBdr>
    </w:div>
    <w:div w:id="662004196">
      <w:bodyDiv w:val="1"/>
      <w:marLeft w:val="0"/>
      <w:marRight w:val="0"/>
      <w:marTop w:val="0"/>
      <w:marBottom w:val="0"/>
      <w:divBdr>
        <w:top w:val="none" w:sz="0" w:space="0" w:color="auto"/>
        <w:left w:val="none" w:sz="0" w:space="0" w:color="auto"/>
        <w:bottom w:val="none" w:sz="0" w:space="0" w:color="auto"/>
        <w:right w:val="none" w:sz="0" w:space="0" w:color="auto"/>
      </w:divBdr>
    </w:div>
    <w:div w:id="665717152">
      <w:bodyDiv w:val="1"/>
      <w:marLeft w:val="0"/>
      <w:marRight w:val="0"/>
      <w:marTop w:val="0"/>
      <w:marBottom w:val="0"/>
      <w:divBdr>
        <w:top w:val="none" w:sz="0" w:space="0" w:color="auto"/>
        <w:left w:val="none" w:sz="0" w:space="0" w:color="auto"/>
        <w:bottom w:val="none" w:sz="0" w:space="0" w:color="auto"/>
        <w:right w:val="none" w:sz="0" w:space="0" w:color="auto"/>
      </w:divBdr>
    </w:div>
    <w:div w:id="682974463">
      <w:bodyDiv w:val="1"/>
      <w:marLeft w:val="0"/>
      <w:marRight w:val="0"/>
      <w:marTop w:val="0"/>
      <w:marBottom w:val="0"/>
      <w:divBdr>
        <w:top w:val="none" w:sz="0" w:space="0" w:color="auto"/>
        <w:left w:val="none" w:sz="0" w:space="0" w:color="auto"/>
        <w:bottom w:val="none" w:sz="0" w:space="0" w:color="auto"/>
        <w:right w:val="none" w:sz="0" w:space="0" w:color="auto"/>
      </w:divBdr>
    </w:div>
    <w:div w:id="709962208">
      <w:bodyDiv w:val="1"/>
      <w:marLeft w:val="0"/>
      <w:marRight w:val="0"/>
      <w:marTop w:val="0"/>
      <w:marBottom w:val="0"/>
      <w:divBdr>
        <w:top w:val="none" w:sz="0" w:space="0" w:color="auto"/>
        <w:left w:val="none" w:sz="0" w:space="0" w:color="auto"/>
        <w:bottom w:val="none" w:sz="0" w:space="0" w:color="auto"/>
        <w:right w:val="none" w:sz="0" w:space="0" w:color="auto"/>
      </w:divBdr>
    </w:div>
    <w:div w:id="801313271">
      <w:bodyDiv w:val="1"/>
      <w:marLeft w:val="0"/>
      <w:marRight w:val="0"/>
      <w:marTop w:val="0"/>
      <w:marBottom w:val="0"/>
      <w:divBdr>
        <w:top w:val="none" w:sz="0" w:space="0" w:color="auto"/>
        <w:left w:val="none" w:sz="0" w:space="0" w:color="auto"/>
        <w:bottom w:val="none" w:sz="0" w:space="0" w:color="auto"/>
        <w:right w:val="none" w:sz="0" w:space="0" w:color="auto"/>
      </w:divBdr>
    </w:div>
    <w:div w:id="830831967">
      <w:bodyDiv w:val="1"/>
      <w:marLeft w:val="0"/>
      <w:marRight w:val="0"/>
      <w:marTop w:val="0"/>
      <w:marBottom w:val="0"/>
      <w:divBdr>
        <w:top w:val="none" w:sz="0" w:space="0" w:color="auto"/>
        <w:left w:val="none" w:sz="0" w:space="0" w:color="auto"/>
        <w:bottom w:val="none" w:sz="0" w:space="0" w:color="auto"/>
        <w:right w:val="none" w:sz="0" w:space="0" w:color="auto"/>
      </w:divBdr>
    </w:div>
    <w:div w:id="911358216">
      <w:bodyDiv w:val="1"/>
      <w:marLeft w:val="0"/>
      <w:marRight w:val="0"/>
      <w:marTop w:val="0"/>
      <w:marBottom w:val="0"/>
      <w:divBdr>
        <w:top w:val="none" w:sz="0" w:space="0" w:color="auto"/>
        <w:left w:val="none" w:sz="0" w:space="0" w:color="auto"/>
        <w:bottom w:val="none" w:sz="0" w:space="0" w:color="auto"/>
        <w:right w:val="none" w:sz="0" w:space="0" w:color="auto"/>
      </w:divBdr>
    </w:div>
    <w:div w:id="1000623489">
      <w:bodyDiv w:val="1"/>
      <w:marLeft w:val="0"/>
      <w:marRight w:val="0"/>
      <w:marTop w:val="0"/>
      <w:marBottom w:val="0"/>
      <w:divBdr>
        <w:top w:val="none" w:sz="0" w:space="0" w:color="auto"/>
        <w:left w:val="none" w:sz="0" w:space="0" w:color="auto"/>
        <w:bottom w:val="none" w:sz="0" w:space="0" w:color="auto"/>
        <w:right w:val="none" w:sz="0" w:space="0" w:color="auto"/>
      </w:divBdr>
    </w:div>
    <w:div w:id="1021786486">
      <w:bodyDiv w:val="1"/>
      <w:marLeft w:val="0"/>
      <w:marRight w:val="0"/>
      <w:marTop w:val="0"/>
      <w:marBottom w:val="0"/>
      <w:divBdr>
        <w:top w:val="none" w:sz="0" w:space="0" w:color="auto"/>
        <w:left w:val="none" w:sz="0" w:space="0" w:color="auto"/>
        <w:bottom w:val="none" w:sz="0" w:space="0" w:color="auto"/>
        <w:right w:val="none" w:sz="0" w:space="0" w:color="auto"/>
      </w:divBdr>
    </w:div>
    <w:div w:id="1034967415">
      <w:bodyDiv w:val="1"/>
      <w:marLeft w:val="0"/>
      <w:marRight w:val="0"/>
      <w:marTop w:val="0"/>
      <w:marBottom w:val="0"/>
      <w:divBdr>
        <w:top w:val="none" w:sz="0" w:space="0" w:color="auto"/>
        <w:left w:val="none" w:sz="0" w:space="0" w:color="auto"/>
        <w:bottom w:val="none" w:sz="0" w:space="0" w:color="auto"/>
        <w:right w:val="none" w:sz="0" w:space="0" w:color="auto"/>
      </w:divBdr>
    </w:div>
    <w:div w:id="1040590253">
      <w:bodyDiv w:val="1"/>
      <w:marLeft w:val="0"/>
      <w:marRight w:val="0"/>
      <w:marTop w:val="0"/>
      <w:marBottom w:val="0"/>
      <w:divBdr>
        <w:top w:val="none" w:sz="0" w:space="0" w:color="auto"/>
        <w:left w:val="none" w:sz="0" w:space="0" w:color="auto"/>
        <w:bottom w:val="none" w:sz="0" w:space="0" w:color="auto"/>
        <w:right w:val="none" w:sz="0" w:space="0" w:color="auto"/>
      </w:divBdr>
    </w:div>
    <w:div w:id="1054234851">
      <w:bodyDiv w:val="1"/>
      <w:marLeft w:val="0"/>
      <w:marRight w:val="0"/>
      <w:marTop w:val="0"/>
      <w:marBottom w:val="0"/>
      <w:divBdr>
        <w:top w:val="none" w:sz="0" w:space="0" w:color="auto"/>
        <w:left w:val="none" w:sz="0" w:space="0" w:color="auto"/>
        <w:bottom w:val="none" w:sz="0" w:space="0" w:color="auto"/>
        <w:right w:val="none" w:sz="0" w:space="0" w:color="auto"/>
      </w:divBdr>
    </w:div>
    <w:div w:id="1123111742">
      <w:bodyDiv w:val="1"/>
      <w:marLeft w:val="0"/>
      <w:marRight w:val="0"/>
      <w:marTop w:val="0"/>
      <w:marBottom w:val="0"/>
      <w:divBdr>
        <w:top w:val="none" w:sz="0" w:space="0" w:color="auto"/>
        <w:left w:val="none" w:sz="0" w:space="0" w:color="auto"/>
        <w:bottom w:val="none" w:sz="0" w:space="0" w:color="auto"/>
        <w:right w:val="none" w:sz="0" w:space="0" w:color="auto"/>
      </w:divBdr>
    </w:div>
    <w:div w:id="1174102537">
      <w:bodyDiv w:val="1"/>
      <w:marLeft w:val="0"/>
      <w:marRight w:val="0"/>
      <w:marTop w:val="0"/>
      <w:marBottom w:val="0"/>
      <w:divBdr>
        <w:top w:val="none" w:sz="0" w:space="0" w:color="auto"/>
        <w:left w:val="none" w:sz="0" w:space="0" w:color="auto"/>
        <w:bottom w:val="none" w:sz="0" w:space="0" w:color="auto"/>
        <w:right w:val="none" w:sz="0" w:space="0" w:color="auto"/>
      </w:divBdr>
    </w:div>
    <w:div w:id="1193806029">
      <w:bodyDiv w:val="1"/>
      <w:marLeft w:val="0"/>
      <w:marRight w:val="0"/>
      <w:marTop w:val="0"/>
      <w:marBottom w:val="0"/>
      <w:divBdr>
        <w:top w:val="none" w:sz="0" w:space="0" w:color="auto"/>
        <w:left w:val="none" w:sz="0" w:space="0" w:color="auto"/>
        <w:bottom w:val="none" w:sz="0" w:space="0" w:color="auto"/>
        <w:right w:val="none" w:sz="0" w:space="0" w:color="auto"/>
      </w:divBdr>
    </w:div>
    <w:div w:id="1297416650">
      <w:bodyDiv w:val="1"/>
      <w:marLeft w:val="0"/>
      <w:marRight w:val="0"/>
      <w:marTop w:val="0"/>
      <w:marBottom w:val="0"/>
      <w:divBdr>
        <w:top w:val="none" w:sz="0" w:space="0" w:color="auto"/>
        <w:left w:val="none" w:sz="0" w:space="0" w:color="auto"/>
        <w:bottom w:val="none" w:sz="0" w:space="0" w:color="auto"/>
        <w:right w:val="none" w:sz="0" w:space="0" w:color="auto"/>
      </w:divBdr>
    </w:div>
    <w:div w:id="1300957769">
      <w:bodyDiv w:val="1"/>
      <w:marLeft w:val="0"/>
      <w:marRight w:val="0"/>
      <w:marTop w:val="0"/>
      <w:marBottom w:val="0"/>
      <w:divBdr>
        <w:top w:val="none" w:sz="0" w:space="0" w:color="auto"/>
        <w:left w:val="none" w:sz="0" w:space="0" w:color="auto"/>
        <w:bottom w:val="none" w:sz="0" w:space="0" w:color="auto"/>
        <w:right w:val="none" w:sz="0" w:space="0" w:color="auto"/>
      </w:divBdr>
    </w:div>
    <w:div w:id="1323775138">
      <w:bodyDiv w:val="1"/>
      <w:marLeft w:val="0"/>
      <w:marRight w:val="0"/>
      <w:marTop w:val="0"/>
      <w:marBottom w:val="0"/>
      <w:divBdr>
        <w:top w:val="none" w:sz="0" w:space="0" w:color="auto"/>
        <w:left w:val="none" w:sz="0" w:space="0" w:color="auto"/>
        <w:bottom w:val="none" w:sz="0" w:space="0" w:color="auto"/>
        <w:right w:val="none" w:sz="0" w:space="0" w:color="auto"/>
      </w:divBdr>
    </w:div>
    <w:div w:id="1364021372">
      <w:bodyDiv w:val="1"/>
      <w:marLeft w:val="0"/>
      <w:marRight w:val="0"/>
      <w:marTop w:val="0"/>
      <w:marBottom w:val="0"/>
      <w:divBdr>
        <w:top w:val="none" w:sz="0" w:space="0" w:color="auto"/>
        <w:left w:val="none" w:sz="0" w:space="0" w:color="auto"/>
        <w:bottom w:val="none" w:sz="0" w:space="0" w:color="auto"/>
        <w:right w:val="none" w:sz="0" w:space="0" w:color="auto"/>
      </w:divBdr>
    </w:div>
    <w:div w:id="1409307768">
      <w:bodyDiv w:val="1"/>
      <w:marLeft w:val="0"/>
      <w:marRight w:val="0"/>
      <w:marTop w:val="0"/>
      <w:marBottom w:val="0"/>
      <w:divBdr>
        <w:top w:val="none" w:sz="0" w:space="0" w:color="auto"/>
        <w:left w:val="none" w:sz="0" w:space="0" w:color="auto"/>
        <w:bottom w:val="none" w:sz="0" w:space="0" w:color="auto"/>
        <w:right w:val="none" w:sz="0" w:space="0" w:color="auto"/>
      </w:divBdr>
    </w:div>
    <w:div w:id="1451825694">
      <w:bodyDiv w:val="1"/>
      <w:marLeft w:val="0"/>
      <w:marRight w:val="0"/>
      <w:marTop w:val="0"/>
      <w:marBottom w:val="0"/>
      <w:divBdr>
        <w:top w:val="none" w:sz="0" w:space="0" w:color="auto"/>
        <w:left w:val="none" w:sz="0" w:space="0" w:color="auto"/>
        <w:bottom w:val="none" w:sz="0" w:space="0" w:color="auto"/>
        <w:right w:val="none" w:sz="0" w:space="0" w:color="auto"/>
      </w:divBdr>
    </w:div>
    <w:div w:id="1453746756">
      <w:bodyDiv w:val="1"/>
      <w:marLeft w:val="0"/>
      <w:marRight w:val="0"/>
      <w:marTop w:val="0"/>
      <w:marBottom w:val="0"/>
      <w:divBdr>
        <w:top w:val="none" w:sz="0" w:space="0" w:color="auto"/>
        <w:left w:val="none" w:sz="0" w:space="0" w:color="auto"/>
        <w:bottom w:val="none" w:sz="0" w:space="0" w:color="auto"/>
        <w:right w:val="none" w:sz="0" w:space="0" w:color="auto"/>
      </w:divBdr>
    </w:div>
    <w:div w:id="1492523120">
      <w:bodyDiv w:val="1"/>
      <w:marLeft w:val="0"/>
      <w:marRight w:val="0"/>
      <w:marTop w:val="0"/>
      <w:marBottom w:val="0"/>
      <w:divBdr>
        <w:top w:val="none" w:sz="0" w:space="0" w:color="auto"/>
        <w:left w:val="none" w:sz="0" w:space="0" w:color="auto"/>
        <w:bottom w:val="none" w:sz="0" w:space="0" w:color="auto"/>
        <w:right w:val="none" w:sz="0" w:space="0" w:color="auto"/>
      </w:divBdr>
    </w:div>
    <w:div w:id="1493108700">
      <w:bodyDiv w:val="1"/>
      <w:marLeft w:val="0"/>
      <w:marRight w:val="0"/>
      <w:marTop w:val="0"/>
      <w:marBottom w:val="0"/>
      <w:divBdr>
        <w:top w:val="none" w:sz="0" w:space="0" w:color="auto"/>
        <w:left w:val="none" w:sz="0" w:space="0" w:color="auto"/>
        <w:bottom w:val="none" w:sz="0" w:space="0" w:color="auto"/>
        <w:right w:val="none" w:sz="0" w:space="0" w:color="auto"/>
      </w:divBdr>
    </w:div>
    <w:div w:id="1546912773">
      <w:bodyDiv w:val="1"/>
      <w:marLeft w:val="0"/>
      <w:marRight w:val="0"/>
      <w:marTop w:val="0"/>
      <w:marBottom w:val="0"/>
      <w:divBdr>
        <w:top w:val="none" w:sz="0" w:space="0" w:color="auto"/>
        <w:left w:val="none" w:sz="0" w:space="0" w:color="auto"/>
        <w:bottom w:val="none" w:sz="0" w:space="0" w:color="auto"/>
        <w:right w:val="none" w:sz="0" w:space="0" w:color="auto"/>
      </w:divBdr>
    </w:div>
    <w:div w:id="1768574687">
      <w:bodyDiv w:val="1"/>
      <w:marLeft w:val="0"/>
      <w:marRight w:val="0"/>
      <w:marTop w:val="0"/>
      <w:marBottom w:val="0"/>
      <w:divBdr>
        <w:top w:val="none" w:sz="0" w:space="0" w:color="auto"/>
        <w:left w:val="none" w:sz="0" w:space="0" w:color="auto"/>
        <w:bottom w:val="none" w:sz="0" w:space="0" w:color="auto"/>
        <w:right w:val="none" w:sz="0" w:space="0" w:color="auto"/>
      </w:divBdr>
    </w:div>
    <w:div w:id="1836191906">
      <w:bodyDiv w:val="1"/>
      <w:marLeft w:val="0"/>
      <w:marRight w:val="0"/>
      <w:marTop w:val="0"/>
      <w:marBottom w:val="0"/>
      <w:divBdr>
        <w:top w:val="none" w:sz="0" w:space="0" w:color="auto"/>
        <w:left w:val="none" w:sz="0" w:space="0" w:color="auto"/>
        <w:bottom w:val="none" w:sz="0" w:space="0" w:color="auto"/>
        <w:right w:val="none" w:sz="0" w:space="0" w:color="auto"/>
      </w:divBdr>
    </w:div>
    <w:div w:id="1988389613">
      <w:bodyDiv w:val="1"/>
      <w:marLeft w:val="0"/>
      <w:marRight w:val="0"/>
      <w:marTop w:val="0"/>
      <w:marBottom w:val="0"/>
      <w:divBdr>
        <w:top w:val="none" w:sz="0" w:space="0" w:color="auto"/>
        <w:left w:val="none" w:sz="0" w:space="0" w:color="auto"/>
        <w:bottom w:val="none" w:sz="0" w:space="0" w:color="auto"/>
        <w:right w:val="none" w:sz="0" w:space="0" w:color="auto"/>
      </w:divBdr>
    </w:div>
    <w:div w:id="2018846774">
      <w:bodyDiv w:val="1"/>
      <w:marLeft w:val="0"/>
      <w:marRight w:val="0"/>
      <w:marTop w:val="0"/>
      <w:marBottom w:val="0"/>
      <w:divBdr>
        <w:top w:val="none" w:sz="0" w:space="0" w:color="auto"/>
        <w:left w:val="none" w:sz="0" w:space="0" w:color="auto"/>
        <w:bottom w:val="none" w:sz="0" w:space="0" w:color="auto"/>
        <w:right w:val="none" w:sz="0" w:space="0" w:color="auto"/>
      </w:divBdr>
    </w:div>
    <w:div w:id="20784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dcatpetroleu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02544F8480245BDD026DD21A98F7A" ma:contentTypeVersion="14" ma:contentTypeDescription="Create a new document." ma:contentTypeScope="" ma:versionID="23ddf1557e78fa7bdf6eb4bb03a25bff">
  <xsd:schema xmlns:xsd="http://www.w3.org/2001/XMLSchema" xmlns:xs="http://www.w3.org/2001/XMLSchema" xmlns:p="http://schemas.microsoft.com/office/2006/metadata/properties" xmlns:ns3="74ab8dcd-1b65-4786-9da0-e33b9b50940a" xmlns:ns4="5bc45831-f96f-4558-90e9-85869cf4b769" targetNamespace="http://schemas.microsoft.com/office/2006/metadata/properties" ma:root="true" ma:fieldsID="d9ed0cb6ea019a1ad676b27bc4fb0ed3" ns3:_="" ns4:_="">
    <xsd:import namespace="74ab8dcd-1b65-4786-9da0-e33b9b50940a"/>
    <xsd:import namespace="5bc45831-f96f-4558-90e9-85869cf4b7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b8dcd-1b65-4786-9da0-e33b9b509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45831-f96f-4558-90e9-85869cf4b7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4ab8dcd-1b65-4786-9da0-e33b9b5094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3F14-82B3-41FE-A597-A729A8D6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b8dcd-1b65-4786-9da0-e33b9b50940a"/>
    <ds:schemaRef ds:uri="5bc45831-f96f-4558-90e9-85869cf4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B410-3A05-486C-BD48-2688FC41001A}">
  <ds:schemaRefs>
    <ds:schemaRef ds:uri="http://schemas.microsoft.com/office/2006/metadata/properties"/>
    <ds:schemaRef ds:uri="http://schemas.microsoft.com/office/infopath/2007/PartnerControls"/>
    <ds:schemaRef ds:uri="74ab8dcd-1b65-4786-9da0-e33b9b50940a"/>
  </ds:schemaRefs>
</ds:datastoreItem>
</file>

<file path=customXml/itemProps3.xml><?xml version="1.0" encoding="utf-8"?>
<ds:datastoreItem xmlns:ds="http://schemas.openxmlformats.org/officeDocument/2006/customXml" ds:itemID="{1430B324-24F6-4B5A-B5B2-3AEB4731ACBA}">
  <ds:schemaRefs>
    <ds:schemaRef ds:uri="http://schemas.microsoft.com/sharepoint/v3/contenttype/forms"/>
  </ds:schemaRefs>
</ds:datastoreItem>
</file>

<file path=customXml/itemProps4.xml><?xml version="1.0" encoding="utf-8"?>
<ds:datastoreItem xmlns:ds="http://schemas.openxmlformats.org/officeDocument/2006/customXml" ds:itemID="{AE566965-2A89-47D6-ACED-99768BF8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2705</Words>
  <Characters>15421</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14 March 2024</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Roberts</dc:creator>
  <cp:keywords/>
  <dc:description/>
  <cp:lastModifiedBy>user</cp:lastModifiedBy>
  <cp:revision>4</cp:revision>
  <cp:lastPrinted>2024-03-13T18:05:00Z</cp:lastPrinted>
  <dcterms:created xsi:type="dcterms:W3CDTF">2024-03-13T19:05:00Z</dcterms:created>
  <dcterms:modified xsi:type="dcterms:W3CDTF">2024-03-13T20:35:00Z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0x010100DAF02544F8480245BDD026DD21A98F7A</vt:lpwstr>
  </property>
</Properties>
</file>