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A2387" w14:textId="1282B395" w:rsidR="00892AE6" w:rsidRPr="001E7437" w:rsidRDefault="00E911D2" w:rsidP="001E7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Style w:val="bo"/>
          <w:rFonts w:cstheme="minorHAnsi"/>
          <w:b/>
          <w:bCs/>
        </w:rPr>
      </w:pPr>
      <w:r w:rsidRPr="001E7437">
        <w:rPr>
          <w:rStyle w:val="bo"/>
          <w:rFonts w:cstheme="minorHAnsi"/>
          <w:b/>
          <w:bCs/>
        </w:rPr>
        <w:t>Moonpig</w:t>
      </w:r>
      <w:r w:rsidR="00726110" w:rsidRPr="001E7437">
        <w:rPr>
          <w:rStyle w:val="bo"/>
          <w:rFonts w:cstheme="minorHAnsi"/>
          <w:b/>
          <w:bCs/>
        </w:rPr>
        <w:t xml:space="preserve"> </w:t>
      </w:r>
      <w:r w:rsidR="006E74A7" w:rsidRPr="001E7437">
        <w:rPr>
          <w:rStyle w:val="bo"/>
          <w:rFonts w:cstheme="minorHAnsi"/>
          <w:b/>
          <w:bCs/>
        </w:rPr>
        <w:t xml:space="preserve">Group </w:t>
      </w:r>
      <w:r w:rsidR="00726110" w:rsidRPr="001E7437">
        <w:rPr>
          <w:rStyle w:val="bo"/>
          <w:rFonts w:cstheme="minorHAnsi"/>
          <w:b/>
          <w:bCs/>
        </w:rPr>
        <w:t>p</w:t>
      </w:r>
      <w:r w:rsidR="00085B54" w:rsidRPr="001E7437">
        <w:rPr>
          <w:rStyle w:val="bo"/>
          <w:rFonts w:cstheme="minorHAnsi"/>
          <w:b/>
          <w:bCs/>
        </w:rPr>
        <w:t>lc</w:t>
      </w:r>
    </w:p>
    <w:p w14:paraId="77181251" w14:textId="3BA27398" w:rsidR="00CF555A" w:rsidRPr="001E7437" w:rsidRDefault="006E74A7" w:rsidP="001E7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Style w:val="bo"/>
          <w:rFonts w:cstheme="minorHAnsi"/>
          <w:b/>
          <w:bCs/>
        </w:rPr>
      </w:pPr>
      <w:r w:rsidRPr="001E7437">
        <w:rPr>
          <w:rStyle w:val="bo"/>
          <w:rFonts w:cstheme="minorHAnsi"/>
          <w:b/>
          <w:bCs/>
        </w:rPr>
        <w:t xml:space="preserve">Results of </w:t>
      </w:r>
      <w:r w:rsidR="00CF555A" w:rsidRPr="001E7437">
        <w:rPr>
          <w:rStyle w:val="bo"/>
          <w:rFonts w:cstheme="minorHAnsi"/>
          <w:b/>
          <w:bCs/>
        </w:rPr>
        <w:t>A</w:t>
      </w:r>
      <w:r w:rsidR="00892AE6" w:rsidRPr="001E7437">
        <w:rPr>
          <w:rStyle w:val="bo"/>
          <w:rFonts w:cstheme="minorHAnsi"/>
          <w:b/>
          <w:bCs/>
        </w:rPr>
        <w:t>nnual General Meeting</w:t>
      </w:r>
    </w:p>
    <w:p w14:paraId="4C2D5E71" w14:textId="59E3DB71" w:rsidR="007F4C64" w:rsidRPr="003C7BB7" w:rsidRDefault="006E74A7" w:rsidP="003C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604"/>
        <w:jc w:val="both"/>
        <w:rPr>
          <w:rFonts w:cstheme="minorHAnsi"/>
        </w:rPr>
      </w:pPr>
      <w:r w:rsidRPr="001E7437">
        <w:rPr>
          <w:rStyle w:val="bo"/>
          <w:rFonts w:cstheme="minorHAnsi"/>
        </w:rPr>
        <w:t>Moonpig Group plc</w:t>
      </w:r>
      <w:r w:rsidR="007F4C64" w:rsidRPr="001E7437">
        <w:rPr>
          <w:rStyle w:val="bo"/>
          <w:rFonts w:cstheme="minorHAnsi"/>
        </w:rPr>
        <w:t xml:space="preserve"> announces that at its A</w:t>
      </w:r>
      <w:r w:rsidR="007F4C64" w:rsidRPr="00D9688D">
        <w:rPr>
          <w:rStyle w:val="bo"/>
          <w:rFonts w:cstheme="minorHAnsi"/>
        </w:rPr>
        <w:t>nnual General Meeting</w:t>
      </w:r>
      <w:r w:rsidRPr="00D9688D">
        <w:rPr>
          <w:rStyle w:val="bo"/>
          <w:rFonts w:cstheme="minorHAnsi"/>
        </w:rPr>
        <w:t xml:space="preserve"> </w:t>
      </w:r>
      <w:r w:rsidR="007F4C64" w:rsidRPr="00D9688D">
        <w:rPr>
          <w:rStyle w:val="bo"/>
          <w:rFonts w:cstheme="minorHAnsi"/>
        </w:rPr>
        <w:t>held earlier today all the resolutions set out in the Notice of Annual General Meeting were passed by the requisite majority</w:t>
      </w:r>
      <w:r w:rsidR="00381C1A" w:rsidRPr="00D9688D">
        <w:rPr>
          <w:rStyle w:val="bo"/>
          <w:rFonts w:cstheme="minorHAnsi"/>
        </w:rPr>
        <w:t xml:space="preserve"> on a poll</w:t>
      </w:r>
      <w:r w:rsidR="007F4C64" w:rsidRPr="00D9688D">
        <w:rPr>
          <w:rStyle w:val="bo"/>
          <w:rFonts w:cstheme="minorHAnsi"/>
        </w:rPr>
        <w:t>. The re</w:t>
      </w:r>
      <w:r w:rsidR="007F4C64" w:rsidRPr="001E7437">
        <w:rPr>
          <w:rStyle w:val="bo"/>
          <w:rFonts w:cstheme="minorHAnsi"/>
        </w:rPr>
        <w:t>sults of the poll were as follows:</w:t>
      </w:r>
    </w:p>
    <w:tbl>
      <w:tblPr>
        <w:tblW w:w="5676"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02"/>
        <w:gridCol w:w="1310"/>
        <w:gridCol w:w="825"/>
        <w:gridCol w:w="1169"/>
        <w:gridCol w:w="630"/>
        <w:gridCol w:w="1349"/>
        <w:gridCol w:w="1150"/>
      </w:tblGrid>
      <w:tr w:rsidR="003C7BB7" w:rsidRPr="003C7BB7" w14:paraId="0A4FC2D3" w14:textId="5F6C7271" w:rsidTr="00610E3D">
        <w:trPr>
          <w:trHeight w:val="380"/>
          <w:tblCellSpacing w:w="0" w:type="dxa"/>
          <w:jc w:val="center"/>
        </w:trPr>
        <w:tc>
          <w:tcPr>
            <w:tcW w:w="1857" w:type="pct"/>
            <w:vMerge w:val="restart"/>
            <w:hideMark/>
          </w:tcPr>
          <w:p w14:paraId="038CEA2C" w14:textId="77777777" w:rsidR="00381C1A" w:rsidRPr="003C7BB7" w:rsidRDefault="00381C1A" w:rsidP="00A33B6C">
            <w:pPr>
              <w:spacing w:after="0" w:line="240" w:lineRule="auto"/>
              <w:rPr>
                <w:rFonts w:cstheme="minorHAnsi"/>
                <w:b/>
                <w:color w:val="000000"/>
                <w:sz w:val="20"/>
                <w:szCs w:val="20"/>
                <w:lang w:eastAsia="en-GB"/>
              </w:rPr>
            </w:pPr>
            <w:r w:rsidRPr="003C7BB7">
              <w:rPr>
                <w:rFonts w:cstheme="minorHAnsi"/>
                <w:b/>
                <w:color w:val="000000"/>
                <w:sz w:val="20"/>
                <w:szCs w:val="20"/>
                <w:lang w:eastAsia="en-GB"/>
              </w:rPr>
              <w:t>Resolution</w:t>
            </w:r>
          </w:p>
          <w:p w14:paraId="50005AA6" w14:textId="6BFC3D95" w:rsidR="00381C1A" w:rsidRPr="003C7BB7" w:rsidRDefault="00381C1A" w:rsidP="00A33B6C">
            <w:pPr>
              <w:spacing w:after="0" w:line="240" w:lineRule="auto"/>
              <w:rPr>
                <w:rFonts w:cstheme="minorHAnsi"/>
                <w:b/>
                <w:color w:val="000000"/>
                <w:sz w:val="20"/>
                <w:szCs w:val="20"/>
                <w:lang w:eastAsia="en-GB"/>
              </w:rPr>
            </w:pPr>
          </w:p>
        </w:tc>
        <w:tc>
          <w:tcPr>
            <w:tcW w:w="1043" w:type="pct"/>
            <w:gridSpan w:val="2"/>
          </w:tcPr>
          <w:p w14:paraId="181216FB" w14:textId="0C9637B0" w:rsidR="00381C1A" w:rsidRPr="003C7BB7" w:rsidRDefault="00381C1A" w:rsidP="00381C1A">
            <w:pPr>
              <w:pStyle w:val="br"/>
              <w:spacing w:before="0" w:beforeAutospacing="0" w:after="0" w:afterAutospacing="0"/>
              <w:jc w:val="center"/>
              <w:rPr>
                <w:rFonts w:asciiTheme="minorHAnsi" w:hAnsiTheme="minorHAnsi" w:cstheme="minorHAnsi"/>
                <w:b/>
                <w:color w:val="000000"/>
                <w:sz w:val="20"/>
                <w:szCs w:val="20"/>
              </w:rPr>
            </w:pPr>
            <w:r w:rsidRPr="003C7BB7">
              <w:rPr>
                <w:rFonts w:asciiTheme="minorHAnsi" w:hAnsiTheme="minorHAnsi" w:cstheme="minorHAnsi"/>
                <w:b/>
                <w:color w:val="000000"/>
                <w:sz w:val="20"/>
                <w:szCs w:val="20"/>
              </w:rPr>
              <w:t>For</w:t>
            </w:r>
          </w:p>
        </w:tc>
        <w:tc>
          <w:tcPr>
            <w:tcW w:w="879" w:type="pct"/>
            <w:gridSpan w:val="2"/>
          </w:tcPr>
          <w:p w14:paraId="39CBADD9" w14:textId="49B1B536" w:rsidR="00381C1A" w:rsidRPr="003C7BB7" w:rsidRDefault="00381C1A" w:rsidP="00381C1A">
            <w:pPr>
              <w:pStyle w:val="br"/>
              <w:spacing w:before="0" w:beforeAutospacing="0" w:after="0" w:afterAutospacing="0"/>
              <w:jc w:val="center"/>
              <w:rPr>
                <w:rFonts w:asciiTheme="minorHAnsi" w:hAnsiTheme="minorHAnsi" w:cstheme="minorHAnsi"/>
                <w:b/>
                <w:color w:val="000000"/>
                <w:sz w:val="20"/>
                <w:szCs w:val="20"/>
              </w:rPr>
            </w:pPr>
            <w:r w:rsidRPr="003C7BB7">
              <w:rPr>
                <w:rFonts w:asciiTheme="minorHAnsi" w:hAnsiTheme="minorHAnsi" w:cstheme="minorHAnsi"/>
                <w:b/>
                <w:color w:val="000000"/>
                <w:sz w:val="20"/>
                <w:szCs w:val="20"/>
              </w:rPr>
              <w:t>Against</w:t>
            </w:r>
          </w:p>
          <w:p w14:paraId="015ED4BA" w14:textId="77777777" w:rsidR="00381C1A" w:rsidRPr="003C7BB7" w:rsidRDefault="00381C1A" w:rsidP="00A33B6C">
            <w:pPr>
              <w:pStyle w:val="br"/>
              <w:spacing w:before="0" w:beforeAutospacing="0" w:after="0" w:afterAutospacing="0"/>
              <w:jc w:val="center"/>
              <w:rPr>
                <w:rFonts w:asciiTheme="minorHAnsi" w:hAnsiTheme="minorHAnsi" w:cstheme="minorHAnsi"/>
                <w:b/>
                <w:color w:val="000000"/>
                <w:sz w:val="20"/>
                <w:szCs w:val="20"/>
              </w:rPr>
            </w:pPr>
          </w:p>
        </w:tc>
        <w:tc>
          <w:tcPr>
            <w:tcW w:w="659" w:type="pct"/>
          </w:tcPr>
          <w:p w14:paraId="2D73E623" w14:textId="7475ED45" w:rsidR="00381C1A" w:rsidRPr="003C7BB7" w:rsidRDefault="00381C1A" w:rsidP="00442B12">
            <w:pPr>
              <w:pStyle w:val="br"/>
              <w:spacing w:after="0"/>
              <w:jc w:val="center"/>
              <w:rPr>
                <w:rFonts w:asciiTheme="minorHAnsi" w:hAnsiTheme="minorHAnsi" w:cstheme="minorHAnsi"/>
                <w:b/>
                <w:color w:val="000000"/>
                <w:sz w:val="20"/>
                <w:szCs w:val="20"/>
              </w:rPr>
            </w:pPr>
            <w:r w:rsidRPr="003C7BB7">
              <w:rPr>
                <w:rFonts w:asciiTheme="minorHAnsi" w:hAnsiTheme="minorHAnsi" w:cstheme="minorHAnsi"/>
                <w:b/>
                <w:color w:val="000000"/>
                <w:sz w:val="20"/>
                <w:szCs w:val="20"/>
              </w:rPr>
              <w:t>Total</w:t>
            </w:r>
          </w:p>
        </w:tc>
        <w:tc>
          <w:tcPr>
            <w:tcW w:w="562" w:type="pct"/>
          </w:tcPr>
          <w:p w14:paraId="08D0A9B8" w14:textId="04E35D4F" w:rsidR="00381C1A" w:rsidRPr="003C7BB7" w:rsidRDefault="00381C1A" w:rsidP="00442B12">
            <w:pPr>
              <w:pStyle w:val="br"/>
              <w:spacing w:after="0"/>
              <w:jc w:val="center"/>
              <w:rPr>
                <w:rFonts w:asciiTheme="minorHAnsi" w:hAnsiTheme="minorHAnsi" w:cstheme="minorHAnsi"/>
                <w:b/>
                <w:color w:val="000000"/>
                <w:sz w:val="20"/>
                <w:szCs w:val="20"/>
              </w:rPr>
            </w:pPr>
            <w:r w:rsidRPr="003C7BB7">
              <w:rPr>
                <w:rFonts w:asciiTheme="minorHAnsi" w:hAnsiTheme="minorHAnsi" w:cstheme="minorHAnsi"/>
                <w:b/>
                <w:color w:val="000000"/>
                <w:sz w:val="20"/>
                <w:szCs w:val="20"/>
              </w:rPr>
              <w:t>Withheld</w:t>
            </w:r>
          </w:p>
        </w:tc>
      </w:tr>
      <w:tr w:rsidR="003C7BB7" w:rsidRPr="003C7BB7" w14:paraId="774C136A" w14:textId="77777777" w:rsidTr="00610E3D">
        <w:trPr>
          <w:trHeight w:val="380"/>
          <w:tblCellSpacing w:w="0" w:type="dxa"/>
          <w:jc w:val="center"/>
        </w:trPr>
        <w:tc>
          <w:tcPr>
            <w:tcW w:w="1857" w:type="pct"/>
            <w:vMerge/>
          </w:tcPr>
          <w:p w14:paraId="3FD21A9B" w14:textId="77777777" w:rsidR="00381C1A" w:rsidRPr="003C7BB7" w:rsidRDefault="00381C1A" w:rsidP="00A33B6C">
            <w:pPr>
              <w:spacing w:after="0" w:line="240" w:lineRule="auto"/>
              <w:rPr>
                <w:rFonts w:cstheme="minorHAnsi"/>
                <w:b/>
                <w:color w:val="000000"/>
                <w:sz w:val="20"/>
                <w:szCs w:val="20"/>
                <w:lang w:eastAsia="en-GB"/>
              </w:rPr>
            </w:pPr>
          </w:p>
        </w:tc>
        <w:tc>
          <w:tcPr>
            <w:tcW w:w="640" w:type="pct"/>
          </w:tcPr>
          <w:p w14:paraId="7A538C5D" w14:textId="20EE4F39" w:rsidR="00381C1A" w:rsidRPr="003C7BB7" w:rsidRDefault="00381C1A" w:rsidP="00A33B6C">
            <w:pPr>
              <w:pStyle w:val="br"/>
              <w:spacing w:before="0" w:beforeAutospacing="0" w:after="0" w:afterAutospacing="0"/>
              <w:jc w:val="center"/>
              <w:rPr>
                <w:rFonts w:asciiTheme="minorHAnsi" w:hAnsiTheme="minorHAnsi" w:cstheme="minorHAnsi"/>
                <w:b/>
                <w:color w:val="000000"/>
                <w:sz w:val="20"/>
                <w:szCs w:val="20"/>
              </w:rPr>
            </w:pPr>
            <w:r w:rsidRPr="003C7BB7">
              <w:rPr>
                <w:rFonts w:asciiTheme="minorHAnsi" w:hAnsiTheme="minorHAnsi" w:cstheme="minorHAnsi"/>
                <w:b/>
                <w:color w:val="000000"/>
                <w:sz w:val="20"/>
                <w:szCs w:val="20"/>
              </w:rPr>
              <w:t>Number</w:t>
            </w:r>
          </w:p>
        </w:tc>
        <w:tc>
          <w:tcPr>
            <w:tcW w:w="403" w:type="pct"/>
          </w:tcPr>
          <w:p w14:paraId="723CC6BD" w14:textId="220E40BA" w:rsidR="00381C1A" w:rsidRPr="003C7BB7" w:rsidRDefault="00381C1A" w:rsidP="00381C1A">
            <w:pPr>
              <w:pStyle w:val="bs"/>
              <w:spacing w:before="0" w:beforeAutospacing="0" w:after="0" w:afterAutospacing="0" w:line="360" w:lineRule="auto"/>
              <w:jc w:val="center"/>
              <w:rPr>
                <w:rFonts w:asciiTheme="minorHAnsi" w:hAnsiTheme="minorHAnsi" w:cstheme="minorHAnsi"/>
                <w:b/>
                <w:color w:val="000000"/>
                <w:sz w:val="20"/>
                <w:szCs w:val="20"/>
              </w:rPr>
            </w:pPr>
            <w:r w:rsidRPr="003C7BB7">
              <w:rPr>
                <w:rFonts w:asciiTheme="minorHAnsi" w:hAnsiTheme="minorHAnsi" w:cstheme="minorHAnsi"/>
                <w:b/>
                <w:color w:val="000000"/>
                <w:sz w:val="20"/>
                <w:szCs w:val="20"/>
              </w:rPr>
              <w:t>%</w:t>
            </w:r>
          </w:p>
        </w:tc>
        <w:tc>
          <w:tcPr>
            <w:tcW w:w="571" w:type="pct"/>
          </w:tcPr>
          <w:p w14:paraId="20A143B6" w14:textId="079D185E" w:rsidR="00381C1A" w:rsidRPr="003C7BB7" w:rsidRDefault="00381C1A" w:rsidP="00A33B6C">
            <w:pPr>
              <w:pStyle w:val="br"/>
              <w:spacing w:before="0" w:beforeAutospacing="0" w:after="0" w:afterAutospacing="0"/>
              <w:jc w:val="center"/>
              <w:rPr>
                <w:rFonts w:asciiTheme="minorHAnsi" w:hAnsiTheme="minorHAnsi" w:cstheme="minorHAnsi"/>
                <w:b/>
                <w:color w:val="000000"/>
                <w:sz w:val="20"/>
                <w:szCs w:val="20"/>
              </w:rPr>
            </w:pPr>
            <w:r w:rsidRPr="003C7BB7">
              <w:rPr>
                <w:rFonts w:asciiTheme="minorHAnsi" w:hAnsiTheme="minorHAnsi" w:cstheme="minorHAnsi"/>
                <w:b/>
                <w:color w:val="000000"/>
                <w:sz w:val="20"/>
                <w:szCs w:val="20"/>
              </w:rPr>
              <w:t>Number</w:t>
            </w:r>
          </w:p>
        </w:tc>
        <w:tc>
          <w:tcPr>
            <w:tcW w:w="308" w:type="pct"/>
          </w:tcPr>
          <w:p w14:paraId="65AF6B1E" w14:textId="30BC7A6F" w:rsidR="00381C1A" w:rsidRPr="003C7BB7" w:rsidRDefault="00381C1A" w:rsidP="007547A9">
            <w:pPr>
              <w:pStyle w:val="br"/>
              <w:spacing w:after="0"/>
              <w:jc w:val="center"/>
              <w:rPr>
                <w:rFonts w:asciiTheme="minorHAnsi" w:hAnsiTheme="minorHAnsi" w:cstheme="minorHAnsi"/>
                <w:b/>
                <w:color w:val="000000"/>
                <w:sz w:val="20"/>
                <w:szCs w:val="20"/>
              </w:rPr>
            </w:pPr>
            <w:r w:rsidRPr="003C7BB7">
              <w:rPr>
                <w:rFonts w:asciiTheme="minorHAnsi" w:hAnsiTheme="minorHAnsi" w:cstheme="minorHAnsi"/>
                <w:b/>
                <w:color w:val="000000"/>
                <w:sz w:val="20"/>
                <w:szCs w:val="20"/>
              </w:rPr>
              <w:t>%</w:t>
            </w:r>
          </w:p>
        </w:tc>
        <w:tc>
          <w:tcPr>
            <w:tcW w:w="659" w:type="pct"/>
          </w:tcPr>
          <w:p w14:paraId="15AD3B1D" w14:textId="204436AA" w:rsidR="00381C1A" w:rsidRPr="003C7BB7" w:rsidRDefault="00B9179D" w:rsidP="00442B12">
            <w:pPr>
              <w:pStyle w:val="br"/>
              <w:spacing w:after="0"/>
              <w:jc w:val="center"/>
              <w:rPr>
                <w:rFonts w:asciiTheme="minorHAnsi" w:hAnsiTheme="minorHAnsi" w:cstheme="minorHAnsi"/>
                <w:b/>
                <w:color w:val="000000"/>
                <w:sz w:val="20"/>
                <w:szCs w:val="20"/>
              </w:rPr>
            </w:pPr>
            <w:r w:rsidRPr="003C7BB7">
              <w:rPr>
                <w:rFonts w:asciiTheme="minorHAnsi" w:hAnsiTheme="minorHAnsi" w:cstheme="minorHAnsi"/>
                <w:b/>
                <w:color w:val="000000"/>
                <w:sz w:val="20"/>
                <w:szCs w:val="20"/>
              </w:rPr>
              <w:t>Number</w:t>
            </w:r>
          </w:p>
        </w:tc>
        <w:tc>
          <w:tcPr>
            <w:tcW w:w="562" w:type="pct"/>
          </w:tcPr>
          <w:p w14:paraId="665F7659" w14:textId="12133E66" w:rsidR="00381C1A" w:rsidRPr="003C7BB7" w:rsidRDefault="00B9179D" w:rsidP="00442B12">
            <w:pPr>
              <w:pStyle w:val="br"/>
              <w:spacing w:after="0"/>
              <w:jc w:val="center"/>
              <w:rPr>
                <w:rFonts w:asciiTheme="minorHAnsi" w:hAnsiTheme="minorHAnsi" w:cstheme="minorHAnsi"/>
                <w:b/>
                <w:color w:val="000000"/>
                <w:sz w:val="20"/>
                <w:szCs w:val="20"/>
              </w:rPr>
            </w:pPr>
            <w:r w:rsidRPr="003C7BB7">
              <w:rPr>
                <w:rFonts w:asciiTheme="minorHAnsi" w:hAnsiTheme="minorHAnsi" w:cstheme="minorHAnsi"/>
                <w:b/>
                <w:color w:val="000000"/>
                <w:sz w:val="20"/>
                <w:szCs w:val="20"/>
              </w:rPr>
              <w:t>Number</w:t>
            </w:r>
          </w:p>
        </w:tc>
      </w:tr>
      <w:tr w:rsidR="00610E3D" w:rsidRPr="003C7BB7" w14:paraId="21FE583E" w14:textId="6BDD7C8A" w:rsidTr="00B97560">
        <w:trPr>
          <w:trHeight w:val="638"/>
          <w:tblCellSpacing w:w="0" w:type="dxa"/>
          <w:jc w:val="center"/>
        </w:trPr>
        <w:tc>
          <w:tcPr>
            <w:tcW w:w="1857" w:type="pct"/>
            <w:hideMark/>
          </w:tcPr>
          <w:p w14:paraId="30F1D3FF" w14:textId="46D360DC"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sidRPr="003C7BB7">
              <w:rPr>
                <w:rStyle w:val="bo"/>
                <w:rFonts w:cstheme="minorHAnsi"/>
                <w:sz w:val="20"/>
                <w:szCs w:val="20"/>
              </w:rPr>
              <w:t xml:space="preserve">1. To receive the Annual Report and Financial Statements </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485EB215" w14:textId="5FBA35F2" w:rsidR="00610E3D" w:rsidRPr="003C7BB7" w:rsidRDefault="00610E3D" w:rsidP="00B97560">
            <w:pPr>
              <w:tabs>
                <w:tab w:val="right" w:pos="1036"/>
              </w:tabs>
              <w:ind w:right="75"/>
              <w:jc w:val="right"/>
              <w:rPr>
                <w:rStyle w:val="bo"/>
                <w:rFonts w:cstheme="minorHAnsi"/>
                <w:sz w:val="20"/>
                <w:szCs w:val="20"/>
              </w:rPr>
            </w:pPr>
            <w:r>
              <w:rPr>
                <w:rFonts w:ascii="Arial" w:hAnsi="Arial" w:cs="Arial"/>
                <w:color w:val="000000"/>
                <w:sz w:val="20"/>
                <w:szCs w:val="20"/>
              </w:rPr>
              <w:t>305,868,091</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73E29E4D" w14:textId="05B4802D"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99.99</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7DFE589" w14:textId="78A5EA1A" w:rsidR="00610E3D" w:rsidRPr="003C7BB7" w:rsidRDefault="00610E3D" w:rsidP="00B97560">
            <w:pPr>
              <w:ind w:right="105"/>
              <w:jc w:val="right"/>
              <w:rPr>
                <w:rStyle w:val="bo"/>
                <w:rFonts w:cstheme="minorHAnsi"/>
                <w:sz w:val="20"/>
                <w:szCs w:val="20"/>
              </w:rPr>
            </w:pPr>
            <w:r>
              <w:rPr>
                <w:rFonts w:ascii="Arial" w:hAnsi="Arial" w:cs="Arial"/>
                <w:color w:val="000000"/>
                <w:sz w:val="20"/>
                <w:szCs w:val="20"/>
              </w:rPr>
              <w:t>288</w:t>
            </w:r>
          </w:p>
        </w:tc>
        <w:tc>
          <w:tcPr>
            <w:tcW w:w="308" w:type="pct"/>
            <w:tcBorders>
              <w:top w:val="single" w:sz="4" w:space="0" w:color="auto"/>
              <w:left w:val="single" w:sz="4" w:space="0" w:color="auto"/>
              <w:bottom w:val="single" w:sz="4" w:space="0" w:color="auto"/>
              <w:right w:val="single" w:sz="4" w:space="0" w:color="auto"/>
            </w:tcBorders>
          </w:tcPr>
          <w:p w14:paraId="401DBE77" w14:textId="1012EAA6" w:rsidR="00610E3D" w:rsidRPr="003C7BB7" w:rsidRDefault="00610E3D" w:rsidP="00B97560">
            <w:pPr>
              <w:ind w:right="21"/>
              <w:jc w:val="right"/>
              <w:rPr>
                <w:rStyle w:val="bo"/>
                <w:rFonts w:cstheme="minorHAnsi"/>
                <w:sz w:val="20"/>
                <w:szCs w:val="20"/>
              </w:rPr>
            </w:pPr>
            <w:r>
              <w:rPr>
                <w:rFonts w:ascii="Arial" w:hAnsi="Arial" w:cs="Arial"/>
                <w:color w:val="000000"/>
                <w:sz w:val="20"/>
                <w:szCs w:val="20"/>
              </w:rPr>
              <w:t>&lt;.01</w:t>
            </w:r>
          </w:p>
        </w:tc>
        <w:tc>
          <w:tcPr>
            <w:tcW w:w="659" w:type="pct"/>
            <w:tcBorders>
              <w:top w:val="single" w:sz="4" w:space="0" w:color="auto"/>
              <w:left w:val="single" w:sz="4" w:space="0" w:color="auto"/>
              <w:bottom w:val="single" w:sz="4" w:space="0" w:color="auto"/>
              <w:right w:val="single" w:sz="4" w:space="0" w:color="auto"/>
            </w:tcBorders>
          </w:tcPr>
          <w:p w14:paraId="773E335B" w14:textId="40C097E1" w:rsidR="00610E3D" w:rsidRPr="003C7BB7" w:rsidRDefault="00610E3D" w:rsidP="00B97560">
            <w:pPr>
              <w:ind w:right="75" w:hanging="15"/>
              <w:jc w:val="right"/>
              <w:rPr>
                <w:rStyle w:val="bo"/>
                <w:rFonts w:cstheme="minorHAnsi"/>
                <w:sz w:val="20"/>
                <w:szCs w:val="20"/>
              </w:rPr>
            </w:pPr>
            <w:r>
              <w:rPr>
                <w:rFonts w:ascii="Arial" w:hAnsi="Arial" w:cs="Arial"/>
                <w:color w:val="000000"/>
                <w:sz w:val="20"/>
                <w:szCs w:val="20"/>
              </w:rPr>
              <w:t>305,868,379</w:t>
            </w:r>
          </w:p>
        </w:tc>
        <w:tc>
          <w:tcPr>
            <w:tcW w:w="562" w:type="pct"/>
            <w:tcBorders>
              <w:top w:val="single" w:sz="4" w:space="0" w:color="auto"/>
              <w:left w:val="single" w:sz="4" w:space="0" w:color="auto"/>
              <w:bottom w:val="single" w:sz="4" w:space="0" w:color="auto"/>
              <w:right w:val="single" w:sz="4" w:space="0" w:color="auto"/>
            </w:tcBorders>
          </w:tcPr>
          <w:p w14:paraId="02A6FB3E" w14:textId="27265591" w:rsidR="00610E3D" w:rsidRPr="003C7BB7" w:rsidRDefault="00610E3D" w:rsidP="00B97560">
            <w:pPr>
              <w:ind w:right="60"/>
              <w:jc w:val="right"/>
              <w:rPr>
                <w:rStyle w:val="bo"/>
                <w:rFonts w:cstheme="minorHAnsi"/>
                <w:sz w:val="20"/>
                <w:szCs w:val="20"/>
              </w:rPr>
            </w:pPr>
            <w:r>
              <w:rPr>
                <w:rFonts w:ascii="Arial" w:hAnsi="Arial" w:cs="Arial"/>
                <w:color w:val="000000"/>
                <w:sz w:val="20"/>
                <w:szCs w:val="20"/>
              </w:rPr>
              <w:t>521,865</w:t>
            </w:r>
          </w:p>
        </w:tc>
      </w:tr>
      <w:tr w:rsidR="00610E3D" w:rsidRPr="003C7BB7" w14:paraId="69FD04BE" w14:textId="2DFB79D1" w:rsidTr="00B97560">
        <w:trPr>
          <w:trHeight w:val="638"/>
          <w:tblCellSpacing w:w="0" w:type="dxa"/>
          <w:jc w:val="center"/>
        </w:trPr>
        <w:tc>
          <w:tcPr>
            <w:tcW w:w="1857" w:type="pct"/>
          </w:tcPr>
          <w:p w14:paraId="6535C6AF" w14:textId="240DC7AD" w:rsidR="00610E3D" w:rsidRPr="003C7BB7" w:rsidRDefault="00610E3D" w:rsidP="00610E3D">
            <w:pPr>
              <w:tabs>
                <w:tab w:val="left" w:pos="916"/>
                <w:tab w:val="left" w:pos="1832"/>
                <w:tab w:val="left" w:pos="2748"/>
                <w:tab w:val="left" w:pos="3664"/>
                <w:tab w:val="left" w:pos="10992"/>
                <w:tab w:val="left" w:pos="11908"/>
                <w:tab w:val="left" w:pos="12824"/>
                <w:tab w:val="left" w:pos="13740"/>
                <w:tab w:val="left" w:pos="14656"/>
              </w:tabs>
              <w:spacing w:after="0" w:line="240" w:lineRule="auto"/>
              <w:ind w:left="372" w:hanging="283"/>
              <w:rPr>
                <w:rStyle w:val="bo"/>
                <w:rFonts w:cstheme="minorHAnsi"/>
                <w:sz w:val="20"/>
                <w:szCs w:val="20"/>
              </w:rPr>
            </w:pPr>
            <w:r w:rsidRPr="003C7BB7">
              <w:rPr>
                <w:rStyle w:val="bo"/>
                <w:rFonts w:cstheme="minorHAnsi"/>
                <w:sz w:val="20"/>
                <w:szCs w:val="20"/>
              </w:rPr>
              <w:t>2. To approve the Directors' Remuneration Report</w:t>
            </w:r>
          </w:p>
        </w:tc>
        <w:tc>
          <w:tcPr>
            <w:tcW w:w="640" w:type="pct"/>
            <w:tcBorders>
              <w:top w:val="nil"/>
              <w:left w:val="single" w:sz="4" w:space="0" w:color="auto"/>
              <w:bottom w:val="single" w:sz="4" w:space="0" w:color="auto"/>
              <w:right w:val="single" w:sz="4" w:space="0" w:color="auto"/>
            </w:tcBorders>
            <w:shd w:val="clear" w:color="auto" w:fill="auto"/>
          </w:tcPr>
          <w:p w14:paraId="5B141D23" w14:textId="378F67B5" w:rsidR="00610E3D" w:rsidRPr="003C7BB7" w:rsidDel="000F431F" w:rsidRDefault="00610E3D" w:rsidP="00B97560">
            <w:pPr>
              <w:tabs>
                <w:tab w:val="right" w:pos="1036"/>
              </w:tabs>
              <w:ind w:right="75"/>
              <w:jc w:val="right"/>
              <w:rPr>
                <w:rFonts w:cstheme="minorHAnsi"/>
                <w:sz w:val="20"/>
                <w:szCs w:val="20"/>
              </w:rPr>
            </w:pPr>
            <w:r>
              <w:rPr>
                <w:rFonts w:ascii="Arial" w:hAnsi="Arial" w:cs="Arial"/>
                <w:color w:val="000000"/>
                <w:sz w:val="20"/>
                <w:szCs w:val="20"/>
              </w:rPr>
              <w:t>288,312,396</w:t>
            </w:r>
          </w:p>
        </w:tc>
        <w:tc>
          <w:tcPr>
            <w:tcW w:w="403" w:type="pct"/>
            <w:tcBorders>
              <w:top w:val="nil"/>
              <w:left w:val="single" w:sz="4" w:space="0" w:color="auto"/>
              <w:bottom w:val="single" w:sz="4" w:space="0" w:color="auto"/>
              <w:right w:val="single" w:sz="4" w:space="0" w:color="auto"/>
            </w:tcBorders>
            <w:shd w:val="clear" w:color="auto" w:fill="auto"/>
          </w:tcPr>
          <w:p w14:paraId="2DAEA155" w14:textId="138A63D9" w:rsidR="00610E3D" w:rsidRPr="003C7BB7" w:rsidDel="000F431F" w:rsidRDefault="00610E3D" w:rsidP="00B97560">
            <w:pPr>
              <w:ind w:right="75"/>
              <w:jc w:val="right"/>
              <w:rPr>
                <w:rFonts w:cstheme="minorHAnsi"/>
                <w:sz w:val="20"/>
                <w:szCs w:val="20"/>
              </w:rPr>
            </w:pPr>
            <w:r>
              <w:rPr>
                <w:rFonts w:ascii="Arial" w:hAnsi="Arial" w:cs="Arial"/>
                <w:color w:val="000000"/>
                <w:sz w:val="20"/>
                <w:szCs w:val="20"/>
              </w:rPr>
              <w:t>94.22</w:t>
            </w:r>
          </w:p>
        </w:tc>
        <w:tc>
          <w:tcPr>
            <w:tcW w:w="571" w:type="pct"/>
            <w:tcBorders>
              <w:top w:val="nil"/>
              <w:left w:val="single" w:sz="4" w:space="0" w:color="auto"/>
              <w:bottom w:val="single" w:sz="4" w:space="0" w:color="auto"/>
              <w:right w:val="single" w:sz="4" w:space="0" w:color="auto"/>
            </w:tcBorders>
            <w:shd w:val="clear" w:color="auto" w:fill="auto"/>
          </w:tcPr>
          <w:p w14:paraId="1F6FF6A6" w14:textId="3F252E2F" w:rsidR="00610E3D" w:rsidRPr="003C7BB7" w:rsidDel="000F431F" w:rsidRDefault="00610E3D" w:rsidP="00B97560">
            <w:pPr>
              <w:ind w:right="105"/>
              <w:jc w:val="right"/>
              <w:rPr>
                <w:rFonts w:cstheme="minorHAnsi"/>
                <w:sz w:val="20"/>
                <w:szCs w:val="20"/>
              </w:rPr>
            </w:pPr>
            <w:r>
              <w:rPr>
                <w:rFonts w:ascii="Arial" w:hAnsi="Arial" w:cs="Arial"/>
                <w:color w:val="000000"/>
                <w:sz w:val="20"/>
                <w:szCs w:val="20"/>
              </w:rPr>
              <w:t>17,692,378</w:t>
            </w:r>
          </w:p>
        </w:tc>
        <w:tc>
          <w:tcPr>
            <w:tcW w:w="308" w:type="pct"/>
            <w:tcBorders>
              <w:top w:val="nil"/>
              <w:left w:val="single" w:sz="4" w:space="0" w:color="auto"/>
              <w:bottom w:val="single" w:sz="4" w:space="0" w:color="auto"/>
              <w:right w:val="single" w:sz="4" w:space="0" w:color="auto"/>
            </w:tcBorders>
          </w:tcPr>
          <w:p w14:paraId="10A8A282" w14:textId="10699D50" w:rsidR="00610E3D" w:rsidRPr="003C7BB7" w:rsidDel="000F431F" w:rsidRDefault="00610E3D" w:rsidP="00B97560">
            <w:pPr>
              <w:ind w:right="21"/>
              <w:jc w:val="right"/>
              <w:rPr>
                <w:rFonts w:cstheme="minorHAnsi"/>
                <w:sz w:val="20"/>
                <w:szCs w:val="20"/>
              </w:rPr>
            </w:pPr>
            <w:r>
              <w:rPr>
                <w:rFonts w:ascii="Arial" w:hAnsi="Arial" w:cs="Arial"/>
                <w:color w:val="000000"/>
                <w:sz w:val="20"/>
                <w:szCs w:val="20"/>
              </w:rPr>
              <w:t>5.78</w:t>
            </w:r>
          </w:p>
        </w:tc>
        <w:tc>
          <w:tcPr>
            <w:tcW w:w="659" w:type="pct"/>
            <w:tcBorders>
              <w:top w:val="nil"/>
              <w:left w:val="single" w:sz="4" w:space="0" w:color="auto"/>
              <w:bottom w:val="single" w:sz="4" w:space="0" w:color="auto"/>
              <w:right w:val="single" w:sz="4" w:space="0" w:color="auto"/>
            </w:tcBorders>
          </w:tcPr>
          <w:p w14:paraId="7E42973A" w14:textId="3EC4D08B" w:rsidR="00610E3D" w:rsidRPr="003C7BB7" w:rsidDel="000F431F" w:rsidRDefault="00610E3D" w:rsidP="00B97560">
            <w:pPr>
              <w:ind w:right="75" w:hanging="149"/>
              <w:jc w:val="right"/>
              <w:rPr>
                <w:rFonts w:cstheme="minorHAnsi"/>
                <w:sz w:val="20"/>
                <w:szCs w:val="20"/>
              </w:rPr>
            </w:pPr>
            <w:r>
              <w:rPr>
                <w:rFonts w:ascii="Arial" w:hAnsi="Arial" w:cs="Arial"/>
                <w:color w:val="000000"/>
                <w:sz w:val="20"/>
                <w:szCs w:val="20"/>
              </w:rPr>
              <w:t>306,004,774</w:t>
            </w:r>
          </w:p>
        </w:tc>
        <w:tc>
          <w:tcPr>
            <w:tcW w:w="562" w:type="pct"/>
            <w:tcBorders>
              <w:top w:val="nil"/>
              <w:left w:val="single" w:sz="4" w:space="0" w:color="auto"/>
              <w:bottom w:val="single" w:sz="4" w:space="0" w:color="auto"/>
              <w:right w:val="single" w:sz="4" w:space="0" w:color="auto"/>
            </w:tcBorders>
          </w:tcPr>
          <w:p w14:paraId="550BC2FD" w14:textId="04AD6A34" w:rsidR="00610E3D" w:rsidRPr="003C7BB7" w:rsidDel="000F431F" w:rsidRDefault="00610E3D" w:rsidP="00B97560">
            <w:pPr>
              <w:ind w:right="60"/>
              <w:jc w:val="right"/>
              <w:rPr>
                <w:rFonts w:cstheme="minorHAnsi"/>
                <w:sz w:val="20"/>
                <w:szCs w:val="20"/>
              </w:rPr>
            </w:pPr>
            <w:r>
              <w:rPr>
                <w:rFonts w:ascii="Arial" w:hAnsi="Arial" w:cs="Arial"/>
                <w:color w:val="000000"/>
                <w:sz w:val="20"/>
                <w:szCs w:val="20"/>
              </w:rPr>
              <w:t>385,470</w:t>
            </w:r>
          </w:p>
        </w:tc>
      </w:tr>
      <w:tr w:rsidR="00610E3D" w:rsidRPr="003C7BB7" w14:paraId="400D22E5" w14:textId="00BC67EE" w:rsidTr="00B97560">
        <w:trPr>
          <w:tblCellSpacing w:w="0" w:type="dxa"/>
          <w:jc w:val="center"/>
        </w:trPr>
        <w:tc>
          <w:tcPr>
            <w:tcW w:w="1857" w:type="pct"/>
          </w:tcPr>
          <w:p w14:paraId="004FB1EC" w14:textId="19B55E75"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Pr>
                <w:rStyle w:val="bo"/>
                <w:rFonts w:cstheme="minorHAnsi"/>
                <w:sz w:val="20"/>
                <w:szCs w:val="20"/>
              </w:rPr>
              <w:t>3</w:t>
            </w:r>
            <w:r w:rsidRPr="003C7BB7">
              <w:rPr>
                <w:rStyle w:val="bo"/>
                <w:rFonts w:cstheme="minorHAnsi"/>
                <w:sz w:val="20"/>
                <w:szCs w:val="20"/>
              </w:rPr>
              <w:t xml:space="preserve">. To re-elect Kate Swann as a Director </w:t>
            </w:r>
          </w:p>
        </w:tc>
        <w:tc>
          <w:tcPr>
            <w:tcW w:w="640" w:type="pct"/>
            <w:tcBorders>
              <w:top w:val="nil"/>
              <w:left w:val="single" w:sz="4" w:space="0" w:color="auto"/>
              <w:bottom w:val="single" w:sz="4" w:space="0" w:color="auto"/>
              <w:right w:val="single" w:sz="4" w:space="0" w:color="auto"/>
            </w:tcBorders>
            <w:shd w:val="clear" w:color="auto" w:fill="auto"/>
          </w:tcPr>
          <w:p w14:paraId="0C69517A" w14:textId="1F812D1B" w:rsidR="00610E3D" w:rsidRPr="003C7BB7" w:rsidRDefault="00610E3D" w:rsidP="00B97560">
            <w:pPr>
              <w:tabs>
                <w:tab w:val="right" w:pos="1036"/>
              </w:tabs>
              <w:ind w:right="75"/>
              <w:jc w:val="right"/>
              <w:rPr>
                <w:rStyle w:val="bo"/>
                <w:rFonts w:cstheme="minorHAnsi"/>
                <w:sz w:val="20"/>
                <w:szCs w:val="20"/>
              </w:rPr>
            </w:pPr>
            <w:r>
              <w:rPr>
                <w:rFonts w:ascii="Arial" w:hAnsi="Arial" w:cs="Arial"/>
                <w:color w:val="000000"/>
                <w:sz w:val="20"/>
                <w:szCs w:val="20"/>
              </w:rPr>
              <w:t>304,795,438</w:t>
            </w:r>
          </w:p>
        </w:tc>
        <w:tc>
          <w:tcPr>
            <w:tcW w:w="403" w:type="pct"/>
            <w:tcBorders>
              <w:top w:val="nil"/>
              <w:left w:val="single" w:sz="4" w:space="0" w:color="auto"/>
              <w:bottom w:val="single" w:sz="4" w:space="0" w:color="auto"/>
              <w:right w:val="single" w:sz="4" w:space="0" w:color="auto"/>
            </w:tcBorders>
            <w:shd w:val="clear" w:color="auto" w:fill="auto"/>
          </w:tcPr>
          <w:p w14:paraId="3F676547" w14:textId="39AC18A9"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99.99</w:t>
            </w:r>
          </w:p>
        </w:tc>
        <w:tc>
          <w:tcPr>
            <w:tcW w:w="571" w:type="pct"/>
            <w:tcBorders>
              <w:top w:val="nil"/>
              <w:left w:val="single" w:sz="4" w:space="0" w:color="auto"/>
              <w:bottom w:val="single" w:sz="4" w:space="0" w:color="auto"/>
              <w:right w:val="single" w:sz="4" w:space="0" w:color="auto"/>
            </w:tcBorders>
            <w:shd w:val="clear" w:color="auto" w:fill="auto"/>
          </w:tcPr>
          <w:p w14:paraId="7CA5203C" w14:textId="1A3AD98C" w:rsidR="00610E3D" w:rsidRPr="003C7BB7" w:rsidRDefault="00610E3D" w:rsidP="00B97560">
            <w:pPr>
              <w:ind w:right="105"/>
              <w:jc w:val="right"/>
              <w:rPr>
                <w:rStyle w:val="bo"/>
                <w:rFonts w:cstheme="minorHAnsi"/>
                <w:sz w:val="20"/>
                <w:szCs w:val="20"/>
              </w:rPr>
            </w:pPr>
            <w:r>
              <w:rPr>
                <w:rFonts w:ascii="Arial" w:hAnsi="Arial" w:cs="Arial"/>
                <w:color w:val="000000"/>
                <w:sz w:val="20"/>
                <w:szCs w:val="20"/>
              </w:rPr>
              <w:t>16,677</w:t>
            </w:r>
          </w:p>
        </w:tc>
        <w:tc>
          <w:tcPr>
            <w:tcW w:w="308" w:type="pct"/>
            <w:tcBorders>
              <w:top w:val="nil"/>
              <w:left w:val="single" w:sz="4" w:space="0" w:color="auto"/>
              <w:bottom w:val="single" w:sz="4" w:space="0" w:color="auto"/>
              <w:right w:val="single" w:sz="4" w:space="0" w:color="auto"/>
            </w:tcBorders>
          </w:tcPr>
          <w:p w14:paraId="3B377072" w14:textId="5EB894A4" w:rsidR="00610E3D" w:rsidRPr="003C7BB7" w:rsidRDefault="00610E3D" w:rsidP="00B97560">
            <w:pPr>
              <w:ind w:right="21"/>
              <w:jc w:val="right"/>
              <w:rPr>
                <w:rStyle w:val="bo"/>
                <w:rFonts w:cstheme="minorHAnsi"/>
                <w:sz w:val="20"/>
                <w:szCs w:val="20"/>
              </w:rPr>
            </w:pPr>
            <w:r>
              <w:rPr>
                <w:rFonts w:ascii="Arial" w:hAnsi="Arial" w:cs="Arial"/>
                <w:color w:val="000000"/>
                <w:sz w:val="20"/>
                <w:szCs w:val="20"/>
              </w:rPr>
              <w:t>0.01</w:t>
            </w:r>
          </w:p>
        </w:tc>
        <w:tc>
          <w:tcPr>
            <w:tcW w:w="659" w:type="pct"/>
            <w:tcBorders>
              <w:top w:val="nil"/>
              <w:left w:val="single" w:sz="4" w:space="0" w:color="auto"/>
              <w:bottom w:val="single" w:sz="4" w:space="0" w:color="auto"/>
              <w:right w:val="single" w:sz="4" w:space="0" w:color="auto"/>
            </w:tcBorders>
          </w:tcPr>
          <w:p w14:paraId="639F260E" w14:textId="6A2B4E0A" w:rsidR="00610E3D" w:rsidRPr="003C7BB7" w:rsidRDefault="00610E3D" w:rsidP="00B97560">
            <w:pPr>
              <w:ind w:right="75" w:hanging="149"/>
              <w:jc w:val="right"/>
              <w:rPr>
                <w:rStyle w:val="bo"/>
                <w:rFonts w:cstheme="minorHAnsi"/>
                <w:sz w:val="20"/>
                <w:szCs w:val="20"/>
              </w:rPr>
            </w:pPr>
            <w:r>
              <w:rPr>
                <w:rFonts w:ascii="Arial" w:hAnsi="Arial" w:cs="Arial"/>
                <w:color w:val="000000"/>
                <w:sz w:val="20"/>
                <w:szCs w:val="20"/>
              </w:rPr>
              <w:t>304,812,115</w:t>
            </w:r>
          </w:p>
        </w:tc>
        <w:tc>
          <w:tcPr>
            <w:tcW w:w="562" w:type="pct"/>
            <w:tcBorders>
              <w:top w:val="nil"/>
              <w:left w:val="single" w:sz="4" w:space="0" w:color="auto"/>
              <w:bottom w:val="single" w:sz="4" w:space="0" w:color="auto"/>
              <w:right w:val="single" w:sz="4" w:space="0" w:color="auto"/>
            </w:tcBorders>
          </w:tcPr>
          <w:p w14:paraId="59E9A9D8" w14:textId="0BD00E28" w:rsidR="00610E3D" w:rsidRPr="003C7BB7" w:rsidRDefault="00610E3D" w:rsidP="00B97560">
            <w:pPr>
              <w:ind w:right="60"/>
              <w:jc w:val="right"/>
              <w:rPr>
                <w:rStyle w:val="bo"/>
                <w:rFonts w:cstheme="minorHAnsi"/>
                <w:sz w:val="20"/>
                <w:szCs w:val="20"/>
              </w:rPr>
            </w:pPr>
            <w:r>
              <w:rPr>
                <w:rFonts w:ascii="Arial" w:hAnsi="Arial" w:cs="Arial"/>
                <w:color w:val="000000"/>
                <w:sz w:val="20"/>
                <w:szCs w:val="20"/>
              </w:rPr>
              <w:t>1,578,129</w:t>
            </w:r>
          </w:p>
        </w:tc>
      </w:tr>
      <w:tr w:rsidR="00610E3D" w:rsidRPr="003C7BB7" w14:paraId="2D34E40F" w14:textId="2EB38EEC" w:rsidTr="00B97560">
        <w:trPr>
          <w:tblCellSpacing w:w="0" w:type="dxa"/>
          <w:jc w:val="center"/>
        </w:trPr>
        <w:tc>
          <w:tcPr>
            <w:tcW w:w="1857" w:type="pct"/>
          </w:tcPr>
          <w:p w14:paraId="2553C708" w14:textId="2C2F4FAA"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Pr>
                <w:rStyle w:val="bo"/>
                <w:rFonts w:cstheme="minorHAnsi"/>
                <w:sz w:val="20"/>
                <w:szCs w:val="20"/>
              </w:rPr>
              <w:t>4</w:t>
            </w:r>
            <w:r w:rsidRPr="003C7BB7">
              <w:rPr>
                <w:rStyle w:val="bo"/>
                <w:rFonts w:cstheme="minorHAnsi"/>
                <w:sz w:val="20"/>
                <w:szCs w:val="20"/>
              </w:rPr>
              <w:t>. To re-elect Nickyl Raithatha as a Director</w:t>
            </w:r>
          </w:p>
        </w:tc>
        <w:tc>
          <w:tcPr>
            <w:tcW w:w="640" w:type="pct"/>
            <w:tcBorders>
              <w:top w:val="nil"/>
              <w:left w:val="single" w:sz="4" w:space="0" w:color="auto"/>
              <w:bottom w:val="single" w:sz="4" w:space="0" w:color="auto"/>
              <w:right w:val="single" w:sz="4" w:space="0" w:color="auto"/>
            </w:tcBorders>
            <w:shd w:val="clear" w:color="auto" w:fill="auto"/>
          </w:tcPr>
          <w:p w14:paraId="1A074564" w14:textId="1A5DB625" w:rsidR="00610E3D" w:rsidRPr="003C7BB7" w:rsidDel="000F431F" w:rsidRDefault="00610E3D" w:rsidP="00B97560">
            <w:pPr>
              <w:tabs>
                <w:tab w:val="right" w:pos="1036"/>
              </w:tabs>
              <w:ind w:right="75"/>
              <w:jc w:val="right"/>
              <w:rPr>
                <w:rFonts w:cstheme="minorHAnsi"/>
                <w:sz w:val="20"/>
                <w:szCs w:val="20"/>
              </w:rPr>
            </w:pPr>
            <w:r>
              <w:rPr>
                <w:rFonts w:ascii="Arial" w:hAnsi="Arial" w:cs="Arial"/>
                <w:color w:val="000000"/>
                <w:sz w:val="20"/>
                <w:szCs w:val="20"/>
              </w:rPr>
              <w:t>306,384,880</w:t>
            </w:r>
          </w:p>
        </w:tc>
        <w:tc>
          <w:tcPr>
            <w:tcW w:w="403" w:type="pct"/>
            <w:tcBorders>
              <w:top w:val="nil"/>
              <w:left w:val="single" w:sz="4" w:space="0" w:color="auto"/>
              <w:bottom w:val="single" w:sz="4" w:space="0" w:color="auto"/>
              <w:right w:val="single" w:sz="4" w:space="0" w:color="auto"/>
            </w:tcBorders>
            <w:shd w:val="clear" w:color="auto" w:fill="auto"/>
          </w:tcPr>
          <w:p w14:paraId="23FDCBBF" w14:textId="18215B1F" w:rsidR="00610E3D" w:rsidRPr="003C7BB7" w:rsidDel="000F431F" w:rsidRDefault="00610E3D" w:rsidP="00B97560">
            <w:pPr>
              <w:ind w:right="75"/>
              <w:jc w:val="right"/>
              <w:rPr>
                <w:rFonts w:cstheme="minorHAnsi"/>
                <w:sz w:val="20"/>
                <w:szCs w:val="20"/>
              </w:rPr>
            </w:pPr>
            <w:r>
              <w:rPr>
                <w:rFonts w:ascii="Arial" w:hAnsi="Arial" w:cs="Arial"/>
                <w:color w:val="000000"/>
                <w:sz w:val="20"/>
                <w:szCs w:val="20"/>
              </w:rPr>
              <w:t>99.99</w:t>
            </w:r>
          </w:p>
        </w:tc>
        <w:tc>
          <w:tcPr>
            <w:tcW w:w="571" w:type="pct"/>
            <w:tcBorders>
              <w:top w:val="nil"/>
              <w:left w:val="single" w:sz="4" w:space="0" w:color="auto"/>
              <w:bottom w:val="single" w:sz="4" w:space="0" w:color="auto"/>
              <w:right w:val="single" w:sz="4" w:space="0" w:color="auto"/>
            </w:tcBorders>
            <w:shd w:val="clear" w:color="auto" w:fill="auto"/>
          </w:tcPr>
          <w:p w14:paraId="5A7E1DA0" w14:textId="52B17825" w:rsidR="00610E3D" w:rsidRPr="003C7BB7" w:rsidDel="000F431F" w:rsidRDefault="00610E3D" w:rsidP="00B97560">
            <w:pPr>
              <w:ind w:right="105"/>
              <w:jc w:val="right"/>
              <w:rPr>
                <w:rFonts w:cstheme="minorHAnsi"/>
                <w:sz w:val="20"/>
                <w:szCs w:val="20"/>
              </w:rPr>
            </w:pPr>
            <w:r>
              <w:rPr>
                <w:rFonts w:ascii="Arial" w:hAnsi="Arial" w:cs="Arial"/>
                <w:color w:val="000000"/>
                <w:sz w:val="20"/>
                <w:szCs w:val="20"/>
              </w:rPr>
              <w:t>3,018</w:t>
            </w:r>
          </w:p>
        </w:tc>
        <w:tc>
          <w:tcPr>
            <w:tcW w:w="308" w:type="pct"/>
            <w:tcBorders>
              <w:top w:val="nil"/>
              <w:left w:val="single" w:sz="4" w:space="0" w:color="auto"/>
              <w:bottom w:val="single" w:sz="4" w:space="0" w:color="auto"/>
              <w:right w:val="single" w:sz="4" w:space="0" w:color="auto"/>
            </w:tcBorders>
          </w:tcPr>
          <w:p w14:paraId="5F433957" w14:textId="7D5B1302" w:rsidR="00610E3D" w:rsidRPr="003C7BB7" w:rsidDel="000F431F" w:rsidRDefault="00610E3D" w:rsidP="00B97560">
            <w:pPr>
              <w:ind w:right="21"/>
              <w:jc w:val="right"/>
              <w:rPr>
                <w:rFonts w:cstheme="minorHAnsi"/>
                <w:sz w:val="20"/>
                <w:szCs w:val="20"/>
              </w:rPr>
            </w:pPr>
            <w:r>
              <w:rPr>
                <w:rFonts w:ascii="Arial" w:hAnsi="Arial" w:cs="Arial"/>
                <w:color w:val="000000"/>
                <w:sz w:val="20"/>
                <w:szCs w:val="20"/>
              </w:rPr>
              <w:t>&lt;.01</w:t>
            </w:r>
          </w:p>
        </w:tc>
        <w:tc>
          <w:tcPr>
            <w:tcW w:w="659" w:type="pct"/>
            <w:tcBorders>
              <w:top w:val="nil"/>
              <w:left w:val="single" w:sz="4" w:space="0" w:color="auto"/>
              <w:bottom w:val="single" w:sz="4" w:space="0" w:color="auto"/>
              <w:right w:val="single" w:sz="4" w:space="0" w:color="auto"/>
            </w:tcBorders>
          </w:tcPr>
          <w:p w14:paraId="3C7B2882" w14:textId="29F51F53" w:rsidR="00610E3D" w:rsidRPr="003C7BB7" w:rsidDel="000F431F" w:rsidRDefault="00610E3D" w:rsidP="00B97560">
            <w:pPr>
              <w:ind w:right="75" w:hanging="149"/>
              <w:jc w:val="right"/>
              <w:rPr>
                <w:rFonts w:cstheme="minorHAnsi"/>
                <w:sz w:val="20"/>
                <w:szCs w:val="20"/>
              </w:rPr>
            </w:pPr>
            <w:r>
              <w:rPr>
                <w:rFonts w:ascii="Arial" w:hAnsi="Arial" w:cs="Arial"/>
                <w:color w:val="000000"/>
                <w:sz w:val="20"/>
                <w:szCs w:val="20"/>
              </w:rPr>
              <w:t>306,387,898</w:t>
            </w:r>
          </w:p>
        </w:tc>
        <w:tc>
          <w:tcPr>
            <w:tcW w:w="562" w:type="pct"/>
            <w:tcBorders>
              <w:top w:val="nil"/>
              <w:left w:val="single" w:sz="4" w:space="0" w:color="auto"/>
              <w:bottom w:val="single" w:sz="4" w:space="0" w:color="auto"/>
              <w:right w:val="single" w:sz="4" w:space="0" w:color="auto"/>
            </w:tcBorders>
          </w:tcPr>
          <w:p w14:paraId="610B1D23" w14:textId="47BBD006" w:rsidR="00610E3D" w:rsidRPr="003C7BB7" w:rsidDel="000F431F" w:rsidRDefault="00610E3D" w:rsidP="00B97560">
            <w:pPr>
              <w:ind w:right="60"/>
              <w:jc w:val="right"/>
              <w:rPr>
                <w:rFonts w:cstheme="minorHAnsi"/>
                <w:sz w:val="20"/>
                <w:szCs w:val="20"/>
              </w:rPr>
            </w:pPr>
            <w:r>
              <w:rPr>
                <w:rFonts w:ascii="Arial" w:hAnsi="Arial" w:cs="Arial"/>
                <w:color w:val="000000"/>
                <w:sz w:val="20"/>
                <w:szCs w:val="20"/>
              </w:rPr>
              <w:t>2,346</w:t>
            </w:r>
          </w:p>
        </w:tc>
      </w:tr>
      <w:tr w:rsidR="00610E3D" w:rsidRPr="003C7BB7" w14:paraId="231FEF26" w14:textId="4EC4278B" w:rsidTr="00B97560">
        <w:trPr>
          <w:tblCellSpacing w:w="0" w:type="dxa"/>
          <w:jc w:val="center"/>
        </w:trPr>
        <w:tc>
          <w:tcPr>
            <w:tcW w:w="1857" w:type="pct"/>
          </w:tcPr>
          <w:p w14:paraId="4D777CF0" w14:textId="356189B5"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Pr>
                <w:rStyle w:val="bo"/>
                <w:rFonts w:cstheme="minorHAnsi"/>
                <w:sz w:val="20"/>
                <w:szCs w:val="20"/>
              </w:rPr>
              <w:t>5</w:t>
            </w:r>
            <w:r w:rsidRPr="003C7BB7">
              <w:rPr>
                <w:rStyle w:val="bo"/>
                <w:rFonts w:cstheme="minorHAnsi"/>
                <w:sz w:val="20"/>
                <w:szCs w:val="20"/>
              </w:rPr>
              <w:t>. To re-elect Andy MacKinnon as a Director</w:t>
            </w:r>
          </w:p>
        </w:tc>
        <w:tc>
          <w:tcPr>
            <w:tcW w:w="640" w:type="pct"/>
            <w:tcBorders>
              <w:top w:val="nil"/>
              <w:left w:val="single" w:sz="4" w:space="0" w:color="auto"/>
              <w:bottom w:val="single" w:sz="4" w:space="0" w:color="auto"/>
              <w:right w:val="single" w:sz="4" w:space="0" w:color="auto"/>
            </w:tcBorders>
            <w:shd w:val="clear" w:color="auto" w:fill="auto"/>
          </w:tcPr>
          <w:p w14:paraId="7C00E604" w14:textId="3BBF86B3" w:rsidR="00610E3D" w:rsidRPr="003C7BB7" w:rsidDel="000F431F" w:rsidRDefault="00610E3D" w:rsidP="00B97560">
            <w:pPr>
              <w:tabs>
                <w:tab w:val="right" w:pos="1036"/>
              </w:tabs>
              <w:ind w:right="75"/>
              <w:jc w:val="right"/>
              <w:rPr>
                <w:rFonts w:cstheme="minorHAnsi"/>
                <w:sz w:val="20"/>
                <w:szCs w:val="20"/>
              </w:rPr>
            </w:pPr>
            <w:r>
              <w:rPr>
                <w:rFonts w:ascii="Arial" w:hAnsi="Arial" w:cs="Arial"/>
                <w:color w:val="000000"/>
                <w:sz w:val="20"/>
                <w:szCs w:val="20"/>
              </w:rPr>
              <w:t>306,321,953</w:t>
            </w:r>
          </w:p>
        </w:tc>
        <w:tc>
          <w:tcPr>
            <w:tcW w:w="403" w:type="pct"/>
            <w:tcBorders>
              <w:top w:val="nil"/>
              <w:left w:val="single" w:sz="4" w:space="0" w:color="auto"/>
              <w:bottom w:val="single" w:sz="4" w:space="0" w:color="auto"/>
              <w:right w:val="single" w:sz="4" w:space="0" w:color="auto"/>
            </w:tcBorders>
            <w:shd w:val="clear" w:color="auto" w:fill="auto"/>
          </w:tcPr>
          <w:p w14:paraId="498517B2" w14:textId="3D9F48CF" w:rsidR="00610E3D" w:rsidRPr="003C7BB7" w:rsidDel="000F431F" w:rsidRDefault="00610E3D" w:rsidP="00B97560">
            <w:pPr>
              <w:ind w:right="75"/>
              <w:jc w:val="right"/>
              <w:rPr>
                <w:rFonts w:cstheme="minorHAnsi"/>
                <w:sz w:val="20"/>
                <w:szCs w:val="20"/>
              </w:rPr>
            </w:pPr>
            <w:r>
              <w:rPr>
                <w:rFonts w:ascii="Arial" w:hAnsi="Arial" w:cs="Arial"/>
                <w:color w:val="000000"/>
                <w:sz w:val="20"/>
                <w:szCs w:val="20"/>
              </w:rPr>
              <w:t>99.98</w:t>
            </w:r>
          </w:p>
        </w:tc>
        <w:tc>
          <w:tcPr>
            <w:tcW w:w="571" w:type="pct"/>
            <w:tcBorders>
              <w:top w:val="nil"/>
              <w:left w:val="single" w:sz="4" w:space="0" w:color="auto"/>
              <w:bottom w:val="single" w:sz="4" w:space="0" w:color="auto"/>
              <w:right w:val="single" w:sz="4" w:space="0" w:color="auto"/>
            </w:tcBorders>
            <w:shd w:val="clear" w:color="auto" w:fill="auto"/>
          </w:tcPr>
          <w:p w14:paraId="11EAE567" w14:textId="22B9077D" w:rsidR="00610E3D" w:rsidRPr="003C7BB7" w:rsidDel="000F431F" w:rsidRDefault="00610E3D" w:rsidP="00B97560">
            <w:pPr>
              <w:ind w:right="105"/>
              <w:jc w:val="right"/>
              <w:rPr>
                <w:rFonts w:cstheme="minorHAnsi"/>
                <w:sz w:val="20"/>
                <w:szCs w:val="20"/>
              </w:rPr>
            </w:pPr>
            <w:r>
              <w:rPr>
                <w:rFonts w:ascii="Arial" w:hAnsi="Arial" w:cs="Arial"/>
                <w:color w:val="000000"/>
                <w:sz w:val="20"/>
                <w:szCs w:val="20"/>
              </w:rPr>
              <w:t>65,945</w:t>
            </w:r>
          </w:p>
        </w:tc>
        <w:tc>
          <w:tcPr>
            <w:tcW w:w="308" w:type="pct"/>
            <w:tcBorders>
              <w:top w:val="nil"/>
              <w:left w:val="single" w:sz="4" w:space="0" w:color="auto"/>
              <w:bottom w:val="single" w:sz="4" w:space="0" w:color="auto"/>
              <w:right w:val="single" w:sz="4" w:space="0" w:color="auto"/>
            </w:tcBorders>
          </w:tcPr>
          <w:p w14:paraId="418C82A2" w14:textId="2F611B88" w:rsidR="00610E3D" w:rsidRPr="003C7BB7" w:rsidDel="000F431F" w:rsidRDefault="00610E3D" w:rsidP="00B97560">
            <w:pPr>
              <w:ind w:right="21"/>
              <w:jc w:val="right"/>
              <w:rPr>
                <w:rFonts w:cstheme="minorHAnsi"/>
                <w:sz w:val="20"/>
                <w:szCs w:val="20"/>
              </w:rPr>
            </w:pPr>
            <w:r>
              <w:rPr>
                <w:rFonts w:ascii="Arial" w:hAnsi="Arial" w:cs="Arial"/>
                <w:color w:val="000000"/>
                <w:sz w:val="20"/>
                <w:szCs w:val="20"/>
              </w:rPr>
              <w:t>0.02</w:t>
            </w:r>
          </w:p>
        </w:tc>
        <w:tc>
          <w:tcPr>
            <w:tcW w:w="659" w:type="pct"/>
            <w:tcBorders>
              <w:top w:val="nil"/>
              <w:left w:val="single" w:sz="4" w:space="0" w:color="auto"/>
              <w:bottom w:val="single" w:sz="4" w:space="0" w:color="auto"/>
              <w:right w:val="single" w:sz="4" w:space="0" w:color="auto"/>
            </w:tcBorders>
          </w:tcPr>
          <w:p w14:paraId="0025CF34" w14:textId="3B69F112" w:rsidR="00610E3D" w:rsidRPr="003C7BB7" w:rsidDel="000F431F" w:rsidRDefault="00610E3D" w:rsidP="00B97560">
            <w:pPr>
              <w:ind w:right="75" w:hanging="149"/>
              <w:jc w:val="right"/>
              <w:rPr>
                <w:rFonts w:cstheme="minorHAnsi"/>
                <w:sz w:val="20"/>
                <w:szCs w:val="20"/>
              </w:rPr>
            </w:pPr>
            <w:r>
              <w:rPr>
                <w:rFonts w:ascii="Arial" w:hAnsi="Arial" w:cs="Arial"/>
                <w:color w:val="000000"/>
                <w:sz w:val="20"/>
                <w:szCs w:val="20"/>
              </w:rPr>
              <w:t>306,387,898</w:t>
            </w:r>
          </w:p>
        </w:tc>
        <w:tc>
          <w:tcPr>
            <w:tcW w:w="562" w:type="pct"/>
            <w:tcBorders>
              <w:top w:val="nil"/>
              <w:left w:val="single" w:sz="4" w:space="0" w:color="auto"/>
              <w:bottom w:val="single" w:sz="4" w:space="0" w:color="auto"/>
              <w:right w:val="single" w:sz="4" w:space="0" w:color="auto"/>
            </w:tcBorders>
          </w:tcPr>
          <w:p w14:paraId="2DCE6390" w14:textId="0B285890" w:rsidR="00610E3D" w:rsidRPr="003C7BB7" w:rsidDel="000F431F" w:rsidRDefault="00610E3D" w:rsidP="00B97560">
            <w:pPr>
              <w:ind w:right="60"/>
              <w:jc w:val="right"/>
              <w:rPr>
                <w:rFonts w:cstheme="minorHAnsi"/>
                <w:sz w:val="20"/>
                <w:szCs w:val="20"/>
              </w:rPr>
            </w:pPr>
            <w:r>
              <w:rPr>
                <w:rFonts w:ascii="Arial" w:hAnsi="Arial" w:cs="Arial"/>
                <w:color w:val="000000"/>
                <w:sz w:val="20"/>
                <w:szCs w:val="20"/>
              </w:rPr>
              <w:t>2,346</w:t>
            </w:r>
          </w:p>
        </w:tc>
      </w:tr>
      <w:tr w:rsidR="00610E3D" w:rsidRPr="003C7BB7" w14:paraId="6CF99DFE" w14:textId="36EF15D0" w:rsidTr="00B97560">
        <w:trPr>
          <w:tblCellSpacing w:w="0" w:type="dxa"/>
          <w:jc w:val="center"/>
        </w:trPr>
        <w:tc>
          <w:tcPr>
            <w:tcW w:w="1857" w:type="pct"/>
          </w:tcPr>
          <w:p w14:paraId="23928128" w14:textId="082AF7FC"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Pr>
                <w:rStyle w:val="bo"/>
                <w:rFonts w:cstheme="minorHAnsi"/>
                <w:sz w:val="20"/>
                <w:szCs w:val="20"/>
              </w:rPr>
              <w:t>6</w:t>
            </w:r>
            <w:r w:rsidRPr="003C7BB7">
              <w:rPr>
                <w:rStyle w:val="bo"/>
                <w:rFonts w:cstheme="minorHAnsi"/>
                <w:sz w:val="20"/>
                <w:szCs w:val="20"/>
              </w:rPr>
              <w:t xml:space="preserve">. To re-elect David Keens as a Director </w:t>
            </w:r>
          </w:p>
        </w:tc>
        <w:tc>
          <w:tcPr>
            <w:tcW w:w="640" w:type="pct"/>
            <w:tcBorders>
              <w:top w:val="nil"/>
              <w:left w:val="single" w:sz="4" w:space="0" w:color="auto"/>
              <w:bottom w:val="single" w:sz="4" w:space="0" w:color="auto"/>
              <w:right w:val="single" w:sz="4" w:space="0" w:color="auto"/>
            </w:tcBorders>
            <w:shd w:val="clear" w:color="auto" w:fill="auto"/>
          </w:tcPr>
          <w:p w14:paraId="4671AD5A" w14:textId="6A521003" w:rsidR="00610E3D" w:rsidRPr="003C7BB7" w:rsidDel="000F431F" w:rsidRDefault="00610E3D" w:rsidP="00B97560">
            <w:pPr>
              <w:tabs>
                <w:tab w:val="right" w:pos="1036"/>
              </w:tabs>
              <w:ind w:right="75"/>
              <w:jc w:val="right"/>
              <w:rPr>
                <w:rFonts w:cstheme="minorHAnsi"/>
                <w:sz w:val="20"/>
                <w:szCs w:val="20"/>
              </w:rPr>
            </w:pPr>
            <w:r>
              <w:rPr>
                <w:rFonts w:ascii="Arial" w:hAnsi="Arial" w:cs="Arial"/>
                <w:color w:val="000000"/>
                <w:sz w:val="20"/>
                <w:szCs w:val="20"/>
              </w:rPr>
              <w:t>306,371,351</w:t>
            </w:r>
          </w:p>
        </w:tc>
        <w:tc>
          <w:tcPr>
            <w:tcW w:w="403" w:type="pct"/>
            <w:tcBorders>
              <w:top w:val="nil"/>
              <w:left w:val="single" w:sz="4" w:space="0" w:color="auto"/>
              <w:bottom w:val="single" w:sz="4" w:space="0" w:color="auto"/>
              <w:right w:val="single" w:sz="4" w:space="0" w:color="auto"/>
            </w:tcBorders>
            <w:shd w:val="clear" w:color="auto" w:fill="auto"/>
          </w:tcPr>
          <w:p w14:paraId="12143D06" w14:textId="693D2013" w:rsidR="00610E3D" w:rsidRPr="003C7BB7" w:rsidDel="000F431F" w:rsidRDefault="00610E3D" w:rsidP="00B97560">
            <w:pPr>
              <w:ind w:right="75"/>
              <w:jc w:val="right"/>
              <w:rPr>
                <w:rFonts w:cstheme="minorHAnsi"/>
                <w:sz w:val="20"/>
                <w:szCs w:val="20"/>
              </w:rPr>
            </w:pPr>
            <w:r>
              <w:rPr>
                <w:rFonts w:ascii="Arial" w:hAnsi="Arial" w:cs="Arial"/>
                <w:color w:val="000000"/>
                <w:sz w:val="20"/>
                <w:szCs w:val="20"/>
              </w:rPr>
              <w:t>99.99</w:t>
            </w:r>
          </w:p>
        </w:tc>
        <w:tc>
          <w:tcPr>
            <w:tcW w:w="571" w:type="pct"/>
            <w:tcBorders>
              <w:top w:val="nil"/>
              <w:left w:val="single" w:sz="4" w:space="0" w:color="auto"/>
              <w:bottom w:val="single" w:sz="4" w:space="0" w:color="auto"/>
              <w:right w:val="single" w:sz="4" w:space="0" w:color="auto"/>
            </w:tcBorders>
            <w:shd w:val="clear" w:color="auto" w:fill="auto"/>
          </w:tcPr>
          <w:p w14:paraId="2D75D52A" w14:textId="690462B3" w:rsidR="00610E3D" w:rsidRPr="003C7BB7" w:rsidDel="000F431F" w:rsidRDefault="00610E3D" w:rsidP="00B97560">
            <w:pPr>
              <w:ind w:right="105"/>
              <w:jc w:val="right"/>
              <w:rPr>
                <w:rFonts w:cstheme="minorHAnsi"/>
                <w:sz w:val="20"/>
                <w:szCs w:val="20"/>
              </w:rPr>
            </w:pPr>
            <w:r>
              <w:rPr>
                <w:rFonts w:ascii="Arial" w:hAnsi="Arial" w:cs="Arial"/>
                <w:color w:val="000000"/>
                <w:sz w:val="20"/>
                <w:szCs w:val="20"/>
              </w:rPr>
              <w:t>16,547</w:t>
            </w:r>
          </w:p>
        </w:tc>
        <w:tc>
          <w:tcPr>
            <w:tcW w:w="308" w:type="pct"/>
            <w:tcBorders>
              <w:top w:val="nil"/>
              <w:left w:val="single" w:sz="4" w:space="0" w:color="auto"/>
              <w:bottom w:val="single" w:sz="4" w:space="0" w:color="auto"/>
              <w:right w:val="single" w:sz="4" w:space="0" w:color="auto"/>
            </w:tcBorders>
          </w:tcPr>
          <w:p w14:paraId="2DBB3270" w14:textId="684B5926" w:rsidR="00610E3D" w:rsidRPr="003C7BB7" w:rsidDel="000F431F" w:rsidRDefault="00610E3D" w:rsidP="00B97560">
            <w:pPr>
              <w:ind w:right="21"/>
              <w:jc w:val="right"/>
              <w:rPr>
                <w:rFonts w:cstheme="minorHAnsi"/>
                <w:sz w:val="20"/>
                <w:szCs w:val="20"/>
              </w:rPr>
            </w:pPr>
            <w:r>
              <w:rPr>
                <w:rFonts w:ascii="Arial" w:hAnsi="Arial" w:cs="Arial"/>
                <w:color w:val="000000"/>
                <w:sz w:val="20"/>
                <w:szCs w:val="20"/>
              </w:rPr>
              <w:t>0.01</w:t>
            </w:r>
          </w:p>
        </w:tc>
        <w:tc>
          <w:tcPr>
            <w:tcW w:w="659" w:type="pct"/>
            <w:tcBorders>
              <w:top w:val="nil"/>
              <w:left w:val="single" w:sz="4" w:space="0" w:color="auto"/>
              <w:bottom w:val="single" w:sz="4" w:space="0" w:color="auto"/>
              <w:right w:val="single" w:sz="4" w:space="0" w:color="auto"/>
            </w:tcBorders>
          </w:tcPr>
          <w:p w14:paraId="71E915AB" w14:textId="2DA7E4C4" w:rsidR="00610E3D" w:rsidRPr="003C7BB7" w:rsidDel="000F431F" w:rsidRDefault="00610E3D" w:rsidP="00B97560">
            <w:pPr>
              <w:ind w:right="75" w:hanging="149"/>
              <w:jc w:val="right"/>
              <w:rPr>
                <w:rFonts w:cstheme="minorHAnsi"/>
                <w:sz w:val="20"/>
                <w:szCs w:val="20"/>
              </w:rPr>
            </w:pPr>
            <w:r>
              <w:rPr>
                <w:rFonts w:ascii="Arial" w:hAnsi="Arial" w:cs="Arial"/>
                <w:color w:val="000000"/>
                <w:sz w:val="20"/>
                <w:szCs w:val="20"/>
              </w:rPr>
              <w:t>306,387,898</w:t>
            </w:r>
          </w:p>
        </w:tc>
        <w:tc>
          <w:tcPr>
            <w:tcW w:w="562" w:type="pct"/>
            <w:tcBorders>
              <w:top w:val="nil"/>
              <w:left w:val="single" w:sz="4" w:space="0" w:color="auto"/>
              <w:bottom w:val="single" w:sz="4" w:space="0" w:color="auto"/>
              <w:right w:val="single" w:sz="4" w:space="0" w:color="auto"/>
            </w:tcBorders>
          </w:tcPr>
          <w:p w14:paraId="455939DC" w14:textId="25DA52BF" w:rsidR="00610E3D" w:rsidRPr="003C7BB7" w:rsidDel="000F431F" w:rsidRDefault="00610E3D" w:rsidP="00B97560">
            <w:pPr>
              <w:ind w:right="60"/>
              <w:jc w:val="right"/>
              <w:rPr>
                <w:rFonts w:cstheme="minorHAnsi"/>
                <w:sz w:val="20"/>
                <w:szCs w:val="20"/>
              </w:rPr>
            </w:pPr>
            <w:r>
              <w:rPr>
                <w:rFonts w:ascii="Arial" w:hAnsi="Arial" w:cs="Arial"/>
                <w:color w:val="000000"/>
                <w:sz w:val="20"/>
                <w:szCs w:val="20"/>
              </w:rPr>
              <w:t>2,346</w:t>
            </w:r>
          </w:p>
        </w:tc>
      </w:tr>
      <w:tr w:rsidR="00610E3D" w:rsidRPr="003C7BB7" w14:paraId="099BB9AB" w14:textId="5152D7A0" w:rsidTr="00B97560">
        <w:trPr>
          <w:tblCellSpacing w:w="0" w:type="dxa"/>
          <w:jc w:val="center"/>
        </w:trPr>
        <w:tc>
          <w:tcPr>
            <w:tcW w:w="1857" w:type="pct"/>
          </w:tcPr>
          <w:p w14:paraId="38E335A5" w14:textId="6426ED3B"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Pr>
                <w:rStyle w:val="bo"/>
                <w:rFonts w:cstheme="minorHAnsi"/>
                <w:sz w:val="20"/>
                <w:szCs w:val="20"/>
              </w:rPr>
              <w:t>7</w:t>
            </w:r>
            <w:r w:rsidRPr="003C7BB7">
              <w:rPr>
                <w:rStyle w:val="bo"/>
                <w:rFonts w:cstheme="minorHAnsi"/>
                <w:sz w:val="20"/>
                <w:szCs w:val="20"/>
              </w:rPr>
              <w:t>. To re-elect Susan Hooper as a Director</w:t>
            </w:r>
          </w:p>
        </w:tc>
        <w:tc>
          <w:tcPr>
            <w:tcW w:w="640" w:type="pct"/>
            <w:tcBorders>
              <w:top w:val="nil"/>
              <w:left w:val="single" w:sz="4" w:space="0" w:color="auto"/>
              <w:bottom w:val="single" w:sz="4" w:space="0" w:color="auto"/>
              <w:right w:val="single" w:sz="4" w:space="0" w:color="auto"/>
            </w:tcBorders>
            <w:shd w:val="clear" w:color="auto" w:fill="auto"/>
          </w:tcPr>
          <w:p w14:paraId="7F8DD5E7" w14:textId="1D000481" w:rsidR="00610E3D" w:rsidRPr="003C7BB7" w:rsidDel="000F431F" w:rsidRDefault="00610E3D" w:rsidP="00B97560">
            <w:pPr>
              <w:tabs>
                <w:tab w:val="right" w:pos="1036"/>
              </w:tabs>
              <w:ind w:right="75"/>
              <w:jc w:val="right"/>
              <w:rPr>
                <w:rFonts w:cstheme="minorHAnsi"/>
                <w:sz w:val="20"/>
                <w:szCs w:val="20"/>
              </w:rPr>
            </w:pPr>
            <w:r>
              <w:rPr>
                <w:rFonts w:ascii="Arial" w:hAnsi="Arial" w:cs="Arial"/>
                <w:color w:val="000000"/>
                <w:sz w:val="20"/>
                <w:szCs w:val="20"/>
              </w:rPr>
              <w:t>298,593,112</w:t>
            </w:r>
          </w:p>
        </w:tc>
        <w:tc>
          <w:tcPr>
            <w:tcW w:w="403" w:type="pct"/>
            <w:tcBorders>
              <w:top w:val="nil"/>
              <w:left w:val="single" w:sz="4" w:space="0" w:color="auto"/>
              <w:bottom w:val="single" w:sz="4" w:space="0" w:color="auto"/>
              <w:right w:val="single" w:sz="4" w:space="0" w:color="auto"/>
            </w:tcBorders>
            <w:shd w:val="clear" w:color="auto" w:fill="auto"/>
          </w:tcPr>
          <w:p w14:paraId="7F53EC62" w14:textId="24B97F6A" w:rsidR="00610E3D" w:rsidRPr="003C7BB7" w:rsidDel="000F431F" w:rsidRDefault="00610E3D" w:rsidP="00B97560">
            <w:pPr>
              <w:ind w:right="75"/>
              <w:jc w:val="right"/>
              <w:rPr>
                <w:rFonts w:cstheme="minorHAnsi"/>
                <w:sz w:val="20"/>
                <w:szCs w:val="20"/>
              </w:rPr>
            </w:pPr>
            <w:r>
              <w:rPr>
                <w:rFonts w:ascii="Arial" w:hAnsi="Arial" w:cs="Arial"/>
                <w:color w:val="000000"/>
                <w:sz w:val="20"/>
                <w:szCs w:val="20"/>
              </w:rPr>
              <w:t>97.46</w:t>
            </w:r>
          </w:p>
        </w:tc>
        <w:tc>
          <w:tcPr>
            <w:tcW w:w="571" w:type="pct"/>
            <w:tcBorders>
              <w:top w:val="nil"/>
              <w:left w:val="single" w:sz="4" w:space="0" w:color="auto"/>
              <w:bottom w:val="single" w:sz="4" w:space="0" w:color="auto"/>
              <w:right w:val="single" w:sz="4" w:space="0" w:color="auto"/>
            </w:tcBorders>
            <w:shd w:val="clear" w:color="auto" w:fill="auto"/>
          </w:tcPr>
          <w:p w14:paraId="51A07A57" w14:textId="7B59C1F9" w:rsidR="00610E3D" w:rsidRPr="003C7BB7" w:rsidDel="000F431F" w:rsidRDefault="00610E3D" w:rsidP="00B97560">
            <w:pPr>
              <w:ind w:right="105"/>
              <w:jc w:val="right"/>
              <w:rPr>
                <w:rFonts w:cstheme="minorHAnsi"/>
                <w:sz w:val="20"/>
                <w:szCs w:val="20"/>
              </w:rPr>
            </w:pPr>
            <w:r>
              <w:rPr>
                <w:rFonts w:ascii="Arial" w:hAnsi="Arial" w:cs="Arial"/>
                <w:color w:val="000000"/>
                <w:sz w:val="20"/>
                <w:szCs w:val="20"/>
              </w:rPr>
              <w:t>7,794,786</w:t>
            </w:r>
          </w:p>
        </w:tc>
        <w:tc>
          <w:tcPr>
            <w:tcW w:w="308" w:type="pct"/>
            <w:tcBorders>
              <w:top w:val="nil"/>
              <w:left w:val="single" w:sz="4" w:space="0" w:color="auto"/>
              <w:bottom w:val="single" w:sz="4" w:space="0" w:color="auto"/>
              <w:right w:val="single" w:sz="4" w:space="0" w:color="auto"/>
            </w:tcBorders>
          </w:tcPr>
          <w:p w14:paraId="41994DF6" w14:textId="3D735DB3" w:rsidR="00610E3D" w:rsidRPr="003C7BB7" w:rsidDel="000F431F" w:rsidRDefault="00610E3D" w:rsidP="00B97560">
            <w:pPr>
              <w:ind w:right="21"/>
              <w:jc w:val="right"/>
              <w:rPr>
                <w:rFonts w:cstheme="minorHAnsi"/>
                <w:sz w:val="20"/>
                <w:szCs w:val="20"/>
              </w:rPr>
            </w:pPr>
            <w:r>
              <w:rPr>
                <w:rFonts w:ascii="Arial" w:hAnsi="Arial" w:cs="Arial"/>
                <w:color w:val="000000"/>
                <w:sz w:val="20"/>
                <w:szCs w:val="20"/>
              </w:rPr>
              <w:t>2.54</w:t>
            </w:r>
          </w:p>
        </w:tc>
        <w:tc>
          <w:tcPr>
            <w:tcW w:w="659" w:type="pct"/>
            <w:tcBorders>
              <w:top w:val="nil"/>
              <w:left w:val="single" w:sz="4" w:space="0" w:color="auto"/>
              <w:bottom w:val="single" w:sz="4" w:space="0" w:color="auto"/>
              <w:right w:val="single" w:sz="4" w:space="0" w:color="auto"/>
            </w:tcBorders>
          </w:tcPr>
          <w:p w14:paraId="615E762D" w14:textId="0DDE79C4" w:rsidR="00610E3D" w:rsidRPr="003C7BB7" w:rsidDel="000F431F" w:rsidRDefault="00610E3D" w:rsidP="00B97560">
            <w:pPr>
              <w:ind w:right="75" w:hanging="149"/>
              <w:jc w:val="right"/>
              <w:rPr>
                <w:rFonts w:cstheme="minorHAnsi"/>
                <w:sz w:val="20"/>
                <w:szCs w:val="20"/>
              </w:rPr>
            </w:pPr>
            <w:r>
              <w:rPr>
                <w:rFonts w:ascii="Arial" w:hAnsi="Arial" w:cs="Arial"/>
                <w:color w:val="000000"/>
                <w:sz w:val="20"/>
                <w:szCs w:val="20"/>
              </w:rPr>
              <w:t>306,387,898</w:t>
            </w:r>
          </w:p>
        </w:tc>
        <w:tc>
          <w:tcPr>
            <w:tcW w:w="562" w:type="pct"/>
            <w:tcBorders>
              <w:top w:val="nil"/>
              <w:left w:val="single" w:sz="4" w:space="0" w:color="auto"/>
              <w:bottom w:val="single" w:sz="4" w:space="0" w:color="auto"/>
              <w:right w:val="single" w:sz="4" w:space="0" w:color="auto"/>
            </w:tcBorders>
          </w:tcPr>
          <w:p w14:paraId="23563D3A" w14:textId="43A53956" w:rsidR="00610E3D" w:rsidRPr="003C7BB7" w:rsidDel="000F431F" w:rsidRDefault="00610E3D" w:rsidP="00B97560">
            <w:pPr>
              <w:ind w:right="60"/>
              <w:jc w:val="right"/>
              <w:rPr>
                <w:rFonts w:cstheme="minorHAnsi"/>
                <w:sz w:val="20"/>
                <w:szCs w:val="20"/>
              </w:rPr>
            </w:pPr>
            <w:r>
              <w:rPr>
                <w:rFonts w:ascii="Arial" w:hAnsi="Arial" w:cs="Arial"/>
                <w:color w:val="000000"/>
                <w:sz w:val="20"/>
                <w:szCs w:val="20"/>
              </w:rPr>
              <w:t>2,346</w:t>
            </w:r>
          </w:p>
        </w:tc>
      </w:tr>
      <w:tr w:rsidR="00610E3D" w:rsidRPr="003C7BB7" w14:paraId="76B64D80" w14:textId="5B1D463A" w:rsidTr="00B97560">
        <w:trPr>
          <w:tblCellSpacing w:w="0" w:type="dxa"/>
          <w:jc w:val="center"/>
        </w:trPr>
        <w:tc>
          <w:tcPr>
            <w:tcW w:w="1857" w:type="pct"/>
          </w:tcPr>
          <w:p w14:paraId="46BE9B57" w14:textId="5F57139D"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Pr>
                <w:rStyle w:val="bo"/>
                <w:rFonts w:cstheme="minorHAnsi"/>
                <w:sz w:val="20"/>
                <w:szCs w:val="20"/>
              </w:rPr>
              <w:t>8</w:t>
            </w:r>
            <w:r w:rsidRPr="003C7BB7">
              <w:rPr>
                <w:rStyle w:val="bo"/>
                <w:rFonts w:cstheme="minorHAnsi"/>
                <w:sz w:val="20"/>
                <w:szCs w:val="20"/>
              </w:rPr>
              <w:t xml:space="preserve">. To re-elect ShanMae Teo as a Director </w:t>
            </w:r>
          </w:p>
        </w:tc>
        <w:tc>
          <w:tcPr>
            <w:tcW w:w="640" w:type="pct"/>
            <w:tcBorders>
              <w:top w:val="nil"/>
              <w:left w:val="single" w:sz="4" w:space="0" w:color="auto"/>
              <w:bottom w:val="single" w:sz="4" w:space="0" w:color="auto"/>
              <w:right w:val="single" w:sz="4" w:space="0" w:color="auto"/>
            </w:tcBorders>
            <w:shd w:val="clear" w:color="auto" w:fill="auto"/>
          </w:tcPr>
          <w:p w14:paraId="195A2EA0" w14:textId="2AF21099" w:rsidR="00610E3D" w:rsidRPr="003C7BB7" w:rsidDel="000F431F" w:rsidRDefault="00610E3D" w:rsidP="00B97560">
            <w:pPr>
              <w:tabs>
                <w:tab w:val="right" w:pos="1036"/>
              </w:tabs>
              <w:ind w:right="75"/>
              <w:jc w:val="right"/>
              <w:rPr>
                <w:rFonts w:cstheme="minorHAnsi"/>
                <w:sz w:val="20"/>
                <w:szCs w:val="20"/>
              </w:rPr>
            </w:pPr>
            <w:r>
              <w:rPr>
                <w:rFonts w:ascii="Arial" w:hAnsi="Arial" w:cs="Arial"/>
                <w:color w:val="000000"/>
                <w:sz w:val="20"/>
                <w:szCs w:val="20"/>
              </w:rPr>
              <w:t>306,370,752</w:t>
            </w:r>
          </w:p>
        </w:tc>
        <w:tc>
          <w:tcPr>
            <w:tcW w:w="403" w:type="pct"/>
            <w:tcBorders>
              <w:top w:val="nil"/>
              <w:left w:val="single" w:sz="4" w:space="0" w:color="auto"/>
              <w:bottom w:val="single" w:sz="4" w:space="0" w:color="auto"/>
              <w:right w:val="single" w:sz="4" w:space="0" w:color="auto"/>
            </w:tcBorders>
            <w:shd w:val="clear" w:color="auto" w:fill="auto"/>
          </w:tcPr>
          <w:p w14:paraId="33BB77AF" w14:textId="2373807F" w:rsidR="00610E3D" w:rsidRPr="003C7BB7" w:rsidDel="000F431F" w:rsidRDefault="00610E3D" w:rsidP="00B97560">
            <w:pPr>
              <w:ind w:right="75"/>
              <w:jc w:val="right"/>
              <w:rPr>
                <w:rFonts w:cstheme="minorHAnsi"/>
                <w:sz w:val="20"/>
                <w:szCs w:val="20"/>
              </w:rPr>
            </w:pPr>
            <w:r>
              <w:rPr>
                <w:rFonts w:ascii="Arial" w:hAnsi="Arial" w:cs="Arial"/>
                <w:color w:val="000000"/>
                <w:sz w:val="20"/>
                <w:szCs w:val="20"/>
              </w:rPr>
              <w:t>99.99</w:t>
            </w:r>
          </w:p>
        </w:tc>
        <w:tc>
          <w:tcPr>
            <w:tcW w:w="571" w:type="pct"/>
            <w:tcBorders>
              <w:top w:val="nil"/>
              <w:left w:val="single" w:sz="4" w:space="0" w:color="auto"/>
              <w:bottom w:val="single" w:sz="4" w:space="0" w:color="auto"/>
              <w:right w:val="single" w:sz="4" w:space="0" w:color="auto"/>
            </w:tcBorders>
            <w:shd w:val="clear" w:color="auto" w:fill="auto"/>
          </w:tcPr>
          <w:p w14:paraId="39EB39F5" w14:textId="2115437B" w:rsidR="00610E3D" w:rsidRPr="003C7BB7" w:rsidDel="000F431F" w:rsidRDefault="00610E3D" w:rsidP="00B97560">
            <w:pPr>
              <w:ind w:right="105"/>
              <w:jc w:val="right"/>
              <w:rPr>
                <w:rFonts w:cstheme="minorHAnsi"/>
                <w:sz w:val="20"/>
                <w:szCs w:val="20"/>
              </w:rPr>
            </w:pPr>
            <w:r>
              <w:rPr>
                <w:rFonts w:ascii="Arial" w:hAnsi="Arial" w:cs="Arial"/>
                <w:color w:val="000000"/>
                <w:sz w:val="20"/>
                <w:szCs w:val="20"/>
              </w:rPr>
              <w:t>17,146</w:t>
            </w:r>
          </w:p>
        </w:tc>
        <w:tc>
          <w:tcPr>
            <w:tcW w:w="308" w:type="pct"/>
            <w:tcBorders>
              <w:top w:val="nil"/>
              <w:left w:val="single" w:sz="4" w:space="0" w:color="auto"/>
              <w:bottom w:val="single" w:sz="4" w:space="0" w:color="auto"/>
              <w:right w:val="single" w:sz="4" w:space="0" w:color="auto"/>
            </w:tcBorders>
          </w:tcPr>
          <w:p w14:paraId="7F17834D" w14:textId="47CA9A21" w:rsidR="00610E3D" w:rsidRPr="003C7BB7" w:rsidDel="000F431F" w:rsidRDefault="00610E3D" w:rsidP="00B97560">
            <w:pPr>
              <w:ind w:right="21"/>
              <w:jc w:val="right"/>
              <w:rPr>
                <w:rFonts w:cstheme="minorHAnsi"/>
                <w:sz w:val="20"/>
                <w:szCs w:val="20"/>
              </w:rPr>
            </w:pPr>
            <w:r>
              <w:rPr>
                <w:rFonts w:ascii="Arial" w:hAnsi="Arial" w:cs="Arial"/>
                <w:color w:val="000000"/>
                <w:sz w:val="20"/>
                <w:szCs w:val="20"/>
              </w:rPr>
              <w:t>0.01</w:t>
            </w:r>
          </w:p>
        </w:tc>
        <w:tc>
          <w:tcPr>
            <w:tcW w:w="659" w:type="pct"/>
            <w:tcBorders>
              <w:top w:val="nil"/>
              <w:left w:val="single" w:sz="4" w:space="0" w:color="auto"/>
              <w:bottom w:val="single" w:sz="4" w:space="0" w:color="auto"/>
              <w:right w:val="single" w:sz="4" w:space="0" w:color="auto"/>
            </w:tcBorders>
          </w:tcPr>
          <w:p w14:paraId="16F35F9E" w14:textId="4287B2AA" w:rsidR="00610E3D" w:rsidRPr="003C7BB7" w:rsidDel="000F431F" w:rsidRDefault="00610E3D" w:rsidP="00B97560">
            <w:pPr>
              <w:ind w:right="75" w:hanging="149"/>
              <w:jc w:val="right"/>
              <w:rPr>
                <w:rFonts w:cstheme="minorHAnsi"/>
                <w:sz w:val="20"/>
                <w:szCs w:val="20"/>
              </w:rPr>
            </w:pPr>
            <w:r>
              <w:rPr>
                <w:rFonts w:ascii="Arial" w:hAnsi="Arial" w:cs="Arial"/>
                <w:color w:val="000000"/>
                <w:sz w:val="20"/>
                <w:szCs w:val="20"/>
              </w:rPr>
              <w:t>306,387,898</w:t>
            </w:r>
          </w:p>
        </w:tc>
        <w:tc>
          <w:tcPr>
            <w:tcW w:w="562" w:type="pct"/>
            <w:tcBorders>
              <w:top w:val="nil"/>
              <w:left w:val="single" w:sz="4" w:space="0" w:color="auto"/>
              <w:bottom w:val="single" w:sz="4" w:space="0" w:color="auto"/>
              <w:right w:val="single" w:sz="4" w:space="0" w:color="auto"/>
            </w:tcBorders>
          </w:tcPr>
          <w:p w14:paraId="0D585032" w14:textId="34956AD0" w:rsidR="00610E3D" w:rsidRPr="003C7BB7" w:rsidDel="000F431F" w:rsidRDefault="00610E3D" w:rsidP="00B97560">
            <w:pPr>
              <w:ind w:right="60"/>
              <w:jc w:val="right"/>
              <w:rPr>
                <w:rFonts w:cstheme="minorHAnsi"/>
                <w:sz w:val="20"/>
                <w:szCs w:val="20"/>
              </w:rPr>
            </w:pPr>
            <w:r>
              <w:rPr>
                <w:rFonts w:ascii="Arial" w:hAnsi="Arial" w:cs="Arial"/>
                <w:color w:val="000000"/>
                <w:sz w:val="20"/>
                <w:szCs w:val="20"/>
              </w:rPr>
              <w:t>2,346</w:t>
            </w:r>
          </w:p>
        </w:tc>
      </w:tr>
      <w:tr w:rsidR="00610E3D" w:rsidRPr="003C7BB7" w14:paraId="05ACE33D" w14:textId="09282648" w:rsidTr="00B97560">
        <w:trPr>
          <w:tblCellSpacing w:w="0" w:type="dxa"/>
          <w:jc w:val="center"/>
        </w:trPr>
        <w:tc>
          <w:tcPr>
            <w:tcW w:w="1857" w:type="pct"/>
          </w:tcPr>
          <w:p w14:paraId="53007239" w14:textId="1E726BFB"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Pr>
                <w:rStyle w:val="bo"/>
                <w:rFonts w:cstheme="minorHAnsi"/>
                <w:sz w:val="20"/>
                <w:szCs w:val="20"/>
              </w:rPr>
              <w:t>9</w:t>
            </w:r>
            <w:r w:rsidRPr="003C7BB7">
              <w:rPr>
                <w:rStyle w:val="bo"/>
                <w:rFonts w:cstheme="minorHAnsi"/>
                <w:sz w:val="20"/>
                <w:szCs w:val="20"/>
              </w:rPr>
              <w:t>. To re-elect Niall Wass as a Director</w:t>
            </w:r>
          </w:p>
        </w:tc>
        <w:tc>
          <w:tcPr>
            <w:tcW w:w="640" w:type="pct"/>
            <w:tcBorders>
              <w:top w:val="nil"/>
              <w:left w:val="single" w:sz="4" w:space="0" w:color="auto"/>
              <w:bottom w:val="single" w:sz="4" w:space="0" w:color="auto"/>
              <w:right w:val="single" w:sz="4" w:space="0" w:color="auto"/>
            </w:tcBorders>
            <w:shd w:val="clear" w:color="auto" w:fill="auto"/>
          </w:tcPr>
          <w:p w14:paraId="532AD60A" w14:textId="6ADDF2F4" w:rsidR="00610E3D" w:rsidRPr="003C7BB7" w:rsidRDefault="00610E3D" w:rsidP="00B97560">
            <w:pPr>
              <w:tabs>
                <w:tab w:val="right" w:pos="1036"/>
              </w:tabs>
              <w:ind w:right="75"/>
              <w:jc w:val="right"/>
              <w:rPr>
                <w:rStyle w:val="bo"/>
                <w:rFonts w:cstheme="minorHAnsi"/>
                <w:sz w:val="20"/>
                <w:szCs w:val="20"/>
              </w:rPr>
            </w:pPr>
            <w:r>
              <w:rPr>
                <w:rFonts w:ascii="Arial" w:hAnsi="Arial" w:cs="Arial"/>
                <w:color w:val="000000"/>
                <w:sz w:val="20"/>
                <w:szCs w:val="20"/>
              </w:rPr>
              <w:t>306,371,761</w:t>
            </w:r>
          </w:p>
        </w:tc>
        <w:tc>
          <w:tcPr>
            <w:tcW w:w="403" w:type="pct"/>
            <w:tcBorders>
              <w:top w:val="nil"/>
              <w:left w:val="single" w:sz="4" w:space="0" w:color="auto"/>
              <w:bottom w:val="single" w:sz="4" w:space="0" w:color="auto"/>
              <w:right w:val="single" w:sz="4" w:space="0" w:color="auto"/>
            </w:tcBorders>
            <w:shd w:val="clear" w:color="auto" w:fill="auto"/>
          </w:tcPr>
          <w:p w14:paraId="2D62159A" w14:textId="5FBE7A9E"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99.99</w:t>
            </w:r>
          </w:p>
        </w:tc>
        <w:tc>
          <w:tcPr>
            <w:tcW w:w="571" w:type="pct"/>
            <w:tcBorders>
              <w:top w:val="nil"/>
              <w:left w:val="single" w:sz="4" w:space="0" w:color="auto"/>
              <w:bottom w:val="single" w:sz="4" w:space="0" w:color="auto"/>
              <w:right w:val="single" w:sz="4" w:space="0" w:color="auto"/>
            </w:tcBorders>
            <w:shd w:val="clear" w:color="auto" w:fill="auto"/>
          </w:tcPr>
          <w:p w14:paraId="26E371DD" w14:textId="2972E288" w:rsidR="00610E3D" w:rsidRPr="003C7BB7" w:rsidRDefault="00610E3D" w:rsidP="00B97560">
            <w:pPr>
              <w:ind w:right="105"/>
              <w:jc w:val="right"/>
              <w:rPr>
                <w:rStyle w:val="bo"/>
                <w:rFonts w:cstheme="minorHAnsi"/>
                <w:sz w:val="20"/>
                <w:szCs w:val="20"/>
              </w:rPr>
            </w:pPr>
            <w:r>
              <w:rPr>
                <w:rFonts w:ascii="Arial" w:hAnsi="Arial" w:cs="Arial"/>
                <w:color w:val="000000"/>
                <w:sz w:val="20"/>
                <w:szCs w:val="20"/>
              </w:rPr>
              <w:t>16,137</w:t>
            </w:r>
          </w:p>
        </w:tc>
        <w:tc>
          <w:tcPr>
            <w:tcW w:w="308" w:type="pct"/>
            <w:tcBorders>
              <w:top w:val="nil"/>
              <w:left w:val="single" w:sz="4" w:space="0" w:color="auto"/>
              <w:bottom w:val="single" w:sz="4" w:space="0" w:color="auto"/>
              <w:right w:val="single" w:sz="4" w:space="0" w:color="auto"/>
            </w:tcBorders>
          </w:tcPr>
          <w:p w14:paraId="78DA7633" w14:textId="37693ACC" w:rsidR="00610E3D" w:rsidRPr="003C7BB7" w:rsidRDefault="00610E3D" w:rsidP="00B97560">
            <w:pPr>
              <w:ind w:right="21"/>
              <w:jc w:val="right"/>
              <w:rPr>
                <w:rStyle w:val="bo"/>
                <w:rFonts w:cstheme="minorHAnsi"/>
                <w:sz w:val="20"/>
                <w:szCs w:val="20"/>
              </w:rPr>
            </w:pPr>
            <w:r>
              <w:rPr>
                <w:rFonts w:ascii="Arial" w:hAnsi="Arial" w:cs="Arial"/>
                <w:color w:val="000000"/>
                <w:sz w:val="20"/>
                <w:szCs w:val="20"/>
              </w:rPr>
              <w:t>0.01</w:t>
            </w:r>
          </w:p>
        </w:tc>
        <w:tc>
          <w:tcPr>
            <w:tcW w:w="659" w:type="pct"/>
            <w:tcBorders>
              <w:top w:val="nil"/>
              <w:left w:val="single" w:sz="4" w:space="0" w:color="auto"/>
              <w:bottom w:val="single" w:sz="4" w:space="0" w:color="auto"/>
              <w:right w:val="single" w:sz="4" w:space="0" w:color="auto"/>
            </w:tcBorders>
          </w:tcPr>
          <w:p w14:paraId="71D50EEC" w14:textId="5B017136" w:rsidR="00610E3D" w:rsidRPr="003C7BB7" w:rsidRDefault="00610E3D" w:rsidP="00B97560">
            <w:pPr>
              <w:ind w:right="75" w:hanging="149"/>
              <w:jc w:val="right"/>
              <w:rPr>
                <w:rStyle w:val="bo"/>
                <w:rFonts w:cstheme="minorHAnsi"/>
                <w:sz w:val="20"/>
                <w:szCs w:val="20"/>
              </w:rPr>
            </w:pPr>
            <w:r>
              <w:rPr>
                <w:rFonts w:ascii="Arial" w:hAnsi="Arial" w:cs="Arial"/>
                <w:color w:val="000000"/>
                <w:sz w:val="20"/>
                <w:szCs w:val="20"/>
              </w:rPr>
              <w:t>306,387,898</w:t>
            </w:r>
          </w:p>
        </w:tc>
        <w:tc>
          <w:tcPr>
            <w:tcW w:w="562" w:type="pct"/>
            <w:tcBorders>
              <w:top w:val="nil"/>
              <w:left w:val="single" w:sz="4" w:space="0" w:color="auto"/>
              <w:bottom w:val="single" w:sz="4" w:space="0" w:color="auto"/>
              <w:right w:val="single" w:sz="4" w:space="0" w:color="auto"/>
            </w:tcBorders>
          </w:tcPr>
          <w:p w14:paraId="4FAC10CA" w14:textId="632F8DD8" w:rsidR="00610E3D" w:rsidRPr="003C7BB7" w:rsidRDefault="00610E3D" w:rsidP="00B97560">
            <w:pPr>
              <w:ind w:right="60"/>
              <w:jc w:val="right"/>
              <w:rPr>
                <w:rStyle w:val="bo"/>
                <w:rFonts w:cstheme="minorHAnsi"/>
                <w:sz w:val="20"/>
                <w:szCs w:val="20"/>
              </w:rPr>
            </w:pPr>
            <w:r>
              <w:rPr>
                <w:rFonts w:ascii="Arial" w:hAnsi="Arial" w:cs="Arial"/>
                <w:color w:val="000000"/>
                <w:sz w:val="20"/>
                <w:szCs w:val="20"/>
              </w:rPr>
              <w:t>2,346</w:t>
            </w:r>
          </w:p>
        </w:tc>
      </w:tr>
      <w:tr w:rsidR="00610E3D" w:rsidRPr="003C7BB7" w14:paraId="250CDFF4" w14:textId="1C59A857" w:rsidTr="00B97560">
        <w:trPr>
          <w:tblCellSpacing w:w="0" w:type="dxa"/>
          <w:jc w:val="center"/>
        </w:trPr>
        <w:tc>
          <w:tcPr>
            <w:tcW w:w="1857" w:type="pct"/>
          </w:tcPr>
          <w:p w14:paraId="61EE9955" w14:textId="2B27CC4D"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sidRPr="003C7BB7">
              <w:rPr>
                <w:rStyle w:val="bo"/>
                <w:rFonts w:cstheme="minorHAnsi"/>
                <w:sz w:val="20"/>
                <w:szCs w:val="20"/>
              </w:rPr>
              <w:t>1</w:t>
            </w:r>
            <w:r>
              <w:rPr>
                <w:rStyle w:val="bo"/>
                <w:rFonts w:cstheme="minorHAnsi"/>
                <w:sz w:val="20"/>
                <w:szCs w:val="20"/>
              </w:rPr>
              <w:t>0</w:t>
            </w:r>
            <w:r w:rsidRPr="003C7BB7">
              <w:rPr>
                <w:rStyle w:val="bo"/>
                <w:rFonts w:cstheme="minorHAnsi"/>
                <w:sz w:val="20"/>
                <w:szCs w:val="20"/>
              </w:rPr>
              <w:t>. To re-appoint PricewaterhouseCoopers LLP as Auditors of the Company</w:t>
            </w:r>
          </w:p>
        </w:tc>
        <w:tc>
          <w:tcPr>
            <w:tcW w:w="640" w:type="pct"/>
            <w:tcBorders>
              <w:top w:val="nil"/>
              <w:left w:val="single" w:sz="4" w:space="0" w:color="auto"/>
              <w:bottom w:val="single" w:sz="4" w:space="0" w:color="auto"/>
              <w:right w:val="single" w:sz="4" w:space="0" w:color="auto"/>
            </w:tcBorders>
            <w:shd w:val="clear" w:color="auto" w:fill="auto"/>
          </w:tcPr>
          <w:p w14:paraId="197D4EDD" w14:textId="6160FAEF" w:rsidR="00610E3D" w:rsidRPr="003C7BB7" w:rsidRDefault="00610E3D" w:rsidP="00B97560">
            <w:pPr>
              <w:tabs>
                <w:tab w:val="right" w:pos="1036"/>
              </w:tabs>
              <w:ind w:right="75"/>
              <w:jc w:val="right"/>
              <w:rPr>
                <w:rStyle w:val="bo"/>
                <w:rFonts w:cstheme="minorHAnsi"/>
                <w:sz w:val="20"/>
                <w:szCs w:val="20"/>
              </w:rPr>
            </w:pPr>
            <w:r>
              <w:rPr>
                <w:rFonts w:ascii="Arial" w:hAnsi="Arial" w:cs="Arial"/>
                <w:color w:val="000000"/>
                <w:sz w:val="20"/>
                <w:szCs w:val="20"/>
              </w:rPr>
              <w:t>301,714,479</w:t>
            </w:r>
          </w:p>
        </w:tc>
        <w:tc>
          <w:tcPr>
            <w:tcW w:w="403" w:type="pct"/>
            <w:tcBorders>
              <w:top w:val="nil"/>
              <w:left w:val="single" w:sz="4" w:space="0" w:color="auto"/>
              <w:bottom w:val="single" w:sz="4" w:space="0" w:color="auto"/>
              <w:right w:val="single" w:sz="4" w:space="0" w:color="auto"/>
            </w:tcBorders>
            <w:shd w:val="clear" w:color="auto" w:fill="auto"/>
          </w:tcPr>
          <w:p w14:paraId="774726DC" w14:textId="60878641"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98.47</w:t>
            </w:r>
          </w:p>
        </w:tc>
        <w:tc>
          <w:tcPr>
            <w:tcW w:w="571" w:type="pct"/>
            <w:tcBorders>
              <w:top w:val="nil"/>
              <w:left w:val="single" w:sz="4" w:space="0" w:color="auto"/>
              <w:bottom w:val="single" w:sz="4" w:space="0" w:color="auto"/>
              <w:right w:val="single" w:sz="4" w:space="0" w:color="auto"/>
            </w:tcBorders>
            <w:shd w:val="clear" w:color="auto" w:fill="auto"/>
          </w:tcPr>
          <w:p w14:paraId="7FAAB70F" w14:textId="4A3646E0" w:rsidR="00610E3D" w:rsidRPr="003C7BB7" w:rsidRDefault="00610E3D" w:rsidP="00B97560">
            <w:pPr>
              <w:ind w:right="105"/>
              <w:jc w:val="right"/>
              <w:rPr>
                <w:rStyle w:val="bo"/>
                <w:rFonts w:cstheme="minorHAnsi"/>
                <w:sz w:val="20"/>
                <w:szCs w:val="20"/>
              </w:rPr>
            </w:pPr>
            <w:r>
              <w:rPr>
                <w:rFonts w:ascii="Arial" w:hAnsi="Arial" w:cs="Arial"/>
                <w:color w:val="000000"/>
                <w:sz w:val="20"/>
                <w:szCs w:val="20"/>
              </w:rPr>
              <w:t>4,674,149</w:t>
            </w:r>
          </w:p>
        </w:tc>
        <w:tc>
          <w:tcPr>
            <w:tcW w:w="308" w:type="pct"/>
            <w:tcBorders>
              <w:top w:val="nil"/>
              <w:left w:val="single" w:sz="4" w:space="0" w:color="auto"/>
              <w:bottom w:val="single" w:sz="4" w:space="0" w:color="auto"/>
              <w:right w:val="single" w:sz="4" w:space="0" w:color="auto"/>
            </w:tcBorders>
          </w:tcPr>
          <w:p w14:paraId="366ECB3C" w14:textId="1F49E25C" w:rsidR="00610E3D" w:rsidRPr="003C7BB7" w:rsidRDefault="00610E3D" w:rsidP="00B97560">
            <w:pPr>
              <w:ind w:right="21"/>
              <w:jc w:val="right"/>
              <w:rPr>
                <w:rStyle w:val="bo"/>
                <w:rFonts w:cstheme="minorHAnsi"/>
                <w:sz w:val="20"/>
                <w:szCs w:val="20"/>
              </w:rPr>
            </w:pPr>
            <w:r>
              <w:rPr>
                <w:rFonts w:ascii="Arial" w:hAnsi="Arial" w:cs="Arial"/>
                <w:color w:val="000000"/>
                <w:sz w:val="20"/>
                <w:szCs w:val="20"/>
              </w:rPr>
              <w:t>1.53</w:t>
            </w:r>
          </w:p>
        </w:tc>
        <w:tc>
          <w:tcPr>
            <w:tcW w:w="659" w:type="pct"/>
            <w:tcBorders>
              <w:top w:val="nil"/>
              <w:left w:val="single" w:sz="4" w:space="0" w:color="auto"/>
              <w:bottom w:val="single" w:sz="4" w:space="0" w:color="auto"/>
              <w:right w:val="single" w:sz="4" w:space="0" w:color="auto"/>
            </w:tcBorders>
          </w:tcPr>
          <w:p w14:paraId="45BEA07D" w14:textId="707D94DF" w:rsidR="00610E3D" w:rsidRPr="003C7BB7" w:rsidRDefault="00610E3D" w:rsidP="00B97560">
            <w:pPr>
              <w:ind w:right="75" w:hanging="149"/>
              <w:jc w:val="right"/>
              <w:rPr>
                <w:rStyle w:val="bo"/>
                <w:rFonts w:cstheme="minorHAnsi"/>
                <w:sz w:val="20"/>
                <w:szCs w:val="20"/>
              </w:rPr>
            </w:pPr>
            <w:r>
              <w:rPr>
                <w:rFonts w:ascii="Arial" w:hAnsi="Arial" w:cs="Arial"/>
                <w:color w:val="000000"/>
                <w:sz w:val="20"/>
                <w:szCs w:val="20"/>
              </w:rPr>
              <w:t>306,388,628</w:t>
            </w:r>
          </w:p>
        </w:tc>
        <w:tc>
          <w:tcPr>
            <w:tcW w:w="562" w:type="pct"/>
            <w:tcBorders>
              <w:top w:val="nil"/>
              <w:left w:val="single" w:sz="4" w:space="0" w:color="auto"/>
              <w:bottom w:val="single" w:sz="4" w:space="0" w:color="auto"/>
              <w:right w:val="single" w:sz="4" w:space="0" w:color="auto"/>
            </w:tcBorders>
          </w:tcPr>
          <w:p w14:paraId="690DEF2D" w14:textId="326180F8" w:rsidR="00610E3D" w:rsidRPr="003C7BB7" w:rsidRDefault="00610E3D" w:rsidP="00B97560">
            <w:pPr>
              <w:ind w:right="60"/>
              <w:jc w:val="right"/>
              <w:rPr>
                <w:rStyle w:val="bo"/>
                <w:rFonts w:cstheme="minorHAnsi"/>
                <w:sz w:val="20"/>
                <w:szCs w:val="20"/>
              </w:rPr>
            </w:pPr>
            <w:r>
              <w:rPr>
                <w:rFonts w:ascii="Arial" w:hAnsi="Arial" w:cs="Arial"/>
                <w:color w:val="000000"/>
                <w:sz w:val="20"/>
                <w:szCs w:val="20"/>
              </w:rPr>
              <w:t>1,616</w:t>
            </w:r>
          </w:p>
        </w:tc>
      </w:tr>
      <w:tr w:rsidR="00610E3D" w:rsidRPr="003C7BB7" w14:paraId="35DA6FC7" w14:textId="109F8B68" w:rsidTr="00B97560">
        <w:trPr>
          <w:tblCellSpacing w:w="0" w:type="dxa"/>
          <w:jc w:val="center"/>
        </w:trPr>
        <w:tc>
          <w:tcPr>
            <w:tcW w:w="1857" w:type="pct"/>
          </w:tcPr>
          <w:p w14:paraId="54964918" w14:textId="050EB45B"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sidRPr="003C7BB7">
              <w:rPr>
                <w:rStyle w:val="bo"/>
                <w:rFonts w:cstheme="minorHAnsi"/>
                <w:sz w:val="20"/>
                <w:szCs w:val="20"/>
              </w:rPr>
              <w:t>1</w:t>
            </w:r>
            <w:r>
              <w:rPr>
                <w:rStyle w:val="bo"/>
                <w:rFonts w:cstheme="minorHAnsi"/>
                <w:sz w:val="20"/>
                <w:szCs w:val="20"/>
              </w:rPr>
              <w:t>1</w:t>
            </w:r>
            <w:r w:rsidRPr="003C7BB7">
              <w:rPr>
                <w:rStyle w:val="bo"/>
                <w:rFonts w:cstheme="minorHAnsi"/>
                <w:sz w:val="20"/>
                <w:szCs w:val="20"/>
              </w:rPr>
              <w:t>.</w:t>
            </w:r>
            <w:r w:rsidRPr="003C7BB7">
              <w:rPr>
                <w:rStyle w:val="bo"/>
                <w:rFonts w:cstheme="minorHAnsi"/>
                <w:sz w:val="20"/>
                <w:szCs w:val="20"/>
              </w:rPr>
              <w:tab/>
              <w:t xml:space="preserve">To authorise the Audit Committee to determine the remuneration of the Auditors </w:t>
            </w:r>
          </w:p>
        </w:tc>
        <w:tc>
          <w:tcPr>
            <w:tcW w:w="640" w:type="pct"/>
            <w:tcBorders>
              <w:top w:val="nil"/>
              <w:left w:val="single" w:sz="4" w:space="0" w:color="auto"/>
              <w:bottom w:val="single" w:sz="4" w:space="0" w:color="auto"/>
              <w:right w:val="single" w:sz="4" w:space="0" w:color="auto"/>
            </w:tcBorders>
            <w:shd w:val="clear" w:color="auto" w:fill="auto"/>
          </w:tcPr>
          <w:p w14:paraId="247EF574" w14:textId="1CC52AB9" w:rsidR="00610E3D" w:rsidRPr="003C7BB7" w:rsidRDefault="00610E3D" w:rsidP="00B97560">
            <w:pPr>
              <w:tabs>
                <w:tab w:val="right" w:pos="1036"/>
              </w:tabs>
              <w:ind w:right="75"/>
              <w:jc w:val="right"/>
              <w:rPr>
                <w:rStyle w:val="bo"/>
                <w:rFonts w:cstheme="minorHAnsi"/>
                <w:sz w:val="20"/>
                <w:szCs w:val="20"/>
              </w:rPr>
            </w:pPr>
            <w:r>
              <w:rPr>
                <w:rFonts w:ascii="Arial" w:hAnsi="Arial" w:cs="Arial"/>
                <w:color w:val="000000"/>
                <w:sz w:val="20"/>
                <w:szCs w:val="20"/>
              </w:rPr>
              <w:t>306,386,505</w:t>
            </w:r>
          </w:p>
        </w:tc>
        <w:tc>
          <w:tcPr>
            <w:tcW w:w="403" w:type="pct"/>
            <w:tcBorders>
              <w:top w:val="nil"/>
              <w:left w:val="single" w:sz="4" w:space="0" w:color="auto"/>
              <w:bottom w:val="single" w:sz="4" w:space="0" w:color="auto"/>
              <w:right w:val="single" w:sz="4" w:space="0" w:color="auto"/>
            </w:tcBorders>
            <w:shd w:val="clear" w:color="auto" w:fill="auto"/>
          </w:tcPr>
          <w:p w14:paraId="359B223B" w14:textId="5304AA7C"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99.99</w:t>
            </w:r>
          </w:p>
        </w:tc>
        <w:tc>
          <w:tcPr>
            <w:tcW w:w="571" w:type="pct"/>
            <w:tcBorders>
              <w:top w:val="nil"/>
              <w:left w:val="single" w:sz="4" w:space="0" w:color="auto"/>
              <w:bottom w:val="single" w:sz="4" w:space="0" w:color="auto"/>
              <w:right w:val="single" w:sz="4" w:space="0" w:color="auto"/>
            </w:tcBorders>
            <w:shd w:val="clear" w:color="auto" w:fill="auto"/>
          </w:tcPr>
          <w:p w14:paraId="1B7D0907" w14:textId="750D487C" w:rsidR="00610E3D" w:rsidRPr="003C7BB7" w:rsidRDefault="00610E3D" w:rsidP="00B97560">
            <w:pPr>
              <w:ind w:right="105"/>
              <w:jc w:val="right"/>
              <w:rPr>
                <w:rStyle w:val="bo"/>
                <w:rFonts w:cstheme="minorHAnsi"/>
                <w:sz w:val="20"/>
                <w:szCs w:val="20"/>
              </w:rPr>
            </w:pPr>
            <w:r>
              <w:rPr>
                <w:rFonts w:ascii="Arial" w:hAnsi="Arial" w:cs="Arial"/>
                <w:color w:val="000000"/>
                <w:sz w:val="20"/>
                <w:szCs w:val="20"/>
              </w:rPr>
              <w:t>2,123</w:t>
            </w:r>
          </w:p>
        </w:tc>
        <w:tc>
          <w:tcPr>
            <w:tcW w:w="308" w:type="pct"/>
            <w:tcBorders>
              <w:top w:val="nil"/>
              <w:left w:val="single" w:sz="4" w:space="0" w:color="auto"/>
              <w:bottom w:val="single" w:sz="4" w:space="0" w:color="auto"/>
              <w:right w:val="single" w:sz="4" w:space="0" w:color="auto"/>
            </w:tcBorders>
          </w:tcPr>
          <w:p w14:paraId="2B11DCF6" w14:textId="19A2BD67" w:rsidR="00610E3D" w:rsidRPr="003C7BB7" w:rsidRDefault="00610E3D" w:rsidP="00B97560">
            <w:pPr>
              <w:ind w:right="21"/>
              <w:jc w:val="right"/>
              <w:rPr>
                <w:rStyle w:val="bo"/>
                <w:rFonts w:cstheme="minorHAnsi"/>
                <w:sz w:val="20"/>
                <w:szCs w:val="20"/>
              </w:rPr>
            </w:pPr>
            <w:r>
              <w:rPr>
                <w:rFonts w:ascii="Arial" w:hAnsi="Arial" w:cs="Arial"/>
                <w:color w:val="000000"/>
                <w:sz w:val="20"/>
                <w:szCs w:val="20"/>
              </w:rPr>
              <w:t>&lt;.01</w:t>
            </w:r>
          </w:p>
        </w:tc>
        <w:tc>
          <w:tcPr>
            <w:tcW w:w="659" w:type="pct"/>
            <w:tcBorders>
              <w:top w:val="nil"/>
              <w:left w:val="single" w:sz="4" w:space="0" w:color="auto"/>
              <w:bottom w:val="single" w:sz="4" w:space="0" w:color="auto"/>
              <w:right w:val="single" w:sz="4" w:space="0" w:color="auto"/>
            </w:tcBorders>
          </w:tcPr>
          <w:p w14:paraId="04034F3A" w14:textId="1348D1BE" w:rsidR="00610E3D" w:rsidRPr="003C7BB7" w:rsidRDefault="00610E3D" w:rsidP="00B97560">
            <w:pPr>
              <w:ind w:right="75" w:hanging="149"/>
              <w:jc w:val="right"/>
              <w:rPr>
                <w:rStyle w:val="bo"/>
                <w:rFonts w:cstheme="minorHAnsi"/>
                <w:sz w:val="20"/>
                <w:szCs w:val="20"/>
              </w:rPr>
            </w:pPr>
            <w:r>
              <w:rPr>
                <w:rFonts w:ascii="Arial" w:hAnsi="Arial" w:cs="Arial"/>
                <w:color w:val="000000"/>
                <w:sz w:val="20"/>
                <w:szCs w:val="20"/>
              </w:rPr>
              <w:t>306,388,628</w:t>
            </w:r>
          </w:p>
        </w:tc>
        <w:tc>
          <w:tcPr>
            <w:tcW w:w="562" w:type="pct"/>
            <w:tcBorders>
              <w:top w:val="nil"/>
              <w:left w:val="single" w:sz="4" w:space="0" w:color="auto"/>
              <w:bottom w:val="single" w:sz="4" w:space="0" w:color="auto"/>
              <w:right w:val="single" w:sz="4" w:space="0" w:color="auto"/>
            </w:tcBorders>
          </w:tcPr>
          <w:p w14:paraId="71877233" w14:textId="619D7A57" w:rsidR="00610E3D" w:rsidRPr="003C7BB7" w:rsidRDefault="00610E3D" w:rsidP="00B97560">
            <w:pPr>
              <w:ind w:right="60"/>
              <w:jc w:val="right"/>
              <w:rPr>
                <w:rStyle w:val="bo"/>
                <w:rFonts w:cstheme="minorHAnsi"/>
                <w:sz w:val="20"/>
                <w:szCs w:val="20"/>
              </w:rPr>
            </w:pPr>
            <w:r>
              <w:rPr>
                <w:rFonts w:ascii="Arial" w:hAnsi="Arial" w:cs="Arial"/>
                <w:color w:val="000000"/>
                <w:sz w:val="20"/>
                <w:szCs w:val="20"/>
              </w:rPr>
              <w:t>1,616</w:t>
            </w:r>
          </w:p>
        </w:tc>
      </w:tr>
      <w:tr w:rsidR="00610E3D" w:rsidRPr="003C7BB7" w14:paraId="11F23914" w14:textId="77777777" w:rsidTr="00B97560">
        <w:trPr>
          <w:tblCellSpacing w:w="0" w:type="dxa"/>
          <w:jc w:val="center"/>
        </w:trPr>
        <w:tc>
          <w:tcPr>
            <w:tcW w:w="1857" w:type="pct"/>
          </w:tcPr>
          <w:p w14:paraId="6E46E70B" w14:textId="7D80F8F2"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sidRPr="003C7BB7">
              <w:rPr>
                <w:rStyle w:val="bo"/>
                <w:rFonts w:cstheme="minorHAnsi"/>
                <w:sz w:val="20"/>
                <w:szCs w:val="20"/>
              </w:rPr>
              <w:t>1</w:t>
            </w:r>
            <w:r>
              <w:rPr>
                <w:rStyle w:val="bo"/>
                <w:rFonts w:cstheme="minorHAnsi"/>
                <w:sz w:val="20"/>
                <w:szCs w:val="20"/>
              </w:rPr>
              <w:t>2</w:t>
            </w:r>
            <w:r w:rsidRPr="003C7BB7">
              <w:rPr>
                <w:rStyle w:val="bo"/>
                <w:rFonts w:cstheme="minorHAnsi"/>
                <w:sz w:val="20"/>
                <w:szCs w:val="20"/>
              </w:rPr>
              <w:t>. To authorise the Company to make political expenditure and donations</w:t>
            </w:r>
          </w:p>
        </w:tc>
        <w:tc>
          <w:tcPr>
            <w:tcW w:w="640" w:type="pct"/>
            <w:tcBorders>
              <w:top w:val="nil"/>
              <w:left w:val="single" w:sz="4" w:space="0" w:color="auto"/>
              <w:bottom w:val="single" w:sz="4" w:space="0" w:color="auto"/>
              <w:right w:val="single" w:sz="4" w:space="0" w:color="auto"/>
            </w:tcBorders>
            <w:shd w:val="clear" w:color="auto" w:fill="auto"/>
          </w:tcPr>
          <w:p w14:paraId="311A849D" w14:textId="6BA317C6" w:rsidR="00610E3D" w:rsidRPr="003C7BB7" w:rsidRDefault="00610E3D" w:rsidP="00B97560">
            <w:pPr>
              <w:tabs>
                <w:tab w:val="right" w:pos="1036"/>
              </w:tabs>
              <w:ind w:right="75"/>
              <w:jc w:val="right"/>
              <w:rPr>
                <w:rStyle w:val="bo"/>
                <w:rFonts w:cstheme="minorHAnsi"/>
                <w:sz w:val="20"/>
                <w:szCs w:val="20"/>
              </w:rPr>
            </w:pPr>
            <w:r>
              <w:rPr>
                <w:rFonts w:ascii="Arial" w:hAnsi="Arial" w:cs="Arial"/>
                <w:color w:val="000000"/>
                <w:sz w:val="20"/>
                <w:szCs w:val="20"/>
              </w:rPr>
              <w:t>296,744,195</w:t>
            </w:r>
          </w:p>
        </w:tc>
        <w:tc>
          <w:tcPr>
            <w:tcW w:w="403" w:type="pct"/>
            <w:tcBorders>
              <w:top w:val="nil"/>
              <w:left w:val="single" w:sz="4" w:space="0" w:color="auto"/>
              <w:bottom w:val="single" w:sz="4" w:space="0" w:color="auto"/>
              <w:right w:val="single" w:sz="4" w:space="0" w:color="auto"/>
            </w:tcBorders>
            <w:shd w:val="clear" w:color="auto" w:fill="auto"/>
          </w:tcPr>
          <w:p w14:paraId="615E3900" w14:textId="6AD3F825"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96.85</w:t>
            </w:r>
          </w:p>
        </w:tc>
        <w:tc>
          <w:tcPr>
            <w:tcW w:w="571" w:type="pct"/>
            <w:tcBorders>
              <w:top w:val="nil"/>
              <w:left w:val="single" w:sz="4" w:space="0" w:color="auto"/>
              <w:bottom w:val="single" w:sz="4" w:space="0" w:color="auto"/>
              <w:right w:val="single" w:sz="4" w:space="0" w:color="auto"/>
            </w:tcBorders>
            <w:shd w:val="clear" w:color="auto" w:fill="auto"/>
          </w:tcPr>
          <w:p w14:paraId="76BD9727" w14:textId="60E38EF6" w:rsidR="00610E3D" w:rsidRPr="003C7BB7" w:rsidRDefault="00610E3D" w:rsidP="00B97560">
            <w:pPr>
              <w:ind w:right="105"/>
              <w:jc w:val="right"/>
              <w:rPr>
                <w:rStyle w:val="bo"/>
                <w:rFonts w:cstheme="minorHAnsi"/>
                <w:sz w:val="20"/>
                <w:szCs w:val="20"/>
              </w:rPr>
            </w:pPr>
            <w:r>
              <w:rPr>
                <w:rFonts w:ascii="Arial" w:hAnsi="Arial" w:cs="Arial"/>
                <w:color w:val="000000"/>
                <w:sz w:val="20"/>
                <w:szCs w:val="20"/>
              </w:rPr>
              <w:t>9,645,708</w:t>
            </w:r>
          </w:p>
        </w:tc>
        <w:tc>
          <w:tcPr>
            <w:tcW w:w="308" w:type="pct"/>
            <w:tcBorders>
              <w:top w:val="nil"/>
              <w:left w:val="single" w:sz="4" w:space="0" w:color="auto"/>
              <w:bottom w:val="single" w:sz="4" w:space="0" w:color="auto"/>
              <w:right w:val="single" w:sz="4" w:space="0" w:color="auto"/>
            </w:tcBorders>
          </w:tcPr>
          <w:p w14:paraId="625CB16C" w14:textId="14F06663" w:rsidR="00610E3D" w:rsidRPr="003C7BB7" w:rsidRDefault="00610E3D" w:rsidP="00B97560">
            <w:pPr>
              <w:ind w:right="21"/>
              <w:jc w:val="right"/>
              <w:rPr>
                <w:rStyle w:val="bo"/>
                <w:rFonts w:cstheme="minorHAnsi"/>
                <w:sz w:val="20"/>
                <w:szCs w:val="20"/>
              </w:rPr>
            </w:pPr>
            <w:r>
              <w:rPr>
                <w:rFonts w:ascii="Arial" w:hAnsi="Arial" w:cs="Arial"/>
                <w:color w:val="000000"/>
                <w:sz w:val="20"/>
                <w:szCs w:val="20"/>
              </w:rPr>
              <w:t>3.15</w:t>
            </w:r>
          </w:p>
        </w:tc>
        <w:tc>
          <w:tcPr>
            <w:tcW w:w="659" w:type="pct"/>
            <w:tcBorders>
              <w:top w:val="nil"/>
              <w:left w:val="single" w:sz="4" w:space="0" w:color="auto"/>
              <w:bottom w:val="single" w:sz="4" w:space="0" w:color="auto"/>
              <w:right w:val="single" w:sz="4" w:space="0" w:color="auto"/>
            </w:tcBorders>
          </w:tcPr>
          <w:p w14:paraId="190F58A0" w14:textId="65949078" w:rsidR="00610E3D" w:rsidRPr="003C7BB7" w:rsidRDefault="00610E3D" w:rsidP="00B97560">
            <w:pPr>
              <w:ind w:right="75" w:hanging="149"/>
              <w:jc w:val="right"/>
              <w:rPr>
                <w:rStyle w:val="bo"/>
                <w:rFonts w:cstheme="minorHAnsi"/>
                <w:sz w:val="20"/>
                <w:szCs w:val="20"/>
              </w:rPr>
            </w:pPr>
            <w:r>
              <w:rPr>
                <w:rFonts w:ascii="Arial" w:hAnsi="Arial" w:cs="Arial"/>
                <w:color w:val="000000"/>
                <w:sz w:val="20"/>
                <w:szCs w:val="20"/>
              </w:rPr>
              <w:t>306,389,903</w:t>
            </w:r>
          </w:p>
        </w:tc>
        <w:tc>
          <w:tcPr>
            <w:tcW w:w="562" w:type="pct"/>
            <w:tcBorders>
              <w:top w:val="nil"/>
              <w:left w:val="single" w:sz="4" w:space="0" w:color="auto"/>
              <w:bottom w:val="single" w:sz="4" w:space="0" w:color="auto"/>
              <w:right w:val="single" w:sz="4" w:space="0" w:color="auto"/>
            </w:tcBorders>
          </w:tcPr>
          <w:p w14:paraId="7CC7A42C" w14:textId="716B4A0C" w:rsidR="00610E3D" w:rsidRPr="003C7BB7" w:rsidRDefault="00610E3D" w:rsidP="00B97560">
            <w:pPr>
              <w:ind w:right="60"/>
              <w:jc w:val="right"/>
              <w:rPr>
                <w:rStyle w:val="bo"/>
                <w:rFonts w:cstheme="minorHAnsi"/>
                <w:sz w:val="20"/>
                <w:szCs w:val="20"/>
              </w:rPr>
            </w:pPr>
            <w:r>
              <w:rPr>
                <w:rFonts w:ascii="Arial" w:hAnsi="Arial" w:cs="Arial"/>
                <w:color w:val="000000"/>
                <w:sz w:val="20"/>
                <w:szCs w:val="20"/>
              </w:rPr>
              <w:t>341</w:t>
            </w:r>
          </w:p>
        </w:tc>
      </w:tr>
      <w:tr w:rsidR="00610E3D" w:rsidRPr="003C7BB7" w14:paraId="48CFD01C" w14:textId="3657F825" w:rsidTr="00B97560">
        <w:trPr>
          <w:tblCellSpacing w:w="0" w:type="dxa"/>
          <w:jc w:val="center"/>
        </w:trPr>
        <w:tc>
          <w:tcPr>
            <w:tcW w:w="1857" w:type="pct"/>
          </w:tcPr>
          <w:p w14:paraId="17FEF59E" w14:textId="1344B546"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sidRPr="003C7BB7">
              <w:rPr>
                <w:rStyle w:val="bo"/>
                <w:rFonts w:cstheme="minorHAnsi"/>
                <w:sz w:val="20"/>
                <w:szCs w:val="20"/>
              </w:rPr>
              <w:t>1</w:t>
            </w:r>
            <w:r>
              <w:rPr>
                <w:rStyle w:val="bo"/>
                <w:rFonts w:cstheme="minorHAnsi"/>
                <w:sz w:val="20"/>
                <w:szCs w:val="20"/>
              </w:rPr>
              <w:t>3</w:t>
            </w:r>
            <w:r w:rsidRPr="003C7BB7">
              <w:rPr>
                <w:rStyle w:val="bo"/>
                <w:rFonts w:cstheme="minorHAnsi"/>
                <w:sz w:val="20"/>
                <w:szCs w:val="20"/>
              </w:rPr>
              <w:t>.</w:t>
            </w:r>
            <w:r w:rsidRPr="003C7BB7">
              <w:rPr>
                <w:rStyle w:val="bo"/>
                <w:rFonts w:cstheme="minorHAnsi"/>
                <w:sz w:val="20"/>
                <w:szCs w:val="20"/>
              </w:rPr>
              <w:tab/>
              <w:t>To authorise the Directors to allot ordinary shares in the Company</w:t>
            </w:r>
          </w:p>
        </w:tc>
        <w:tc>
          <w:tcPr>
            <w:tcW w:w="640" w:type="pct"/>
            <w:tcBorders>
              <w:top w:val="nil"/>
              <w:left w:val="single" w:sz="4" w:space="0" w:color="auto"/>
              <w:bottom w:val="single" w:sz="4" w:space="0" w:color="auto"/>
              <w:right w:val="single" w:sz="4" w:space="0" w:color="auto"/>
            </w:tcBorders>
            <w:shd w:val="clear" w:color="auto" w:fill="auto"/>
          </w:tcPr>
          <w:p w14:paraId="2B217D73" w14:textId="0F7747C1" w:rsidR="00610E3D" w:rsidRPr="003C7BB7" w:rsidRDefault="00610E3D" w:rsidP="00B97560">
            <w:pPr>
              <w:tabs>
                <w:tab w:val="right" w:pos="1036"/>
              </w:tabs>
              <w:ind w:right="75"/>
              <w:jc w:val="right"/>
              <w:rPr>
                <w:rStyle w:val="bo"/>
                <w:rFonts w:cstheme="minorHAnsi"/>
                <w:sz w:val="20"/>
                <w:szCs w:val="20"/>
              </w:rPr>
            </w:pPr>
            <w:r>
              <w:rPr>
                <w:rFonts w:ascii="Arial" w:hAnsi="Arial" w:cs="Arial"/>
                <w:color w:val="000000"/>
                <w:sz w:val="20"/>
                <w:szCs w:val="20"/>
              </w:rPr>
              <w:t>304,377,558</w:t>
            </w:r>
          </w:p>
        </w:tc>
        <w:tc>
          <w:tcPr>
            <w:tcW w:w="403" w:type="pct"/>
            <w:tcBorders>
              <w:top w:val="nil"/>
              <w:left w:val="single" w:sz="4" w:space="0" w:color="auto"/>
              <w:bottom w:val="single" w:sz="4" w:space="0" w:color="auto"/>
              <w:right w:val="single" w:sz="4" w:space="0" w:color="auto"/>
            </w:tcBorders>
            <w:shd w:val="clear" w:color="auto" w:fill="auto"/>
          </w:tcPr>
          <w:p w14:paraId="3ED67075" w14:textId="6E0869C3"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99.34</w:t>
            </w:r>
          </w:p>
        </w:tc>
        <w:tc>
          <w:tcPr>
            <w:tcW w:w="571" w:type="pct"/>
            <w:tcBorders>
              <w:top w:val="nil"/>
              <w:left w:val="single" w:sz="4" w:space="0" w:color="auto"/>
              <w:bottom w:val="single" w:sz="4" w:space="0" w:color="auto"/>
              <w:right w:val="single" w:sz="4" w:space="0" w:color="auto"/>
            </w:tcBorders>
            <w:shd w:val="clear" w:color="auto" w:fill="auto"/>
          </w:tcPr>
          <w:p w14:paraId="43A4FD83" w14:textId="53CE55F3" w:rsidR="00610E3D" w:rsidRPr="003C7BB7" w:rsidRDefault="00610E3D" w:rsidP="00B97560">
            <w:pPr>
              <w:ind w:right="105"/>
              <w:jc w:val="right"/>
              <w:rPr>
                <w:rStyle w:val="bo"/>
                <w:rFonts w:cstheme="minorHAnsi"/>
                <w:sz w:val="20"/>
                <w:szCs w:val="20"/>
              </w:rPr>
            </w:pPr>
            <w:r>
              <w:rPr>
                <w:rFonts w:ascii="Arial" w:hAnsi="Arial" w:cs="Arial"/>
                <w:color w:val="000000"/>
                <w:sz w:val="20"/>
                <w:szCs w:val="20"/>
              </w:rPr>
              <w:t>2,011,070</w:t>
            </w:r>
          </w:p>
        </w:tc>
        <w:tc>
          <w:tcPr>
            <w:tcW w:w="308" w:type="pct"/>
            <w:tcBorders>
              <w:top w:val="nil"/>
              <w:left w:val="single" w:sz="4" w:space="0" w:color="auto"/>
              <w:bottom w:val="single" w:sz="4" w:space="0" w:color="auto"/>
              <w:right w:val="single" w:sz="4" w:space="0" w:color="auto"/>
            </w:tcBorders>
          </w:tcPr>
          <w:p w14:paraId="7F9DD27E" w14:textId="2DC42BB6" w:rsidR="00610E3D" w:rsidRPr="003C7BB7" w:rsidRDefault="00610E3D" w:rsidP="00B97560">
            <w:pPr>
              <w:ind w:right="21"/>
              <w:jc w:val="right"/>
              <w:rPr>
                <w:rStyle w:val="bo"/>
                <w:rFonts w:cstheme="minorHAnsi"/>
                <w:sz w:val="20"/>
                <w:szCs w:val="20"/>
              </w:rPr>
            </w:pPr>
            <w:r>
              <w:rPr>
                <w:rFonts w:ascii="Arial" w:hAnsi="Arial" w:cs="Arial"/>
                <w:color w:val="000000"/>
                <w:sz w:val="20"/>
                <w:szCs w:val="20"/>
              </w:rPr>
              <w:t>0.66</w:t>
            </w:r>
          </w:p>
        </w:tc>
        <w:tc>
          <w:tcPr>
            <w:tcW w:w="659" w:type="pct"/>
            <w:tcBorders>
              <w:top w:val="nil"/>
              <w:left w:val="single" w:sz="4" w:space="0" w:color="auto"/>
              <w:bottom w:val="single" w:sz="4" w:space="0" w:color="auto"/>
              <w:right w:val="single" w:sz="4" w:space="0" w:color="auto"/>
            </w:tcBorders>
          </w:tcPr>
          <w:p w14:paraId="29ECED8A" w14:textId="59CDB630" w:rsidR="00610E3D" w:rsidRPr="003C7BB7" w:rsidRDefault="00610E3D" w:rsidP="00B97560">
            <w:pPr>
              <w:ind w:right="75" w:hanging="149"/>
              <w:jc w:val="right"/>
              <w:rPr>
                <w:rStyle w:val="bo"/>
                <w:rFonts w:cstheme="minorHAnsi"/>
                <w:sz w:val="20"/>
                <w:szCs w:val="20"/>
              </w:rPr>
            </w:pPr>
            <w:r>
              <w:rPr>
                <w:rFonts w:ascii="Arial" w:hAnsi="Arial" w:cs="Arial"/>
                <w:color w:val="000000"/>
                <w:sz w:val="20"/>
                <w:szCs w:val="20"/>
              </w:rPr>
              <w:t>306,388,628</w:t>
            </w:r>
          </w:p>
        </w:tc>
        <w:tc>
          <w:tcPr>
            <w:tcW w:w="562" w:type="pct"/>
            <w:tcBorders>
              <w:top w:val="nil"/>
              <w:left w:val="single" w:sz="4" w:space="0" w:color="auto"/>
              <w:bottom w:val="single" w:sz="4" w:space="0" w:color="auto"/>
              <w:right w:val="single" w:sz="4" w:space="0" w:color="auto"/>
            </w:tcBorders>
          </w:tcPr>
          <w:p w14:paraId="31385C7B" w14:textId="3C04A486" w:rsidR="00610E3D" w:rsidRPr="003C7BB7" w:rsidRDefault="00610E3D" w:rsidP="00B97560">
            <w:pPr>
              <w:ind w:right="60"/>
              <w:jc w:val="right"/>
              <w:rPr>
                <w:rStyle w:val="bo"/>
                <w:rFonts w:cstheme="minorHAnsi"/>
                <w:sz w:val="20"/>
                <w:szCs w:val="20"/>
              </w:rPr>
            </w:pPr>
            <w:r>
              <w:rPr>
                <w:rFonts w:ascii="Arial" w:hAnsi="Arial" w:cs="Arial"/>
                <w:color w:val="000000"/>
                <w:sz w:val="20"/>
                <w:szCs w:val="20"/>
              </w:rPr>
              <w:t>1,616</w:t>
            </w:r>
          </w:p>
        </w:tc>
      </w:tr>
      <w:tr w:rsidR="00610E3D" w:rsidRPr="003C7BB7" w14:paraId="0EBAE111" w14:textId="4FFC8FB1" w:rsidTr="00B97560">
        <w:trPr>
          <w:tblCellSpacing w:w="0" w:type="dxa"/>
          <w:jc w:val="center"/>
        </w:trPr>
        <w:tc>
          <w:tcPr>
            <w:tcW w:w="1857" w:type="pct"/>
          </w:tcPr>
          <w:p w14:paraId="676FA839" w14:textId="4C37A175"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sidRPr="003C7BB7">
              <w:rPr>
                <w:rStyle w:val="bo"/>
                <w:rFonts w:cstheme="minorHAnsi"/>
                <w:sz w:val="20"/>
                <w:szCs w:val="20"/>
              </w:rPr>
              <w:t>1</w:t>
            </w:r>
            <w:r>
              <w:rPr>
                <w:rStyle w:val="bo"/>
                <w:rFonts w:cstheme="minorHAnsi"/>
                <w:sz w:val="20"/>
                <w:szCs w:val="20"/>
              </w:rPr>
              <w:t>4</w:t>
            </w:r>
            <w:r w:rsidRPr="003C7BB7">
              <w:rPr>
                <w:rStyle w:val="bo"/>
                <w:rFonts w:cstheme="minorHAnsi"/>
                <w:sz w:val="20"/>
                <w:szCs w:val="20"/>
              </w:rPr>
              <w:t>. To authorise the Directors to disapply pre-emption rights*</w:t>
            </w:r>
          </w:p>
        </w:tc>
        <w:tc>
          <w:tcPr>
            <w:tcW w:w="640" w:type="pct"/>
            <w:tcBorders>
              <w:top w:val="nil"/>
              <w:left w:val="single" w:sz="4" w:space="0" w:color="auto"/>
              <w:bottom w:val="single" w:sz="4" w:space="0" w:color="auto"/>
              <w:right w:val="single" w:sz="4" w:space="0" w:color="auto"/>
            </w:tcBorders>
            <w:shd w:val="clear" w:color="auto" w:fill="auto"/>
          </w:tcPr>
          <w:p w14:paraId="41957BAF" w14:textId="43D33DCF" w:rsidR="00610E3D" w:rsidRPr="003C7BB7" w:rsidRDefault="00610E3D" w:rsidP="00B97560">
            <w:pPr>
              <w:tabs>
                <w:tab w:val="right" w:pos="1036"/>
              </w:tabs>
              <w:ind w:right="75"/>
              <w:jc w:val="right"/>
              <w:rPr>
                <w:rStyle w:val="bo"/>
                <w:rFonts w:cstheme="minorHAnsi"/>
                <w:sz w:val="20"/>
                <w:szCs w:val="20"/>
              </w:rPr>
            </w:pPr>
            <w:r>
              <w:rPr>
                <w:rFonts w:ascii="Arial" w:hAnsi="Arial" w:cs="Arial"/>
                <w:color w:val="000000"/>
                <w:sz w:val="20"/>
                <w:szCs w:val="20"/>
              </w:rPr>
              <w:t>292,592,549</w:t>
            </w:r>
          </w:p>
        </w:tc>
        <w:tc>
          <w:tcPr>
            <w:tcW w:w="403" w:type="pct"/>
            <w:tcBorders>
              <w:top w:val="nil"/>
              <w:left w:val="single" w:sz="4" w:space="0" w:color="auto"/>
              <w:bottom w:val="single" w:sz="4" w:space="0" w:color="auto"/>
              <w:right w:val="single" w:sz="4" w:space="0" w:color="auto"/>
            </w:tcBorders>
            <w:shd w:val="clear" w:color="auto" w:fill="auto"/>
          </w:tcPr>
          <w:p w14:paraId="1EB6AE69" w14:textId="19F6F708"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95.50</w:t>
            </w:r>
          </w:p>
        </w:tc>
        <w:tc>
          <w:tcPr>
            <w:tcW w:w="571" w:type="pct"/>
            <w:tcBorders>
              <w:top w:val="nil"/>
              <w:left w:val="single" w:sz="4" w:space="0" w:color="auto"/>
              <w:bottom w:val="single" w:sz="4" w:space="0" w:color="auto"/>
              <w:right w:val="single" w:sz="4" w:space="0" w:color="auto"/>
            </w:tcBorders>
            <w:shd w:val="clear" w:color="auto" w:fill="auto"/>
          </w:tcPr>
          <w:p w14:paraId="614DB0B5" w14:textId="326FB6AA" w:rsidR="00610E3D" w:rsidRPr="003C7BB7" w:rsidRDefault="00610E3D" w:rsidP="00B97560">
            <w:pPr>
              <w:ind w:right="105"/>
              <w:jc w:val="right"/>
              <w:rPr>
                <w:rStyle w:val="bo"/>
                <w:rFonts w:cstheme="minorHAnsi"/>
                <w:sz w:val="20"/>
                <w:szCs w:val="20"/>
              </w:rPr>
            </w:pPr>
            <w:r>
              <w:rPr>
                <w:rFonts w:ascii="Arial" w:hAnsi="Arial" w:cs="Arial"/>
                <w:color w:val="000000"/>
                <w:sz w:val="20"/>
                <w:szCs w:val="20"/>
              </w:rPr>
              <w:t>13,796,079</w:t>
            </w:r>
          </w:p>
        </w:tc>
        <w:tc>
          <w:tcPr>
            <w:tcW w:w="308" w:type="pct"/>
            <w:tcBorders>
              <w:top w:val="nil"/>
              <w:left w:val="single" w:sz="4" w:space="0" w:color="auto"/>
              <w:bottom w:val="single" w:sz="4" w:space="0" w:color="auto"/>
              <w:right w:val="single" w:sz="4" w:space="0" w:color="auto"/>
            </w:tcBorders>
          </w:tcPr>
          <w:p w14:paraId="186B4D30" w14:textId="02BF598D" w:rsidR="00610E3D" w:rsidRPr="003C7BB7" w:rsidRDefault="00610E3D" w:rsidP="00B97560">
            <w:pPr>
              <w:ind w:right="21"/>
              <w:jc w:val="right"/>
              <w:rPr>
                <w:rStyle w:val="bo"/>
                <w:rFonts w:cstheme="minorHAnsi"/>
                <w:sz w:val="20"/>
                <w:szCs w:val="20"/>
              </w:rPr>
            </w:pPr>
            <w:r>
              <w:rPr>
                <w:rFonts w:ascii="Arial" w:hAnsi="Arial" w:cs="Arial"/>
                <w:color w:val="000000"/>
                <w:sz w:val="20"/>
                <w:szCs w:val="20"/>
              </w:rPr>
              <w:t>4.50</w:t>
            </w:r>
          </w:p>
        </w:tc>
        <w:tc>
          <w:tcPr>
            <w:tcW w:w="659" w:type="pct"/>
            <w:tcBorders>
              <w:top w:val="nil"/>
              <w:left w:val="single" w:sz="4" w:space="0" w:color="auto"/>
              <w:bottom w:val="single" w:sz="4" w:space="0" w:color="auto"/>
              <w:right w:val="single" w:sz="4" w:space="0" w:color="auto"/>
            </w:tcBorders>
          </w:tcPr>
          <w:p w14:paraId="15F10A18" w14:textId="01DB15C6" w:rsidR="00610E3D" w:rsidRPr="003C7BB7" w:rsidRDefault="00610E3D" w:rsidP="00B97560">
            <w:pPr>
              <w:ind w:right="75" w:hanging="149"/>
              <w:jc w:val="right"/>
              <w:rPr>
                <w:rStyle w:val="bo"/>
                <w:rFonts w:cstheme="minorHAnsi"/>
                <w:sz w:val="20"/>
                <w:szCs w:val="20"/>
              </w:rPr>
            </w:pPr>
            <w:r>
              <w:rPr>
                <w:rFonts w:ascii="Arial" w:hAnsi="Arial" w:cs="Arial"/>
                <w:color w:val="000000"/>
                <w:sz w:val="20"/>
                <w:szCs w:val="20"/>
              </w:rPr>
              <w:t>306,388,628</w:t>
            </w:r>
          </w:p>
        </w:tc>
        <w:tc>
          <w:tcPr>
            <w:tcW w:w="562" w:type="pct"/>
            <w:tcBorders>
              <w:top w:val="nil"/>
              <w:left w:val="single" w:sz="4" w:space="0" w:color="auto"/>
              <w:bottom w:val="single" w:sz="4" w:space="0" w:color="auto"/>
              <w:right w:val="single" w:sz="4" w:space="0" w:color="auto"/>
            </w:tcBorders>
          </w:tcPr>
          <w:p w14:paraId="7B9475CD" w14:textId="19286D64" w:rsidR="00610E3D" w:rsidRPr="003C7BB7" w:rsidRDefault="00610E3D" w:rsidP="00B97560">
            <w:pPr>
              <w:ind w:right="60"/>
              <w:jc w:val="right"/>
              <w:rPr>
                <w:rStyle w:val="bo"/>
                <w:rFonts w:cstheme="minorHAnsi"/>
                <w:sz w:val="20"/>
                <w:szCs w:val="20"/>
              </w:rPr>
            </w:pPr>
            <w:r>
              <w:rPr>
                <w:rFonts w:ascii="Arial" w:hAnsi="Arial" w:cs="Arial"/>
                <w:color w:val="000000"/>
                <w:sz w:val="20"/>
                <w:szCs w:val="20"/>
              </w:rPr>
              <w:t>1,616</w:t>
            </w:r>
          </w:p>
        </w:tc>
      </w:tr>
      <w:tr w:rsidR="00610E3D" w:rsidRPr="003C7BB7" w14:paraId="11AC4989" w14:textId="44909CF9" w:rsidTr="00B97560">
        <w:trPr>
          <w:tblCellSpacing w:w="0" w:type="dxa"/>
          <w:jc w:val="center"/>
        </w:trPr>
        <w:tc>
          <w:tcPr>
            <w:tcW w:w="1857" w:type="pct"/>
          </w:tcPr>
          <w:p w14:paraId="75DAEFA0" w14:textId="012E59A7"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sidRPr="003C7BB7">
              <w:rPr>
                <w:rStyle w:val="bo"/>
                <w:rFonts w:cstheme="minorHAnsi"/>
                <w:sz w:val="20"/>
                <w:szCs w:val="20"/>
              </w:rPr>
              <w:t>1</w:t>
            </w:r>
            <w:r>
              <w:rPr>
                <w:rStyle w:val="bo"/>
                <w:rFonts w:cstheme="minorHAnsi"/>
                <w:sz w:val="20"/>
                <w:szCs w:val="20"/>
              </w:rPr>
              <w:t>5</w:t>
            </w:r>
            <w:r w:rsidRPr="003C7BB7">
              <w:rPr>
                <w:rStyle w:val="bo"/>
                <w:rFonts w:cstheme="minorHAnsi"/>
                <w:sz w:val="20"/>
                <w:szCs w:val="20"/>
              </w:rPr>
              <w:t>. To authorise the Directors to disapply pre-emption rights up to a further 5% for the purposes of acquisitions or capital investments*</w:t>
            </w:r>
          </w:p>
        </w:tc>
        <w:tc>
          <w:tcPr>
            <w:tcW w:w="640" w:type="pct"/>
            <w:tcBorders>
              <w:top w:val="nil"/>
              <w:left w:val="single" w:sz="4" w:space="0" w:color="auto"/>
              <w:bottom w:val="single" w:sz="4" w:space="0" w:color="auto"/>
              <w:right w:val="single" w:sz="4" w:space="0" w:color="auto"/>
            </w:tcBorders>
            <w:shd w:val="clear" w:color="auto" w:fill="auto"/>
          </w:tcPr>
          <w:p w14:paraId="6B27D365" w14:textId="4CDEEC1A" w:rsidR="00610E3D" w:rsidRPr="003C7BB7" w:rsidRDefault="00610E3D" w:rsidP="00B97560">
            <w:pPr>
              <w:tabs>
                <w:tab w:val="right" w:pos="1036"/>
              </w:tabs>
              <w:ind w:right="75"/>
              <w:jc w:val="right"/>
              <w:rPr>
                <w:rStyle w:val="bo"/>
                <w:rFonts w:cstheme="minorHAnsi"/>
                <w:sz w:val="20"/>
                <w:szCs w:val="20"/>
              </w:rPr>
            </w:pPr>
            <w:r>
              <w:rPr>
                <w:rFonts w:ascii="Arial" w:hAnsi="Arial" w:cs="Arial"/>
                <w:color w:val="000000"/>
                <w:sz w:val="20"/>
                <w:szCs w:val="20"/>
              </w:rPr>
              <w:t>271,865,586</w:t>
            </w:r>
          </w:p>
        </w:tc>
        <w:tc>
          <w:tcPr>
            <w:tcW w:w="403" w:type="pct"/>
            <w:tcBorders>
              <w:top w:val="nil"/>
              <w:left w:val="single" w:sz="4" w:space="0" w:color="auto"/>
              <w:bottom w:val="single" w:sz="4" w:space="0" w:color="auto"/>
              <w:right w:val="single" w:sz="4" w:space="0" w:color="auto"/>
            </w:tcBorders>
            <w:shd w:val="clear" w:color="auto" w:fill="auto"/>
          </w:tcPr>
          <w:p w14:paraId="71E5B6B6" w14:textId="1F148180"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88.84</w:t>
            </w:r>
          </w:p>
        </w:tc>
        <w:tc>
          <w:tcPr>
            <w:tcW w:w="571" w:type="pct"/>
            <w:tcBorders>
              <w:top w:val="nil"/>
              <w:left w:val="single" w:sz="4" w:space="0" w:color="auto"/>
              <w:bottom w:val="single" w:sz="4" w:space="0" w:color="auto"/>
              <w:right w:val="single" w:sz="4" w:space="0" w:color="auto"/>
            </w:tcBorders>
            <w:shd w:val="clear" w:color="auto" w:fill="auto"/>
          </w:tcPr>
          <w:p w14:paraId="149F490C" w14:textId="70B8D873" w:rsidR="00610E3D" w:rsidRPr="003C7BB7" w:rsidRDefault="00610E3D" w:rsidP="00B97560">
            <w:pPr>
              <w:ind w:right="105"/>
              <w:jc w:val="right"/>
              <w:rPr>
                <w:rStyle w:val="bo"/>
                <w:rFonts w:cstheme="minorHAnsi"/>
                <w:sz w:val="20"/>
                <w:szCs w:val="20"/>
              </w:rPr>
            </w:pPr>
            <w:r>
              <w:rPr>
                <w:rFonts w:ascii="Arial" w:hAnsi="Arial" w:cs="Arial"/>
                <w:color w:val="000000"/>
                <w:sz w:val="20"/>
                <w:szCs w:val="20"/>
              </w:rPr>
              <w:t>34,139,533</w:t>
            </w:r>
          </w:p>
        </w:tc>
        <w:tc>
          <w:tcPr>
            <w:tcW w:w="308" w:type="pct"/>
            <w:tcBorders>
              <w:top w:val="nil"/>
              <w:left w:val="single" w:sz="4" w:space="0" w:color="auto"/>
              <w:bottom w:val="single" w:sz="4" w:space="0" w:color="auto"/>
              <w:right w:val="single" w:sz="4" w:space="0" w:color="auto"/>
            </w:tcBorders>
          </w:tcPr>
          <w:p w14:paraId="3DD2BABD" w14:textId="7E54A285" w:rsidR="00610E3D" w:rsidRPr="003C7BB7" w:rsidRDefault="00610E3D" w:rsidP="00B97560">
            <w:pPr>
              <w:ind w:right="21"/>
              <w:jc w:val="right"/>
              <w:rPr>
                <w:rStyle w:val="bo"/>
                <w:rFonts w:cstheme="minorHAnsi"/>
                <w:sz w:val="20"/>
                <w:szCs w:val="20"/>
              </w:rPr>
            </w:pPr>
            <w:r>
              <w:rPr>
                <w:rFonts w:ascii="Arial" w:hAnsi="Arial" w:cs="Arial"/>
                <w:color w:val="000000"/>
                <w:sz w:val="20"/>
                <w:szCs w:val="20"/>
              </w:rPr>
              <w:t>11.16</w:t>
            </w:r>
          </w:p>
        </w:tc>
        <w:tc>
          <w:tcPr>
            <w:tcW w:w="659" w:type="pct"/>
            <w:tcBorders>
              <w:top w:val="nil"/>
              <w:left w:val="single" w:sz="4" w:space="0" w:color="auto"/>
              <w:bottom w:val="single" w:sz="4" w:space="0" w:color="auto"/>
              <w:right w:val="single" w:sz="4" w:space="0" w:color="auto"/>
            </w:tcBorders>
          </w:tcPr>
          <w:p w14:paraId="00F62550" w14:textId="0FEBB424" w:rsidR="00610E3D" w:rsidRPr="003C7BB7" w:rsidRDefault="00610E3D" w:rsidP="00B97560">
            <w:pPr>
              <w:ind w:right="75" w:hanging="149"/>
              <w:jc w:val="right"/>
              <w:rPr>
                <w:rStyle w:val="bo"/>
                <w:rFonts w:cstheme="minorHAnsi"/>
                <w:sz w:val="20"/>
                <w:szCs w:val="20"/>
              </w:rPr>
            </w:pPr>
            <w:r>
              <w:rPr>
                <w:rFonts w:ascii="Arial" w:hAnsi="Arial" w:cs="Arial"/>
                <w:color w:val="000000"/>
                <w:sz w:val="20"/>
                <w:szCs w:val="20"/>
              </w:rPr>
              <w:t>306,005,119</w:t>
            </w:r>
          </w:p>
        </w:tc>
        <w:tc>
          <w:tcPr>
            <w:tcW w:w="562" w:type="pct"/>
            <w:tcBorders>
              <w:top w:val="nil"/>
              <w:left w:val="single" w:sz="4" w:space="0" w:color="auto"/>
              <w:bottom w:val="single" w:sz="4" w:space="0" w:color="auto"/>
              <w:right w:val="single" w:sz="4" w:space="0" w:color="auto"/>
            </w:tcBorders>
          </w:tcPr>
          <w:p w14:paraId="64C22E29" w14:textId="3EF95E75" w:rsidR="00610E3D" w:rsidRPr="003C7BB7" w:rsidRDefault="00610E3D" w:rsidP="00B97560">
            <w:pPr>
              <w:ind w:right="60"/>
              <w:jc w:val="right"/>
              <w:rPr>
                <w:rStyle w:val="bo"/>
                <w:rFonts w:cstheme="minorHAnsi"/>
                <w:sz w:val="20"/>
                <w:szCs w:val="20"/>
              </w:rPr>
            </w:pPr>
            <w:r>
              <w:rPr>
                <w:rFonts w:ascii="Arial" w:hAnsi="Arial" w:cs="Arial"/>
                <w:color w:val="000000"/>
                <w:sz w:val="20"/>
                <w:szCs w:val="20"/>
              </w:rPr>
              <w:t>385,125</w:t>
            </w:r>
          </w:p>
        </w:tc>
      </w:tr>
      <w:tr w:rsidR="00610E3D" w:rsidRPr="003C7BB7" w14:paraId="4CD31B33" w14:textId="6D3DDC84" w:rsidTr="00B97560">
        <w:trPr>
          <w:tblCellSpacing w:w="0" w:type="dxa"/>
          <w:jc w:val="center"/>
        </w:trPr>
        <w:tc>
          <w:tcPr>
            <w:tcW w:w="1857" w:type="pct"/>
          </w:tcPr>
          <w:p w14:paraId="58C9BA91" w14:textId="746C011C"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sidRPr="003C7BB7">
              <w:rPr>
                <w:rStyle w:val="bo"/>
                <w:rFonts w:cstheme="minorHAnsi"/>
                <w:sz w:val="20"/>
                <w:szCs w:val="20"/>
              </w:rPr>
              <w:t>1</w:t>
            </w:r>
            <w:r>
              <w:rPr>
                <w:rStyle w:val="bo"/>
                <w:rFonts w:cstheme="minorHAnsi"/>
                <w:sz w:val="20"/>
                <w:szCs w:val="20"/>
              </w:rPr>
              <w:t>6</w:t>
            </w:r>
            <w:r w:rsidRPr="003C7BB7">
              <w:rPr>
                <w:rStyle w:val="bo"/>
                <w:rFonts w:cstheme="minorHAnsi"/>
                <w:sz w:val="20"/>
                <w:szCs w:val="20"/>
              </w:rPr>
              <w:t>. To authorise the Company to purchase its own ordinary shares*</w:t>
            </w:r>
          </w:p>
        </w:tc>
        <w:tc>
          <w:tcPr>
            <w:tcW w:w="640" w:type="pct"/>
            <w:tcBorders>
              <w:top w:val="nil"/>
              <w:left w:val="single" w:sz="4" w:space="0" w:color="auto"/>
              <w:bottom w:val="single" w:sz="4" w:space="0" w:color="auto"/>
              <w:right w:val="single" w:sz="4" w:space="0" w:color="auto"/>
            </w:tcBorders>
            <w:shd w:val="clear" w:color="auto" w:fill="auto"/>
          </w:tcPr>
          <w:p w14:paraId="4E072E4F" w14:textId="606A8B3D" w:rsidR="00610E3D" w:rsidRPr="003C7BB7" w:rsidRDefault="00610E3D" w:rsidP="00B97560">
            <w:pPr>
              <w:tabs>
                <w:tab w:val="right" w:pos="1036"/>
              </w:tabs>
              <w:ind w:right="75"/>
              <w:jc w:val="right"/>
              <w:rPr>
                <w:rStyle w:val="bo"/>
                <w:rFonts w:cstheme="minorHAnsi"/>
                <w:sz w:val="20"/>
                <w:szCs w:val="20"/>
              </w:rPr>
            </w:pPr>
            <w:r>
              <w:rPr>
                <w:rFonts w:ascii="Arial" w:hAnsi="Arial" w:cs="Arial"/>
                <w:color w:val="000000"/>
                <w:sz w:val="20"/>
                <w:szCs w:val="20"/>
              </w:rPr>
              <w:t>301,544,076</w:t>
            </w:r>
          </w:p>
        </w:tc>
        <w:tc>
          <w:tcPr>
            <w:tcW w:w="403" w:type="pct"/>
            <w:tcBorders>
              <w:top w:val="nil"/>
              <w:left w:val="single" w:sz="4" w:space="0" w:color="auto"/>
              <w:bottom w:val="single" w:sz="4" w:space="0" w:color="auto"/>
              <w:right w:val="single" w:sz="4" w:space="0" w:color="auto"/>
            </w:tcBorders>
            <w:shd w:val="clear" w:color="auto" w:fill="auto"/>
          </w:tcPr>
          <w:p w14:paraId="04885A2E" w14:textId="726C8BE8"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98.46</w:t>
            </w:r>
          </w:p>
        </w:tc>
        <w:tc>
          <w:tcPr>
            <w:tcW w:w="571" w:type="pct"/>
            <w:tcBorders>
              <w:top w:val="nil"/>
              <w:left w:val="single" w:sz="4" w:space="0" w:color="auto"/>
              <w:bottom w:val="single" w:sz="4" w:space="0" w:color="auto"/>
              <w:right w:val="single" w:sz="4" w:space="0" w:color="auto"/>
            </w:tcBorders>
            <w:shd w:val="clear" w:color="auto" w:fill="auto"/>
          </w:tcPr>
          <w:p w14:paraId="7DF84324" w14:textId="494040F0" w:rsidR="00610E3D" w:rsidRPr="003C7BB7" w:rsidRDefault="00610E3D" w:rsidP="00B97560">
            <w:pPr>
              <w:ind w:right="105"/>
              <w:jc w:val="right"/>
              <w:rPr>
                <w:rStyle w:val="bo"/>
                <w:rFonts w:cstheme="minorHAnsi"/>
                <w:sz w:val="20"/>
                <w:szCs w:val="20"/>
              </w:rPr>
            </w:pPr>
            <w:r>
              <w:rPr>
                <w:rFonts w:ascii="Arial" w:hAnsi="Arial" w:cs="Arial"/>
                <w:color w:val="000000"/>
                <w:sz w:val="20"/>
                <w:szCs w:val="20"/>
              </w:rPr>
              <w:t>4,710,195</w:t>
            </w:r>
          </w:p>
        </w:tc>
        <w:tc>
          <w:tcPr>
            <w:tcW w:w="308" w:type="pct"/>
            <w:tcBorders>
              <w:top w:val="nil"/>
              <w:left w:val="single" w:sz="4" w:space="0" w:color="auto"/>
              <w:bottom w:val="single" w:sz="4" w:space="0" w:color="auto"/>
              <w:right w:val="single" w:sz="4" w:space="0" w:color="auto"/>
            </w:tcBorders>
          </w:tcPr>
          <w:p w14:paraId="78E76BBB" w14:textId="41080231" w:rsidR="00610E3D" w:rsidRPr="003C7BB7" w:rsidRDefault="00610E3D" w:rsidP="00B97560">
            <w:pPr>
              <w:ind w:right="21"/>
              <w:jc w:val="right"/>
              <w:rPr>
                <w:rStyle w:val="bo"/>
                <w:rFonts w:cstheme="minorHAnsi"/>
                <w:sz w:val="20"/>
                <w:szCs w:val="20"/>
              </w:rPr>
            </w:pPr>
            <w:r>
              <w:rPr>
                <w:rFonts w:ascii="Arial" w:hAnsi="Arial" w:cs="Arial"/>
                <w:color w:val="000000"/>
                <w:sz w:val="20"/>
                <w:szCs w:val="20"/>
              </w:rPr>
              <w:t>1.54</w:t>
            </w:r>
          </w:p>
        </w:tc>
        <w:tc>
          <w:tcPr>
            <w:tcW w:w="659" w:type="pct"/>
            <w:tcBorders>
              <w:top w:val="nil"/>
              <w:left w:val="single" w:sz="4" w:space="0" w:color="auto"/>
              <w:bottom w:val="single" w:sz="4" w:space="0" w:color="auto"/>
              <w:right w:val="single" w:sz="4" w:space="0" w:color="auto"/>
            </w:tcBorders>
          </w:tcPr>
          <w:p w14:paraId="34FE0397" w14:textId="6B48E4D2"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306,254,271</w:t>
            </w:r>
          </w:p>
        </w:tc>
        <w:tc>
          <w:tcPr>
            <w:tcW w:w="562" w:type="pct"/>
            <w:tcBorders>
              <w:top w:val="nil"/>
              <w:left w:val="single" w:sz="4" w:space="0" w:color="auto"/>
              <w:bottom w:val="single" w:sz="4" w:space="0" w:color="auto"/>
              <w:right w:val="single" w:sz="4" w:space="0" w:color="auto"/>
            </w:tcBorders>
          </w:tcPr>
          <w:p w14:paraId="10F81664" w14:textId="7FA99321" w:rsidR="00610E3D" w:rsidRPr="003C7BB7" w:rsidRDefault="00610E3D" w:rsidP="00B97560">
            <w:pPr>
              <w:ind w:right="60"/>
              <w:jc w:val="right"/>
              <w:rPr>
                <w:rStyle w:val="bo"/>
                <w:rFonts w:cstheme="minorHAnsi"/>
                <w:sz w:val="20"/>
                <w:szCs w:val="20"/>
              </w:rPr>
            </w:pPr>
            <w:r>
              <w:rPr>
                <w:rFonts w:ascii="Arial" w:hAnsi="Arial" w:cs="Arial"/>
                <w:color w:val="000000"/>
                <w:sz w:val="20"/>
                <w:szCs w:val="20"/>
              </w:rPr>
              <w:t>135,973</w:t>
            </w:r>
          </w:p>
        </w:tc>
      </w:tr>
      <w:tr w:rsidR="00610E3D" w:rsidRPr="003C7BB7" w14:paraId="13454041" w14:textId="6927AE96" w:rsidTr="00B97560">
        <w:trPr>
          <w:tblCellSpacing w:w="0" w:type="dxa"/>
          <w:jc w:val="center"/>
        </w:trPr>
        <w:tc>
          <w:tcPr>
            <w:tcW w:w="1857" w:type="pct"/>
          </w:tcPr>
          <w:p w14:paraId="2196B20C" w14:textId="11DF0609" w:rsidR="00610E3D" w:rsidRPr="003C7BB7" w:rsidRDefault="00610E3D" w:rsidP="0061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sz w:val="20"/>
                <w:szCs w:val="20"/>
              </w:rPr>
            </w:pPr>
            <w:r>
              <w:rPr>
                <w:rStyle w:val="bo"/>
                <w:rFonts w:cstheme="minorHAnsi"/>
                <w:sz w:val="20"/>
                <w:szCs w:val="20"/>
              </w:rPr>
              <w:t>17</w:t>
            </w:r>
            <w:r w:rsidRPr="003C7BB7">
              <w:rPr>
                <w:rStyle w:val="bo"/>
                <w:rFonts w:cstheme="minorHAnsi"/>
                <w:sz w:val="20"/>
                <w:szCs w:val="20"/>
              </w:rPr>
              <w:t>.</w:t>
            </w:r>
            <w:r w:rsidRPr="003C7BB7">
              <w:rPr>
                <w:rStyle w:val="bo"/>
                <w:rFonts w:cstheme="minorHAnsi"/>
                <w:sz w:val="20"/>
                <w:szCs w:val="20"/>
              </w:rPr>
              <w:tab/>
              <w:t>To authorise the Directors to call a general meeting other than an annual general meeting on not less than 14 clear days' notice*</w:t>
            </w:r>
          </w:p>
        </w:tc>
        <w:tc>
          <w:tcPr>
            <w:tcW w:w="640" w:type="pct"/>
            <w:tcBorders>
              <w:top w:val="nil"/>
              <w:left w:val="single" w:sz="4" w:space="0" w:color="auto"/>
              <w:bottom w:val="single" w:sz="4" w:space="0" w:color="auto"/>
              <w:right w:val="single" w:sz="4" w:space="0" w:color="auto"/>
            </w:tcBorders>
            <w:shd w:val="clear" w:color="auto" w:fill="auto"/>
          </w:tcPr>
          <w:p w14:paraId="2D3949E8" w14:textId="667F3004" w:rsidR="00610E3D" w:rsidRPr="003C7BB7" w:rsidRDefault="00610E3D" w:rsidP="00B97560">
            <w:pPr>
              <w:tabs>
                <w:tab w:val="right" w:pos="1036"/>
              </w:tabs>
              <w:ind w:right="75"/>
              <w:jc w:val="right"/>
              <w:rPr>
                <w:rStyle w:val="bo"/>
                <w:rFonts w:cstheme="minorHAnsi"/>
                <w:sz w:val="20"/>
                <w:szCs w:val="20"/>
              </w:rPr>
            </w:pPr>
            <w:r>
              <w:rPr>
                <w:rFonts w:ascii="Arial" w:hAnsi="Arial" w:cs="Arial"/>
                <w:color w:val="000000"/>
                <w:sz w:val="20"/>
                <w:szCs w:val="20"/>
              </w:rPr>
              <w:t>303,945,604</w:t>
            </w:r>
          </w:p>
        </w:tc>
        <w:tc>
          <w:tcPr>
            <w:tcW w:w="403" w:type="pct"/>
            <w:tcBorders>
              <w:top w:val="nil"/>
              <w:left w:val="single" w:sz="4" w:space="0" w:color="auto"/>
              <w:bottom w:val="single" w:sz="4" w:space="0" w:color="auto"/>
              <w:right w:val="single" w:sz="4" w:space="0" w:color="auto"/>
            </w:tcBorders>
            <w:shd w:val="clear" w:color="auto" w:fill="auto"/>
          </w:tcPr>
          <w:p w14:paraId="09D51111" w14:textId="386200AA" w:rsidR="00610E3D" w:rsidRPr="003C7BB7" w:rsidRDefault="00610E3D" w:rsidP="00B97560">
            <w:pPr>
              <w:ind w:right="75"/>
              <w:jc w:val="right"/>
              <w:rPr>
                <w:rStyle w:val="bo"/>
                <w:rFonts w:cstheme="minorHAnsi"/>
                <w:sz w:val="20"/>
                <w:szCs w:val="20"/>
              </w:rPr>
            </w:pPr>
            <w:r>
              <w:rPr>
                <w:rFonts w:ascii="Arial" w:hAnsi="Arial" w:cs="Arial"/>
                <w:color w:val="000000"/>
                <w:sz w:val="20"/>
                <w:szCs w:val="20"/>
              </w:rPr>
              <w:t>99.20</w:t>
            </w:r>
          </w:p>
        </w:tc>
        <w:tc>
          <w:tcPr>
            <w:tcW w:w="571" w:type="pct"/>
            <w:tcBorders>
              <w:top w:val="nil"/>
              <w:left w:val="single" w:sz="4" w:space="0" w:color="auto"/>
              <w:bottom w:val="single" w:sz="4" w:space="0" w:color="auto"/>
              <w:right w:val="single" w:sz="4" w:space="0" w:color="auto"/>
            </w:tcBorders>
            <w:shd w:val="clear" w:color="auto" w:fill="auto"/>
          </w:tcPr>
          <w:p w14:paraId="4DFC6D1A" w14:textId="22C05339" w:rsidR="00610E3D" w:rsidRPr="003C7BB7" w:rsidRDefault="00610E3D" w:rsidP="00B97560">
            <w:pPr>
              <w:ind w:right="105"/>
              <w:jc w:val="right"/>
              <w:rPr>
                <w:rStyle w:val="bo"/>
                <w:rFonts w:cstheme="minorHAnsi"/>
                <w:sz w:val="20"/>
                <w:szCs w:val="20"/>
              </w:rPr>
            </w:pPr>
            <w:r>
              <w:rPr>
                <w:rFonts w:ascii="Arial" w:hAnsi="Arial" w:cs="Arial"/>
                <w:color w:val="000000"/>
                <w:sz w:val="20"/>
                <w:szCs w:val="20"/>
              </w:rPr>
              <w:t>2,444,299</w:t>
            </w:r>
          </w:p>
        </w:tc>
        <w:tc>
          <w:tcPr>
            <w:tcW w:w="308" w:type="pct"/>
            <w:tcBorders>
              <w:top w:val="nil"/>
              <w:left w:val="single" w:sz="4" w:space="0" w:color="auto"/>
              <w:bottom w:val="single" w:sz="4" w:space="0" w:color="auto"/>
              <w:right w:val="single" w:sz="4" w:space="0" w:color="auto"/>
            </w:tcBorders>
          </w:tcPr>
          <w:p w14:paraId="2A4D7B88" w14:textId="474586E6" w:rsidR="00610E3D" w:rsidRPr="003C7BB7" w:rsidRDefault="00610E3D" w:rsidP="00B97560">
            <w:pPr>
              <w:ind w:right="21"/>
              <w:jc w:val="right"/>
              <w:rPr>
                <w:rStyle w:val="bo"/>
                <w:rFonts w:cstheme="minorHAnsi"/>
                <w:sz w:val="20"/>
                <w:szCs w:val="20"/>
              </w:rPr>
            </w:pPr>
            <w:r>
              <w:rPr>
                <w:rFonts w:ascii="Arial" w:hAnsi="Arial" w:cs="Arial"/>
                <w:color w:val="000000"/>
                <w:sz w:val="20"/>
                <w:szCs w:val="20"/>
              </w:rPr>
              <w:t>0.80</w:t>
            </w:r>
          </w:p>
        </w:tc>
        <w:tc>
          <w:tcPr>
            <w:tcW w:w="659" w:type="pct"/>
            <w:tcBorders>
              <w:top w:val="nil"/>
              <w:left w:val="single" w:sz="4" w:space="0" w:color="auto"/>
              <w:bottom w:val="single" w:sz="4" w:space="0" w:color="auto"/>
              <w:right w:val="single" w:sz="4" w:space="0" w:color="auto"/>
            </w:tcBorders>
          </w:tcPr>
          <w:p w14:paraId="180856CB" w14:textId="5155138C" w:rsidR="00610E3D" w:rsidRPr="003C7BB7" w:rsidRDefault="00610E3D" w:rsidP="00B97560">
            <w:pPr>
              <w:ind w:right="75" w:hanging="149"/>
              <w:jc w:val="right"/>
              <w:rPr>
                <w:rStyle w:val="bo"/>
                <w:rFonts w:cstheme="minorHAnsi"/>
                <w:sz w:val="20"/>
                <w:szCs w:val="20"/>
              </w:rPr>
            </w:pPr>
            <w:r>
              <w:rPr>
                <w:rFonts w:ascii="Arial" w:hAnsi="Arial" w:cs="Arial"/>
                <w:color w:val="000000"/>
                <w:sz w:val="20"/>
                <w:szCs w:val="20"/>
              </w:rPr>
              <w:t>306,389,903</w:t>
            </w:r>
          </w:p>
        </w:tc>
        <w:tc>
          <w:tcPr>
            <w:tcW w:w="562" w:type="pct"/>
            <w:tcBorders>
              <w:top w:val="nil"/>
              <w:left w:val="single" w:sz="4" w:space="0" w:color="auto"/>
              <w:bottom w:val="single" w:sz="4" w:space="0" w:color="auto"/>
              <w:right w:val="single" w:sz="4" w:space="0" w:color="auto"/>
            </w:tcBorders>
          </w:tcPr>
          <w:p w14:paraId="7402379A" w14:textId="277E5705" w:rsidR="00610E3D" w:rsidRPr="003C7BB7" w:rsidRDefault="00610E3D" w:rsidP="00B97560">
            <w:pPr>
              <w:ind w:right="60"/>
              <w:jc w:val="right"/>
              <w:rPr>
                <w:rStyle w:val="bo"/>
                <w:rFonts w:cstheme="minorHAnsi"/>
                <w:sz w:val="20"/>
                <w:szCs w:val="20"/>
              </w:rPr>
            </w:pPr>
            <w:r>
              <w:rPr>
                <w:rFonts w:ascii="Arial" w:hAnsi="Arial" w:cs="Arial"/>
                <w:color w:val="000000"/>
                <w:sz w:val="20"/>
                <w:szCs w:val="20"/>
              </w:rPr>
              <w:t>341</w:t>
            </w:r>
          </w:p>
        </w:tc>
      </w:tr>
    </w:tbl>
    <w:p w14:paraId="39B73584" w14:textId="77777777" w:rsidR="003A6B50" w:rsidRPr="00D9688D" w:rsidRDefault="003A6B50"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GB"/>
        </w:rPr>
      </w:pPr>
    </w:p>
    <w:p w14:paraId="1072471B" w14:textId="27B9C957" w:rsidR="007D0761" w:rsidRPr="00D9688D" w:rsidRDefault="007D0761" w:rsidP="007D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Style w:val="bo"/>
          <w:rFonts w:cstheme="minorHAnsi"/>
        </w:rPr>
      </w:pPr>
      <w:r w:rsidRPr="00D9688D">
        <w:rPr>
          <w:rStyle w:val="bo"/>
          <w:rFonts w:cstheme="minorHAnsi"/>
        </w:rPr>
        <w:t>*Special Resolution</w:t>
      </w:r>
    </w:p>
    <w:p w14:paraId="2906B5A1" w14:textId="77777777" w:rsidR="00523C35" w:rsidRPr="00D9688D" w:rsidRDefault="00523C35" w:rsidP="00766586">
      <w:pPr>
        <w:pStyle w:val="cc"/>
        <w:spacing w:before="0" w:beforeAutospacing="0" w:after="0" w:afterAutospacing="0"/>
        <w:jc w:val="both"/>
        <w:rPr>
          <w:rFonts w:asciiTheme="minorHAnsi" w:hAnsiTheme="minorHAnsi" w:cstheme="minorHAnsi"/>
          <w:color w:val="000000"/>
          <w:sz w:val="22"/>
          <w:szCs w:val="22"/>
        </w:rPr>
      </w:pPr>
    </w:p>
    <w:tbl>
      <w:tblPr>
        <w:tblStyle w:val="TableGrid"/>
        <w:tblW w:w="5634"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3387"/>
        <w:gridCol w:w="5364"/>
      </w:tblGrid>
      <w:tr w:rsidR="006532A4" w:rsidRPr="00D9688D" w14:paraId="723C5DEA" w14:textId="77777777" w:rsidTr="00D9688D">
        <w:tc>
          <w:tcPr>
            <w:tcW w:w="698" w:type="pct"/>
          </w:tcPr>
          <w:p w14:paraId="3BD51E8C" w14:textId="77777777" w:rsidR="00381C1A" w:rsidRPr="00D9688D" w:rsidRDefault="00381C1A" w:rsidP="0065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p w14:paraId="2C20F15D" w14:textId="536DF176" w:rsidR="006532A4" w:rsidRPr="00D9688D" w:rsidRDefault="006532A4" w:rsidP="0065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D9688D">
              <w:rPr>
                <w:rStyle w:val="bo"/>
                <w:rFonts w:cstheme="minorHAnsi"/>
              </w:rPr>
              <w:t>NOTES:</w:t>
            </w:r>
          </w:p>
          <w:p w14:paraId="06D84C10" w14:textId="77777777" w:rsidR="006532A4" w:rsidRPr="00D9688D" w:rsidRDefault="006532A4"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c>
          <w:tcPr>
            <w:tcW w:w="4302" w:type="pct"/>
            <w:gridSpan w:val="2"/>
          </w:tcPr>
          <w:p w14:paraId="32EABC08" w14:textId="77777777" w:rsidR="006532A4" w:rsidRPr="00D9688D" w:rsidRDefault="006532A4"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r>
      <w:tr w:rsidR="006532A4" w:rsidRPr="00D9688D" w14:paraId="491276B7" w14:textId="77777777" w:rsidTr="00D9688D">
        <w:trPr>
          <w:trHeight w:val="538"/>
        </w:trPr>
        <w:tc>
          <w:tcPr>
            <w:tcW w:w="698" w:type="pct"/>
          </w:tcPr>
          <w:p w14:paraId="12BB2D59" w14:textId="65F0BD93" w:rsidR="006532A4" w:rsidRPr="00D9688D" w:rsidRDefault="006E74A7" w:rsidP="00676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D9688D">
              <w:rPr>
                <w:rStyle w:val="bo"/>
                <w:rFonts w:cstheme="minorHAnsi"/>
              </w:rPr>
              <w:t>1</w:t>
            </w:r>
            <w:r w:rsidR="006532A4" w:rsidRPr="00D9688D">
              <w:rPr>
                <w:rStyle w:val="bo"/>
                <w:rFonts w:cstheme="minorHAnsi"/>
              </w:rPr>
              <w:t>.</w:t>
            </w:r>
          </w:p>
        </w:tc>
        <w:tc>
          <w:tcPr>
            <w:tcW w:w="4302" w:type="pct"/>
            <w:gridSpan w:val="2"/>
          </w:tcPr>
          <w:p w14:paraId="31C766B5" w14:textId="77777777" w:rsidR="006532A4" w:rsidRPr="00D9688D" w:rsidRDefault="006532A4"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D9688D">
              <w:rPr>
                <w:rStyle w:val="bo"/>
                <w:rFonts w:cstheme="minorHAnsi"/>
              </w:rPr>
              <w:t>A "Vote withheld" is not a vote in law and is not counted in the calculation of the percentage of shares voted "For" or "Against" any resolution nor in the calculation of the proportion of "Total issued share capital instructed" for any resolution.</w:t>
            </w:r>
          </w:p>
          <w:p w14:paraId="49BBEA25" w14:textId="77777777" w:rsidR="002A36F9" w:rsidRPr="00D9688D" w:rsidRDefault="002A36F9"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r>
      <w:tr w:rsidR="006532A4" w:rsidRPr="001E7437" w14:paraId="5255E6A4" w14:textId="77777777" w:rsidTr="00D9688D">
        <w:tc>
          <w:tcPr>
            <w:tcW w:w="698" w:type="pct"/>
          </w:tcPr>
          <w:p w14:paraId="64612C2F" w14:textId="722A3F57" w:rsidR="006532A4" w:rsidRPr="001E7437" w:rsidRDefault="006E74A7" w:rsidP="0089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1E7437">
              <w:rPr>
                <w:rStyle w:val="bo"/>
                <w:rFonts w:cstheme="minorHAnsi"/>
              </w:rPr>
              <w:lastRenderedPageBreak/>
              <w:t>2</w:t>
            </w:r>
            <w:r w:rsidR="006532A4" w:rsidRPr="001E7437">
              <w:rPr>
                <w:rStyle w:val="bo"/>
                <w:rFonts w:cstheme="minorHAnsi"/>
              </w:rPr>
              <w:t>.</w:t>
            </w:r>
          </w:p>
        </w:tc>
        <w:tc>
          <w:tcPr>
            <w:tcW w:w="4302" w:type="pct"/>
            <w:gridSpan w:val="2"/>
          </w:tcPr>
          <w:p w14:paraId="7EE901E1" w14:textId="5A0486DE" w:rsidR="006532A4" w:rsidRPr="00D9688D" w:rsidRDefault="00381C1A"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D9688D">
              <w:rPr>
                <w:rStyle w:val="bo"/>
                <w:rFonts w:cstheme="minorHAnsi"/>
              </w:rPr>
              <w:t xml:space="preserve">Percentage of shares voted: </w:t>
            </w:r>
            <w:r w:rsidR="00610E3D">
              <w:rPr>
                <w:rStyle w:val="bo"/>
                <w:rFonts w:cstheme="minorHAnsi"/>
              </w:rPr>
              <w:t>88.38%</w:t>
            </w:r>
            <w:r w:rsidR="00BB4188" w:rsidRPr="00D9688D">
              <w:rPr>
                <w:rStyle w:val="bo"/>
                <w:rFonts w:cstheme="minorHAnsi"/>
              </w:rPr>
              <w:t>.</w:t>
            </w:r>
            <w:r w:rsidRPr="00D9688D">
              <w:rPr>
                <w:rStyle w:val="bo"/>
                <w:rFonts w:cstheme="minorHAnsi"/>
              </w:rPr>
              <w:t xml:space="preserve">  </w:t>
            </w:r>
            <w:r w:rsidR="006532A4" w:rsidRPr="00D9688D">
              <w:rPr>
                <w:rStyle w:val="bo"/>
                <w:rFonts w:cstheme="minorHAnsi"/>
              </w:rPr>
              <w:t xml:space="preserve">The number of shares in issue at </w:t>
            </w:r>
            <w:r w:rsidR="00BE34FD" w:rsidRPr="00D9688D">
              <w:rPr>
                <w:rStyle w:val="bo"/>
                <w:rFonts w:cstheme="minorHAnsi"/>
              </w:rPr>
              <w:t>close of business on</w:t>
            </w:r>
            <w:r w:rsidR="00090A4B" w:rsidRPr="00D9688D">
              <w:rPr>
                <w:rStyle w:val="bo"/>
                <w:rFonts w:cstheme="minorHAnsi"/>
              </w:rPr>
              <w:t xml:space="preserve"> 1</w:t>
            </w:r>
            <w:r w:rsidR="00281716">
              <w:rPr>
                <w:rStyle w:val="bo"/>
                <w:rFonts w:cstheme="minorHAnsi"/>
              </w:rPr>
              <w:t>6</w:t>
            </w:r>
            <w:r w:rsidR="00090A4B" w:rsidRPr="00D9688D">
              <w:rPr>
                <w:rStyle w:val="bo"/>
                <w:rFonts w:cstheme="minorHAnsi"/>
              </w:rPr>
              <w:t xml:space="preserve"> </w:t>
            </w:r>
            <w:r w:rsidR="000E295E" w:rsidRPr="00D9688D">
              <w:rPr>
                <w:rStyle w:val="bo"/>
                <w:rFonts w:cstheme="minorHAnsi"/>
              </w:rPr>
              <w:t>September 202</w:t>
            </w:r>
            <w:r w:rsidR="00281716">
              <w:rPr>
                <w:rStyle w:val="bo"/>
                <w:rFonts w:cstheme="minorHAnsi"/>
              </w:rPr>
              <w:t>4</w:t>
            </w:r>
            <w:r w:rsidR="0010358B" w:rsidRPr="00D9688D">
              <w:rPr>
                <w:rStyle w:val="bo"/>
                <w:rFonts w:cstheme="minorHAnsi"/>
              </w:rPr>
              <w:t xml:space="preserve"> </w:t>
            </w:r>
            <w:r w:rsidR="006532A4" w:rsidRPr="00D9688D">
              <w:rPr>
                <w:rStyle w:val="bo"/>
                <w:rFonts w:cstheme="minorHAnsi"/>
              </w:rPr>
              <w:t>was</w:t>
            </w:r>
            <w:r w:rsidR="001E44A7" w:rsidRPr="00D9688D">
              <w:rPr>
                <w:rStyle w:val="bo"/>
                <w:rFonts w:cstheme="minorHAnsi"/>
              </w:rPr>
              <w:t xml:space="preserve"> </w:t>
            </w:r>
            <w:r w:rsidR="00610E3D">
              <w:rPr>
                <w:rStyle w:val="bo"/>
                <w:rFonts w:cstheme="minorHAnsi"/>
              </w:rPr>
              <w:t>344,904,179.</w:t>
            </w:r>
          </w:p>
          <w:p w14:paraId="4BFA09C7" w14:textId="77777777" w:rsidR="002A36F9" w:rsidRPr="00D9688D" w:rsidRDefault="002A36F9"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r>
      <w:tr w:rsidR="006532A4" w:rsidRPr="001E7437" w14:paraId="346B4BE0" w14:textId="77777777" w:rsidTr="00D9688D">
        <w:tc>
          <w:tcPr>
            <w:tcW w:w="698" w:type="pct"/>
          </w:tcPr>
          <w:p w14:paraId="15036FB9" w14:textId="2463A16F" w:rsidR="006532A4" w:rsidRPr="001E7437" w:rsidRDefault="006E74A7" w:rsidP="00676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highlight w:val="yellow"/>
              </w:rPr>
            </w:pPr>
            <w:r w:rsidRPr="001E7437">
              <w:rPr>
                <w:rStyle w:val="bo"/>
                <w:rFonts w:cstheme="minorHAnsi"/>
              </w:rPr>
              <w:t>3</w:t>
            </w:r>
            <w:r w:rsidR="006763B9" w:rsidRPr="001E7437">
              <w:rPr>
                <w:rStyle w:val="bo"/>
                <w:rFonts w:cstheme="minorHAnsi"/>
              </w:rPr>
              <w:t>.</w:t>
            </w:r>
          </w:p>
        </w:tc>
        <w:tc>
          <w:tcPr>
            <w:tcW w:w="4302" w:type="pct"/>
            <w:gridSpan w:val="2"/>
          </w:tcPr>
          <w:p w14:paraId="3FE1CAEC" w14:textId="6F0AF949" w:rsidR="006532A4" w:rsidRPr="001E7437" w:rsidRDefault="009C7C39" w:rsidP="0065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1E7437">
              <w:rPr>
                <w:rStyle w:val="bo"/>
                <w:rFonts w:cstheme="minorHAnsi"/>
              </w:rPr>
              <w:t>In accordance with Listing Rule 9.6.2, a</w:t>
            </w:r>
            <w:r w:rsidR="006532A4" w:rsidRPr="001E7437">
              <w:rPr>
                <w:rStyle w:val="bo"/>
                <w:rFonts w:cstheme="minorHAnsi"/>
              </w:rPr>
              <w:t xml:space="preserve"> copy of resolutions</w:t>
            </w:r>
            <w:r w:rsidRPr="001E7437">
              <w:rPr>
                <w:rStyle w:val="bo"/>
                <w:rFonts w:cstheme="minorHAnsi"/>
              </w:rPr>
              <w:t xml:space="preserve"> passed as special business</w:t>
            </w:r>
            <w:r w:rsidR="006532A4" w:rsidRPr="001E7437">
              <w:rPr>
                <w:rStyle w:val="bo"/>
                <w:rFonts w:cstheme="minorHAnsi"/>
              </w:rPr>
              <w:t xml:space="preserve"> will shortly be submitted to the National Storage Mechanism and will be available for inspection at</w:t>
            </w:r>
            <w:r w:rsidR="00BB59ED" w:rsidRPr="001E7437">
              <w:rPr>
                <w:rStyle w:val="bo"/>
                <w:rFonts w:cstheme="minorHAnsi"/>
              </w:rPr>
              <w:t xml:space="preserve"> https://data.fca.org.uk/#/nsm/nationalstoragemechanism</w:t>
            </w:r>
            <w:r w:rsidR="006532A4" w:rsidRPr="001E7437">
              <w:rPr>
                <w:rStyle w:val="bo"/>
                <w:rFonts w:cstheme="minorHAnsi"/>
              </w:rPr>
              <w:t>.</w:t>
            </w:r>
          </w:p>
          <w:p w14:paraId="54329AD9" w14:textId="77777777" w:rsidR="006532A4" w:rsidRPr="001E7437" w:rsidRDefault="006532A4"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r>
      <w:tr w:rsidR="006532A4" w:rsidRPr="001E7437" w14:paraId="7CB08780" w14:textId="77777777" w:rsidTr="00D9688D">
        <w:tc>
          <w:tcPr>
            <w:tcW w:w="698" w:type="pct"/>
          </w:tcPr>
          <w:p w14:paraId="134AB070" w14:textId="5482C5ED" w:rsidR="006532A4" w:rsidRPr="001E7437" w:rsidRDefault="006532A4" w:rsidP="00676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c>
          <w:tcPr>
            <w:tcW w:w="4302" w:type="pct"/>
            <w:gridSpan w:val="2"/>
          </w:tcPr>
          <w:p w14:paraId="6DFC21FB" w14:textId="77777777" w:rsidR="00B1610B" w:rsidRPr="001E7437" w:rsidRDefault="00B1610B"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r>
      <w:tr w:rsidR="00CF0553" w:rsidRPr="001E7437" w14:paraId="2BBEE7A1" w14:textId="77777777" w:rsidTr="00D9688D">
        <w:tc>
          <w:tcPr>
            <w:tcW w:w="2363" w:type="pct"/>
            <w:gridSpan w:val="2"/>
          </w:tcPr>
          <w:p w14:paraId="30087F1B" w14:textId="77777777" w:rsidR="00CF0553" w:rsidRPr="001E7437" w:rsidRDefault="00CF0553" w:rsidP="00A13A3C">
            <w:pPr>
              <w:jc w:val="both"/>
              <w:rPr>
                <w:rFonts w:eastAsia="Times New Roman" w:cstheme="minorHAnsi"/>
                <w:bCs/>
                <w:color w:val="000000"/>
                <w:lang w:eastAsia="en-GB"/>
              </w:rPr>
            </w:pPr>
          </w:p>
        </w:tc>
        <w:tc>
          <w:tcPr>
            <w:tcW w:w="2637" w:type="pct"/>
          </w:tcPr>
          <w:p w14:paraId="5100EE32" w14:textId="77777777" w:rsidR="00CF0553" w:rsidRPr="001E7437" w:rsidRDefault="00CF0553" w:rsidP="00CF0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p>
        </w:tc>
      </w:tr>
      <w:tr w:rsidR="00AE2B72" w:rsidRPr="001E7437" w14:paraId="69AF52E5" w14:textId="77777777" w:rsidTr="00D9688D">
        <w:tc>
          <w:tcPr>
            <w:tcW w:w="2363" w:type="pct"/>
            <w:gridSpan w:val="2"/>
          </w:tcPr>
          <w:p w14:paraId="35EF5D04" w14:textId="00FA0A0E" w:rsidR="006E74A7" w:rsidRPr="001E7437" w:rsidRDefault="00795185" w:rsidP="001C0147">
            <w:pPr>
              <w:jc w:val="both"/>
              <w:rPr>
                <w:rFonts w:eastAsia="Times New Roman" w:cstheme="minorHAnsi"/>
                <w:bCs/>
                <w:color w:val="000000"/>
                <w:lang w:eastAsia="en-GB"/>
              </w:rPr>
            </w:pPr>
            <w:r w:rsidRPr="001E7437">
              <w:rPr>
                <w:rFonts w:eastAsia="Times New Roman" w:cstheme="minorHAnsi"/>
                <w:bCs/>
                <w:color w:val="000000"/>
                <w:lang w:eastAsia="en-GB"/>
              </w:rPr>
              <w:t>Jayne Powell</w:t>
            </w:r>
            <w:r w:rsidR="000E295E" w:rsidRPr="001E7437">
              <w:rPr>
                <w:rFonts w:eastAsia="Times New Roman" w:cstheme="minorHAnsi"/>
                <w:bCs/>
                <w:color w:val="000000"/>
                <w:lang w:eastAsia="en-GB"/>
              </w:rPr>
              <w:t xml:space="preserve">, </w:t>
            </w:r>
          </w:p>
          <w:p w14:paraId="76748503" w14:textId="6B3045B7" w:rsidR="00424DAF" w:rsidRPr="001E7437" w:rsidRDefault="000E295E" w:rsidP="001C0147">
            <w:pPr>
              <w:jc w:val="both"/>
              <w:rPr>
                <w:rFonts w:eastAsia="Times New Roman" w:cstheme="minorHAnsi"/>
                <w:bCs/>
                <w:color w:val="000000"/>
                <w:lang w:eastAsia="en-GB"/>
              </w:rPr>
            </w:pPr>
            <w:r w:rsidRPr="001E7437">
              <w:rPr>
                <w:rFonts w:eastAsia="Times New Roman" w:cstheme="minorHAnsi"/>
                <w:bCs/>
                <w:color w:val="000000"/>
                <w:lang w:eastAsia="en-GB"/>
              </w:rPr>
              <w:t>Company Secretary</w:t>
            </w:r>
          </w:p>
          <w:p w14:paraId="5BF0CB6E" w14:textId="235487C4" w:rsidR="006E74A7" w:rsidRPr="001E7437" w:rsidRDefault="00755FB3" w:rsidP="001C0147">
            <w:pPr>
              <w:jc w:val="both"/>
              <w:rPr>
                <w:rFonts w:eastAsia="Times New Roman" w:cstheme="minorHAnsi"/>
                <w:bCs/>
                <w:color w:val="000000"/>
                <w:lang w:eastAsia="en-GB"/>
              </w:rPr>
            </w:pPr>
            <w:r>
              <w:rPr>
                <w:rFonts w:eastAsia="Times New Roman" w:cstheme="minorHAnsi"/>
                <w:bCs/>
                <w:color w:val="000000"/>
                <w:lang w:eastAsia="en-GB"/>
              </w:rPr>
              <w:t>1</w:t>
            </w:r>
            <w:r w:rsidR="00281716">
              <w:rPr>
                <w:rFonts w:eastAsia="Times New Roman" w:cstheme="minorHAnsi"/>
                <w:bCs/>
                <w:color w:val="000000"/>
                <w:lang w:eastAsia="en-GB"/>
              </w:rPr>
              <w:t>8</w:t>
            </w:r>
            <w:r w:rsidR="006E74A7" w:rsidRPr="001E7437">
              <w:rPr>
                <w:rFonts w:eastAsia="Times New Roman" w:cstheme="minorHAnsi"/>
                <w:bCs/>
                <w:color w:val="000000"/>
                <w:lang w:eastAsia="en-GB"/>
              </w:rPr>
              <w:t xml:space="preserve"> September 202</w:t>
            </w:r>
            <w:r w:rsidR="00281716">
              <w:rPr>
                <w:rFonts w:eastAsia="Times New Roman" w:cstheme="minorHAnsi"/>
                <w:bCs/>
                <w:color w:val="000000"/>
                <w:lang w:eastAsia="en-GB"/>
              </w:rPr>
              <w:t>4</w:t>
            </w:r>
          </w:p>
          <w:p w14:paraId="4DE42995" w14:textId="1611F865" w:rsidR="00795185" w:rsidRPr="001E7437" w:rsidRDefault="00000000" w:rsidP="00795185">
            <w:pPr>
              <w:spacing w:line="300" w:lineRule="atLeast"/>
              <w:rPr>
                <w:rFonts w:cstheme="minorHAnsi"/>
                <w:color w:val="3C4043"/>
              </w:rPr>
            </w:pPr>
            <w:hyperlink r:id="rId8" w:history="1">
              <w:r w:rsidR="00BB4188" w:rsidRPr="001E7437">
                <w:rPr>
                  <w:rStyle w:val="Hyperlink"/>
                  <w:rFonts w:cstheme="minorHAnsi"/>
                  <w:sz w:val="22"/>
                  <w:szCs w:val="22"/>
                </w:rPr>
                <w:t>company-secretary</w:t>
              </w:r>
              <w:r w:rsidR="00BB4188" w:rsidRPr="001E7437">
                <w:rPr>
                  <w:rStyle w:val="Hyperlink"/>
                  <w:rFonts w:eastAsia="Times New Roman" w:cstheme="minorHAnsi"/>
                  <w:bCs/>
                  <w:sz w:val="22"/>
                  <w:szCs w:val="22"/>
                  <w:lang w:eastAsia="en-GB"/>
                </w:rPr>
                <w:t>@moonpig.com</w:t>
              </w:r>
            </w:hyperlink>
          </w:p>
          <w:p w14:paraId="6F74DE32" w14:textId="33F74FBA" w:rsidR="00AE2B72" w:rsidRPr="001E7437" w:rsidRDefault="00AE2B72" w:rsidP="001C0147">
            <w:pPr>
              <w:jc w:val="both"/>
              <w:rPr>
                <w:rFonts w:eastAsia="Times New Roman" w:cstheme="minorHAnsi"/>
                <w:bCs/>
                <w:color w:val="000000"/>
                <w:lang w:eastAsia="en-GB"/>
              </w:rPr>
            </w:pPr>
          </w:p>
        </w:tc>
        <w:tc>
          <w:tcPr>
            <w:tcW w:w="2637" w:type="pct"/>
          </w:tcPr>
          <w:p w14:paraId="717D2989" w14:textId="5017D01C" w:rsidR="00AE2B72" w:rsidRPr="001E7437" w:rsidRDefault="00AE2B72" w:rsidP="001C0147">
            <w:pPr>
              <w:jc w:val="both"/>
              <w:rPr>
                <w:rFonts w:eastAsia="Times New Roman" w:cstheme="minorHAnsi"/>
                <w:color w:val="000000"/>
                <w:lang w:eastAsia="en-GB"/>
              </w:rPr>
            </w:pPr>
          </w:p>
        </w:tc>
      </w:tr>
    </w:tbl>
    <w:p w14:paraId="7FA2A6AF" w14:textId="77777777" w:rsidR="00113CD0" w:rsidRDefault="00113CD0" w:rsidP="00D9688D">
      <w:pPr>
        <w:ind w:left="-540" w:right="-604"/>
        <w:jc w:val="both"/>
        <w:rPr>
          <w:rFonts w:eastAsia="Times" w:cstheme="minorHAnsi"/>
          <w:b/>
        </w:rPr>
      </w:pPr>
    </w:p>
    <w:p w14:paraId="7478EFC0" w14:textId="77777777" w:rsidR="00113CD0" w:rsidRPr="00113CD0" w:rsidRDefault="001E7437" w:rsidP="00113CD0">
      <w:pPr>
        <w:ind w:left="-540" w:right="-604"/>
        <w:jc w:val="both"/>
        <w:rPr>
          <w:rFonts w:eastAsia="Times" w:cstheme="minorHAnsi"/>
          <w:b/>
        </w:rPr>
      </w:pPr>
      <w:r w:rsidRPr="001E7437">
        <w:rPr>
          <w:rFonts w:eastAsia="Times" w:cstheme="minorHAnsi"/>
          <w:b/>
        </w:rPr>
        <w:t>Abo</w:t>
      </w:r>
      <w:r w:rsidRPr="00113CD0">
        <w:rPr>
          <w:rFonts w:eastAsia="Times" w:cstheme="minorHAnsi"/>
          <w:b/>
        </w:rPr>
        <w:t>ut Moonpig</w:t>
      </w:r>
    </w:p>
    <w:p w14:paraId="0D252868" w14:textId="77777777" w:rsidR="00113CD0" w:rsidRPr="00113CD0" w:rsidRDefault="00113CD0" w:rsidP="00113CD0">
      <w:pPr>
        <w:ind w:left="-540" w:right="-604"/>
        <w:jc w:val="both"/>
        <w:rPr>
          <w:rFonts w:eastAsia="Times" w:cstheme="minorHAnsi"/>
          <w:b/>
        </w:rPr>
      </w:pPr>
      <w:r w:rsidRPr="00113CD0">
        <w:rPr>
          <w:rFonts w:eastAsia="Times" w:cstheme="minorHAnsi"/>
        </w:rPr>
        <w:t>Moonpig Group plc (the "Group") is a leading online greeting cards and gifting platform, comprising the Moonpig, Red Letter Days and Buyagift brands in the UK and the Greetz brand in the Netherlands. The Group's leading customer proposition includes an extensive range of cards, a curated range of gifts, personalisation features and next day delivery offering.</w:t>
      </w:r>
    </w:p>
    <w:p w14:paraId="42040A56" w14:textId="77777777" w:rsidR="00113CD0" w:rsidRPr="00113CD0" w:rsidRDefault="00113CD0" w:rsidP="00113CD0">
      <w:pPr>
        <w:ind w:left="-540" w:right="-604"/>
        <w:jc w:val="both"/>
        <w:rPr>
          <w:rFonts w:eastAsia="Times" w:cstheme="minorHAnsi"/>
          <w:b/>
        </w:rPr>
      </w:pPr>
    </w:p>
    <w:p w14:paraId="773D83B0" w14:textId="0613B14A" w:rsidR="00CF0553" w:rsidRPr="00113CD0" w:rsidRDefault="00113CD0" w:rsidP="00113CD0">
      <w:pPr>
        <w:ind w:left="-540" w:right="-604"/>
        <w:jc w:val="both"/>
        <w:rPr>
          <w:rFonts w:eastAsia="Times" w:cstheme="minorHAnsi"/>
          <w:b/>
        </w:rPr>
      </w:pPr>
      <w:r w:rsidRPr="00113CD0">
        <w:rPr>
          <w:rFonts w:eastAsia="Times" w:cstheme="minorHAnsi"/>
        </w:rPr>
        <w:t>The Group offers its products through its proprietary technology platforms and apps, which utilise unique data science capabilities designed by the Group to optimise and personalise the customer experience and provide scalability. Learn more at https://www.moonpig.group/.</w:t>
      </w:r>
    </w:p>
    <w:sectPr w:rsidR="00CF0553" w:rsidRPr="00113CD0" w:rsidSect="003C7BB7">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2374E" w14:textId="77777777" w:rsidR="00ED77C0" w:rsidRDefault="00ED77C0" w:rsidP="0070013C">
      <w:pPr>
        <w:spacing w:after="0" w:line="240" w:lineRule="auto"/>
      </w:pPr>
      <w:r>
        <w:separator/>
      </w:r>
    </w:p>
  </w:endnote>
  <w:endnote w:type="continuationSeparator" w:id="0">
    <w:p w14:paraId="4F76A3C0" w14:textId="77777777" w:rsidR="00ED77C0" w:rsidRDefault="00ED77C0" w:rsidP="0070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7707E" w14:textId="77777777" w:rsidR="0070013C" w:rsidRDefault="00700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6C6B5" w14:textId="77777777" w:rsidR="0070013C" w:rsidRDefault="00700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D9035" w14:textId="77777777" w:rsidR="0070013C" w:rsidRDefault="0070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BEBAE" w14:textId="77777777" w:rsidR="00ED77C0" w:rsidRDefault="00ED77C0" w:rsidP="0070013C">
      <w:pPr>
        <w:spacing w:after="0" w:line="240" w:lineRule="auto"/>
      </w:pPr>
      <w:r>
        <w:separator/>
      </w:r>
    </w:p>
  </w:footnote>
  <w:footnote w:type="continuationSeparator" w:id="0">
    <w:p w14:paraId="0AEC7A43" w14:textId="77777777" w:rsidR="00ED77C0" w:rsidRDefault="00ED77C0" w:rsidP="00700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DA1FC" w14:textId="77777777" w:rsidR="0070013C" w:rsidRDefault="00700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2AFC5" w14:textId="77777777" w:rsidR="0070013C" w:rsidRDefault="00700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3A626" w14:textId="77777777" w:rsidR="0070013C" w:rsidRDefault="00700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20C51"/>
    <w:multiLevelType w:val="hybridMultilevel"/>
    <w:tmpl w:val="49EEA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301054"/>
    <w:multiLevelType w:val="multilevel"/>
    <w:tmpl w:val="4E8CD364"/>
    <w:name w:val="DM Numbering4"/>
    <w:lvl w:ilvl="0">
      <w:start w:val="1"/>
      <w:numFmt w:val="decimal"/>
      <w:lvlRestart w:val="0"/>
      <w:isLgl/>
      <w:lvlText w:val="%1."/>
      <w:lvlJc w:val="left"/>
      <w:pPr>
        <w:tabs>
          <w:tab w:val="num" w:pos="720"/>
        </w:tabs>
        <w:ind w:left="720" w:hanging="720"/>
      </w:pPr>
      <w:rPr>
        <w:rFonts w:ascii="Book Antiqua" w:hAnsi="Book Antiqua" w:cs="Times New Roman"/>
      </w:rPr>
    </w:lvl>
    <w:lvl w:ilvl="1">
      <w:start w:val="1"/>
      <w:numFmt w:val="decimal"/>
      <w:isLgl/>
      <w:lvlText w:val="%1.%2."/>
      <w:lvlJc w:val="left"/>
      <w:pPr>
        <w:tabs>
          <w:tab w:val="num" w:pos="720"/>
        </w:tabs>
        <w:ind w:left="720" w:hanging="720"/>
      </w:pPr>
      <w:rPr>
        <w:rFonts w:ascii="Book Antiqua" w:hAnsi="Book Antiqua" w:cs="Times New Roman"/>
      </w:rPr>
    </w:lvl>
    <w:lvl w:ilvl="2">
      <w:start w:val="1"/>
      <w:numFmt w:val="decimal"/>
      <w:isLgl/>
      <w:lvlText w:val="%1.%2.%3."/>
      <w:lvlJc w:val="left"/>
      <w:pPr>
        <w:tabs>
          <w:tab w:val="num" w:pos="1440"/>
        </w:tabs>
        <w:ind w:left="1440" w:hanging="720"/>
      </w:pPr>
      <w:rPr>
        <w:rFonts w:ascii="Book Antiqua" w:hAnsi="Book Antiqua" w:cs="Times New Roman"/>
      </w:rPr>
    </w:lvl>
    <w:lvl w:ilvl="3">
      <w:start w:val="1"/>
      <w:numFmt w:val="lowerLetter"/>
      <w:lvlText w:val="(%4)"/>
      <w:lvlJc w:val="left"/>
      <w:pPr>
        <w:tabs>
          <w:tab w:val="num" w:pos="2160"/>
        </w:tabs>
        <w:ind w:left="2160" w:hanging="720"/>
      </w:pPr>
      <w:rPr>
        <w:rFonts w:ascii="Book Antiqua" w:hAnsi="Book Antiqua" w:cs="Times New Roman"/>
      </w:rPr>
    </w:lvl>
    <w:lvl w:ilvl="4">
      <w:start w:val="1"/>
      <w:numFmt w:val="lowerRoman"/>
      <w:lvlText w:val="(%5)"/>
      <w:lvlJc w:val="left"/>
      <w:pPr>
        <w:tabs>
          <w:tab w:val="num" w:pos="2880"/>
        </w:tabs>
        <w:ind w:left="2880" w:hanging="720"/>
      </w:pPr>
      <w:rPr>
        <w:rFonts w:ascii="Book Antiqua" w:hAnsi="Book Antiqua" w:cs="Times New Roman"/>
      </w:rPr>
    </w:lvl>
    <w:lvl w:ilvl="5">
      <w:start w:val="1"/>
      <w:numFmt w:val="upperLetter"/>
      <w:lvlText w:val="(%6)"/>
      <w:lvlJc w:val="left"/>
      <w:pPr>
        <w:tabs>
          <w:tab w:val="num" w:pos="3600"/>
        </w:tabs>
        <w:ind w:left="3600" w:hanging="720"/>
      </w:pPr>
      <w:rPr>
        <w:rFonts w:ascii="Book Antiqua" w:hAnsi="Book Antiqua" w:cs="Times New Roman"/>
      </w:rPr>
    </w:lvl>
    <w:lvl w:ilvl="6">
      <w:start w:val="1"/>
      <w:numFmt w:val="decimal"/>
      <w:isLgl/>
      <w:lvlText w:val=""/>
      <w:lvlJc w:val="left"/>
      <w:pPr>
        <w:tabs>
          <w:tab w:val="num" w:pos="3600"/>
        </w:tabs>
        <w:ind w:left="3600" w:hanging="720"/>
      </w:pPr>
      <w:rPr>
        <w:rFonts w:ascii="Book Antiqua" w:hAnsi="Book Antiqua" w:cs="Times New Roman"/>
      </w:rPr>
    </w:lvl>
    <w:lvl w:ilvl="7">
      <w:start w:val="1"/>
      <w:numFmt w:val="decimal"/>
      <w:isLgl/>
      <w:lvlText w:val=""/>
      <w:lvlJc w:val="left"/>
      <w:pPr>
        <w:tabs>
          <w:tab w:val="num" w:pos="3600"/>
        </w:tabs>
        <w:ind w:left="3600" w:hanging="720"/>
      </w:pPr>
      <w:rPr>
        <w:rFonts w:ascii="Book Antiqua" w:hAnsi="Book Antiqua" w:cs="Times New Roman"/>
      </w:rPr>
    </w:lvl>
    <w:lvl w:ilvl="8">
      <w:start w:val="1"/>
      <w:numFmt w:val="decimal"/>
      <w:isLgl/>
      <w:lvlText w:val=""/>
      <w:lvlJc w:val="left"/>
      <w:pPr>
        <w:tabs>
          <w:tab w:val="num" w:pos="3600"/>
        </w:tabs>
        <w:ind w:left="3600" w:hanging="720"/>
      </w:pPr>
      <w:rPr>
        <w:rFonts w:ascii="Book Antiqua" w:hAnsi="Book Antiqua" w:cs="Times New Roman"/>
      </w:rPr>
    </w:lvl>
  </w:abstractNum>
  <w:abstractNum w:abstractNumId="2" w15:restartNumberingAfterBreak="0">
    <w:nsid w:val="37C837CB"/>
    <w:multiLevelType w:val="hybridMultilevel"/>
    <w:tmpl w:val="51CA1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016440"/>
    <w:multiLevelType w:val="hybridMultilevel"/>
    <w:tmpl w:val="75967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DF1E01"/>
    <w:multiLevelType w:val="hybridMultilevel"/>
    <w:tmpl w:val="70247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7F3289"/>
    <w:multiLevelType w:val="hybridMultilevel"/>
    <w:tmpl w:val="F672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6C284B"/>
    <w:multiLevelType w:val="hybridMultilevel"/>
    <w:tmpl w:val="17D48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809504">
    <w:abstractNumId w:val="1"/>
  </w:num>
  <w:num w:numId="2" w16cid:durableId="877471878">
    <w:abstractNumId w:val="3"/>
  </w:num>
  <w:num w:numId="3" w16cid:durableId="77142386">
    <w:abstractNumId w:val="4"/>
  </w:num>
  <w:num w:numId="4" w16cid:durableId="295717230">
    <w:abstractNumId w:val="5"/>
  </w:num>
  <w:num w:numId="5" w16cid:durableId="1392850253">
    <w:abstractNumId w:val="0"/>
  </w:num>
  <w:num w:numId="6" w16cid:durableId="2047951066">
    <w:abstractNumId w:val="2"/>
  </w:num>
  <w:num w:numId="7" w16cid:durableId="627665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5A"/>
    <w:rsid w:val="00016163"/>
    <w:rsid w:val="0005089B"/>
    <w:rsid w:val="00067127"/>
    <w:rsid w:val="00071DB0"/>
    <w:rsid w:val="00085B54"/>
    <w:rsid w:val="00090A4B"/>
    <w:rsid w:val="000C4C4C"/>
    <w:rsid w:val="000C6F26"/>
    <w:rsid w:val="000E295E"/>
    <w:rsid w:val="000E3499"/>
    <w:rsid w:val="000E6E4B"/>
    <w:rsid w:val="000E7F00"/>
    <w:rsid w:val="000F431F"/>
    <w:rsid w:val="0010358B"/>
    <w:rsid w:val="00113CD0"/>
    <w:rsid w:val="001155D5"/>
    <w:rsid w:val="00115F44"/>
    <w:rsid w:val="001537B9"/>
    <w:rsid w:val="00175AD0"/>
    <w:rsid w:val="001A462D"/>
    <w:rsid w:val="001A7EAC"/>
    <w:rsid w:val="001C00D4"/>
    <w:rsid w:val="001C176D"/>
    <w:rsid w:val="001C3452"/>
    <w:rsid w:val="001D072F"/>
    <w:rsid w:val="001E44A7"/>
    <w:rsid w:val="001E7437"/>
    <w:rsid w:val="002046CF"/>
    <w:rsid w:val="0025354D"/>
    <w:rsid w:val="00255160"/>
    <w:rsid w:val="002744FC"/>
    <w:rsid w:val="002779CB"/>
    <w:rsid w:val="00281716"/>
    <w:rsid w:val="002A33BA"/>
    <w:rsid w:val="002A36F9"/>
    <w:rsid w:val="002B54BA"/>
    <w:rsid w:val="002D001F"/>
    <w:rsid w:val="002F7C61"/>
    <w:rsid w:val="00307D8C"/>
    <w:rsid w:val="00317C25"/>
    <w:rsid w:val="00327EBC"/>
    <w:rsid w:val="00351534"/>
    <w:rsid w:val="00381C1A"/>
    <w:rsid w:val="00383E26"/>
    <w:rsid w:val="003A2A25"/>
    <w:rsid w:val="003A6B50"/>
    <w:rsid w:val="003B0F48"/>
    <w:rsid w:val="003C7BB7"/>
    <w:rsid w:val="003D152A"/>
    <w:rsid w:val="003E43C0"/>
    <w:rsid w:val="003E7711"/>
    <w:rsid w:val="00416D67"/>
    <w:rsid w:val="00424DAF"/>
    <w:rsid w:val="00425822"/>
    <w:rsid w:val="0044070B"/>
    <w:rsid w:val="00441675"/>
    <w:rsid w:val="00442B12"/>
    <w:rsid w:val="004602B7"/>
    <w:rsid w:val="00462769"/>
    <w:rsid w:val="00467560"/>
    <w:rsid w:val="004743BF"/>
    <w:rsid w:val="004A2E27"/>
    <w:rsid w:val="004C0B3E"/>
    <w:rsid w:val="004C4081"/>
    <w:rsid w:val="004C4997"/>
    <w:rsid w:val="004E7EE5"/>
    <w:rsid w:val="004F15C3"/>
    <w:rsid w:val="00514E79"/>
    <w:rsid w:val="00515C0C"/>
    <w:rsid w:val="00522FFB"/>
    <w:rsid w:val="00523C35"/>
    <w:rsid w:val="00524CBD"/>
    <w:rsid w:val="005965C2"/>
    <w:rsid w:val="005C5C2F"/>
    <w:rsid w:val="005C659C"/>
    <w:rsid w:val="005D4E2F"/>
    <w:rsid w:val="005D6D4C"/>
    <w:rsid w:val="00610E3D"/>
    <w:rsid w:val="006318F3"/>
    <w:rsid w:val="006532A4"/>
    <w:rsid w:val="00665419"/>
    <w:rsid w:val="00667569"/>
    <w:rsid w:val="00672138"/>
    <w:rsid w:val="006763B9"/>
    <w:rsid w:val="00692512"/>
    <w:rsid w:val="006B3230"/>
    <w:rsid w:val="006B3681"/>
    <w:rsid w:val="006C30A4"/>
    <w:rsid w:val="006D4292"/>
    <w:rsid w:val="006D4D1C"/>
    <w:rsid w:val="006E74A7"/>
    <w:rsid w:val="006F5D88"/>
    <w:rsid w:val="0070013C"/>
    <w:rsid w:val="00724645"/>
    <w:rsid w:val="00726110"/>
    <w:rsid w:val="0073760F"/>
    <w:rsid w:val="00744999"/>
    <w:rsid w:val="007547A9"/>
    <w:rsid w:val="00755FB3"/>
    <w:rsid w:val="00763CF8"/>
    <w:rsid w:val="00766586"/>
    <w:rsid w:val="0078437D"/>
    <w:rsid w:val="00786CE0"/>
    <w:rsid w:val="00790FC5"/>
    <w:rsid w:val="00795185"/>
    <w:rsid w:val="007B664A"/>
    <w:rsid w:val="007C0644"/>
    <w:rsid w:val="007C13A3"/>
    <w:rsid w:val="007D0761"/>
    <w:rsid w:val="007D4A0C"/>
    <w:rsid w:val="007D6188"/>
    <w:rsid w:val="007F4C64"/>
    <w:rsid w:val="00835300"/>
    <w:rsid w:val="0085627A"/>
    <w:rsid w:val="0089098A"/>
    <w:rsid w:val="00891E30"/>
    <w:rsid w:val="00892AE6"/>
    <w:rsid w:val="008C1668"/>
    <w:rsid w:val="008E67EE"/>
    <w:rsid w:val="00901ED7"/>
    <w:rsid w:val="00906F07"/>
    <w:rsid w:val="00914DEA"/>
    <w:rsid w:val="00915335"/>
    <w:rsid w:val="0092333B"/>
    <w:rsid w:val="00944839"/>
    <w:rsid w:val="00953D4B"/>
    <w:rsid w:val="009628EE"/>
    <w:rsid w:val="00966283"/>
    <w:rsid w:val="00966C71"/>
    <w:rsid w:val="009762C2"/>
    <w:rsid w:val="00976B8F"/>
    <w:rsid w:val="00993132"/>
    <w:rsid w:val="0099774F"/>
    <w:rsid w:val="009A4ED8"/>
    <w:rsid w:val="009B6435"/>
    <w:rsid w:val="009B7D40"/>
    <w:rsid w:val="009C7C39"/>
    <w:rsid w:val="009E5574"/>
    <w:rsid w:val="00A13A3C"/>
    <w:rsid w:val="00A233B4"/>
    <w:rsid w:val="00A33B6C"/>
    <w:rsid w:val="00A366A2"/>
    <w:rsid w:val="00A54681"/>
    <w:rsid w:val="00A566F0"/>
    <w:rsid w:val="00A7794D"/>
    <w:rsid w:val="00AC6D70"/>
    <w:rsid w:val="00AE0C1B"/>
    <w:rsid w:val="00AE2B72"/>
    <w:rsid w:val="00AE5059"/>
    <w:rsid w:val="00B01A71"/>
    <w:rsid w:val="00B13AF0"/>
    <w:rsid w:val="00B1610B"/>
    <w:rsid w:val="00B35C66"/>
    <w:rsid w:val="00B609F0"/>
    <w:rsid w:val="00B81F87"/>
    <w:rsid w:val="00B8301F"/>
    <w:rsid w:val="00B84FA0"/>
    <w:rsid w:val="00B9179D"/>
    <w:rsid w:val="00B97560"/>
    <w:rsid w:val="00BB24E8"/>
    <w:rsid w:val="00BB4188"/>
    <w:rsid w:val="00BB59ED"/>
    <w:rsid w:val="00BD7879"/>
    <w:rsid w:val="00BE34FD"/>
    <w:rsid w:val="00C1264B"/>
    <w:rsid w:val="00C67704"/>
    <w:rsid w:val="00C864A5"/>
    <w:rsid w:val="00C937FF"/>
    <w:rsid w:val="00CC201C"/>
    <w:rsid w:val="00CD6A8A"/>
    <w:rsid w:val="00CD6BC6"/>
    <w:rsid w:val="00CE6364"/>
    <w:rsid w:val="00CF0553"/>
    <w:rsid w:val="00CF555A"/>
    <w:rsid w:val="00D34F1F"/>
    <w:rsid w:val="00D35FAE"/>
    <w:rsid w:val="00D9523F"/>
    <w:rsid w:val="00D9688D"/>
    <w:rsid w:val="00DD4CBD"/>
    <w:rsid w:val="00DE7C4D"/>
    <w:rsid w:val="00DF703E"/>
    <w:rsid w:val="00E20493"/>
    <w:rsid w:val="00E2375A"/>
    <w:rsid w:val="00E25385"/>
    <w:rsid w:val="00E31480"/>
    <w:rsid w:val="00E37A52"/>
    <w:rsid w:val="00E72896"/>
    <w:rsid w:val="00E911D2"/>
    <w:rsid w:val="00ED6E75"/>
    <w:rsid w:val="00ED77C0"/>
    <w:rsid w:val="00EE1A23"/>
    <w:rsid w:val="00F2329E"/>
    <w:rsid w:val="00F23C38"/>
    <w:rsid w:val="00F450F3"/>
    <w:rsid w:val="00F63F47"/>
    <w:rsid w:val="00F7219A"/>
    <w:rsid w:val="00FA07C7"/>
    <w:rsid w:val="00FD350E"/>
    <w:rsid w:val="00FF779D"/>
    <w:rsid w:val="00FF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712F"/>
  <w15:docId w15:val="{56E42463-6E54-425E-BE2B-4A6D6302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Keyboard">
    <w:name w:val="HTML Keyboard"/>
    <w:basedOn w:val="DefaultParagraphFont"/>
    <w:uiPriority w:val="99"/>
    <w:semiHidden/>
    <w:unhideWhenUsed/>
    <w:rsid w:val="00CF555A"/>
    <w:rPr>
      <w:rFonts w:ascii="Courier New" w:eastAsia="Times New Roman" w:hAnsi="Courier New" w:cs="Courier New" w:hint="default"/>
      <w:color w:val="000000"/>
      <w:sz w:val="20"/>
      <w:szCs w:val="20"/>
    </w:rPr>
  </w:style>
  <w:style w:type="paragraph" w:styleId="HTMLPreformatted">
    <w:name w:val="HTML Preformatted"/>
    <w:basedOn w:val="Normal"/>
    <w:link w:val="HTMLPreformattedChar"/>
    <w:uiPriority w:val="99"/>
    <w:semiHidden/>
    <w:unhideWhenUsed/>
    <w:rsid w:val="00CF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semiHidden/>
    <w:rsid w:val="00CF555A"/>
    <w:rPr>
      <w:rFonts w:ascii="Courier New" w:eastAsia="Times New Roman" w:hAnsi="Courier New" w:cs="Courier New"/>
      <w:color w:val="000000"/>
      <w:sz w:val="20"/>
      <w:szCs w:val="20"/>
      <w:lang w:eastAsia="en-GB"/>
    </w:rPr>
  </w:style>
  <w:style w:type="character" w:styleId="Hyperlink">
    <w:name w:val="Hyperlink"/>
    <w:basedOn w:val="DefaultParagraphFont"/>
    <w:uiPriority w:val="99"/>
    <w:unhideWhenUsed/>
    <w:rsid w:val="00892AE6"/>
    <w:rPr>
      <w:strike w:val="0"/>
      <w:dstrike w:val="0"/>
      <w:color w:val="000000"/>
      <w:sz w:val="18"/>
      <w:szCs w:val="18"/>
      <w:u w:val="none"/>
      <w:effect w:val="none"/>
    </w:rPr>
  </w:style>
  <w:style w:type="character" w:customStyle="1" w:styleId="t">
    <w:name w:val="t"/>
    <w:basedOn w:val="DefaultParagraphFont"/>
    <w:rsid w:val="00892AE6"/>
  </w:style>
  <w:style w:type="character" w:customStyle="1" w:styleId="klink">
    <w:name w:val="klink"/>
    <w:basedOn w:val="DefaultParagraphFont"/>
    <w:rsid w:val="00CC201C"/>
  </w:style>
  <w:style w:type="paragraph" w:styleId="BodyText">
    <w:name w:val="Body Text"/>
    <w:basedOn w:val="Normal"/>
    <w:link w:val="BodyTextChar"/>
    <w:uiPriority w:val="99"/>
    <w:rsid w:val="00CC201C"/>
    <w:pPr>
      <w:spacing w:after="240" w:line="240" w:lineRule="auto"/>
      <w:jc w:val="both"/>
    </w:pPr>
    <w:rPr>
      <w:rFonts w:ascii="Book Antiqua" w:eastAsia="Times New Roman" w:hAnsi="Book Antiqua" w:cs="Times New Roman"/>
      <w:szCs w:val="24"/>
    </w:rPr>
  </w:style>
  <w:style w:type="character" w:customStyle="1" w:styleId="BodyTextChar">
    <w:name w:val="Body Text Char"/>
    <w:basedOn w:val="DefaultParagraphFont"/>
    <w:link w:val="BodyText"/>
    <w:uiPriority w:val="99"/>
    <w:rsid w:val="00CC201C"/>
    <w:rPr>
      <w:rFonts w:ascii="Book Antiqua" w:eastAsia="Times New Roman" w:hAnsi="Book Antiqua" w:cs="Times New Roman"/>
      <w:szCs w:val="24"/>
    </w:rPr>
  </w:style>
  <w:style w:type="character" w:customStyle="1" w:styleId="p">
    <w:name w:val="p"/>
    <w:basedOn w:val="DefaultParagraphFont"/>
    <w:rsid w:val="00CF0553"/>
  </w:style>
  <w:style w:type="table" w:styleId="TableGrid">
    <w:name w:val="Table Grid"/>
    <w:basedOn w:val="TableNormal"/>
    <w:uiPriority w:val="59"/>
    <w:rsid w:val="00CF0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0553"/>
    <w:rPr>
      <w:color w:val="800080" w:themeColor="followedHyperlink"/>
      <w:u w:val="single"/>
    </w:rPr>
  </w:style>
  <w:style w:type="character" w:styleId="CommentReference">
    <w:name w:val="annotation reference"/>
    <w:basedOn w:val="DefaultParagraphFont"/>
    <w:uiPriority w:val="99"/>
    <w:semiHidden/>
    <w:unhideWhenUsed/>
    <w:rsid w:val="0085627A"/>
    <w:rPr>
      <w:sz w:val="16"/>
      <w:szCs w:val="16"/>
    </w:rPr>
  </w:style>
  <w:style w:type="paragraph" w:styleId="CommentText">
    <w:name w:val="annotation text"/>
    <w:basedOn w:val="Normal"/>
    <w:link w:val="CommentTextChar"/>
    <w:uiPriority w:val="99"/>
    <w:unhideWhenUsed/>
    <w:rsid w:val="0085627A"/>
    <w:pPr>
      <w:spacing w:line="240" w:lineRule="auto"/>
    </w:pPr>
    <w:rPr>
      <w:sz w:val="20"/>
      <w:szCs w:val="20"/>
    </w:rPr>
  </w:style>
  <w:style w:type="character" w:customStyle="1" w:styleId="CommentTextChar">
    <w:name w:val="Comment Text Char"/>
    <w:basedOn w:val="DefaultParagraphFont"/>
    <w:link w:val="CommentText"/>
    <w:uiPriority w:val="99"/>
    <w:rsid w:val="0085627A"/>
    <w:rPr>
      <w:sz w:val="20"/>
      <w:szCs w:val="20"/>
    </w:rPr>
  </w:style>
  <w:style w:type="paragraph" w:styleId="CommentSubject">
    <w:name w:val="annotation subject"/>
    <w:basedOn w:val="CommentText"/>
    <w:next w:val="CommentText"/>
    <w:link w:val="CommentSubjectChar"/>
    <w:uiPriority w:val="99"/>
    <w:semiHidden/>
    <w:unhideWhenUsed/>
    <w:rsid w:val="0085627A"/>
    <w:rPr>
      <w:b/>
      <w:bCs/>
    </w:rPr>
  </w:style>
  <w:style w:type="character" w:customStyle="1" w:styleId="CommentSubjectChar">
    <w:name w:val="Comment Subject Char"/>
    <w:basedOn w:val="CommentTextChar"/>
    <w:link w:val="CommentSubject"/>
    <w:uiPriority w:val="99"/>
    <w:semiHidden/>
    <w:rsid w:val="0085627A"/>
    <w:rPr>
      <w:b/>
      <w:bCs/>
      <w:sz w:val="20"/>
      <w:szCs w:val="20"/>
    </w:rPr>
  </w:style>
  <w:style w:type="paragraph" w:styleId="BalloonText">
    <w:name w:val="Balloon Text"/>
    <w:basedOn w:val="Normal"/>
    <w:link w:val="BalloonTextChar"/>
    <w:uiPriority w:val="99"/>
    <w:semiHidden/>
    <w:unhideWhenUsed/>
    <w:rsid w:val="00856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7A"/>
    <w:rPr>
      <w:rFonts w:ascii="Tahoma" w:hAnsi="Tahoma" w:cs="Tahoma"/>
      <w:sz w:val="16"/>
      <w:szCs w:val="16"/>
    </w:rPr>
  </w:style>
  <w:style w:type="character" w:customStyle="1" w:styleId="bo">
    <w:name w:val="bo"/>
    <w:basedOn w:val="DefaultParagraphFont"/>
    <w:rsid w:val="007F4C64"/>
  </w:style>
  <w:style w:type="paragraph" w:customStyle="1" w:styleId="bv">
    <w:name w:val="bv"/>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w">
    <w:name w:val="bw"/>
    <w:basedOn w:val="DefaultParagraphFont"/>
    <w:rsid w:val="007F4C64"/>
  </w:style>
  <w:style w:type="character" w:customStyle="1" w:styleId="af">
    <w:name w:val="af"/>
    <w:basedOn w:val="DefaultParagraphFont"/>
    <w:rsid w:val="007F4C64"/>
  </w:style>
  <w:style w:type="paragraph" w:customStyle="1" w:styleId="bx">
    <w:name w:val="bx"/>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d">
    <w:name w:val="bd"/>
    <w:basedOn w:val="DefaultParagraphFont"/>
    <w:rsid w:val="007F4C64"/>
  </w:style>
  <w:style w:type="character" w:customStyle="1" w:styleId="by">
    <w:name w:val="by"/>
    <w:basedOn w:val="DefaultParagraphFont"/>
    <w:rsid w:val="007F4C64"/>
  </w:style>
  <w:style w:type="paragraph" w:customStyle="1" w:styleId="bz">
    <w:name w:val="bz"/>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
    <w:name w:val="ad"/>
    <w:basedOn w:val="DefaultParagraphFont"/>
    <w:rsid w:val="007F4C64"/>
  </w:style>
  <w:style w:type="character" w:customStyle="1" w:styleId="bf">
    <w:name w:val="bf"/>
    <w:basedOn w:val="DefaultParagraphFont"/>
    <w:rsid w:val="007F4C64"/>
  </w:style>
  <w:style w:type="paragraph" w:customStyle="1" w:styleId="ca">
    <w:name w:val="ca"/>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j">
    <w:name w:val="fj"/>
    <w:basedOn w:val="Normal"/>
    <w:rsid w:val="00B81F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
    <w:name w:val="le"/>
    <w:basedOn w:val="DefaultParagraphFont"/>
    <w:rsid w:val="00B81F87"/>
  </w:style>
  <w:style w:type="paragraph" w:customStyle="1" w:styleId="lk">
    <w:name w:val="lk"/>
    <w:basedOn w:val="Normal"/>
    <w:rsid w:val="00B81F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n">
    <w:name w:val="kn"/>
    <w:basedOn w:val="DefaultParagraphFont"/>
    <w:rsid w:val="00B81F87"/>
  </w:style>
  <w:style w:type="paragraph" w:customStyle="1" w:styleId="br">
    <w:name w:val="br"/>
    <w:basedOn w:val="Normal"/>
    <w:rsid w:val="00653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l">
    <w:name w:val="bl"/>
    <w:basedOn w:val="DefaultParagraphFont"/>
    <w:rsid w:val="006532A4"/>
  </w:style>
  <w:style w:type="paragraph" w:customStyle="1" w:styleId="bs">
    <w:name w:val="bs"/>
    <w:basedOn w:val="Normal"/>
    <w:rsid w:val="006532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00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13C"/>
  </w:style>
  <w:style w:type="paragraph" w:styleId="Footer">
    <w:name w:val="footer"/>
    <w:basedOn w:val="Normal"/>
    <w:link w:val="FooterChar"/>
    <w:uiPriority w:val="99"/>
    <w:unhideWhenUsed/>
    <w:rsid w:val="00700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13C"/>
  </w:style>
  <w:style w:type="paragraph" w:styleId="ListParagraph">
    <w:name w:val="List Paragraph"/>
    <w:basedOn w:val="Normal"/>
    <w:uiPriority w:val="34"/>
    <w:qFormat/>
    <w:rsid w:val="000F431F"/>
    <w:pPr>
      <w:ind w:left="720"/>
      <w:contextualSpacing/>
    </w:pPr>
  </w:style>
  <w:style w:type="character" w:styleId="UnresolvedMention">
    <w:name w:val="Unresolved Mention"/>
    <w:basedOn w:val="DefaultParagraphFont"/>
    <w:uiPriority w:val="99"/>
    <w:semiHidden/>
    <w:unhideWhenUsed/>
    <w:rsid w:val="000E3499"/>
    <w:rPr>
      <w:color w:val="605E5C"/>
      <w:shd w:val="clear" w:color="auto" w:fill="E1DFDD"/>
    </w:rPr>
  </w:style>
  <w:style w:type="paragraph" w:customStyle="1" w:styleId="cc">
    <w:name w:val="cc"/>
    <w:basedOn w:val="Normal"/>
    <w:rsid w:val="007665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
    <w:name w:val="bu"/>
    <w:basedOn w:val="Normal"/>
    <w:rsid w:val="00523C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258">
      <w:bodyDiv w:val="1"/>
      <w:marLeft w:val="0"/>
      <w:marRight w:val="0"/>
      <w:marTop w:val="0"/>
      <w:marBottom w:val="0"/>
      <w:divBdr>
        <w:top w:val="none" w:sz="0" w:space="0" w:color="auto"/>
        <w:left w:val="none" w:sz="0" w:space="0" w:color="auto"/>
        <w:bottom w:val="none" w:sz="0" w:space="0" w:color="auto"/>
        <w:right w:val="none" w:sz="0" w:space="0" w:color="auto"/>
      </w:divBdr>
    </w:div>
    <w:div w:id="28259413">
      <w:bodyDiv w:val="1"/>
      <w:marLeft w:val="0"/>
      <w:marRight w:val="0"/>
      <w:marTop w:val="0"/>
      <w:marBottom w:val="0"/>
      <w:divBdr>
        <w:top w:val="none" w:sz="0" w:space="0" w:color="auto"/>
        <w:left w:val="none" w:sz="0" w:space="0" w:color="auto"/>
        <w:bottom w:val="none" w:sz="0" w:space="0" w:color="auto"/>
        <w:right w:val="none" w:sz="0" w:space="0" w:color="auto"/>
      </w:divBdr>
    </w:div>
    <w:div w:id="35396318">
      <w:bodyDiv w:val="1"/>
      <w:marLeft w:val="0"/>
      <w:marRight w:val="0"/>
      <w:marTop w:val="0"/>
      <w:marBottom w:val="0"/>
      <w:divBdr>
        <w:top w:val="none" w:sz="0" w:space="0" w:color="auto"/>
        <w:left w:val="none" w:sz="0" w:space="0" w:color="auto"/>
        <w:bottom w:val="none" w:sz="0" w:space="0" w:color="auto"/>
        <w:right w:val="none" w:sz="0" w:space="0" w:color="auto"/>
      </w:divBdr>
    </w:div>
    <w:div w:id="54280342">
      <w:bodyDiv w:val="1"/>
      <w:marLeft w:val="0"/>
      <w:marRight w:val="0"/>
      <w:marTop w:val="0"/>
      <w:marBottom w:val="0"/>
      <w:divBdr>
        <w:top w:val="none" w:sz="0" w:space="0" w:color="auto"/>
        <w:left w:val="none" w:sz="0" w:space="0" w:color="auto"/>
        <w:bottom w:val="none" w:sz="0" w:space="0" w:color="auto"/>
        <w:right w:val="none" w:sz="0" w:space="0" w:color="auto"/>
      </w:divBdr>
    </w:div>
    <w:div w:id="96022812">
      <w:bodyDiv w:val="1"/>
      <w:marLeft w:val="0"/>
      <w:marRight w:val="0"/>
      <w:marTop w:val="0"/>
      <w:marBottom w:val="0"/>
      <w:divBdr>
        <w:top w:val="none" w:sz="0" w:space="0" w:color="auto"/>
        <w:left w:val="none" w:sz="0" w:space="0" w:color="auto"/>
        <w:bottom w:val="none" w:sz="0" w:space="0" w:color="auto"/>
        <w:right w:val="none" w:sz="0" w:space="0" w:color="auto"/>
      </w:divBdr>
    </w:div>
    <w:div w:id="126898743">
      <w:bodyDiv w:val="1"/>
      <w:marLeft w:val="0"/>
      <w:marRight w:val="0"/>
      <w:marTop w:val="0"/>
      <w:marBottom w:val="0"/>
      <w:divBdr>
        <w:top w:val="none" w:sz="0" w:space="0" w:color="auto"/>
        <w:left w:val="none" w:sz="0" w:space="0" w:color="auto"/>
        <w:bottom w:val="none" w:sz="0" w:space="0" w:color="auto"/>
        <w:right w:val="none" w:sz="0" w:space="0" w:color="auto"/>
      </w:divBdr>
    </w:div>
    <w:div w:id="129132697">
      <w:bodyDiv w:val="1"/>
      <w:marLeft w:val="0"/>
      <w:marRight w:val="0"/>
      <w:marTop w:val="0"/>
      <w:marBottom w:val="0"/>
      <w:divBdr>
        <w:top w:val="none" w:sz="0" w:space="0" w:color="auto"/>
        <w:left w:val="none" w:sz="0" w:space="0" w:color="auto"/>
        <w:bottom w:val="none" w:sz="0" w:space="0" w:color="auto"/>
        <w:right w:val="none" w:sz="0" w:space="0" w:color="auto"/>
      </w:divBdr>
    </w:div>
    <w:div w:id="129591592">
      <w:bodyDiv w:val="1"/>
      <w:marLeft w:val="0"/>
      <w:marRight w:val="0"/>
      <w:marTop w:val="0"/>
      <w:marBottom w:val="0"/>
      <w:divBdr>
        <w:top w:val="none" w:sz="0" w:space="0" w:color="auto"/>
        <w:left w:val="none" w:sz="0" w:space="0" w:color="auto"/>
        <w:bottom w:val="none" w:sz="0" w:space="0" w:color="auto"/>
        <w:right w:val="none" w:sz="0" w:space="0" w:color="auto"/>
      </w:divBdr>
    </w:div>
    <w:div w:id="136075387">
      <w:bodyDiv w:val="1"/>
      <w:marLeft w:val="0"/>
      <w:marRight w:val="0"/>
      <w:marTop w:val="0"/>
      <w:marBottom w:val="0"/>
      <w:divBdr>
        <w:top w:val="none" w:sz="0" w:space="0" w:color="auto"/>
        <w:left w:val="none" w:sz="0" w:space="0" w:color="auto"/>
        <w:bottom w:val="none" w:sz="0" w:space="0" w:color="auto"/>
        <w:right w:val="none" w:sz="0" w:space="0" w:color="auto"/>
      </w:divBdr>
    </w:div>
    <w:div w:id="211769908">
      <w:bodyDiv w:val="1"/>
      <w:marLeft w:val="0"/>
      <w:marRight w:val="0"/>
      <w:marTop w:val="0"/>
      <w:marBottom w:val="0"/>
      <w:divBdr>
        <w:top w:val="none" w:sz="0" w:space="0" w:color="auto"/>
        <w:left w:val="none" w:sz="0" w:space="0" w:color="auto"/>
        <w:bottom w:val="none" w:sz="0" w:space="0" w:color="auto"/>
        <w:right w:val="none" w:sz="0" w:space="0" w:color="auto"/>
      </w:divBdr>
    </w:div>
    <w:div w:id="217908735">
      <w:bodyDiv w:val="1"/>
      <w:marLeft w:val="0"/>
      <w:marRight w:val="0"/>
      <w:marTop w:val="0"/>
      <w:marBottom w:val="0"/>
      <w:divBdr>
        <w:top w:val="none" w:sz="0" w:space="0" w:color="auto"/>
        <w:left w:val="none" w:sz="0" w:space="0" w:color="auto"/>
        <w:bottom w:val="none" w:sz="0" w:space="0" w:color="auto"/>
        <w:right w:val="none" w:sz="0" w:space="0" w:color="auto"/>
      </w:divBdr>
    </w:div>
    <w:div w:id="254365836">
      <w:bodyDiv w:val="1"/>
      <w:marLeft w:val="0"/>
      <w:marRight w:val="0"/>
      <w:marTop w:val="0"/>
      <w:marBottom w:val="0"/>
      <w:divBdr>
        <w:top w:val="none" w:sz="0" w:space="0" w:color="auto"/>
        <w:left w:val="none" w:sz="0" w:space="0" w:color="auto"/>
        <w:bottom w:val="none" w:sz="0" w:space="0" w:color="auto"/>
        <w:right w:val="none" w:sz="0" w:space="0" w:color="auto"/>
      </w:divBdr>
    </w:div>
    <w:div w:id="278033682">
      <w:bodyDiv w:val="1"/>
      <w:marLeft w:val="0"/>
      <w:marRight w:val="0"/>
      <w:marTop w:val="0"/>
      <w:marBottom w:val="0"/>
      <w:divBdr>
        <w:top w:val="none" w:sz="0" w:space="0" w:color="auto"/>
        <w:left w:val="none" w:sz="0" w:space="0" w:color="auto"/>
        <w:bottom w:val="none" w:sz="0" w:space="0" w:color="auto"/>
        <w:right w:val="none" w:sz="0" w:space="0" w:color="auto"/>
      </w:divBdr>
    </w:div>
    <w:div w:id="332688603">
      <w:bodyDiv w:val="1"/>
      <w:marLeft w:val="0"/>
      <w:marRight w:val="0"/>
      <w:marTop w:val="0"/>
      <w:marBottom w:val="0"/>
      <w:divBdr>
        <w:top w:val="none" w:sz="0" w:space="0" w:color="auto"/>
        <w:left w:val="none" w:sz="0" w:space="0" w:color="auto"/>
        <w:bottom w:val="none" w:sz="0" w:space="0" w:color="auto"/>
        <w:right w:val="none" w:sz="0" w:space="0" w:color="auto"/>
      </w:divBdr>
    </w:div>
    <w:div w:id="334067875">
      <w:bodyDiv w:val="1"/>
      <w:marLeft w:val="0"/>
      <w:marRight w:val="0"/>
      <w:marTop w:val="0"/>
      <w:marBottom w:val="0"/>
      <w:divBdr>
        <w:top w:val="none" w:sz="0" w:space="0" w:color="auto"/>
        <w:left w:val="none" w:sz="0" w:space="0" w:color="auto"/>
        <w:bottom w:val="none" w:sz="0" w:space="0" w:color="auto"/>
        <w:right w:val="none" w:sz="0" w:space="0" w:color="auto"/>
      </w:divBdr>
    </w:div>
    <w:div w:id="349381817">
      <w:bodyDiv w:val="1"/>
      <w:marLeft w:val="0"/>
      <w:marRight w:val="0"/>
      <w:marTop w:val="0"/>
      <w:marBottom w:val="0"/>
      <w:divBdr>
        <w:top w:val="none" w:sz="0" w:space="0" w:color="auto"/>
        <w:left w:val="none" w:sz="0" w:space="0" w:color="auto"/>
        <w:bottom w:val="none" w:sz="0" w:space="0" w:color="auto"/>
        <w:right w:val="none" w:sz="0" w:space="0" w:color="auto"/>
      </w:divBdr>
    </w:div>
    <w:div w:id="411588886">
      <w:bodyDiv w:val="1"/>
      <w:marLeft w:val="0"/>
      <w:marRight w:val="0"/>
      <w:marTop w:val="0"/>
      <w:marBottom w:val="0"/>
      <w:divBdr>
        <w:top w:val="none" w:sz="0" w:space="0" w:color="auto"/>
        <w:left w:val="none" w:sz="0" w:space="0" w:color="auto"/>
        <w:bottom w:val="none" w:sz="0" w:space="0" w:color="auto"/>
        <w:right w:val="none" w:sz="0" w:space="0" w:color="auto"/>
      </w:divBdr>
    </w:div>
    <w:div w:id="411970030">
      <w:bodyDiv w:val="1"/>
      <w:marLeft w:val="0"/>
      <w:marRight w:val="0"/>
      <w:marTop w:val="0"/>
      <w:marBottom w:val="0"/>
      <w:divBdr>
        <w:top w:val="none" w:sz="0" w:space="0" w:color="auto"/>
        <w:left w:val="none" w:sz="0" w:space="0" w:color="auto"/>
        <w:bottom w:val="none" w:sz="0" w:space="0" w:color="auto"/>
        <w:right w:val="none" w:sz="0" w:space="0" w:color="auto"/>
      </w:divBdr>
    </w:div>
    <w:div w:id="443623151">
      <w:bodyDiv w:val="1"/>
      <w:marLeft w:val="0"/>
      <w:marRight w:val="0"/>
      <w:marTop w:val="0"/>
      <w:marBottom w:val="0"/>
      <w:divBdr>
        <w:top w:val="none" w:sz="0" w:space="0" w:color="auto"/>
        <w:left w:val="none" w:sz="0" w:space="0" w:color="auto"/>
        <w:bottom w:val="none" w:sz="0" w:space="0" w:color="auto"/>
        <w:right w:val="none" w:sz="0" w:space="0" w:color="auto"/>
      </w:divBdr>
    </w:div>
    <w:div w:id="446434573">
      <w:bodyDiv w:val="1"/>
      <w:marLeft w:val="0"/>
      <w:marRight w:val="0"/>
      <w:marTop w:val="0"/>
      <w:marBottom w:val="0"/>
      <w:divBdr>
        <w:top w:val="none" w:sz="0" w:space="0" w:color="auto"/>
        <w:left w:val="none" w:sz="0" w:space="0" w:color="auto"/>
        <w:bottom w:val="none" w:sz="0" w:space="0" w:color="auto"/>
        <w:right w:val="none" w:sz="0" w:space="0" w:color="auto"/>
      </w:divBdr>
    </w:div>
    <w:div w:id="462163685">
      <w:bodyDiv w:val="1"/>
      <w:marLeft w:val="0"/>
      <w:marRight w:val="0"/>
      <w:marTop w:val="0"/>
      <w:marBottom w:val="0"/>
      <w:divBdr>
        <w:top w:val="none" w:sz="0" w:space="0" w:color="auto"/>
        <w:left w:val="none" w:sz="0" w:space="0" w:color="auto"/>
        <w:bottom w:val="none" w:sz="0" w:space="0" w:color="auto"/>
        <w:right w:val="none" w:sz="0" w:space="0" w:color="auto"/>
      </w:divBdr>
    </w:div>
    <w:div w:id="471168346">
      <w:bodyDiv w:val="1"/>
      <w:marLeft w:val="0"/>
      <w:marRight w:val="0"/>
      <w:marTop w:val="0"/>
      <w:marBottom w:val="0"/>
      <w:divBdr>
        <w:top w:val="none" w:sz="0" w:space="0" w:color="auto"/>
        <w:left w:val="none" w:sz="0" w:space="0" w:color="auto"/>
        <w:bottom w:val="none" w:sz="0" w:space="0" w:color="auto"/>
        <w:right w:val="none" w:sz="0" w:space="0" w:color="auto"/>
      </w:divBdr>
    </w:div>
    <w:div w:id="494995651">
      <w:bodyDiv w:val="1"/>
      <w:marLeft w:val="0"/>
      <w:marRight w:val="0"/>
      <w:marTop w:val="0"/>
      <w:marBottom w:val="0"/>
      <w:divBdr>
        <w:top w:val="none" w:sz="0" w:space="0" w:color="auto"/>
        <w:left w:val="none" w:sz="0" w:space="0" w:color="auto"/>
        <w:bottom w:val="none" w:sz="0" w:space="0" w:color="auto"/>
        <w:right w:val="none" w:sz="0" w:space="0" w:color="auto"/>
      </w:divBdr>
      <w:divsChild>
        <w:div w:id="2142141823">
          <w:marLeft w:val="0"/>
          <w:marRight w:val="0"/>
          <w:marTop w:val="0"/>
          <w:marBottom w:val="0"/>
          <w:divBdr>
            <w:top w:val="none" w:sz="0" w:space="0" w:color="auto"/>
            <w:left w:val="none" w:sz="0" w:space="0" w:color="auto"/>
            <w:bottom w:val="none" w:sz="0" w:space="0" w:color="auto"/>
            <w:right w:val="none" w:sz="0" w:space="0" w:color="auto"/>
          </w:divBdr>
          <w:divsChild>
            <w:div w:id="1152480264">
              <w:marLeft w:val="150"/>
              <w:marRight w:val="150"/>
              <w:marTop w:val="225"/>
              <w:marBottom w:val="1500"/>
              <w:divBdr>
                <w:top w:val="none" w:sz="0" w:space="0" w:color="auto"/>
                <w:left w:val="none" w:sz="0" w:space="0" w:color="auto"/>
                <w:bottom w:val="none" w:sz="0" w:space="0" w:color="auto"/>
                <w:right w:val="none" w:sz="0" w:space="0" w:color="auto"/>
              </w:divBdr>
              <w:divsChild>
                <w:div w:id="662007297">
                  <w:marLeft w:val="0"/>
                  <w:marRight w:val="0"/>
                  <w:marTop w:val="0"/>
                  <w:marBottom w:val="0"/>
                  <w:divBdr>
                    <w:top w:val="none" w:sz="0" w:space="0" w:color="auto"/>
                    <w:left w:val="none" w:sz="0" w:space="0" w:color="auto"/>
                    <w:bottom w:val="none" w:sz="0" w:space="0" w:color="auto"/>
                    <w:right w:val="none" w:sz="0" w:space="0" w:color="auto"/>
                  </w:divBdr>
                  <w:divsChild>
                    <w:div w:id="2019650749">
                      <w:marLeft w:val="0"/>
                      <w:marRight w:val="0"/>
                      <w:marTop w:val="0"/>
                      <w:marBottom w:val="0"/>
                      <w:divBdr>
                        <w:top w:val="none" w:sz="0" w:space="0" w:color="auto"/>
                        <w:left w:val="none" w:sz="0" w:space="0" w:color="auto"/>
                        <w:bottom w:val="none" w:sz="0" w:space="0" w:color="auto"/>
                        <w:right w:val="none" w:sz="0" w:space="0" w:color="auto"/>
                      </w:divBdr>
                      <w:divsChild>
                        <w:div w:id="16216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922337">
      <w:bodyDiv w:val="1"/>
      <w:marLeft w:val="0"/>
      <w:marRight w:val="0"/>
      <w:marTop w:val="0"/>
      <w:marBottom w:val="0"/>
      <w:divBdr>
        <w:top w:val="none" w:sz="0" w:space="0" w:color="auto"/>
        <w:left w:val="none" w:sz="0" w:space="0" w:color="auto"/>
        <w:bottom w:val="none" w:sz="0" w:space="0" w:color="auto"/>
        <w:right w:val="none" w:sz="0" w:space="0" w:color="auto"/>
      </w:divBdr>
    </w:div>
    <w:div w:id="528228894">
      <w:bodyDiv w:val="1"/>
      <w:marLeft w:val="0"/>
      <w:marRight w:val="0"/>
      <w:marTop w:val="0"/>
      <w:marBottom w:val="0"/>
      <w:divBdr>
        <w:top w:val="none" w:sz="0" w:space="0" w:color="auto"/>
        <w:left w:val="none" w:sz="0" w:space="0" w:color="auto"/>
        <w:bottom w:val="none" w:sz="0" w:space="0" w:color="auto"/>
        <w:right w:val="none" w:sz="0" w:space="0" w:color="auto"/>
      </w:divBdr>
    </w:div>
    <w:div w:id="530731721">
      <w:bodyDiv w:val="1"/>
      <w:marLeft w:val="0"/>
      <w:marRight w:val="0"/>
      <w:marTop w:val="0"/>
      <w:marBottom w:val="0"/>
      <w:divBdr>
        <w:top w:val="none" w:sz="0" w:space="0" w:color="auto"/>
        <w:left w:val="none" w:sz="0" w:space="0" w:color="auto"/>
        <w:bottom w:val="none" w:sz="0" w:space="0" w:color="auto"/>
        <w:right w:val="none" w:sz="0" w:space="0" w:color="auto"/>
      </w:divBdr>
    </w:div>
    <w:div w:id="545145281">
      <w:bodyDiv w:val="1"/>
      <w:marLeft w:val="0"/>
      <w:marRight w:val="0"/>
      <w:marTop w:val="0"/>
      <w:marBottom w:val="0"/>
      <w:divBdr>
        <w:top w:val="none" w:sz="0" w:space="0" w:color="auto"/>
        <w:left w:val="none" w:sz="0" w:space="0" w:color="auto"/>
        <w:bottom w:val="none" w:sz="0" w:space="0" w:color="auto"/>
        <w:right w:val="none" w:sz="0" w:space="0" w:color="auto"/>
      </w:divBdr>
    </w:div>
    <w:div w:id="592322324">
      <w:bodyDiv w:val="1"/>
      <w:marLeft w:val="0"/>
      <w:marRight w:val="0"/>
      <w:marTop w:val="0"/>
      <w:marBottom w:val="0"/>
      <w:divBdr>
        <w:top w:val="none" w:sz="0" w:space="0" w:color="auto"/>
        <w:left w:val="none" w:sz="0" w:space="0" w:color="auto"/>
        <w:bottom w:val="none" w:sz="0" w:space="0" w:color="auto"/>
        <w:right w:val="none" w:sz="0" w:space="0" w:color="auto"/>
      </w:divBdr>
    </w:div>
    <w:div w:id="660818122">
      <w:bodyDiv w:val="1"/>
      <w:marLeft w:val="0"/>
      <w:marRight w:val="0"/>
      <w:marTop w:val="0"/>
      <w:marBottom w:val="0"/>
      <w:divBdr>
        <w:top w:val="none" w:sz="0" w:space="0" w:color="auto"/>
        <w:left w:val="none" w:sz="0" w:space="0" w:color="auto"/>
        <w:bottom w:val="none" w:sz="0" w:space="0" w:color="auto"/>
        <w:right w:val="none" w:sz="0" w:space="0" w:color="auto"/>
      </w:divBdr>
    </w:div>
    <w:div w:id="665478240">
      <w:bodyDiv w:val="1"/>
      <w:marLeft w:val="0"/>
      <w:marRight w:val="0"/>
      <w:marTop w:val="0"/>
      <w:marBottom w:val="0"/>
      <w:divBdr>
        <w:top w:val="none" w:sz="0" w:space="0" w:color="auto"/>
        <w:left w:val="none" w:sz="0" w:space="0" w:color="auto"/>
        <w:bottom w:val="none" w:sz="0" w:space="0" w:color="auto"/>
        <w:right w:val="none" w:sz="0" w:space="0" w:color="auto"/>
      </w:divBdr>
    </w:div>
    <w:div w:id="679434817">
      <w:bodyDiv w:val="1"/>
      <w:marLeft w:val="0"/>
      <w:marRight w:val="0"/>
      <w:marTop w:val="0"/>
      <w:marBottom w:val="0"/>
      <w:divBdr>
        <w:top w:val="none" w:sz="0" w:space="0" w:color="auto"/>
        <w:left w:val="none" w:sz="0" w:space="0" w:color="auto"/>
        <w:bottom w:val="none" w:sz="0" w:space="0" w:color="auto"/>
        <w:right w:val="none" w:sz="0" w:space="0" w:color="auto"/>
      </w:divBdr>
    </w:div>
    <w:div w:id="701053593">
      <w:bodyDiv w:val="1"/>
      <w:marLeft w:val="0"/>
      <w:marRight w:val="0"/>
      <w:marTop w:val="0"/>
      <w:marBottom w:val="0"/>
      <w:divBdr>
        <w:top w:val="none" w:sz="0" w:space="0" w:color="auto"/>
        <w:left w:val="none" w:sz="0" w:space="0" w:color="auto"/>
        <w:bottom w:val="none" w:sz="0" w:space="0" w:color="auto"/>
        <w:right w:val="none" w:sz="0" w:space="0" w:color="auto"/>
      </w:divBdr>
    </w:div>
    <w:div w:id="719595745">
      <w:bodyDiv w:val="1"/>
      <w:marLeft w:val="0"/>
      <w:marRight w:val="0"/>
      <w:marTop w:val="0"/>
      <w:marBottom w:val="0"/>
      <w:divBdr>
        <w:top w:val="none" w:sz="0" w:space="0" w:color="auto"/>
        <w:left w:val="none" w:sz="0" w:space="0" w:color="auto"/>
        <w:bottom w:val="none" w:sz="0" w:space="0" w:color="auto"/>
        <w:right w:val="none" w:sz="0" w:space="0" w:color="auto"/>
      </w:divBdr>
    </w:div>
    <w:div w:id="787314104">
      <w:bodyDiv w:val="1"/>
      <w:marLeft w:val="0"/>
      <w:marRight w:val="0"/>
      <w:marTop w:val="0"/>
      <w:marBottom w:val="0"/>
      <w:divBdr>
        <w:top w:val="none" w:sz="0" w:space="0" w:color="auto"/>
        <w:left w:val="none" w:sz="0" w:space="0" w:color="auto"/>
        <w:bottom w:val="none" w:sz="0" w:space="0" w:color="auto"/>
        <w:right w:val="none" w:sz="0" w:space="0" w:color="auto"/>
      </w:divBdr>
    </w:div>
    <w:div w:id="805702470">
      <w:bodyDiv w:val="1"/>
      <w:marLeft w:val="0"/>
      <w:marRight w:val="0"/>
      <w:marTop w:val="0"/>
      <w:marBottom w:val="0"/>
      <w:divBdr>
        <w:top w:val="none" w:sz="0" w:space="0" w:color="auto"/>
        <w:left w:val="none" w:sz="0" w:space="0" w:color="auto"/>
        <w:bottom w:val="none" w:sz="0" w:space="0" w:color="auto"/>
        <w:right w:val="none" w:sz="0" w:space="0" w:color="auto"/>
      </w:divBdr>
    </w:div>
    <w:div w:id="807941053">
      <w:bodyDiv w:val="1"/>
      <w:marLeft w:val="0"/>
      <w:marRight w:val="0"/>
      <w:marTop w:val="0"/>
      <w:marBottom w:val="0"/>
      <w:divBdr>
        <w:top w:val="none" w:sz="0" w:space="0" w:color="auto"/>
        <w:left w:val="none" w:sz="0" w:space="0" w:color="auto"/>
        <w:bottom w:val="none" w:sz="0" w:space="0" w:color="auto"/>
        <w:right w:val="none" w:sz="0" w:space="0" w:color="auto"/>
      </w:divBdr>
    </w:div>
    <w:div w:id="844586925">
      <w:bodyDiv w:val="1"/>
      <w:marLeft w:val="0"/>
      <w:marRight w:val="0"/>
      <w:marTop w:val="0"/>
      <w:marBottom w:val="0"/>
      <w:divBdr>
        <w:top w:val="none" w:sz="0" w:space="0" w:color="auto"/>
        <w:left w:val="none" w:sz="0" w:space="0" w:color="auto"/>
        <w:bottom w:val="none" w:sz="0" w:space="0" w:color="auto"/>
        <w:right w:val="none" w:sz="0" w:space="0" w:color="auto"/>
      </w:divBdr>
    </w:div>
    <w:div w:id="909732240">
      <w:bodyDiv w:val="1"/>
      <w:marLeft w:val="0"/>
      <w:marRight w:val="0"/>
      <w:marTop w:val="0"/>
      <w:marBottom w:val="0"/>
      <w:divBdr>
        <w:top w:val="none" w:sz="0" w:space="0" w:color="auto"/>
        <w:left w:val="none" w:sz="0" w:space="0" w:color="auto"/>
        <w:bottom w:val="none" w:sz="0" w:space="0" w:color="auto"/>
        <w:right w:val="none" w:sz="0" w:space="0" w:color="auto"/>
      </w:divBdr>
    </w:div>
    <w:div w:id="939337317">
      <w:bodyDiv w:val="1"/>
      <w:marLeft w:val="0"/>
      <w:marRight w:val="0"/>
      <w:marTop w:val="0"/>
      <w:marBottom w:val="0"/>
      <w:divBdr>
        <w:top w:val="none" w:sz="0" w:space="0" w:color="auto"/>
        <w:left w:val="none" w:sz="0" w:space="0" w:color="auto"/>
        <w:bottom w:val="none" w:sz="0" w:space="0" w:color="auto"/>
        <w:right w:val="none" w:sz="0" w:space="0" w:color="auto"/>
      </w:divBdr>
    </w:div>
    <w:div w:id="954294753">
      <w:bodyDiv w:val="1"/>
      <w:marLeft w:val="0"/>
      <w:marRight w:val="0"/>
      <w:marTop w:val="0"/>
      <w:marBottom w:val="0"/>
      <w:divBdr>
        <w:top w:val="none" w:sz="0" w:space="0" w:color="auto"/>
        <w:left w:val="none" w:sz="0" w:space="0" w:color="auto"/>
        <w:bottom w:val="none" w:sz="0" w:space="0" w:color="auto"/>
        <w:right w:val="none" w:sz="0" w:space="0" w:color="auto"/>
      </w:divBdr>
    </w:div>
    <w:div w:id="972373406">
      <w:bodyDiv w:val="1"/>
      <w:marLeft w:val="0"/>
      <w:marRight w:val="0"/>
      <w:marTop w:val="0"/>
      <w:marBottom w:val="0"/>
      <w:divBdr>
        <w:top w:val="none" w:sz="0" w:space="0" w:color="auto"/>
        <w:left w:val="none" w:sz="0" w:space="0" w:color="auto"/>
        <w:bottom w:val="none" w:sz="0" w:space="0" w:color="auto"/>
        <w:right w:val="none" w:sz="0" w:space="0" w:color="auto"/>
      </w:divBdr>
    </w:div>
    <w:div w:id="980579906">
      <w:bodyDiv w:val="1"/>
      <w:marLeft w:val="0"/>
      <w:marRight w:val="0"/>
      <w:marTop w:val="0"/>
      <w:marBottom w:val="0"/>
      <w:divBdr>
        <w:top w:val="none" w:sz="0" w:space="0" w:color="auto"/>
        <w:left w:val="none" w:sz="0" w:space="0" w:color="auto"/>
        <w:bottom w:val="none" w:sz="0" w:space="0" w:color="auto"/>
        <w:right w:val="none" w:sz="0" w:space="0" w:color="auto"/>
      </w:divBdr>
    </w:div>
    <w:div w:id="1001277069">
      <w:bodyDiv w:val="1"/>
      <w:marLeft w:val="0"/>
      <w:marRight w:val="0"/>
      <w:marTop w:val="0"/>
      <w:marBottom w:val="0"/>
      <w:divBdr>
        <w:top w:val="none" w:sz="0" w:space="0" w:color="auto"/>
        <w:left w:val="none" w:sz="0" w:space="0" w:color="auto"/>
        <w:bottom w:val="none" w:sz="0" w:space="0" w:color="auto"/>
        <w:right w:val="none" w:sz="0" w:space="0" w:color="auto"/>
      </w:divBdr>
    </w:div>
    <w:div w:id="1016686978">
      <w:bodyDiv w:val="1"/>
      <w:marLeft w:val="0"/>
      <w:marRight w:val="0"/>
      <w:marTop w:val="0"/>
      <w:marBottom w:val="0"/>
      <w:divBdr>
        <w:top w:val="none" w:sz="0" w:space="0" w:color="auto"/>
        <w:left w:val="none" w:sz="0" w:space="0" w:color="auto"/>
        <w:bottom w:val="none" w:sz="0" w:space="0" w:color="auto"/>
        <w:right w:val="none" w:sz="0" w:space="0" w:color="auto"/>
      </w:divBdr>
    </w:div>
    <w:div w:id="1057506827">
      <w:bodyDiv w:val="1"/>
      <w:marLeft w:val="0"/>
      <w:marRight w:val="0"/>
      <w:marTop w:val="0"/>
      <w:marBottom w:val="0"/>
      <w:divBdr>
        <w:top w:val="none" w:sz="0" w:space="0" w:color="auto"/>
        <w:left w:val="none" w:sz="0" w:space="0" w:color="auto"/>
        <w:bottom w:val="none" w:sz="0" w:space="0" w:color="auto"/>
        <w:right w:val="none" w:sz="0" w:space="0" w:color="auto"/>
      </w:divBdr>
    </w:div>
    <w:div w:id="1068918889">
      <w:bodyDiv w:val="1"/>
      <w:marLeft w:val="0"/>
      <w:marRight w:val="0"/>
      <w:marTop w:val="0"/>
      <w:marBottom w:val="0"/>
      <w:divBdr>
        <w:top w:val="none" w:sz="0" w:space="0" w:color="auto"/>
        <w:left w:val="none" w:sz="0" w:space="0" w:color="auto"/>
        <w:bottom w:val="none" w:sz="0" w:space="0" w:color="auto"/>
        <w:right w:val="none" w:sz="0" w:space="0" w:color="auto"/>
      </w:divBdr>
    </w:div>
    <w:div w:id="1084495028">
      <w:bodyDiv w:val="1"/>
      <w:marLeft w:val="0"/>
      <w:marRight w:val="0"/>
      <w:marTop w:val="0"/>
      <w:marBottom w:val="0"/>
      <w:divBdr>
        <w:top w:val="none" w:sz="0" w:space="0" w:color="auto"/>
        <w:left w:val="none" w:sz="0" w:space="0" w:color="auto"/>
        <w:bottom w:val="none" w:sz="0" w:space="0" w:color="auto"/>
        <w:right w:val="none" w:sz="0" w:space="0" w:color="auto"/>
      </w:divBdr>
    </w:div>
    <w:div w:id="1088621264">
      <w:bodyDiv w:val="1"/>
      <w:marLeft w:val="0"/>
      <w:marRight w:val="0"/>
      <w:marTop w:val="0"/>
      <w:marBottom w:val="0"/>
      <w:divBdr>
        <w:top w:val="none" w:sz="0" w:space="0" w:color="auto"/>
        <w:left w:val="none" w:sz="0" w:space="0" w:color="auto"/>
        <w:bottom w:val="none" w:sz="0" w:space="0" w:color="auto"/>
        <w:right w:val="none" w:sz="0" w:space="0" w:color="auto"/>
      </w:divBdr>
    </w:div>
    <w:div w:id="1142967310">
      <w:bodyDiv w:val="1"/>
      <w:marLeft w:val="0"/>
      <w:marRight w:val="0"/>
      <w:marTop w:val="0"/>
      <w:marBottom w:val="0"/>
      <w:divBdr>
        <w:top w:val="none" w:sz="0" w:space="0" w:color="auto"/>
        <w:left w:val="none" w:sz="0" w:space="0" w:color="auto"/>
        <w:bottom w:val="none" w:sz="0" w:space="0" w:color="auto"/>
        <w:right w:val="none" w:sz="0" w:space="0" w:color="auto"/>
      </w:divBdr>
    </w:div>
    <w:div w:id="1145470033">
      <w:bodyDiv w:val="1"/>
      <w:marLeft w:val="0"/>
      <w:marRight w:val="0"/>
      <w:marTop w:val="0"/>
      <w:marBottom w:val="0"/>
      <w:divBdr>
        <w:top w:val="none" w:sz="0" w:space="0" w:color="auto"/>
        <w:left w:val="none" w:sz="0" w:space="0" w:color="auto"/>
        <w:bottom w:val="none" w:sz="0" w:space="0" w:color="auto"/>
        <w:right w:val="none" w:sz="0" w:space="0" w:color="auto"/>
      </w:divBdr>
    </w:div>
    <w:div w:id="1155687780">
      <w:bodyDiv w:val="1"/>
      <w:marLeft w:val="0"/>
      <w:marRight w:val="0"/>
      <w:marTop w:val="0"/>
      <w:marBottom w:val="0"/>
      <w:divBdr>
        <w:top w:val="none" w:sz="0" w:space="0" w:color="auto"/>
        <w:left w:val="none" w:sz="0" w:space="0" w:color="auto"/>
        <w:bottom w:val="none" w:sz="0" w:space="0" w:color="auto"/>
        <w:right w:val="none" w:sz="0" w:space="0" w:color="auto"/>
      </w:divBdr>
    </w:div>
    <w:div w:id="1157110776">
      <w:bodyDiv w:val="1"/>
      <w:marLeft w:val="0"/>
      <w:marRight w:val="0"/>
      <w:marTop w:val="0"/>
      <w:marBottom w:val="0"/>
      <w:divBdr>
        <w:top w:val="none" w:sz="0" w:space="0" w:color="auto"/>
        <w:left w:val="none" w:sz="0" w:space="0" w:color="auto"/>
        <w:bottom w:val="none" w:sz="0" w:space="0" w:color="auto"/>
        <w:right w:val="none" w:sz="0" w:space="0" w:color="auto"/>
      </w:divBdr>
    </w:div>
    <w:div w:id="1165511192">
      <w:bodyDiv w:val="1"/>
      <w:marLeft w:val="0"/>
      <w:marRight w:val="0"/>
      <w:marTop w:val="0"/>
      <w:marBottom w:val="0"/>
      <w:divBdr>
        <w:top w:val="none" w:sz="0" w:space="0" w:color="auto"/>
        <w:left w:val="none" w:sz="0" w:space="0" w:color="auto"/>
        <w:bottom w:val="none" w:sz="0" w:space="0" w:color="auto"/>
        <w:right w:val="none" w:sz="0" w:space="0" w:color="auto"/>
      </w:divBdr>
    </w:div>
    <w:div w:id="1173640176">
      <w:bodyDiv w:val="1"/>
      <w:marLeft w:val="0"/>
      <w:marRight w:val="0"/>
      <w:marTop w:val="0"/>
      <w:marBottom w:val="0"/>
      <w:divBdr>
        <w:top w:val="none" w:sz="0" w:space="0" w:color="auto"/>
        <w:left w:val="none" w:sz="0" w:space="0" w:color="auto"/>
        <w:bottom w:val="none" w:sz="0" w:space="0" w:color="auto"/>
        <w:right w:val="none" w:sz="0" w:space="0" w:color="auto"/>
      </w:divBdr>
    </w:div>
    <w:div w:id="1221136584">
      <w:bodyDiv w:val="1"/>
      <w:marLeft w:val="0"/>
      <w:marRight w:val="0"/>
      <w:marTop w:val="0"/>
      <w:marBottom w:val="0"/>
      <w:divBdr>
        <w:top w:val="none" w:sz="0" w:space="0" w:color="auto"/>
        <w:left w:val="none" w:sz="0" w:space="0" w:color="auto"/>
        <w:bottom w:val="none" w:sz="0" w:space="0" w:color="auto"/>
        <w:right w:val="none" w:sz="0" w:space="0" w:color="auto"/>
      </w:divBdr>
    </w:div>
    <w:div w:id="1260674475">
      <w:bodyDiv w:val="1"/>
      <w:marLeft w:val="0"/>
      <w:marRight w:val="0"/>
      <w:marTop w:val="0"/>
      <w:marBottom w:val="0"/>
      <w:divBdr>
        <w:top w:val="none" w:sz="0" w:space="0" w:color="auto"/>
        <w:left w:val="none" w:sz="0" w:space="0" w:color="auto"/>
        <w:bottom w:val="none" w:sz="0" w:space="0" w:color="auto"/>
        <w:right w:val="none" w:sz="0" w:space="0" w:color="auto"/>
      </w:divBdr>
    </w:div>
    <w:div w:id="1264726541">
      <w:bodyDiv w:val="1"/>
      <w:marLeft w:val="0"/>
      <w:marRight w:val="0"/>
      <w:marTop w:val="0"/>
      <w:marBottom w:val="0"/>
      <w:divBdr>
        <w:top w:val="none" w:sz="0" w:space="0" w:color="auto"/>
        <w:left w:val="none" w:sz="0" w:space="0" w:color="auto"/>
        <w:bottom w:val="none" w:sz="0" w:space="0" w:color="auto"/>
        <w:right w:val="none" w:sz="0" w:space="0" w:color="auto"/>
      </w:divBdr>
    </w:div>
    <w:div w:id="1268777930">
      <w:bodyDiv w:val="1"/>
      <w:marLeft w:val="0"/>
      <w:marRight w:val="0"/>
      <w:marTop w:val="0"/>
      <w:marBottom w:val="0"/>
      <w:divBdr>
        <w:top w:val="none" w:sz="0" w:space="0" w:color="auto"/>
        <w:left w:val="none" w:sz="0" w:space="0" w:color="auto"/>
        <w:bottom w:val="none" w:sz="0" w:space="0" w:color="auto"/>
        <w:right w:val="none" w:sz="0" w:space="0" w:color="auto"/>
      </w:divBdr>
      <w:divsChild>
        <w:div w:id="1539928187">
          <w:marLeft w:val="0"/>
          <w:marRight w:val="0"/>
          <w:marTop w:val="0"/>
          <w:marBottom w:val="0"/>
          <w:divBdr>
            <w:top w:val="none" w:sz="0" w:space="0" w:color="auto"/>
            <w:left w:val="none" w:sz="0" w:space="0" w:color="auto"/>
            <w:bottom w:val="none" w:sz="0" w:space="0" w:color="auto"/>
            <w:right w:val="none" w:sz="0" w:space="0" w:color="auto"/>
          </w:divBdr>
          <w:divsChild>
            <w:div w:id="1234389647">
              <w:marLeft w:val="150"/>
              <w:marRight w:val="150"/>
              <w:marTop w:val="225"/>
              <w:marBottom w:val="1500"/>
              <w:divBdr>
                <w:top w:val="none" w:sz="0" w:space="0" w:color="auto"/>
                <w:left w:val="none" w:sz="0" w:space="0" w:color="auto"/>
                <w:bottom w:val="none" w:sz="0" w:space="0" w:color="auto"/>
                <w:right w:val="none" w:sz="0" w:space="0" w:color="auto"/>
              </w:divBdr>
              <w:divsChild>
                <w:div w:id="1094589467">
                  <w:marLeft w:val="0"/>
                  <w:marRight w:val="0"/>
                  <w:marTop w:val="0"/>
                  <w:marBottom w:val="0"/>
                  <w:divBdr>
                    <w:top w:val="none" w:sz="0" w:space="0" w:color="auto"/>
                    <w:left w:val="none" w:sz="0" w:space="0" w:color="auto"/>
                    <w:bottom w:val="none" w:sz="0" w:space="0" w:color="auto"/>
                    <w:right w:val="none" w:sz="0" w:space="0" w:color="auto"/>
                  </w:divBdr>
                  <w:divsChild>
                    <w:div w:id="2873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15552">
      <w:bodyDiv w:val="1"/>
      <w:marLeft w:val="0"/>
      <w:marRight w:val="0"/>
      <w:marTop w:val="0"/>
      <w:marBottom w:val="0"/>
      <w:divBdr>
        <w:top w:val="none" w:sz="0" w:space="0" w:color="auto"/>
        <w:left w:val="none" w:sz="0" w:space="0" w:color="auto"/>
        <w:bottom w:val="none" w:sz="0" w:space="0" w:color="auto"/>
        <w:right w:val="none" w:sz="0" w:space="0" w:color="auto"/>
      </w:divBdr>
    </w:div>
    <w:div w:id="1288391901">
      <w:bodyDiv w:val="1"/>
      <w:marLeft w:val="0"/>
      <w:marRight w:val="0"/>
      <w:marTop w:val="0"/>
      <w:marBottom w:val="0"/>
      <w:divBdr>
        <w:top w:val="none" w:sz="0" w:space="0" w:color="auto"/>
        <w:left w:val="none" w:sz="0" w:space="0" w:color="auto"/>
        <w:bottom w:val="none" w:sz="0" w:space="0" w:color="auto"/>
        <w:right w:val="none" w:sz="0" w:space="0" w:color="auto"/>
      </w:divBdr>
    </w:div>
    <w:div w:id="1305089258">
      <w:bodyDiv w:val="1"/>
      <w:marLeft w:val="0"/>
      <w:marRight w:val="0"/>
      <w:marTop w:val="0"/>
      <w:marBottom w:val="0"/>
      <w:divBdr>
        <w:top w:val="none" w:sz="0" w:space="0" w:color="auto"/>
        <w:left w:val="none" w:sz="0" w:space="0" w:color="auto"/>
        <w:bottom w:val="none" w:sz="0" w:space="0" w:color="auto"/>
        <w:right w:val="none" w:sz="0" w:space="0" w:color="auto"/>
      </w:divBdr>
    </w:div>
    <w:div w:id="1359770264">
      <w:bodyDiv w:val="1"/>
      <w:marLeft w:val="0"/>
      <w:marRight w:val="0"/>
      <w:marTop w:val="0"/>
      <w:marBottom w:val="0"/>
      <w:divBdr>
        <w:top w:val="none" w:sz="0" w:space="0" w:color="auto"/>
        <w:left w:val="none" w:sz="0" w:space="0" w:color="auto"/>
        <w:bottom w:val="none" w:sz="0" w:space="0" w:color="auto"/>
        <w:right w:val="none" w:sz="0" w:space="0" w:color="auto"/>
      </w:divBdr>
    </w:div>
    <w:div w:id="1369260985">
      <w:bodyDiv w:val="1"/>
      <w:marLeft w:val="0"/>
      <w:marRight w:val="0"/>
      <w:marTop w:val="0"/>
      <w:marBottom w:val="0"/>
      <w:divBdr>
        <w:top w:val="none" w:sz="0" w:space="0" w:color="auto"/>
        <w:left w:val="none" w:sz="0" w:space="0" w:color="auto"/>
        <w:bottom w:val="none" w:sz="0" w:space="0" w:color="auto"/>
        <w:right w:val="none" w:sz="0" w:space="0" w:color="auto"/>
      </w:divBdr>
    </w:div>
    <w:div w:id="1400785598">
      <w:bodyDiv w:val="1"/>
      <w:marLeft w:val="0"/>
      <w:marRight w:val="0"/>
      <w:marTop w:val="0"/>
      <w:marBottom w:val="0"/>
      <w:divBdr>
        <w:top w:val="none" w:sz="0" w:space="0" w:color="auto"/>
        <w:left w:val="none" w:sz="0" w:space="0" w:color="auto"/>
        <w:bottom w:val="none" w:sz="0" w:space="0" w:color="auto"/>
        <w:right w:val="none" w:sz="0" w:space="0" w:color="auto"/>
      </w:divBdr>
    </w:div>
    <w:div w:id="1411728630">
      <w:bodyDiv w:val="1"/>
      <w:marLeft w:val="0"/>
      <w:marRight w:val="0"/>
      <w:marTop w:val="0"/>
      <w:marBottom w:val="0"/>
      <w:divBdr>
        <w:top w:val="none" w:sz="0" w:space="0" w:color="auto"/>
        <w:left w:val="none" w:sz="0" w:space="0" w:color="auto"/>
        <w:bottom w:val="none" w:sz="0" w:space="0" w:color="auto"/>
        <w:right w:val="none" w:sz="0" w:space="0" w:color="auto"/>
      </w:divBdr>
      <w:divsChild>
        <w:div w:id="967778368">
          <w:marLeft w:val="0"/>
          <w:marRight w:val="0"/>
          <w:marTop w:val="0"/>
          <w:marBottom w:val="0"/>
          <w:divBdr>
            <w:top w:val="none" w:sz="0" w:space="0" w:color="auto"/>
            <w:left w:val="none" w:sz="0" w:space="0" w:color="auto"/>
            <w:bottom w:val="none" w:sz="0" w:space="0" w:color="auto"/>
            <w:right w:val="none" w:sz="0" w:space="0" w:color="auto"/>
          </w:divBdr>
          <w:divsChild>
            <w:div w:id="147744890">
              <w:marLeft w:val="150"/>
              <w:marRight w:val="150"/>
              <w:marTop w:val="225"/>
              <w:marBottom w:val="1500"/>
              <w:divBdr>
                <w:top w:val="none" w:sz="0" w:space="0" w:color="auto"/>
                <w:left w:val="none" w:sz="0" w:space="0" w:color="auto"/>
                <w:bottom w:val="none" w:sz="0" w:space="0" w:color="auto"/>
                <w:right w:val="none" w:sz="0" w:space="0" w:color="auto"/>
              </w:divBdr>
              <w:divsChild>
                <w:div w:id="2019652352">
                  <w:marLeft w:val="0"/>
                  <w:marRight w:val="0"/>
                  <w:marTop w:val="0"/>
                  <w:marBottom w:val="0"/>
                  <w:divBdr>
                    <w:top w:val="none" w:sz="0" w:space="0" w:color="auto"/>
                    <w:left w:val="none" w:sz="0" w:space="0" w:color="auto"/>
                    <w:bottom w:val="none" w:sz="0" w:space="0" w:color="auto"/>
                    <w:right w:val="none" w:sz="0" w:space="0" w:color="auto"/>
                  </w:divBdr>
                  <w:divsChild>
                    <w:div w:id="51731936">
                      <w:marLeft w:val="0"/>
                      <w:marRight w:val="0"/>
                      <w:marTop w:val="0"/>
                      <w:marBottom w:val="0"/>
                      <w:divBdr>
                        <w:top w:val="none" w:sz="0" w:space="0" w:color="auto"/>
                        <w:left w:val="none" w:sz="0" w:space="0" w:color="auto"/>
                        <w:bottom w:val="none" w:sz="0" w:space="0" w:color="auto"/>
                        <w:right w:val="none" w:sz="0" w:space="0" w:color="auto"/>
                      </w:divBdr>
                      <w:divsChild>
                        <w:div w:id="15427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290804">
      <w:bodyDiv w:val="1"/>
      <w:marLeft w:val="0"/>
      <w:marRight w:val="0"/>
      <w:marTop w:val="0"/>
      <w:marBottom w:val="0"/>
      <w:divBdr>
        <w:top w:val="none" w:sz="0" w:space="0" w:color="auto"/>
        <w:left w:val="none" w:sz="0" w:space="0" w:color="auto"/>
        <w:bottom w:val="none" w:sz="0" w:space="0" w:color="auto"/>
        <w:right w:val="none" w:sz="0" w:space="0" w:color="auto"/>
      </w:divBdr>
      <w:divsChild>
        <w:div w:id="716855361">
          <w:marLeft w:val="0"/>
          <w:marRight w:val="0"/>
          <w:marTop w:val="0"/>
          <w:marBottom w:val="210"/>
          <w:divBdr>
            <w:top w:val="none" w:sz="0" w:space="0" w:color="auto"/>
            <w:left w:val="none" w:sz="0" w:space="0" w:color="auto"/>
            <w:bottom w:val="none" w:sz="0" w:space="0" w:color="auto"/>
            <w:right w:val="none" w:sz="0" w:space="0" w:color="auto"/>
          </w:divBdr>
          <w:divsChild>
            <w:div w:id="216281559">
              <w:marLeft w:val="0"/>
              <w:marRight w:val="0"/>
              <w:marTop w:val="0"/>
              <w:marBottom w:val="0"/>
              <w:divBdr>
                <w:top w:val="none" w:sz="0" w:space="0" w:color="auto"/>
                <w:left w:val="none" w:sz="0" w:space="0" w:color="auto"/>
                <w:bottom w:val="none" w:sz="0" w:space="0" w:color="auto"/>
                <w:right w:val="none" w:sz="0" w:space="0" w:color="auto"/>
              </w:divBdr>
              <w:divsChild>
                <w:div w:id="5065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74606">
      <w:bodyDiv w:val="1"/>
      <w:marLeft w:val="0"/>
      <w:marRight w:val="0"/>
      <w:marTop w:val="0"/>
      <w:marBottom w:val="0"/>
      <w:divBdr>
        <w:top w:val="none" w:sz="0" w:space="0" w:color="auto"/>
        <w:left w:val="none" w:sz="0" w:space="0" w:color="auto"/>
        <w:bottom w:val="none" w:sz="0" w:space="0" w:color="auto"/>
        <w:right w:val="none" w:sz="0" w:space="0" w:color="auto"/>
      </w:divBdr>
    </w:div>
    <w:div w:id="1559778226">
      <w:bodyDiv w:val="1"/>
      <w:marLeft w:val="0"/>
      <w:marRight w:val="0"/>
      <w:marTop w:val="0"/>
      <w:marBottom w:val="0"/>
      <w:divBdr>
        <w:top w:val="none" w:sz="0" w:space="0" w:color="auto"/>
        <w:left w:val="none" w:sz="0" w:space="0" w:color="auto"/>
        <w:bottom w:val="none" w:sz="0" w:space="0" w:color="auto"/>
        <w:right w:val="none" w:sz="0" w:space="0" w:color="auto"/>
      </w:divBdr>
    </w:div>
    <w:div w:id="1580090878">
      <w:bodyDiv w:val="1"/>
      <w:marLeft w:val="0"/>
      <w:marRight w:val="0"/>
      <w:marTop w:val="0"/>
      <w:marBottom w:val="0"/>
      <w:divBdr>
        <w:top w:val="none" w:sz="0" w:space="0" w:color="auto"/>
        <w:left w:val="none" w:sz="0" w:space="0" w:color="auto"/>
        <w:bottom w:val="none" w:sz="0" w:space="0" w:color="auto"/>
        <w:right w:val="none" w:sz="0" w:space="0" w:color="auto"/>
      </w:divBdr>
    </w:div>
    <w:div w:id="1628580999">
      <w:bodyDiv w:val="1"/>
      <w:marLeft w:val="0"/>
      <w:marRight w:val="0"/>
      <w:marTop w:val="0"/>
      <w:marBottom w:val="0"/>
      <w:divBdr>
        <w:top w:val="none" w:sz="0" w:space="0" w:color="auto"/>
        <w:left w:val="none" w:sz="0" w:space="0" w:color="auto"/>
        <w:bottom w:val="none" w:sz="0" w:space="0" w:color="auto"/>
        <w:right w:val="none" w:sz="0" w:space="0" w:color="auto"/>
      </w:divBdr>
    </w:div>
    <w:div w:id="1661885645">
      <w:bodyDiv w:val="1"/>
      <w:marLeft w:val="0"/>
      <w:marRight w:val="0"/>
      <w:marTop w:val="0"/>
      <w:marBottom w:val="0"/>
      <w:divBdr>
        <w:top w:val="none" w:sz="0" w:space="0" w:color="auto"/>
        <w:left w:val="none" w:sz="0" w:space="0" w:color="auto"/>
        <w:bottom w:val="none" w:sz="0" w:space="0" w:color="auto"/>
        <w:right w:val="none" w:sz="0" w:space="0" w:color="auto"/>
      </w:divBdr>
    </w:div>
    <w:div w:id="1676033271">
      <w:bodyDiv w:val="1"/>
      <w:marLeft w:val="0"/>
      <w:marRight w:val="0"/>
      <w:marTop w:val="0"/>
      <w:marBottom w:val="0"/>
      <w:divBdr>
        <w:top w:val="none" w:sz="0" w:space="0" w:color="auto"/>
        <w:left w:val="none" w:sz="0" w:space="0" w:color="auto"/>
        <w:bottom w:val="none" w:sz="0" w:space="0" w:color="auto"/>
        <w:right w:val="none" w:sz="0" w:space="0" w:color="auto"/>
      </w:divBdr>
      <w:divsChild>
        <w:div w:id="756482391">
          <w:marLeft w:val="0"/>
          <w:marRight w:val="0"/>
          <w:marTop w:val="0"/>
          <w:marBottom w:val="0"/>
          <w:divBdr>
            <w:top w:val="none" w:sz="0" w:space="0" w:color="auto"/>
            <w:left w:val="none" w:sz="0" w:space="0" w:color="auto"/>
            <w:bottom w:val="none" w:sz="0" w:space="0" w:color="auto"/>
            <w:right w:val="none" w:sz="0" w:space="0" w:color="auto"/>
          </w:divBdr>
          <w:divsChild>
            <w:div w:id="1050301130">
              <w:marLeft w:val="150"/>
              <w:marRight w:val="150"/>
              <w:marTop w:val="225"/>
              <w:marBottom w:val="1500"/>
              <w:divBdr>
                <w:top w:val="none" w:sz="0" w:space="0" w:color="auto"/>
                <w:left w:val="none" w:sz="0" w:space="0" w:color="auto"/>
                <w:bottom w:val="none" w:sz="0" w:space="0" w:color="auto"/>
                <w:right w:val="none" w:sz="0" w:space="0" w:color="auto"/>
              </w:divBdr>
              <w:divsChild>
                <w:div w:id="1530489878">
                  <w:marLeft w:val="0"/>
                  <w:marRight w:val="0"/>
                  <w:marTop w:val="0"/>
                  <w:marBottom w:val="0"/>
                  <w:divBdr>
                    <w:top w:val="none" w:sz="0" w:space="0" w:color="auto"/>
                    <w:left w:val="none" w:sz="0" w:space="0" w:color="auto"/>
                    <w:bottom w:val="none" w:sz="0" w:space="0" w:color="auto"/>
                    <w:right w:val="none" w:sz="0" w:space="0" w:color="auto"/>
                  </w:divBdr>
                  <w:divsChild>
                    <w:div w:id="187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08383">
      <w:bodyDiv w:val="1"/>
      <w:marLeft w:val="0"/>
      <w:marRight w:val="0"/>
      <w:marTop w:val="0"/>
      <w:marBottom w:val="0"/>
      <w:divBdr>
        <w:top w:val="none" w:sz="0" w:space="0" w:color="auto"/>
        <w:left w:val="none" w:sz="0" w:space="0" w:color="auto"/>
        <w:bottom w:val="none" w:sz="0" w:space="0" w:color="auto"/>
        <w:right w:val="none" w:sz="0" w:space="0" w:color="auto"/>
      </w:divBdr>
    </w:div>
    <w:div w:id="1683434325">
      <w:bodyDiv w:val="1"/>
      <w:marLeft w:val="0"/>
      <w:marRight w:val="0"/>
      <w:marTop w:val="0"/>
      <w:marBottom w:val="0"/>
      <w:divBdr>
        <w:top w:val="none" w:sz="0" w:space="0" w:color="auto"/>
        <w:left w:val="none" w:sz="0" w:space="0" w:color="auto"/>
        <w:bottom w:val="none" w:sz="0" w:space="0" w:color="auto"/>
        <w:right w:val="none" w:sz="0" w:space="0" w:color="auto"/>
      </w:divBdr>
    </w:div>
    <w:div w:id="1700742275">
      <w:bodyDiv w:val="1"/>
      <w:marLeft w:val="0"/>
      <w:marRight w:val="0"/>
      <w:marTop w:val="0"/>
      <w:marBottom w:val="0"/>
      <w:divBdr>
        <w:top w:val="none" w:sz="0" w:space="0" w:color="auto"/>
        <w:left w:val="none" w:sz="0" w:space="0" w:color="auto"/>
        <w:bottom w:val="none" w:sz="0" w:space="0" w:color="auto"/>
        <w:right w:val="none" w:sz="0" w:space="0" w:color="auto"/>
      </w:divBdr>
    </w:div>
    <w:div w:id="1709262569">
      <w:bodyDiv w:val="1"/>
      <w:marLeft w:val="0"/>
      <w:marRight w:val="0"/>
      <w:marTop w:val="0"/>
      <w:marBottom w:val="0"/>
      <w:divBdr>
        <w:top w:val="none" w:sz="0" w:space="0" w:color="auto"/>
        <w:left w:val="none" w:sz="0" w:space="0" w:color="auto"/>
        <w:bottom w:val="none" w:sz="0" w:space="0" w:color="auto"/>
        <w:right w:val="none" w:sz="0" w:space="0" w:color="auto"/>
      </w:divBdr>
    </w:div>
    <w:div w:id="1712076016">
      <w:bodyDiv w:val="1"/>
      <w:marLeft w:val="0"/>
      <w:marRight w:val="0"/>
      <w:marTop w:val="0"/>
      <w:marBottom w:val="0"/>
      <w:divBdr>
        <w:top w:val="none" w:sz="0" w:space="0" w:color="auto"/>
        <w:left w:val="none" w:sz="0" w:space="0" w:color="auto"/>
        <w:bottom w:val="none" w:sz="0" w:space="0" w:color="auto"/>
        <w:right w:val="none" w:sz="0" w:space="0" w:color="auto"/>
      </w:divBdr>
    </w:div>
    <w:div w:id="1739132854">
      <w:bodyDiv w:val="1"/>
      <w:marLeft w:val="0"/>
      <w:marRight w:val="0"/>
      <w:marTop w:val="0"/>
      <w:marBottom w:val="0"/>
      <w:divBdr>
        <w:top w:val="none" w:sz="0" w:space="0" w:color="auto"/>
        <w:left w:val="none" w:sz="0" w:space="0" w:color="auto"/>
        <w:bottom w:val="none" w:sz="0" w:space="0" w:color="auto"/>
        <w:right w:val="none" w:sz="0" w:space="0" w:color="auto"/>
      </w:divBdr>
    </w:div>
    <w:div w:id="1740058730">
      <w:bodyDiv w:val="1"/>
      <w:marLeft w:val="0"/>
      <w:marRight w:val="0"/>
      <w:marTop w:val="0"/>
      <w:marBottom w:val="0"/>
      <w:divBdr>
        <w:top w:val="none" w:sz="0" w:space="0" w:color="auto"/>
        <w:left w:val="none" w:sz="0" w:space="0" w:color="auto"/>
        <w:bottom w:val="none" w:sz="0" w:space="0" w:color="auto"/>
        <w:right w:val="none" w:sz="0" w:space="0" w:color="auto"/>
      </w:divBdr>
    </w:div>
    <w:div w:id="1747457032">
      <w:bodyDiv w:val="1"/>
      <w:marLeft w:val="0"/>
      <w:marRight w:val="0"/>
      <w:marTop w:val="0"/>
      <w:marBottom w:val="0"/>
      <w:divBdr>
        <w:top w:val="none" w:sz="0" w:space="0" w:color="auto"/>
        <w:left w:val="none" w:sz="0" w:space="0" w:color="auto"/>
        <w:bottom w:val="none" w:sz="0" w:space="0" w:color="auto"/>
        <w:right w:val="none" w:sz="0" w:space="0" w:color="auto"/>
      </w:divBdr>
    </w:div>
    <w:div w:id="1850868119">
      <w:bodyDiv w:val="1"/>
      <w:marLeft w:val="0"/>
      <w:marRight w:val="0"/>
      <w:marTop w:val="0"/>
      <w:marBottom w:val="0"/>
      <w:divBdr>
        <w:top w:val="none" w:sz="0" w:space="0" w:color="auto"/>
        <w:left w:val="none" w:sz="0" w:space="0" w:color="auto"/>
        <w:bottom w:val="none" w:sz="0" w:space="0" w:color="auto"/>
        <w:right w:val="none" w:sz="0" w:space="0" w:color="auto"/>
      </w:divBdr>
    </w:div>
    <w:div w:id="1880127664">
      <w:bodyDiv w:val="1"/>
      <w:marLeft w:val="0"/>
      <w:marRight w:val="0"/>
      <w:marTop w:val="0"/>
      <w:marBottom w:val="0"/>
      <w:divBdr>
        <w:top w:val="none" w:sz="0" w:space="0" w:color="auto"/>
        <w:left w:val="none" w:sz="0" w:space="0" w:color="auto"/>
        <w:bottom w:val="none" w:sz="0" w:space="0" w:color="auto"/>
        <w:right w:val="none" w:sz="0" w:space="0" w:color="auto"/>
      </w:divBdr>
    </w:div>
    <w:div w:id="1886942486">
      <w:bodyDiv w:val="1"/>
      <w:marLeft w:val="0"/>
      <w:marRight w:val="0"/>
      <w:marTop w:val="0"/>
      <w:marBottom w:val="0"/>
      <w:divBdr>
        <w:top w:val="none" w:sz="0" w:space="0" w:color="auto"/>
        <w:left w:val="none" w:sz="0" w:space="0" w:color="auto"/>
        <w:bottom w:val="none" w:sz="0" w:space="0" w:color="auto"/>
        <w:right w:val="none" w:sz="0" w:space="0" w:color="auto"/>
      </w:divBdr>
    </w:div>
    <w:div w:id="1890416103">
      <w:bodyDiv w:val="1"/>
      <w:marLeft w:val="0"/>
      <w:marRight w:val="0"/>
      <w:marTop w:val="0"/>
      <w:marBottom w:val="0"/>
      <w:divBdr>
        <w:top w:val="none" w:sz="0" w:space="0" w:color="auto"/>
        <w:left w:val="none" w:sz="0" w:space="0" w:color="auto"/>
        <w:bottom w:val="none" w:sz="0" w:space="0" w:color="auto"/>
        <w:right w:val="none" w:sz="0" w:space="0" w:color="auto"/>
      </w:divBdr>
    </w:div>
    <w:div w:id="1895774328">
      <w:bodyDiv w:val="1"/>
      <w:marLeft w:val="0"/>
      <w:marRight w:val="0"/>
      <w:marTop w:val="0"/>
      <w:marBottom w:val="0"/>
      <w:divBdr>
        <w:top w:val="none" w:sz="0" w:space="0" w:color="auto"/>
        <w:left w:val="none" w:sz="0" w:space="0" w:color="auto"/>
        <w:bottom w:val="none" w:sz="0" w:space="0" w:color="auto"/>
        <w:right w:val="none" w:sz="0" w:space="0" w:color="auto"/>
      </w:divBdr>
    </w:div>
    <w:div w:id="1912889758">
      <w:bodyDiv w:val="1"/>
      <w:marLeft w:val="0"/>
      <w:marRight w:val="0"/>
      <w:marTop w:val="0"/>
      <w:marBottom w:val="0"/>
      <w:divBdr>
        <w:top w:val="none" w:sz="0" w:space="0" w:color="auto"/>
        <w:left w:val="none" w:sz="0" w:space="0" w:color="auto"/>
        <w:bottom w:val="none" w:sz="0" w:space="0" w:color="auto"/>
        <w:right w:val="none" w:sz="0" w:space="0" w:color="auto"/>
      </w:divBdr>
      <w:divsChild>
        <w:div w:id="1404916711">
          <w:marLeft w:val="0"/>
          <w:marRight w:val="0"/>
          <w:marTop w:val="0"/>
          <w:marBottom w:val="0"/>
          <w:divBdr>
            <w:top w:val="none" w:sz="0" w:space="0" w:color="auto"/>
            <w:left w:val="none" w:sz="0" w:space="0" w:color="auto"/>
            <w:bottom w:val="none" w:sz="0" w:space="0" w:color="auto"/>
            <w:right w:val="none" w:sz="0" w:space="0" w:color="auto"/>
          </w:divBdr>
          <w:divsChild>
            <w:div w:id="388967836">
              <w:marLeft w:val="150"/>
              <w:marRight w:val="150"/>
              <w:marTop w:val="225"/>
              <w:marBottom w:val="1500"/>
              <w:divBdr>
                <w:top w:val="none" w:sz="0" w:space="0" w:color="auto"/>
                <w:left w:val="none" w:sz="0" w:space="0" w:color="auto"/>
                <w:bottom w:val="none" w:sz="0" w:space="0" w:color="auto"/>
                <w:right w:val="none" w:sz="0" w:space="0" w:color="auto"/>
              </w:divBdr>
              <w:divsChild>
                <w:div w:id="559246402">
                  <w:marLeft w:val="0"/>
                  <w:marRight w:val="0"/>
                  <w:marTop w:val="0"/>
                  <w:marBottom w:val="0"/>
                  <w:divBdr>
                    <w:top w:val="none" w:sz="0" w:space="0" w:color="auto"/>
                    <w:left w:val="none" w:sz="0" w:space="0" w:color="auto"/>
                    <w:bottom w:val="none" w:sz="0" w:space="0" w:color="auto"/>
                    <w:right w:val="none" w:sz="0" w:space="0" w:color="auto"/>
                  </w:divBdr>
                  <w:divsChild>
                    <w:div w:id="1581600617">
                      <w:marLeft w:val="0"/>
                      <w:marRight w:val="0"/>
                      <w:marTop w:val="0"/>
                      <w:marBottom w:val="0"/>
                      <w:divBdr>
                        <w:top w:val="none" w:sz="0" w:space="0" w:color="auto"/>
                        <w:left w:val="none" w:sz="0" w:space="0" w:color="auto"/>
                        <w:bottom w:val="none" w:sz="0" w:space="0" w:color="auto"/>
                        <w:right w:val="none" w:sz="0" w:space="0" w:color="auto"/>
                      </w:divBdr>
                      <w:divsChild>
                        <w:div w:id="5201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011715">
      <w:bodyDiv w:val="1"/>
      <w:marLeft w:val="0"/>
      <w:marRight w:val="0"/>
      <w:marTop w:val="0"/>
      <w:marBottom w:val="0"/>
      <w:divBdr>
        <w:top w:val="none" w:sz="0" w:space="0" w:color="auto"/>
        <w:left w:val="none" w:sz="0" w:space="0" w:color="auto"/>
        <w:bottom w:val="none" w:sz="0" w:space="0" w:color="auto"/>
        <w:right w:val="none" w:sz="0" w:space="0" w:color="auto"/>
      </w:divBdr>
    </w:div>
    <w:div w:id="1991057549">
      <w:bodyDiv w:val="1"/>
      <w:marLeft w:val="0"/>
      <w:marRight w:val="0"/>
      <w:marTop w:val="0"/>
      <w:marBottom w:val="0"/>
      <w:divBdr>
        <w:top w:val="none" w:sz="0" w:space="0" w:color="auto"/>
        <w:left w:val="none" w:sz="0" w:space="0" w:color="auto"/>
        <w:bottom w:val="none" w:sz="0" w:space="0" w:color="auto"/>
        <w:right w:val="none" w:sz="0" w:space="0" w:color="auto"/>
      </w:divBdr>
      <w:divsChild>
        <w:div w:id="1474563673">
          <w:marLeft w:val="0"/>
          <w:marRight w:val="0"/>
          <w:marTop w:val="0"/>
          <w:marBottom w:val="0"/>
          <w:divBdr>
            <w:top w:val="none" w:sz="0" w:space="0" w:color="auto"/>
            <w:left w:val="none" w:sz="0" w:space="0" w:color="auto"/>
            <w:bottom w:val="none" w:sz="0" w:space="0" w:color="auto"/>
            <w:right w:val="none" w:sz="0" w:space="0" w:color="auto"/>
          </w:divBdr>
          <w:divsChild>
            <w:div w:id="102578606">
              <w:marLeft w:val="150"/>
              <w:marRight w:val="150"/>
              <w:marTop w:val="225"/>
              <w:marBottom w:val="1500"/>
              <w:divBdr>
                <w:top w:val="none" w:sz="0" w:space="0" w:color="auto"/>
                <w:left w:val="none" w:sz="0" w:space="0" w:color="auto"/>
                <w:bottom w:val="none" w:sz="0" w:space="0" w:color="auto"/>
                <w:right w:val="none" w:sz="0" w:space="0" w:color="auto"/>
              </w:divBdr>
              <w:divsChild>
                <w:div w:id="1621915339">
                  <w:marLeft w:val="0"/>
                  <w:marRight w:val="0"/>
                  <w:marTop w:val="0"/>
                  <w:marBottom w:val="0"/>
                  <w:divBdr>
                    <w:top w:val="none" w:sz="0" w:space="0" w:color="auto"/>
                    <w:left w:val="none" w:sz="0" w:space="0" w:color="auto"/>
                    <w:bottom w:val="none" w:sz="0" w:space="0" w:color="auto"/>
                    <w:right w:val="none" w:sz="0" w:space="0" w:color="auto"/>
                  </w:divBdr>
                  <w:divsChild>
                    <w:div w:id="362705230">
                      <w:marLeft w:val="0"/>
                      <w:marRight w:val="0"/>
                      <w:marTop w:val="0"/>
                      <w:marBottom w:val="0"/>
                      <w:divBdr>
                        <w:top w:val="none" w:sz="0" w:space="0" w:color="auto"/>
                        <w:left w:val="none" w:sz="0" w:space="0" w:color="auto"/>
                        <w:bottom w:val="none" w:sz="0" w:space="0" w:color="auto"/>
                        <w:right w:val="none" w:sz="0" w:space="0" w:color="auto"/>
                      </w:divBdr>
                      <w:divsChild>
                        <w:div w:id="18702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667522">
      <w:bodyDiv w:val="1"/>
      <w:marLeft w:val="0"/>
      <w:marRight w:val="0"/>
      <w:marTop w:val="0"/>
      <w:marBottom w:val="0"/>
      <w:divBdr>
        <w:top w:val="none" w:sz="0" w:space="0" w:color="auto"/>
        <w:left w:val="none" w:sz="0" w:space="0" w:color="auto"/>
        <w:bottom w:val="none" w:sz="0" w:space="0" w:color="auto"/>
        <w:right w:val="none" w:sz="0" w:space="0" w:color="auto"/>
      </w:divBdr>
    </w:div>
    <w:div w:id="2025545595">
      <w:bodyDiv w:val="1"/>
      <w:marLeft w:val="0"/>
      <w:marRight w:val="0"/>
      <w:marTop w:val="0"/>
      <w:marBottom w:val="0"/>
      <w:divBdr>
        <w:top w:val="none" w:sz="0" w:space="0" w:color="auto"/>
        <w:left w:val="none" w:sz="0" w:space="0" w:color="auto"/>
        <w:bottom w:val="none" w:sz="0" w:space="0" w:color="auto"/>
        <w:right w:val="none" w:sz="0" w:space="0" w:color="auto"/>
      </w:divBdr>
    </w:div>
    <w:div w:id="2072268179">
      <w:bodyDiv w:val="1"/>
      <w:marLeft w:val="0"/>
      <w:marRight w:val="0"/>
      <w:marTop w:val="0"/>
      <w:marBottom w:val="0"/>
      <w:divBdr>
        <w:top w:val="none" w:sz="0" w:space="0" w:color="auto"/>
        <w:left w:val="none" w:sz="0" w:space="0" w:color="auto"/>
        <w:bottom w:val="none" w:sz="0" w:space="0" w:color="auto"/>
        <w:right w:val="none" w:sz="0" w:space="0" w:color="auto"/>
      </w:divBdr>
    </w:div>
    <w:div w:id="212214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ecretary@moonpig.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B8E7-04ED-4EEC-BAAC-6FA4D380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Murray</dc:creator>
  <cp:lastModifiedBy>Jayne Powell</cp:lastModifiedBy>
  <cp:revision>16</cp:revision>
  <cp:lastPrinted>2016-05-18T12:42:00Z</cp:lastPrinted>
  <dcterms:created xsi:type="dcterms:W3CDTF">2022-07-28T13:46:00Z</dcterms:created>
  <dcterms:modified xsi:type="dcterms:W3CDTF">2024-09-18T13:00:00Z</dcterms:modified>
</cp:coreProperties>
</file>