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0458" w14:textId="4148B0A4" w:rsidR="00BA5FC9" w:rsidRPr="006D0158" w:rsidRDefault="00EA4C9D" w:rsidP="00ED235E">
      <w:pPr>
        <w:rPr>
          <w:rFonts w:ascii="Arial" w:hAnsi="Arial" w:cs="Arial"/>
          <w:sz w:val="20"/>
          <w:szCs w:val="20"/>
        </w:rPr>
      </w:pPr>
      <w:r w:rsidRPr="006D0158">
        <w:rPr>
          <w:rFonts w:ascii="Arial" w:hAnsi="Arial" w:cs="Arial"/>
          <w:sz w:val="20"/>
          <w:szCs w:val="20"/>
        </w:rPr>
        <w:t>11</w:t>
      </w:r>
      <w:r w:rsidRPr="006D0158">
        <w:rPr>
          <w:rFonts w:ascii="Arial" w:hAnsi="Arial" w:cs="Arial"/>
          <w:sz w:val="20"/>
          <w:szCs w:val="20"/>
          <w:vertAlign w:val="superscript"/>
        </w:rPr>
        <w:t>th</w:t>
      </w:r>
      <w:r>
        <w:rPr>
          <w:rFonts w:ascii="Arial" w:hAnsi="Arial" w:cs="Arial"/>
          <w:sz w:val="20"/>
          <w:szCs w:val="20"/>
        </w:rPr>
        <w:t xml:space="preserve"> </w:t>
      </w:r>
      <w:r w:rsidR="00CD1F05" w:rsidRPr="006D0158">
        <w:rPr>
          <w:rFonts w:ascii="Arial" w:hAnsi="Arial" w:cs="Arial"/>
          <w:sz w:val="20"/>
          <w:szCs w:val="20"/>
        </w:rPr>
        <w:t>January 202</w:t>
      </w:r>
      <w:r w:rsidR="00C44D23">
        <w:rPr>
          <w:rFonts w:ascii="Arial" w:hAnsi="Arial" w:cs="Arial"/>
          <w:sz w:val="20"/>
          <w:szCs w:val="20"/>
        </w:rPr>
        <w:t>4</w:t>
      </w:r>
    </w:p>
    <w:p w14:paraId="07C43BE9" w14:textId="77777777" w:rsidR="00EF647D" w:rsidRPr="00AC4AC6" w:rsidRDefault="00EF647D" w:rsidP="00EF647D">
      <w:pPr>
        <w:pStyle w:val="bj"/>
        <w:spacing w:before="0" w:beforeAutospacing="0" w:after="160" w:afterAutospacing="0" w:line="235" w:lineRule="atLeast"/>
        <w:jc w:val="center"/>
        <w:rPr>
          <w:rFonts w:ascii="Calibri" w:hAnsi="Calibri" w:cs="Calibri"/>
          <w:b/>
          <w:bCs/>
          <w:sz w:val="22"/>
          <w:szCs w:val="22"/>
        </w:rPr>
      </w:pPr>
      <w:r w:rsidRPr="00AC4AC6">
        <w:rPr>
          <w:rStyle w:val="bg"/>
          <w:rFonts w:ascii="Arial" w:hAnsi="Arial" w:cs="Arial"/>
          <w:b/>
          <w:bCs/>
          <w:sz w:val="20"/>
          <w:szCs w:val="20"/>
        </w:rPr>
        <w:t>Darktrace plc 1H FY 202</w:t>
      </w:r>
      <w:r>
        <w:rPr>
          <w:rStyle w:val="bg"/>
          <w:rFonts w:ascii="Arial" w:hAnsi="Arial" w:cs="Arial"/>
          <w:b/>
          <w:bCs/>
          <w:sz w:val="20"/>
          <w:szCs w:val="20"/>
        </w:rPr>
        <w:t>4</w:t>
      </w:r>
      <w:r w:rsidRPr="00AC4AC6">
        <w:rPr>
          <w:rStyle w:val="bg"/>
          <w:rFonts w:ascii="Arial" w:hAnsi="Arial" w:cs="Arial"/>
          <w:b/>
          <w:bCs/>
          <w:sz w:val="20"/>
          <w:szCs w:val="20"/>
        </w:rPr>
        <w:t xml:space="preserve"> Trading Update</w:t>
      </w:r>
    </w:p>
    <w:p w14:paraId="0E3B0DF3" w14:textId="77777777" w:rsidR="00EF647D" w:rsidRDefault="00EF647D" w:rsidP="00EF647D">
      <w:pPr>
        <w:pStyle w:val="bj"/>
        <w:spacing w:before="0" w:beforeAutospacing="0" w:after="0" w:afterAutospacing="0" w:line="235" w:lineRule="atLeast"/>
        <w:jc w:val="center"/>
        <w:rPr>
          <w:rStyle w:val="bg"/>
          <w:rFonts w:ascii="Arial" w:hAnsi="Arial" w:cs="Arial"/>
          <w:b/>
          <w:bCs/>
          <w:sz w:val="20"/>
          <w:szCs w:val="20"/>
        </w:rPr>
      </w:pPr>
      <w:r>
        <w:rPr>
          <w:rStyle w:val="bg"/>
          <w:rFonts w:ascii="Arial" w:hAnsi="Arial" w:cs="Arial"/>
          <w:b/>
          <w:bCs/>
          <w:sz w:val="20"/>
          <w:szCs w:val="20"/>
        </w:rPr>
        <w:t>2Q rebound drives s</w:t>
      </w:r>
      <w:r w:rsidRPr="00BC39F9">
        <w:rPr>
          <w:rStyle w:val="bg"/>
          <w:rFonts w:ascii="Arial" w:hAnsi="Arial" w:cs="Arial"/>
          <w:b/>
          <w:bCs/>
          <w:sz w:val="20"/>
          <w:szCs w:val="20"/>
        </w:rPr>
        <w:t xml:space="preserve">trong 1H </w:t>
      </w:r>
      <w:r>
        <w:rPr>
          <w:rStyle w:val="bg"/>
          <w:rFonts w:ascii="Arial" w:hAnsi="Arial" w:cs="Arial"/>
          <w:b/>
          <w:bCs/>
          <w:sz w:val="20"/>
          <w:szCs w:val="20"/>
        </w:rPr>
        <w:t xml:space="preserve">ARR and Revenue </w:t>
      </w:r>
      <w:proofErr w:type="gramStart"/>
      <w:r w:rsidRPr="00BC39F9">
        <w:rPr>
          <w:rStyle w:val="bg"/>
          <w:rFonts w:ascii="Arial" w:hAnsi="Arial" w:cs="Arial"/>
          <w:b/>
          <w:bCs/>
          <w:sz w:val="20"/>
          <w:szCs w:val="20"/>
        </w:rPr>
        <w:t>growth</w:t>
      </w:r>
      <w:proofErr w:type="gramEnd"/>
      <w:r>
        <w:rPr>
          <w:rStyle w:val="bg"/>
          <w:rFonts w:ascii="Arial" w:hAnsi="Arial" w:cs="Arial"/>
          <w:b/>
          <w:bCs/>
          <w:sz w:val="20"/>
          <w:szCs w:val="20"/>
        </w:rPr>
        <w:t xml:space="preserve"> </w:t>
      </w:r>
    </w:p>
    <w:p w14:paraId="0A92CE84" w14:textId="77777777" w:rsidR="00EF647D" w:rsidRDefault="00EF647D" w:rsidP="00EF647D">
      <w:pPr>
        <w:pStyle w:val="bj"/>
        <w:spacing w:before="0" w:beforeAutospacing="0" w:after="0" w:afterAutospacing="0" w:line="235" w:lineRule="atLeast"/>
        <w:jc w:val="center"/>
        <w:rPr>
          <w:rStyle w:val="bg"/>
          <w:rFonts w:ascii="Arial" w:hAnsi="Arial" w:cs="Arial"/>
          <w:b/>
          <w:bCs/>
          <w:sz w:val="20"/>
          <w:szCs w:val="20"/>
        </w:rPr>
      </w:pPr>
      <w:r>
        <w:rPr>
          <w:rStyle w:val="bg"/>
          <w:rFonts w:ascii="Arial" w:hAnsi="Arial" w:cs="Arial"/>
          <w:b/>
          <w:bCs/>
          <w:sz w:val="20"/>
          <w:szCs w:val="20"/>
        </w:rPr>
        <w:t>Raising FY 2024 ARR and Revenue midpoint guidance, increasing margin expectations</w:t>
      </w:r>
    </w:p>
    <w:p w14:paraId="3D094A03" w14:textId="77777777" w:rsidR="00EF647D" w:rsidRPr="006D0158" w:rsidRDefault="00EF647D" w:rsidP="00EF647D">
      <w:pPr>
        <w:jc w:val="center"/>
        <w:rPr>
          <w:rFonts w:ascii="Arial" w:hAnsi="Arial" w:cs="Arial"/>
          <w:sz w:val="20"/>
          <w:szCs w:val="20"/>
        </w:rPr>
      </w:pPr>
    </w:p>
    <w:p w14:paraId="28692770" w14:textId="77777777" w:rsidR="00EF647D" w:rsidRPr="00C54556" w:rsidRDefault="00EF647D" w:rsidP="00EF647D">
      <w:pPr>
        <w:jc w:val="both"/>
        <w:rPr>
          <w:rFonts w:ascii="Arial" w:hAnsi="Arial" w:cs="Arial"/>
          <w:sz w:val="20"/>
          <w:szCs w:val="20"/>
          <w:lang w:eastAsia="en-GB"/>
        </w:rPr>
      </w:pPr>
      <w:r w:rsidRPr="00C54556">
        <w:rPr>
          <w:rFonts w:ascii="Arial" w:hAnsi="Arial" w:cs="Arial"/>
          <w:sz w:val="20"/>
          <w:szCs w:val="20"/>
        </w:rPr>
        <w:t xml:space="preserve">Darktrace plc (DARK.L) (together with its subsidiaries, “Darktrace” or “the Group”) </w:t>
      </w:r>
      <w:r w:rsidRPr="00C54556">
        <w:rPr>
          <w:rFonts w:ascii="Arial" w:hAnsi="Arial" w:cs="Arial"/>
          <w:sz w:val="20"/>
          <w:szCs w:val="20"/>
          <w:lang w:eastAsia="en-GB"/>
        </w:rPr>
        <w:t>a global leader in cyber security AI, today provides a trading update for the six months ended 31</w:t>
      </w:r>
      <w:r w:rsidRPr="00C54556">
        <w:rPr>
          <w:rFonts w:ascii="Arial" w:hAnsi="Arial" w:cs="Arial"/>
          <w:sz w:val="20"/>
          <w:szCs w:val="20"/>
          <w:vertAlign w:val="superscript"/>
          <w:lang w:eastAsia="en-GB"/>
        </w:rPr>
        <w:t>st</w:t>
      </w:r>
      <w:r w:rsidRPr="00C54556">
        <w:rPr>
          <w:rFonts w:ascii="Arial" w:hAnsi="Arial" w:cs="Arial"/>
          <w:sz w:val="20"/>
          <w:szCs w:val="20"/>
          <w:lang w:eastAsia="en-GB"/>
        </w:rPr>
        <w:t xml:space="preserve"> December 2023.</w:t>
      </w:r>
    </w:p>
    <w:p w14:paraId="651ABF10" w14:textId="77777777" w:rsidR="00EF647D" w:rsidRPr="00C54556" w:rsidRDefault="00EF647D" w:rsidP="00EF647D">
      <w:pPr>
        <w:rPr>
          <w:rFonts w:ascii="Arial" w:hAnsi="Arial" w:cs="Arial"/>
          <w:b/>
          <w:bCs/>
          <w:sz w:val="20"/>
          <w:szCs w:val="20"/>
          <w:lang w:eastAsia="en-GB"/>
        </w:rPr>
      </w:pPr>
      <w:r w:rsidRPr="00C54556">
        <w:rPr>
          <w:rFonts w:ascii="Arial" w:hAnsi="Arial" w:cs="Arial"/>
          <w:b/>
          <w:bCs/>
          <w:sz w:val="20"/>
          <w:szCs w:val="20"/>
          <w:lang w:eastAsia="en-GB"/>
        </w:rPr>
        <w:t>Operating and Financial Performance</w:t>
      </w:r>
    </w:p>
    <w:p w14:paraId="3C3FD6D6" w14:textId="77777777" w:rsidR="005A4BEA" w:rsidRDefault="00EF647D" w:rsidP="00EF647D">
      <w:pPr>
        <w:jc w:val="both"/>
        <w:rPr>
          <w:rFonts w:ascii="Arial" w:hAnsi="Arial" w:cs="Arial"/>
          <w:sz w:val="20"/>
          <w:szCs w:val="20"/>
        </w:rPr>
      </w:pPr>
      <w:r w:rsidRPr="00C54556">
        <w:rPr>
          <w:rFonts w:ascii="Arial" w:hAnsi="Arial" w:cs="Arial"/>
          <w:sz w:val="20"/>
          <w:szCs w:val="20"/>
        </w:rPr>
        <w:t xml:space="preserve">At its FY 2024 constant currency </w:t>
      </w:r>
      <w:proofErr w:type="gramStart"/>
      <w:r w:rsidRPr="00C54556">
        <w:rPr>
          <w:rFonts w:ascii="Arial" w:hAnsi="Arial" w:cs="Arial"/>
          <w:sz w:val="20"/>
          <w:szCs w:val="20"/>
        </w:rPr>
        <w:t>rates</w:t>
      </w:r>
      <w:r w:rsidRPr="00C54556">
        <w:rPr>
          <w:rFonts w:ascii="Arial" w:eastAsia="Times New Roman" w:hAnsi="Arial" w:cs="Arial"/>
          <w:sz w:val="20"/>
          <w:szCs w:val="20"/>
          <w:vertAlign w:val="superscript"/>
          <w:lang w:eastAsia="en-GB"/>
        </w:rPr>
        <w:t>(</w:t>
      </w:r>
      <w:proofErr w:type="gramEnd"/>
      <w:r w:rsidRPr="00C54556">
        <w:rPr>
          <w:rFonts w:ascii="Arial" w:eastAsia="Times New Roman" w:hAnsi="Arial" w:cs="Arial"/>
          <w:sz w:val="20"/>
          <w:szCs w:val="20"/>
          <w:vertAlign w:val="superscript"/>
          <w:lang w:eastAsia="en-GB"/>
        </w:rPr>
        <w:t>1)</w:t>
      </w:r>
      <w:r w:rsidRPr="00C54556">
        <w:rPr>
          <w:rFonts w:ascii="Arial" w:eastAsia="Times New Roman" w:hAnsi="Arial" w:cs="Arial"/>
          <w:sz w:val="20"/>
          <w:szCs w:val="20"/>
          <w:lang w:eastAsia="en-GB"/>
        </w:rPr>
        <w:t>,</w:t>
      </w:r>
      <w:r w:rsidRPr="00C54556">
        <w:rPr>
          <w:rFonts w:ascii="Arial" w:hAnsi="Arial" w:cs="Arial"/>
          <w:sz w:val="20"/>
          <w:szCs w:val="20"/>
        </w:rPr>
        <w:t xml:space="preserve"> Darktrace expects Annualised </w:t>
      </w:r>
      <w:r>
        <w:rPr>
          <w:rFonts w:ascii="Arial" w:hAnsi="Arial" w:cs="Arial"/>
          <w:sz w:val="20"/>
          <w:szCs w:val="20"/>
        </w:rPr>
        <w:t>R</w:t>
      </w:r>
      <w:r w:rsidRPr="00C54556">
        <w:rPr>
          <w:rFonts w:ascii="Arial" w:hAnsi="Arial" w:cs="Arial"/>
          <w:sz w:val="20"/>
          <w:szCs w:val="20"/>
        </w:rPr>
        <w:t xml:space="preserve">ecurring </w:t>
      </w:r>
      <w:r>
        <w:rPr>
          <w:rFonts w:ascii="Arial" w:hAnsi="Arial" w:cs="Arial"/>
          <w:sz w:val="20"/>
          <w:szCs w:val="20"/>
        </w:rPr>
        <w:t>R</w:t>
      </w:r>
      <w:r w:rsidRPr="00C54556">
        <w:rPr>
          <w:rFonts w:ascii="Arial" w:hAnsi="Arial" w:cs="Arial"/>
          <w:sz w:val="20"/>
          <w:szCs w:val="20"/>
        </w:rPr>
        <w:t>evenue (“ARR”) at 31</w:t>
      </w:r>
      <w:r w:rsidRPr="00C54556">
        <w:rPr>
          <w:rFonts w:ascii="Arial" w:hAnsi="Arial" w:cs="Arial"/>
          <w:sz w:val="20"/>
          <w:szCs w:val="20"/>
          <w:vertAlign w:val="superscript"/>
        </w:rPr>
        <w:t>st</w:t>
      </w:r>
      <w:r w:rsidRPr="00C54556">
        <w:rPr>
          <w:rFonts w:ascii="Arial" w:hAnsi="Arial" w:cs="Arial"/>
          <w:sz w:val="20"/>
          <w:szCs w:val="20"/>
        </w:rPr>
        <w:t xml:space="preserve"> December 2023 of at least $701.7 million, representing year-over-year growth of at least 24.3%. </w:t>
      </w:r>
    </w:p>
    <w:p w14:paraId="4E20BEAD" w14:textId="5131CAA1" w:rsidR="00EF647D" w:rsidRDefault="00EF647D" w:rsidP="00EF647D">
      <w:pPr>
        <w:jc w:val="both"/>
        <w:rPr>
          <w:rFonts w:ascii="Arial" w:hAnsi="Arial" w:cs="Arial"/>
          <w:sz w:val="20"/>
          <w:szCs w:val="20"/>
        </w:rPr>
      </w:pPr>
      <w:r w:rsidRPr="00C54556">
        <w:rPr>
          <w:rFonts w:ascii="Arial" w:hAnsi="Arial" w:cs="Arial"/>
          <w:sz w:val="20"/>
          <w:szCs w:val="20"/>
        </w:rPr>
        <w:t xml:space="preserve">This continued high constant currency ARR growth was supported by </w:t>
      </w:r>
      <w:r w:rsidRPr="0032547E">
        <w:rPr>
          <w:rFonts w:ascii="Arial" w:hAnsi="Arial" w:cs="Arial"/>
          <w:sz w:val="20"/>
          <w:szCs w:val="20"/>
        </w:rPr>
        <w:t xml:space="preserve">what </w:t>
      </w:r>
      <w:r w:rsidR="00EC36DC">
        <w:rPr>
          <w:rFonts w:ascii="Arial" w:hAnsi="Arial" w:cs="Arial"/>
          <w:sz w:val="20"/>
          <w:szCs w:val="20"/>
        </w:rPr>
        <w:t>Darktrace</w:t>
      </w:r>
      <w:r w:rsidR="00EC36DC" w:rsidRPr="0032547E">
        <w:rPr>
          <w:rFonts w:ascii="Arial" w:hAnsi="Arial" w:cs="Arial"/>
          <w:sz w:val="20"/>
          <w:szCs w:val="20"/>
        </w:rPr>
        <w:t xml:space="preserve"> </w:t>
      </w:r>
      <w:r w:rsidRPr="0032547E">
        <w:rPr>
          <w:rFonts w:ascii="Arial" w:hAnsi="Arial" w:cs="Arial"/>
          <w:sz w:val="20"/>
          <w:szCs w:val="20"/>
        </w:rPr>
        <w:t>believes is a change in trajectory, moving to Net constant currency ARR added growth in its second half. During</w:t>
      </w:r>
      <w:r w:rsidRPr="00C54556">
        <w:rPr>
          <w:rFonts w:ascii="Arial" w:hAnsi="Arial" w:cs="Arial"/>
          <w:sz w:val="20"/>
          <w:szCs w:val="20"/>
        </w:rPr>
        <w:t xml:space="preserve"> 1H FY 2024, the Group added </w:t>
      </w:r>
      <w:r w:rsidR="00697618">
        <w:rPr>
          <w:rFonts w:ascii="Arial" w:hAnsi="Arial" w:cs="Arial"/>
          <w:sz w:val="20"/>
          <w:szCs w:val="20"/>
        </w:rPr>
        <w:t>N</w:t>
      </w:r>
      <w:r w:rsidR="00697618" w:rsidRPr="00C54556">
        <w:rPr>
          <w:rFonts w:ascii="Arial" w:hAnsi="Arial" w:cs="Arial"/>
          <w:sz w:val="20"/>
          <w:szCs w:val="20"/>
        </w:rPr>
        <w:t xml:space="preserve">et </w:t>
      </w:r>
      <w:r w:rsidRPr="00C54556">
        <w:rPr>
          <w:rFonts w:ascii="Arial" w:hAnsi="Arial" w:cs="Arial"/>
          <w:sz w:val="20"/>
          <w:szCs w:val="20"/>
        </w:rPr>
        <w:t>constant currency ARR of at least $64.4 million, for a year-over-year decline of at most (</w:t>
      </w:r>
      <w:proofErr w:type="gramStart"/>
      <w:r w:rsidRPr="00C54556">
        <w:rPr>
          <w:rFonts w:ascii="Arial" w:hAnsi="Arial" w:cs="Arial"/>
          <w:sz w:val="20"/>
          <w:szCs w:val="20"/>
        </w:rPr>
        <w:t>11.3)%</w:t>
      </w:r>
      <w:proofErr w:type="gramEnd"/>
      <w:r w:rsidRPr="00C54556">
        <w:rPr>
          <w:rFonts w:ascii="Arial" w:hAnsi="Arial" w:cs="Arial"/>
          <w:sz w:val="20"/>
          <w:szCs w:val="20"/>
        </w:rPr>
        <w:t>. In its second quarter, Darktrace added ARR of at least $43.3 million, a decline of at most (</w:t>
      </w:r>
      <w:proofErr w:type="gramStart"/>
      <w:r w:rsidRPr="00C54556">
        <w:rPr>
          <w:rFonts w:ascii="Arial" w:hAnsi="Arial" w:cs="Arial"/>
          <w:sz w:val="20"/>
          <w:szCs w:val="20"/>
        </w:rPr>
        <w:t>5.3)%</w:t>
      </w:r>
      <w:proofErr w:type="gramEnd"/>
      <w:r w:rsidRPr="00C54556">
        <w:rPr>
          <w:rFonts w:ascii="Arial" w:hAnsi="Arial" w:cs="Arial"/>
          <w:sz w:val="20"/>
          <w:szCs w:val="20"/>
        </w:rPr>
        <w:t xml:space="preserve"> from the prior year period and a significant improvement over its first quarter</w:t>
      </w:r>
      <w:r w:rsidR="00991268">
        <w:rPr>
          <w:rFonts w:ascii="Arial" w:hAnsi="Arial" w:cs="Arial"/>
          <w:sz w:val="20"/>
          <w:szCs w:val="20"/>
        </w:rPr>
        <w:t>,</w:t>
      </w:r>
      <w:r w:rsidRPr="00C54556">
        <w:rPr>
          <w:rFonts w:ascii="Arial" w:hAnsi="Arial" w:cs="Arial"/>
          <w:sz w:val="20"/>
          <w:szCs w:val="20"/>
        </w:rPr>
        <w:t xml:space="preserve"> when </w:t>
      </w:r>
      <w:r w:rsidR="005A4BEA">
        <w:rPr>
          <w:rFonts w:ascii="Arial" w:hAnsi="Arial" w:cs="Arial"/>
          <w:sz w:val="20"/>
          <w:szCs w:val="20"/>
        </w:rPr>
        <w:t>the impact of</w:t>
      </w:r>
      <w:r w:rsidRPr="00C54556">
        <w:rPr>
          <w:rFonts w:ascii="Arial" w:hAnsi="Arial" w:cs="Arial"/>
          <w:sz w:val="20"/>
          <w:szCs w:val="20"/>
        </w:rPr>
        <w:t xml:space="preserve"> changes made to its Go-to-Market strategy and teams affected performance.</w:t>
      </w:r>
      <w:r>
        <w:rPr>
          <w:rFonts w:ascii="Arial" w:hAnsi="Arial" w:cs="Arial"/>
          <w:sz w:val="20"/>
          <w:szCs w:val="20"/>
        </w:rPr>
        <w:t xml:space="preserve"> </w:t>
      </w:r>
    </w:p>
    <w:p w14:paraId="0D0264D2" w14:textId="438FBFB3" w:rsidR="005A4BEA" w:rsidRPr="00C54556" w:rsidRDefault="005A4BEA" w:rsidP="00EF647D">
      <w:pPr>
        <w:jc w:val="both"/>
        <w:rPr>
          <w:rFonts w:ascii="Arial" w:hAnsi="Arial" w:cs="Arial"/>
          <w:sz w:val="20"/>
          <w:szCs w:val="20"/>
        </w:rPr>
      </w:pPr>
      <w:r w:rsidRPr="00C54556">
        <w:rPr>
          <w:rFonts w:ascii="Arial" w:hAnsi="Arial" w:cs="Arial"/>
          <w:sz w:val="20"/>
          <w:szCs w:val="20"/>
        </w:rPr>
        <w:t>Darktrace expects revenue for 1H FY 2024 of at least $329.</w:t>
      </w:r>
      <w:r>
        <w:rPr>
          <w:rFonts w:ascii="Arial" w:hAnsi="Arial" w:cs="Arial"/>
          <w:sz w:val="20"/>
          <w:szCs w:val="20"/>
        </w:rPr>
        <w:t>6</w:t>
      </w:r>
      <w:r w:rsidRPr="00C54556">
        <w:rPr>
          <w:rFonts w:ascii="Arial" w:hAnsi="Arial" w:cs="Arial"/>
          <w:sz w:val="20"/>
          <w:szCs w:val="20"/>
        </w:rPr>
        <w:t xml:space="preserve"> million, reflecting year-over-year growth of at least 27.</w:t>
      </w:r>
      <w:r>
        <w:rPr>
          <w:rFonts w:ascii="Arial" w:hAnsi="Arial" w:cs="Arial"/>
          <w:sz w:val="20"/>
          <w:szCs w:val="20"/>
        </w:rPr>
        <w:t>1</w:t>
      </w:r>
      <w:r w:rsidRPr="00C54556">
        <w:rPr>
          <w:rFonts w:ascii="Arial" w:hAnsi="Arial" w:cs="Arial"/>
          <w:sz w:val="20"/>
          <w:szCs w:val="20"/>
        </w:rPr>
        <w:t>%. It also expects that gross margin for 1H FY 202</w:t>
      </w:r>
      <w:r>
        <w:rPr>
          <w:rFonts w:ascii="Arial" w:hAnsi="Arial" w:cs="Arial"/>
          <w:sz w:val="20"/>
          <w:szCs w:val="20"/>
        </w:rPr>
        <w:t>4</w:t>
      </w:r>
      <w:r w:rsidRPr="00C54556">
        <w:rPr>
          <w:rFonts w:ascii="Arial" w:hAnsi="Arial" w:cs="Arial"/>
          <w:sz w:val="20"/>
          <w:szCs w:val="20"/>
        </w:rPr>
        <w:t xml:space="preserve"> has remained in the range of recent reported periods and that 1H FY 202</w:t>
      </w:r>
      <w:r>
        <w:rPr>
          <w:rFonts w:ascii="Arial" w:hAnsi="Arial" w:cs="Arial"/>
          <w:sz w:val="20"/>
          <w:szCs w:val="20"/>
        </w:rPr>
        <w:t>4</w:t>
      </w:r>
      <w:r w:rsidRPr="00C54556">
        <w:rPr>
          <w:rFonts w:ascii="Arial" w:hAnsi="Arial" w:cs="Arial"/>
          <w:sz w:val="20"/>
          <w:szCs w:val="20"/>
        </w:rPr>
        <w:t xml:space="preserve"> Adjusted EBITDA margin will be above the top end of its previously communicated 17% to 19% FY 2024 guidance range.  </w:t>
      </w:r>
    </w:p>
    <w:p w14:paraId="593FC1F9" w14:textId="486ED5AA" w:rsidR="00EF647D" w:rsidRPr="00C54556" w:rsidRDefault="00EF647D" w:rsidP="00EF647D">
      <w:pPr>
        <w:jc w:val="both"/>
        <w:rPr>
          <w:rFonts w:ascii="Arial" w:hAnsi="Arial" w:cs="Arial"/>
          <w:sz w:val="20"/>
          <w:szCs w:val="20"/>
        </w:rPr>
      </w:pPr>
      <w:r w:rsidRPr="00C54556">
        <w:rPr>
          <w:rFonts w:ascii="Arial" w:hAnsi="Arial" w:cs="Arial"/>
          <w:sz w:val="20"/>
          <w:szCs w:val="20"/>
        </w:rPr>
        <w:t>Ending 1H 2024 with 9,232 customers, year-over-year growth in Darktrace’s customer base was 12.9%, with the customer base having grown by 433 since 30</w:t>
      </w:r>
      <w:r w:rsidRPr="00C54556">
        <w:rPr>
          <w:rFonts w:ascii="Arial" w:hAnsi="Arial" w:cs="Arial"/>
          <w:sz w:val="20"/>
          <w:szCs w:val="20"/>
          <w:vertAlign w:val="superscript"/>
        </w:rPr>
        <w:t>th</w:t>
      </w:r>
      <w:r w:rsidRPr="00C54556">
        <w:rPr>
          <w:rFonts w:ascii="Arial" w:hAnsi="Arial" w:cs="Arial"/>
          <w:sz w:val="20"/>
          <w:szCs w:val="20"/>
        </w:rPr>
        <w:t xml:space="preserve"> June 2023. The Group is driving an increased amount of new ARR added from its existing customer base during this </w:t>
      </w:r>
      <w:r w:rsidR="005A4BEA">
        <w:rPr>
          <w:rFonts w:ascii="Arial" w:hAnsi="Arial" w:cs="Arial"/>
          <w:sz w:val="20"/>
          <w:szCs w:val="20"/>
        </w:rPr>
        <w:t xml:space="preserve">economic </w:t>
      </w:r>
      <w:r w:rsidRPr="00C54556">
        <w:rPr>
          <w:rFonts w:ascii="Arial" w:hAnsi="Arial" w:cs="Arial"/>
          <w:sz w:val="20"/>
          <w:szCs w:val="20"/>
        </w:rPr>
        <w:t xml:space="preserve">period </w:t>
      </w:r>
      <w:r w:rsidR="005A4BEA">
        <w:rPr>
          <w:rFonts w:ascii="Arial" w:hAnsi="Arial" w:cs="Arial"/>
          <w:sz w:val="20"/>
          <w:szCs w:val="20"/>
        </w:rPr>
        <w:t>which, with respect to new prospects, appears</w:t>
      </w:r>
      <w:r w:rsidRPr="00C54556">
        <w:rPr>
          <w:rFonts w:ascii="Arial" w:hAnsi="Arial" w:cs="Arial"/>
          <w:sz w:val="20"/>
          <w:szCs w:val="20"/>
        </w:rPr>
        <w:t xml:space="preserve"> to have stabilised but not yet materially improved. A year-over-year increase in average contract ARR of at least 10% across its customer base, has largely been driven by an increase in average ARR of existing customer contracts, which is up at least 12% year-over-year for contracts aged one year or more. </w:t>
      </w:r>
    </w:p>
    <w:p w14:paraId="7E014019" w14:textId="45C4E1F6" w:rsidR="00EF647D" w:rsidRPr="00C54556" w:rsidRDefault="00EF647D" w:rsidP="00EF647D">
      <w:pPr>
        <w:jc w:val="both"/>
        <w:rPr>
          <w:rFonts w:ascii="Arial" w:hAnsi="Arial" w:cs="Arial"/>
          <w:sz w:val="20"/>
          <w:szCs w:val="20"/>
        </w:rPr>
      </w:pPr>
      <w:r w:rsidRPr="00C54556">
        <w:rPr>
          <w:rFonts w:ascii="Arial" w:hAnsi="Arial" w:cs="Arial"/>
          <w:sz w:val="20"/>
          <w:szCs w:val="20"/>
        </w:rPr>
        <w:t xml:space="preserve">Darktrace </w:t>
      </w:r>
      <w:r w:rsidR="00EC36DC">
        <w:rPr>
          <w:rFonts w:ascii="Arial" w:hAnsi="Arial" w:cs="Arial"/>
          <w:sz w:val="20"/>
          <w:szCs w:val="20"/>
        </w:rPr>
        <w:t>anticipates</w:t>
      </w:r>
      <w:r w:rsidR="00EC36DC" w:rsidRPr="00C54556">
        <w:rPr>
          <w:rFonts w:ascii="Arial" w:hAnsi="Arial" w:cs="Arial"/>
          <w:sz w:val="20"/>
          <w:szCs w:val="20"/>
        </w:rPr>
        <w:t xml:space="preserve"> </w:t>
      </w:r>
      <w:r w:rsidRPr="00C54556">
        <w:rPr>
          <w:rFonts w:ascii="Arial" w:hAnsi="Arial" w:cs="Arial"/>
          <w:sz w:val="20"/>
          <w:szCs w:val="20"/>
        </w:rPr>
        <w:t>slight improvement</w:t>
      </w:r>
      <w:r w:rsidR="00EC36DC">
        <w:rPr>
          <w:rFonts w:ascii="Arial" w:hAnsi="Arial" w:cs="Arial"/>
          <w:sz w:val="20"/>
          <w:szCs w:val="20"/>
        </w:rPr>
        <w:t>s</w:t>
      </w:r>
      <w:r w:rsidRPr="00C54556">
        <w:rPr>
          <w:rFonts w:ascii="Arial" w:hAnsi="Arial" w:cs="Arial"/>
          <w:sz w:val="20"/>
          <w:szCs w:val="20"/>
        </w:rPr>
        <w:t xml:space="preserve"> in its existing customer and related ARR metrics during the first half of the financial year, largely returning to December 2022 levels. One-year gross ARR churn and Net ARR retention rates </w:t>
      </w:r>
      <w:proofErr w:type="gramStart"/>
      <w:r w:rsidRPr="00C54556">
        <w:rPr>
          <w:rFonts w:ascii="Arial" w:hAnsi="Arial" w:cs="Arial"/>
          <w:sz w:val="20"/>
          <w:szCs w:val="20"/>
        </w:rPr>
        <w:t>at</w:t>
      </w:r>
      <w:proofErr w:type="gramEnd"/>
      <w:r w:rsidRPr="00C54556">
        <w:rPr>
          <w:rFonts w:ascii="Arial" w:hAnsi="Arial" w:cs="Arial"/>
          <w:sz w:val="20"/>
          <w:szCs w:val="20"/>
        </w:rPr>
        <w:t xml:space="preserve"> 31</w:t>
      </w:r>
      <w:r w:rsidRPr="00C54556">
        <w:rPr>
          <w:rFonts w:ascii="Arial" w:hAnsi="Arial" w:cs="Arial"/>
          <w:sz w:val="20"/>
          <w:szCs w:val="20"/>
          <w:vertAlign w:val="superscript"/>
        </w:rPr>
        <w:t>st</w:t>
      </w:r>
      <w:r w:rsidRPr="00C54556">
        <w:rPr>
          <w:rFonts w:ascii="Arial" w:hAnsi="Arial" w:cs="Arial"/>
          <w:sz w:val="20"/>
          <w:szCs w:val="20"/>
        </w:rPr>
        <w:t xml:space="preserve"> December 2023 are expected to be approximately 6.6% (6.8% at 30</w:t>
      </w:r>
      <w:r w:rsidRPr="00C54556">
        <w:rPr>
          <w:rFonts w:ascii="Arial" w:hAnsi="Arial" w:cs="Arial"/>
          <w:sz w:val="20"/>
          <w:szCs w:val="20"/>
          <w:vertAlign w:val="superscript"/>
        </w:rPr>
        <w:t>th</w:t>
      </w:r>
      <w:r w:rsidRPr="00C54556">
        <w:rPr>
          <w:rFonts w:ascii="Arial" w:hAnsi="Arial" w:cs="Arial"/>
          <w:sz w:val="20"/>
          <w:szCs w:val="20"/>
        </w:rPr>
        <w:t xml:space="preserve"> June 2023 and 6.5% at 31</w:t>
      </w:r>
      <w:r w:rsidRPr="00C54556">
        <w:rPr>
          <w:rFonts w:ascii="Arial" w:hAnsi="Arial" w:cs="Arial"/>
          <w:sz w:val="20"/>
          <w:szCs w:val="20"/>
          <w:vertAlign w:val="superscript"/>
        </w:rPr>
        <w:t>st</w:t>
      </w:r>
      <w:r w:rsidRPr="00C54556">
        <w:rPr>
          <w:rFonts w:ascii="Arial" w:hAnsi="Arial" w:cs="Arial"/>
          <w:sz w:val="20"/>
          <w:szCs w:val="20"/>
        </w:rPr>
        <w:t xml:space="preserve"> December 2022), and 105.0% (104.6% at 30</w:t>
      </w:r>
      <w:r w:rsidRPr="00C54556">
        <w:rPr>
          <w:rFonts w:ascii="Arial" w:hAnsi="Arial" w:cs="Arial"/>
          <w:sz w:val="20"/>
          <w:szCs w:val="20"/>
          <w:vertAlign w:val="superscript"/>
        </w:rPr>
        <w:t>th</w:t>
      </w:r>
      <w:r w:rsidRPr="00C54556">
        <w:rPr>
          <w:rFonts w:ascii="Arial" w:hAnsi="Arial" w:cs="Arial"/>
          <w:sz w:val="20"/>
          <w:szCs w:val="20"/>
        </w:rPr>
        <w:t xml:space="preserve"> June 2023 and 105.1% at 31</w:t>
      </w:r>
      <w:r w:rsidRPr="00C54556">
        <w:rPr>
          <w:rFonts w:ascii="Arial" w:hAnsi="Arial" w:cs="Arial"/>
          <w:sz w:val="20"/>
          <w:szCs w:val="20"/>
          <w:vertAlign w:val="superscript"/>
        </w:rPr>
        <w:t>st</w:t>
      </w:r>
      <w:r w:rsidRPr="00C54556">
        <w:rPr>
          <w:rFonts w:ascii="Arial" w:hAnsi="Arial" w:cs="Arial"/>
          <w:sz w:val="20"/>
          <w:szCs w:val="20"/>
        </w:rPr>
        <w:t xml:space="preserve"> December 2022), respectively.</w:t>
      </w:r>
    </w:p>
    <w:p w14:paraId="09C4EE32" w14:textId="77777777" w:rsidR="00EF647D" w:rsidRPr="00C54556" w:rsidRDefault="00EF647D" w:rsidP="00EF647D">
      <w:pPr>
        <w:pStyle w:val="ListParagraph"/>
        <w:numPr>
          <w:ilvl w:val="0"/>
          <w:numId w:val="8"/>
        </w:numPr>
        <w:ind w:left="284" w:hanging="284"/>
        <w:jc w:val="both"/>
        <w:rPr>
          <w:rFonts w:ascii="Arial" w:eastAsia="Times New Roman" w:hAnsi="Arial" w:cs="Arial"/>
          <w:sz w:val="20"/>
          <w:szCs w:val="20"/>
          <w:lang w:eastAsia="en-GB"/>
        </w:rPr>
      </w:pPr>
      <w:r w:rsidRPr="00C54556">
        <w:rPr>
          <w:rFonts w:ascii="Arial" w:hAnsi="Arial" w:cs="Arial"/>
          <w:sz w:val="16"/>
          <w:szCs w:val="16"/>
        </w:rPr>
        <w:t xml:space="preserve">The Group’s primary currency exposures are the British Pound and the Euro converting to its US Dollar reporting currency. For FY 2024, its constant currency rates are 1.2682 and 1.0908 for the Pound and the Euro, respectively. </w:t>
      </w:r>
    </w:p>
    <w:p w14:paraId="62F2AC5C" w14:textId="77777777" w:rsidR="00EF647D" w:rsidRPr="00C54556" w:rsidRDefault="00EF647D" w:rsidP="00EF647D">
      <w:pPr>
        <w:pStyle w:val="ListParagraph"/>
        <w:numPr>
          <w:ilvl w:val="0"/>
          <w:numId w:val="8"/>
        </w:numPr>
        <w:ind w:left="284" w:hanging="284"/>
        <w:jc w:val="both"/>
        <w:rPr>
          <w:rFonts w:ascii="Arial" w:hAnsi="Arial" w:cs="Arial"/>
          <w:sz w:val="20"/>
          <w:szCs w:val="20"/>
        </w:rPr>
      </w:pPr>
      <w:r w:rsidRPr="00C54556">
        <w:rPr>
          <w:rFonts w:ascii="Arial" w:hAnsi="Arial" w:cs="Arial"/>
          <w:sz w:val="16"/>
          <w:szCs w:val="16"/>
        </w:rPr>
        <w:t xml:space="preserve">Darktrace’s USD ARR </w:t>
      </w:r>
      <w:proofErr w:type="gramStart"/>
      <w:r w:rsidRPr="00C54556">
        <w:rPr>
          <w:rFonts w:ascii="Arial" w:hAnsi="Arial" w:cs="Arial"/>
          <w:sz w:val="16"/>
          <w:szCs w:val="16"/>
        </w:rPr>
        <w:t>at</w:t>
      </w:r>
      <w:proofErr w:type="gramEnd"/>
      <w:r w:rsidRPr="00C54556">
        <w:rPr>
          <w:rFonts w:ascii="Arial" w:hAnsi="Arial" w:cs="Arial"/>
          <w:sz w:val="16"/>
          <w:szCs w:val="16"/>
        </w:rPr>
        <w:t xml:space="preserve"> 31</w:t>
      </w:r>
      <w:r w:rsidRPr="00C54556">
        <w:rPr>
          <w:rFonts w:ascii="Arial" w:hAnsi="Arial" w:cs="Arial"/>
          <w:sz w:val="16"/>
          <w:szCs w:val="16"/>
          <w:vertAlign w:val="superscript"/>
        </w:rPr>
        <w:t>st</w:t>
      </w:r>
      <w:r w:rsidRPr="00C54556">
        <w:rPr>
          <w:rFonts w:ascii="Arial" w:hAnsi="Arial" w:cs="Arial"/>
          <w:sz w:val="16"/>
          <w:szCs w:val="16"/>
        </w:rPr>
        <w:t xml:space="preserve"> December 2023 is expected to be at least $705.4 million, which represents year-over-year growth of at least 26.3%.</w:t>
      </w:r>
    </w:p>
    <w:p w14:paraId="12CB281B" w14:textId="77777777" w:rsidR="00EF647D" w:rsidRDefault="00EF647D" w:rsidP="00EF647D">
      <w:pPr>
        <w:spacing w:before="240"/>
        <w:rPr>
          <w:rFonts w:ascii="Arial" w:hAnsi="Arial" w:cs="Arial"/>
          <w:b/>
          <w:bCs/>
          <w:sz w:val="20"/>
          <w:szCs w:val="20"/>
        </w:rPr>
      </w:pPr>
      <w:bookmarkStart w:id="0" w:name="_Hlk155714585"/>
      <w:r w:rsidRPr="00A728E0">
        <w:rPr>
          <w:rFonts w:ascii="Arial" w:hAnsi="Arial" w:cs="Arial"/>
          <w:b/>
          <w:bCs/>
          <w:sz w:val="20"/>
          <w:szCs w:val="20"/>
        </w:rPr>
        <w:t>FY 202</w:t>
      </w:r>
      <w:r>
        <w:rPr>
          <w:rFonts w:ascii="Arial" w:hAnsi="Arial" w:cs="Arial"/>
          <w:b/>
          <w:bCs/>
          <w:sz w:val="20"/>
          <w:szCs w:val="20"/>
        </w:rPr>
        <w:t>4</w:t>
      </w:r>
      <w:r w:rsidRPr="00A728E0">
        <w:rPr>
          <w:rFonts w:ascii="Arial" w:hAnsi="Arial" w:cs="Arial"/>
          <w:b/>
          <w:bCs/>
          <w:sz w:val="20"/>
          <w:szCs w:val="20"/>
        </w:rPr>
        <w:t xml:space="preserve"> Outlook</w:t>
      </w:r>
    </w:p>
    <w:bookmarkEnd w:id="0"/>
    <w:p w14:paraId="16CE4FC1" w14:textId="35CBFB88" w:rsidR="00EF647D" w:rsidRDefault="00EF647D" w:rsidP="00EF647D">
      <w:pPr>
        <w:spacing w:before="240"/>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In its 1Q 2024 Trading Update, Darktrace acknowledged that initiatives undertaken to ready its Go-to-Market strategy and teams for the next phase of its evolution had a larger impact on sales activity in the first quarter than expected, and, while it held its ARR and Net ARR added guidance for FY 2024, it said that recovering that impact would likely occur in the second half of the financial year. At the end of the first half, </w:t>
      </w:r>
      <w:r w:rsidR="000E789B">
        <w:rPr>
          <w:rFonts w:ascii="Arial" w:eastAsia="Times New Roman" w:hAnsi="Arial" w:cs="Arial"/>
          <w:sz w:val="20"/>
          <w:szCs w:val="20"/>
          <w:lang w:eastAsia="en-GB"/>
        </w:rPr>
        <w:t>with</w:t>
      </w:r>
      <w:r>
        <w:rPr>
          <w:rFonts w:ascii="Arial" w:eastAsia="Times New Roman" w:hAnsi="Arial" w:cs="Arial"/>
          <w:sz w:val="20"/>
          <w:szCs w:val="20"/>
          <w:lang w:eastAsia="en-GB"/>
        </w:rPr>
        <w:t xml:space="preserve"> </w:t>
      </w:r>
      <w:r w:rsidR="001C6364">
        <w:rPr>
          <w:rFonts w:ascii="Arial" w:eastAsia="Times New Roman" w:hAnsi="Arial" w:cs="Arial"/>
          <w:sz w:val="20"/>
          <w:szCs w:val="20"/>
          <w:lang w:eastAsia="en-GB"/>
        </w:rPr>
        <w:t xml:space="preserve">its </w:t>
      </w:r>
      <w:r>
        <w:rPr>
          <w:rFonts w:ascii="Arial" w:eastAsia="Times New Roman" w:hAnsi="Arial" w:cs="Arial"/>
          <w:sz w:val="20"/>
          <w:szCs w:val="20"/>
          <w:lang w:eastAsia="en-GB"/>
        </w:rPr>
        <w:t xml:space="preserve">initiatives continuing to gain traction, </w:t>
      </w:r>
      <w:r w:rsidR="00F203A5">
        <w:rPr>
          <w:rFonts w:ascii="Arial" w:eastAsia="Times New Roman" w:hAnsi="Arial" w:cs="Arial"/>
          <w:sz w:val="20"/>
          <w:szCs w:val="20"/>
          <w:lang w:eastAsia="en-GB"/>
        </w:rPr>
        <w:t xml:space="preserve">recovery of </w:t>
      </w:r>
      <w:r>
        <w:rPr>
          <w:rFonts w:ascii="Arial" w:eastAsia="Times New Roman" w:hAnsi="Arial" w:cs="Arial"/>
          <w:sz w:val="20"/>
          <w:szCs w:val="20"/>
          <w:lang w:eastAsia="en-GB"/>
        </w:rPr>
        <w:t>that first quarter softness</w:t>
      </w:r>
      <w:r w:rsidR="00AA3ED3">
        <w:rPr>
          <w:rFonts w:ascii="Arial" w:eastAsia="Times New Roman" w:hAnsi="Arial" w:cs="Arial"/>
          <w:sz w:val="20"/>
          <w:szCs w:val="20"/>
          <w:lang w:eastAsia="en-GB"/>
        </w:rPr>
        <w:t xml:space="preserve"> </w:t>
      </w:r>
      <w:r w:rsidR="000E789B">
        <w:rPr>
          <w:rFonts w:ascii="Arial" w:eastAsia="Times New Roman" w:hAnsi="Arial" w:cs="Arial"/>
          <w:sz w:val="20"/>
          <w:szCs w:val="20"/>
          <w:lang w:eastAsia="en-GB"/>
        </w:rPr>
        <w:t xml:space="preserve">had </w:t>
      </w:r>
      <w:r w:rsidR="00F203A5">
        <w:rPr>
          <w:rFonts w:ascii="Arial" w:eastAsia="Times New Roman" w:hAnsi="Arial" w:cs="Arial"/>
          <w:sz w:val="20"/>
          <w:szCs w:val="20"/>
          <w:lang w:eastAsia="en-GB"/>
        </w:rPr>
        <w:t>accelerated, showing</w:t>
      </w:r>
      <w:r w:rsidR="005A4BEA">
        <w:rPr>
          <w:rFonts w:ascii="Arial" w:eastAsia="Times New Roman" w:hAnsi="Arial" w:cs="Arial"/>
          <w:sz w:val="20"/>
          <w:szCs w:val="20"/>
          <w:lang w:eastAsia="en-GB"/>
        </w:rPr>
        <w:t xml:space="preserve"> in </w:t>
      </w:r>
      <w:r>
        <w:rPr>
          <w:rFonts w:ascii="Arial" w:eastAsia="Times New Roman" w:hAnsi="Arial" w:cs="Arial"/>
          <w:sz w:val="20"/>
          <w:szCs w:val="20"/>
          <w:lang w:eastAsia="en-GB"/>
        </w:rPr>
        <w:t>Darktrace’s second quarter results.</w:t>
      </w:r>
    </w:p>
    <w:p w14:paraId="03D65E95" w14:textId="7CBB5D68" w:rsidR="00EF647D" w:rsidRPr="00733885" w:rsidRDefault="00EF647D" w:rsidP="00EF647D">
      <w:pPr>
        <w:spacing w:before="240"/>
        <w:jc w:val="both"/>
        <w:rPr>
          <w:rFonts w:ascii="Arial" w:hAnsi="Arial" w:cs="Arial"/>
          <w:sz w:val="20"/>
          <w:szCs w:val="20"/>
        </w:rPr>
      </w:pPr>
      <w:r>
        <w:rPr>
          <w:rFonts w:ascii="Arial" w:eastAsia="Times New Roman" w:hAnsi="Arial" w:cs="Arial"/>
          <w:sz w:val="20"/>
          <w:szCs w:val="20"/>
          <w:lang w:eastAsia="en-GB"/>
        </w:rPr>
        <w:t xml:space="preserve">As a result, Darktrace is narrowing </w:t>
      </w:r>
      <w:r w:rsidRPr="00733885">
        <w:rPr>
          <w:rStyle w:val="bar"/>
          <w:rFonts w:ascii="Arial" w:hAnsi="Arial" w:cs="Arial"/>
          <w:sz w:val="20"/>
          <w:szCs w:val="20"/>
        </w:rPr>
        <w:t xml:space="preserve">its </w:t>
      </w:r>
      <w:r>
        <w:rPr>
          <w:rStyle w:val="bar"/>
          <w:rFonts w:ascii="Arial" w:hAnsi="Arial" w:cs="Arial"/>
          <w:sz w:val="20"/>
          <w:szCs w:val="20"/>
        </w:rPr>
        <w:t>guidance range</w:t>
      </w:r>
      <w:r w:rsidRPr="00733885">
        <w:rPr>
          <w:rStyle w:val="bar"/>
          <w:rFonts w:ascii="Arial" w:hAnsi="Arial" w:cs="Arial"/>
          <w:sz w:val="20"/>
          <w:szCs w:val="20"/>
        </w:rPr>
        <w:t xml:space="preserve"> for year-over-year constant currency ARR growth </w:t>
      </w:r>
      <w:r>
        <w:rPr>
          <w:rStyle w:val="bar"/>
          <w:rFonts w:ascii="Arial" w:hAnsi="Arial" w:cs="Arial"/>
          <w:sz w:val="20"/>
          <w:szCs w:val="20"/>
        </w:rPr>
        <w:t xml:space="preserve">to </w:t>
      </w:r>
      <w:r w:rsidRPr="00733885">
        <w:rPr>
          <w:rStyle w:val="bar"/>
          <w:rFonts w:ascii="Arial" w:hAnsi="Arial" w:cs="Arial"/>
          <w:sz w:val="20"/>
          <w:szCs w:val="20"/>
        </w:rPr>
        <w:t>between 21</w:t>
      </w:r>
      <w:r>
        <w:rPr>
          <w:rStyle w:val="bar"/>
          <w:rFonts w:ascii="Arial" w:hAnsi="Arial" w:cs="Arial"/>
          <w:sz w:val="20"/>
          <w:szCs w:val="20"/>
        </w:rPr>
        <w:t>.5</w:t>
      </w:r>
      <w:r w:rsidRPr="00733885">
        <w:rPr>
          <w:rStyle w:val="bar"/>
          <w:rFonts w:ascii="Arial" w:hAnsi="Arial" w:cs="Arial"/>
          <w:sz w:val="20"/>
          <w:szCs w:val="20"/>
        </w:rPr>
        <w:t>% and 23</w:t>
      </w:r>
      <w:r>
        <w:rPr>
          <w:rStyle w:val="bar"/>
          <w:rFonts w:ascii="Arial" w:hAnsi="Arial" w:cs="Arial"/>
          <w:sz w:val="20"/>
          <w:szCs w:val="20"/>
        </w:rPr>
        <w:t>.0</w:t>
      </w:r>
      <w:r w:rsidRPr="00733885">
        <w:rPr>
          <w:rStyle w:val="bar"/>
          <w:rFonts w:ascii="Arial" w:hAnsi="Arial" w:cs="Arial"/>
          <w:sz w:val="20"/>
          <w:szCs w:val="20"/>
        </w:rPr>
        <w:t>%</w:t>
      </w:r>
      <w:r>
        <w:rPr>
          <w:rStyle w:val="bar"/>
          <w:rFonts w:ascii="Arial" w:hAnsi="Arial" w:cs="Arial"/>
          <w:sz w:val="20"/>
          <w:szCs w:val="20"/>
        </w:rPr>
        <w:t xml:space="preserve"> (previously 21.0% to 23.0%)</w:t>
      </w:r>
      <w:r w:rsidRPr="00733885">
        <w:rPr>
          <w:rStyle w:val="bar"/>
          <w:rFonts w:ascii="Arial" w:hAnsi="Arial" w:cs="Arial"/>
          <w:sz w:val="20"/>
          <w:szCs w:val="20"/>
        </w:rPr>
        <w:t xml:space="preserve">, </w:t>
      </w:r>
      <w:r>
        <w:rPr>
          <w:rStyle w:val="bar"/>
          <w:rFonts w:ascii="Arial" w:hAnsi="Arial" w:cs="Arial"/>
          <w:sz w:val="20"/>
          <w:szCs w:val="20"/>
        </w:rPr>
        <w:t xml:space="preserve">raising its midpoint expectation by approximately $1.6 million. This implies </w:t>
      </w:r>
      <w:r w:rsidRPr="00733885">
        <w:rPr>
          <w:rStyle w:val="bar"/>
          <w:rFonts w:ascii="Arial" w:hAnsi="Arial" w:cs="Arial"/>
          <w:sz w:val="20"/>
          <w:szCs w:val="20"/>
        </w:rPr>
        <w:t>FY 2024 net ARR additions of between</w:t>
      </w:r>
      <w:r>
        <w:rPr>
          <w:rStyle w:val="bar"/>
          <w:rFonts w:ascii="Arial" w:hAnsi="Arial" w:cs="Arial"/>
          <w:sz w:val="20"/>
          <w:szCs w:val="20"/>
        </w:rPr>
        <w:t xml:space="preserve"> </w:t>
      </w:r>
      <w:r w:rsidRPr="00733885">
        <w:rPr>
          <w:rStyle w:val="bar"/>
          <w:rFonts w:ascii="Arial" w:hAnsi="Arial" w:cs="Arial"/>
          <w:sz w:val="20"/>
          <w:szCs w:val="20"/>
        </w:rPr>
        <w:t>$13</w:t>
      </w:r>
      <w:r>
        <w:rPr>
          <w:rStyle w:val="bar"/>
          <w:rFonts w:ascii="Arial" w:hAnsi="Arial" w:cs="Arial"/>
          <w:sz w:val="20"/>
          <w:szCs w:val="20"/>
        </w:rPr>
        <w:t xml:space="preserve">7.0 </w:t>
      </w:r>
      <w:r w:rsidRPr="00733885">
        <w:rPr>
          <w:rStyle w:val="bar"/>
          <w:rFonts w:ascii="Arial" w:hAnsi="Arial" w:cs="Arial"/>
          <w:sz w:val="20"/>
          <w:szCs w:val="20"/>
        </w:rPr>
        <w:t>million and $146.6</w:t>
      </w:r>
      <w:r>
        <w:rPr>
          <w:rStyle w:val="bar"/>
          <w:rFonts w:ascii="Arial" w:hAnsi="Arial" w:cs="Arial"/>
          <w:sz w:val="20"/>
          <w:szCs w:val="20"/>
        </w:rPr>
        <w:t xml:space="preserve"> </w:t>
      </w:r>
      <w:r w:rsidRPr="00733885">
        <w:rPr>
          <w:rStyle w:val="bar"/>
          <w:rFonts w:ascii="Arial" w:hAnsi="Arial" w:cs="Arial"/>
          <w:sz w:val="20"/>
          <w:szCs w:val="20"/>
        </w:rPr>
        <w:t>million </w:t>
      </w:r>
      <w:r>
        <w:rPr>
          <w:rStyle w:val="bar"/>
          <w:rFonts w:ascii="Arial" w:hAnsi="Arial" w:cs="Arial"/>
          <w:sz w:val="20"/>
          <w:szCs w:val="20"/>
        </w:rPr>
        <w:t xml:space="preserve">(previously </w:t>
      </w:r>
      <w:r w:rsidRPr="00733885">
        <w:rPr>
          <w:rStyle w:val="bar"/>
          <w:rFonts w:ascii="Arial" w:hAnsi="Arial" w:cs="Arial"/>
          <w:sz w:val="20"/>
          <w:szCs w:val="20"/>
        </w:rPr>
        <w:t>$133.8 million </w:t>
      </w:r>
      <w:r>
        <w:rPr>
          <w:rStyle w:val="bar"/>
          <w:rFonts w:ascii="Arial" w:hAnsi="Arial" w:cs="Arial"/>
          <w:sz w:val="20"/>
          <w:szCs w:val="20"/>
        </w:rPr>
        <w:t>to</w:t>
      </w:r>
      <w:r w:rsidRPr="00733885">
        <w:rPr>
          <w:rStyle w:val="bar"/>
          <w:rFonts w:ascii="Arial" w:hAnsi="Arial" w:cs="Arial"/>
          <w:sz w:val="20"/>
          <w:szCs w:val="20"/>
        </w:rPr>
        <w:t> $146.6 million</w:t>
      </w:r>
      <w:r>
        <w:rPr>
          <w:rStyle w:val="bar"/>
          <w:rFonts w:ascii="Arial" w:hAnsi="Arial" w:cs="Arial"/>
          <w:sz w:val="20"/>
          <w:szCs w:val="20"/>
        </w:rPr>
        <w:t>)</w:t>
      </w:r>
      <w:r w:rsidRPr="00733885">
        <w:rPr>
          <w:rStyle w:val="bar"/>
          <w:rFonts w:ascii="Arial" w:hAnsi="Arial" w:cs="Arial"/>
          <w:sz w:val="20"/>
          <w:szCs w:val="20"/>
        </w:rPr>
        <w:t xml:space="preserve"> and year-over-year growth in Net ARR added of between (</w:t>
      </w:r>
      <w:proofErr w:type="gramStart"/>
      <w:r>
        <w:rPr>
          <w:rStyle w:val="bar"/>
          <w:rFonts w:ascii="Arial" w:hAnsi="Arial" w:cs="Arial"/>
          <w:sz w:val="20"/>
          <w:szCs w:val="20"/>
        </w:rPr>
        <w:t>6</w:t>
      </w:r>
      <w:r w:rsidRPr="00733885">
        <w:rPr>
          <w:rStyle w:val="bar"/>
          <w:rFonts w:ascii="Arial" w:hAnsi="Arial" w:cs="Arial"/>
          <w:sz w:val="20"/>
          <w:szCs w:val="20"/>
        </w:rPr>
        <w:t>)%</w:t>
      </w:r>
      <w:proofErr w:type="gramEnd"/>
      <w:r w:rsidRPr="00733885">
        <w:rPr>
          <w:rStyle w:val="bar"/>
          <w:rFonts w:ascii="Arial" w:hAnsi="Arial" w:cs="Arial"/>
          <w:sz w:val="20"/>
          <w:szCs w:val="20"/>
        </w:rPr>
        <w:t xml:space="preserve"> and 1% </w:t>
      </w:r>
      <w:r>
        <w:rPr>
          <w:rStyle w:val="bar"/>
          <w:rFonts w:ascii="Arial" w:hAnsi="Arial" w:cs="Arial"/>
          <w:sz w:val="20"/>
          <w:szCs w:val="20"/>
        </w:rPr>
        <w:t xml:space="preserve">(previously </w:t>
      </w:r>
      <w:r w:rsidRPr="00733885">
        <w:rPr>
          <w:rStyle w:val="bar"/>
          <w:rFonts w:ascii="Arial" w:hAnsi="Arial" w:cs="Arial"/>
          <w:sz w:val="20"/>
          <w:szCs w:val="20"/>
        </w:rPr>
        <w:t xml:space="preserve">(8)% </w:t>
      </w:r>
      <w:r>
        <w:rPr>
          <w:rStyle w:val="bar"/>
          <w:rFonts w:ascii="Arial" w:hAnsi="Arial" w:cs="Arial"/>
          <w:sz w:val="20"/>
          <w:szCs w:val="20"/>
        </w:rPr>
        <w:t>to</w:t>
      </w:r>
      <w:r w:rsidRPr="00733885">
        <w:rPr>
          <w:rStyle w:val="bar"/>
          <w:rFonts w:ascii="Arial" w:hAnsi="Arial" w:cs="Arial"/>
          <w:sz w:val="20"/>
          <w:szCs w:val="20"/>
        </w:rPr>
        <w:t xml:space="preserve"> 1%</w:t>
      </w:r>
      <w:r>
        <w:rPr>
          <w:rStyle w:val="bar"/>
          <w:rFonts w:ascii="Arial" w:hAnsi="Arial" w:cs="Arial"/>
          <w:sz w:val="20"/>
          <w:szCs w:val="20"/>
        </w:rPr>
        <w:t>)</w:t>
      </w:r>
      <w:r w:rsidRPr="00733885">
        <w:rPr>
          <w:rStyle w:val="bar"/>
          <w:rFonts w:ascii="Arial" w:hAnsi="Arial" w:cs="Arial"/>
          <w:sz w:val="20"/>
          <w:szCs w:val="20"/>
        </w:rPr>
        <w:t xml:space="preserve">. Darktrace continues to frame FY 2024 in </w:t>
      </w:r>
      <w:r w:rsidRPr="00733885">
        <w:rPr>
          <w:rStyle w:val="bar"/>
          <w:rFonts w:ascii="Arial" w:hAnsi="Arial" w:cs="Arial"/>
          <w:sz w:val="20"/>
          <w:szCs w:val="20"/>
        </w:rPr>
        <w:lastRenderedPageBreak/>
        <w:t>terms of first half stabilisation and second half re-acceleration</w:t>
      </w:r>
      <w:r>
        <w:rPr>
          <w:rStyle w:val="bar"/>
          <w:rFonts w:ascii="Arial" w:hAnsi="Arial" w:cs="Arial"/>
          <w:sz w:val="20"/>
          <w:szCs w:val="20"/>
        </w:rPr>
        <w:t xml:space="preserve"> and believes that its second quarter performance supports this outlook. H</w:t>
      </w:r>
      <w:r w:rsidRPr="00733885">
        <w:rPr>
          <w:rStyle w:val="bar"/>
          <w:rFonts w:ascii="Arial" w:hAnsi="Arial" w:cs="Arial"/>
          <w:sz w:val="20"/>
          <w:szCs w:val="20"/>
        </w:rPr>
        <w:t xml:space="preserve">owever, </w:t>
      </w:r>
      <w:r>
        <w:rPr>
          <w:rStyle w:val="bar"/>
          <w:rFonts w:ascii="Arial" w:hAnsi="Arial" w:cs="Arial"/>
          <w:sz w:val="20"/>
          <w:szCs w:val="20"/>
        </w:rPr>
        <w:t xml:space="preserve">the Group is taking the opportunity provided by its second quarter results to </w:t>
      </w:r>
      <w:r w:rsidR="00DF53A3">
        <w:rPr>
          <w:rStyle w:val="bar"/>
          <w:rFonts w:ascii="Arial" w:hAnsi="Arial" w:cs="Arial"/>
          <w:sz w:val="20"/>
          <w:szCs w:val="20"/>
        </w:rPr>
        <w:t xml:space="preserve">reduce risk in </w:t>
      </w:r>
      <w:r>
        <w:rPr>
          <w:rStyle w:val="bar"/>
          <w:rFonts w:ascii="Arial" w:hAnsi="Arial" w:cs="Arial"/>
          <w:sz w:val="20"/>
          <w:szCs w:val="20"/>
        </w:rPr>
        <w:t xml:space="preserve">its second half guidance </w:t>
      </w:r>
      <w:r w:rsidR="00DF53A3">
        <w:rPr>
          <w:rStyle w:val="bar"/>
          <w:rFonts w:ascii="Arial" w:hAnsi="Arial" w:cs="Arial"/>
          <w:sz w:val="20"/>
          <w:szCs w:val="20"/>
        </w:rPr>
        <w:t xml:space="preserve">by returning </w:t>
      </w:r>
      <w:r>
        <w:rPr>
          <w:rFonts w:ascii="Arial" w:hAnsi="Arial" w:cs="Arial"/>
          <w:sz w:val="20"/>
          <w:szCs w:val="20"/>
        </w:rPr>
        <w:t>to its earlier expectation that</w:t>
      </w:r>
      <w:r w:rsidRPr="00733885">
        <w:rPr>
          <w:rFonts w:ascii="Arial" w:hAnsi="Arial" w:cs="Arial"/>
          <w:sz w:val="20"/>
          <w:szCs w:val="20"/>
        </w:rPr>
        <w:t xml:space="preserve"> approximately 4</w:t>
      </w:r>
      <w:r>
        <w:rPr>
          <w:rFonts w:ascii="Arial" w:hAnsi="Arial" w:cs="Arial"/>
          <w:sz w:val="20"/>
          <w:szCs w:val="20"/>
        </w:rPr>
        <w:t>5</w:t>
      </w:r>
      <w:r w:rsidRPr="00733885">
        <w:rPr>
          <w:rFonts w:ascii="Arial" w:hAnsi="Arial" w:cs="Arial"/>
          <w:sz w:val="20"/>
          <w:szCs w:val="20"/>
        </w:rPr>
        <w:t xml:space="preserve">% </w:t>
      </w:r>
      <w:r>
        <w:rPr>
          <w:rFonts w:ascii="Arial" w:hAnsi="Arial" w:cs="Arial"/>
          <w:sz w:val="20"/>
          <w:szCs w:val="20"/>
        </w:rPr>
        <w:t xml:space="preserve">and 55% </w:t>
      </w:r>
      <w:r w:rsidRPr="00733885">
        <w:rPr>
          <w:rFonts w:ascii="Arial" w:hAnsi="Arial" w:cs="Arial"/>
          <w:sz w:val="20"/>
          <w:szCs w:val="20"/>
        </w:rPr>
        <w:t xml:space="preserve">of FY 2024 Net ARR </w:t>
      </w:r>
      <w:r>
        <w:rPr>
          <w:rFonts w:ascii="Arial" w:hAnsi="Arial" w:cs="Arial"/>
          <w:sz w:val="20"/>
          <w:szCs w:val="20"/>
        </w:rPr>
        <w:t>should</w:t>
      </w:r>
      <w:r w:rsidRPr="00733885">
        <w:rPr>
          <w:rFonts w:ascii="Arial" w:hAnsi="Arial" w:cs="Arial"/>
          <w:sz w:val="20"/>
          <w:szCs w:val="20"/>
        </w:rPr>
        <w:t xml:space="preserve"> be added in the first half and </w:t>
      </w:r>
      <w:r>
        <w:rPr>
          <w:rFonts w:ascii="Arial" w:hAnsi="Arial" w:cs="Arial"/>
          <w:sz w:val="20"/>
          <w:szCs w:val="20"/>
        </w:rPr>
        <w:t>second half, respectively</w:t>
      </w:r>
      <w:r w:rsidRPr="00733885">
        <w:rPr>
          <w:rFonts w:ascii="Arial" w:hAnsi="Arial" w:cs="Arial"/>
          <w:sz w:val="20"/>
          <w:szCs w:val="20"/>
        </w:rPr>
        <w:t xml:space="preserve"> (</w:t>
      </w:r>
      <w:r>
        <w:rPr>
          <w:rFonts w:ascii="Arial" w:hAnsi="Arial" w:cs="Arial"/>
          <w:sz w:val="20"/>
          <w:szCs w:val="20"/>
        </w:rPr>
        <w:t>previously revised to</w:t>
      </w:r>
      <w:r w:rsidRPr="00733885">
        <w:rPr>
          <w:rFonts w:ascii="Arial" w:hAnsi="Arial" w:cs="Arial"/>
          <w:sz w:val="20"/>
          <w:szCs w:val="20"/>
        </w:rPr>
        <w:t xml:space="preserve"> </w:t>
      </w:r>
      <w:r>
        <w:rPr>
          <w:rFonts w:ascii="Arial" w:hAnsi="Arial" w:cs="Arial"/>
          <w:sz w:val="20"/>
          <w:szCs w:val="20"/>
        </w:rPr>
        <w:t xml:space="preserve">approximately </w:t>
      </w:r>
      <w:r w:rsidRPr="00733885">
        <w:rPr>
          <w:rFonts w:ascii="Arial" w:hAnsi="Arial" w:cs="Arial"/>
          <w:sz w:val="20"/>
          <w:szCs w:val="20"/>
        </w:rPr>
        <w:t>4</w:t>
      </w:r>
      <w:r>
        <w:rPr>
          <w:rFonts w:ascii="Arial" w:hAnsi="Arial" w:cs="Arial"/>
          <w:sz w:val="20"/>
          <w:szCs w:val="20"/>
        </w:rPr>
        <w:t>4</w:t>
      </w:r>
      <w:r w:rsidRPr="00733885">
        <w:rPr>
          <w:rFonts w:ascii="Arial" w:hAnsi="Arial" w:cs="Arial"/>
          <w:sz w:val="20"/>
          <w:szCs w:val="20"/>
        </w:rPr>
        <w:t>% first half, 5</w:t>
      </w:r>
      <w:r>
        <w:rPr>
          <w:rFonts w:ascii="Arial" w:hAnsi="Arial" w:cs="Arial"/>
          <w:sz w:val="20"/>
          <w:szCs w:val="20"/>
        </w:rPr>
        <w:t>6</w:t>
      </w:r>
      <w:r w:rsidRPr="00733885">
        <w:rPr>
          <w:rFonts w:ascii="Arial" w:hAnsi="Arial" w:cs="Arial"/>
          <w:sz w:val="20"/>
          <w:szCs w:val="20"/>
        </w:rPr>
        <w:t>% second half</w:t>
      </w:r>
      <w:r>
        <w:rPr>
          <w:rFonts w:ascii="Arial" w:hAnsi="Arial" w:cs="Arial"/>
          <w:sz w:val="20"/>
          <w:szCs w:val="20"/>
        </w:rPr>
        <w:t xml:space="preserve"> at </w:t>
      </w:r>
      <w:r w:rsidR="002E0135">
        <w:rPr>
          <w:rFonts w:ascii="Arial" w:hAnsi="Arial" w:cs="Arial"/>
          <w:sz w:val="20"/>
          <w:szCs w:val="20"/>
        </w:rPr>
        <w:t xml:space="preserve">the </w:t>
      </w:r>
      <w:r>
        <w:rPr>
          <w:rFonts w:ascii="Arial" w:hAnsi="Arial" w:cs="Arial"/>
          <w:sz w:val="20"/>
          <w:szCs w:val="20"/>
        </w:rPr>
        <w:t>end of</w:t>
      </w:r>
      <w:r w:rsidR="002E0135">
        <w:rPr>
          <w:rFonts w:ascii="Arial" w:hAnsi="Arial" w:cs="Arial"/>
          <w:sz w:val="20"/>
          <w:szCs w:val="20"/>
        </w:rPr>
        <w:t xml:space="preserve"> </w:t>
      </w:r>
      <w:r>
        <w:rPr>
          <w:rFonts w:ascii="Arial" w:hAnsi="Arial" w:cs="Arial"/>
          <w:sz w:val="20"/>
          <w:szCs w:val="20"/>
        </w:rPr>
        <w:t>first quarter</w:t>
      </w:r>
      <w:r w:rsidRPr="00733885">
        <w:rPr>
          <w:rFonts w:ascii="Arial" w:hAnsi="Arial" w:cs="Arial"/>
          <w:sz w:val="20"/>
          <w:szCs w:val="20"/>
        </w:rPr>
        <w:t>).</w:t>
      </w:r>
    </w:p>
    <w:p w14:paraId="51F727D6" w14:textId="667A85A3" w:rsidR="00EF647D" w:rsidRPr="00663DAA" w:rsidRDefault="00EF647D" w:rsidP="00EF647D">
      <w:pPr>
        <w:spacing w:before="240"/>
        <w:jc w:val="both"/>
        <w:rPr>
          <w:rFonts w:ascii="Arial" w:hAnsi="Arial" w:cs="Arial"/>
          <w:sz w:val="20"/>
          <w:szCs w:val="20"/>
        </w:rPr>
      </w:pPr>
      <w:r>
        <w:rPr>
          <w:rStyle w:val="bar"/>
          <w:rFonts w:ascii="Arial" w:hAnsi="Arial" w:cs="Arial"/>
          <w:sz w:val="20"/>
          <w:szCs w:val="20"/>
        </w:rPr>
        <w:t xml:space="preserve">Additionally, based on overall first half results, and particularly the marked progress made in its second quarter, </w:t>
      </w:r>
      <w:r w:rsidRPr="00733885">
        <w:rPr>
          <w:rStyle w:val="bar"/>
          <w:rFonts w:ascii="Arial" w:hAnsi="Arial" w:cs="Arial"/>
          <w:sz w:val="20"/>
          <w:szCs w:val="20"/>
        </w:rPr>
        <w:t xml:space="preserve">Darktrace </w:t>
      </w:r>
      <w:r>
        <w:rPr>
          <w:rStyle w:val="bar"/>
          <w:rFonts w:ascii="Arial" w:hAnsi="Arial" w:cs="Arial"/>
          <w:sz w:val="20"/>
          <w:szCs w:val="20"/>
        </w:rPr>
        <w:t xml:space="preserve">is </w:t>
      </w:r>
      <w:r w:rsidRPr="00733885">
        <w:rPr>
          <w:rStyle w:val="bar"/>
          <w:rFonts w:ascii="Arial" w:hAnsi="Arial" w:cs="Arial"/>
          <w:sz w:val="20"/>
          <w:szCs w:val="20"/>
        </w:rPr>
        <w:t xml:space="preserve">also </w:t>
      </w:r>
      <w:r>
        <w:rPr>
          <w:rStyle w:val="bar"/>
          <w:rFonts w:ascii="Arial" w:hAnsi="Arial" w:cs="Arial"/>
          <w:sz w:val="20"/>
          <w:szCs w:val="20"/>
        </w:rPr>
        <w:t>raising its e</w:t>
      </w:r>
      <w:r w:rsidRPr="00733885">
        <w:rPr>
          <w:rStyle w:val="bar"/>
          <w:rFonts w:ascii="Arial" w:hAnsi="Arial" w:cs="Arial"/>
          <w:sz w:val="20"/>
          <w:szCs w:val="20"/>
        </w:rPr>
        <w:t xml:space="preserve">xpectations for year-over-year </w:t>
      </w:r>
      <w:r>
        <w:rPr>
          <w:rStyle w:val="bar"/>
          <w:rFonts w:ascii="Arial" w:hAnsi="Arial" w:cs="Arial"/>
          <w:sz w:val="20"/>
          <w:szCs w:val="20"/>
        </w:rPr>
        <w:t>R</w:t>
      </w:r>
      <w:r w:rsidRPr="00733885">
        <w:rPr>
          <w:rStyle w:val="bar"/>
          <w:rFonts w:ascii="Arial" w:hAnsi="Arial" w:cs="Arial"/>
          <w:sz w:val="20"/>
          <w:szCs w:val="20"/>
        </w:rPr>
        <w:t xml:space="preserve">evenue growth </w:t>
      </w:r>
      <w:r>
        <w:rPr>
          <w:rStyle w:val="bar"/>
          <w:rFonts w:ascii="Arial" w:hAnsi="Arial" w:cs="Arial"/>
          <w:sz w:val="20"/>
          <w:szCs w:val="20"/>
        </w:rPr>
        <w:t xml:space="preserve">and Adjusted EBITDA margin.  It now expects FY 2024 Revenue growth </w:t>
      </w:r>
      <w:r w:rsidRPr="00733885">
        <w:rPr>
          <w:rStyle w:val="bar"/>
          <w:rFonts w:ascii="Arial" w:hAnsi="Arial" w:cs="Arial"/>
          <w:sz w:val="20"/>
          <w:szCs w:val="20"/>
        </w:rPr>
        <w:t>of between</w:t>
      </w:r>
      <w:r>
        <w:rPr>
          <w:rStyle w:val="bar"/>
          <w:rFonts w:ascii="Arial" w:hAnsi="Arial" w:cs="Arial"/>
          <w:sz w:val="20"/>
          <w:szCs w:val="20"/>
        </w:rPr>
        <w:t xml:space="preserve"> </w:t>
      </w:r>
      <w:r w:rsidRPr="00733885">
        <w:rPr>
          <w:rStyle w:val="bar"/>
          <w:rFonts w:ascii="Arial" w:hAnsi="Arial" w:cs="Arial"/>
          <w:sz w:val="20"/>
          <w:szCs w:val="20"/>
        </w:rPr>
        <w:t>2</w:t>
      </w:r>
      <w:r>
        <w:rPr>
          <w:rStyle w:val="bar"/>
          <w:rFonts w:ascii="Arial" w:hAnsi="Arial" w:cs="Arial"/>
          <w:sz w:val="20"/>
          <w:szCs w:val="20"/>
        </w:rPr>
        <w:t>3.0</w:t>
      </w:r>
      <w:r w:rsidRPr="00733885">
        <w:rPr>
          <w:rStyle w:val="bar"/>
          <w:rFonts w:ascii="Arial" w:hAnsi="Arial" w:cs="Arial"/>
          <w:sz w:val="20"/>
          <w:szCs w:val="20"/>
        </w:rPr>
        <w:t xml:space="preserve">% and </w:t>
      </w:r>
      <w:r>
        <w:rPr>
          <w:rStyle w:val="bar"/>
          <w:rFonts w:ascii="Arial" w:hAnsi="Arial" w:cs="Arial"/>
          <w:sz w:val="20"/>
          <w:szCs w:val="20"/>
        </w:rPr>
        <w:t>24.5</w:t>
      </w:r>
      <w:r w:rsidRPr="00733885">
        <w:rPr>
          <w:rStyle w:val="bar"/>
          <w:rFonts w:ascii="Arial" w:hAnsi="Arial" w:cs="Arial"/>
          <w:sz w:val="20"/>
          <w:szCs w:val="20"/>
        </w:rPr>
        <w:t>%</w:t>
      </w:r>
      <w:r>
        <w:rPr>
          <w:rStyle w:val="bar"/>
          <w:rFonts w:ascii="Arial" w:hAnsi="Arial" w:cs="Arial"/>
          <w:sz w:val="20"/>
          <w:szCs w:val="20"/>
        </w:rPr>
        <w:t xml:space="preserve"> (previously</w:t>
      </w:r>
      <w:r w:rsidRPr="00733885">
        <w:rPr>
          <w:rStyle w:val="bar"/>
          <w:rFonts w:ascii="Arial" w:hAnsi="Arial" w:cs="Arial"/>
          <w:sz w:val="20"/>
          <w:szCs w:val="20"/>
        </w:rPr>
        <w:t xml:space="preserve"> 22.0% and 23.5%</w:t>
      </w:r>
      <w:r>
        <w:rPr>
          <w:rStyle w:val="bar"/>
          <w:rFonts w:ascii="Arial" w:hAnsi="Arial" w:cs="Arial"/>
          <w:sz w:val="20"/>
          <w:szCs w:val="20"/>
        </w:rPr>
        <w:t>)</w:t>
      </w:r>
      <w:r w:rsidRPr="00733885">
        <w:rPr>
          <w:rStyle w:val="bar"/>
          <w:rFonts w:ascii="Arial" w:hAnsi="Arial" w:cs="Arial"/>
          <w:sz w:val="20"/>
          <w:szCs w:val="20"/>
        </w:rPr>
        <w:t xml:space="preserve">, </w:t>
      </w:r>
      <w:r>
        <w:rPr>
          <w:rStyle w:val="bar"/>
          <w:rFonts w:ascii="Arial" w:hAnsi="Arial" w:cs="Arial"/>
          <w:sz w:val="20"/>
          <w:szCs w:val="20"/>
        </w:rPr>
        <w:t xml:space="preserve">reflecting continued strong ARR to revenue conversion and a relatively stable exchange rate environment. Further, as it continues to control its discretionary spending without sacrificing </w:t>
      </w:r>
      <w:r w:rsidR="00697618">
        <w:rPr>
          <w:rStyle w:val="bar"/>
          <w:rFonts w:ascii="Arial" w:hAnsi="Arial" w:cs="Arial"/>
          <w:sz w:val="20"/>
          <w:szCs w:val="20"/>
        </w:rPr>
        <w:t xml:space="preserve">planned </w:t>
      </w:r>
      <w:r>
        <w:rPr>
          <w:rStyle w:val="bar"/>
          <w:rFonts w:ascii="Arial" w:hAnsi="Arial" w:cs="Arial"/>
          <w:sz w:val="20"/>
          <w:szCs w:val="20"/>
        </w:rPr>
        <w:t>investment, Darktrace is increasing its expectation for A</w:t>
      </w:r>
      <w:r w:rsidRPr="00733885">
        <w:rPr>
          <w:rStyle w:val="bar"/>
          <w:rFonts w:ascii="Arial" w:hAnsi="Arial" w:cs="Arial"/>
          <w:sz w:val="20"/>
          <w:szCs w:val="20"/>
        </w:rPr>
        <w:t>djusted EBITDA margin</w:t>
      </w:r>
      <w:r>
        <w:rPr>
          <w:rStyle w:val="bar"/>
          <w:rFonts w:ascii="Arial" w:hAnsi="Arial" w:cs="Arial"/>
          <w:sz w:val="20"/>
          <w:szCs w:val="20"/>
        </w:rPr>
        <w:t xml:space="preserve"> to a </w:t>
      </w:r>
      <w:r w:rsidRPr="00733885">
        <w:rPr>
          <w:rStyle w:val="bar"/>
          <w:rFonts w:ascii="Arial" w:hAnsi="Arial" w:cs="Arial"/>
          <w:sz w:val="20"/>
          <w:szCs w:val="20"/>
        </w:rPr>
        <w:t xml:space="preserve">range of </w:t>
      </w:r>
      <w:r>
        <w:rPr>
          <w:rStyle w:val="bar"/>
          <w:rFonts w:ascii="Arial" w:hAnsi="Arial" w:cs="Arial"/>
          <w:sz w:val="20"/>
          <w:szCs w:val="20"/>
        </w:rPr>
        <w:t xml:space="preserve">between </w:t>
      </w:r>
      <w:r w:rsidRPr="00733885">
        <w:rPr>
          <w:rStyle w:val="bar"/>
          <w:rFonts w:ascii="Arial" w:hAnsi="Arial" w:cs="Arial"/>
          <w:sz w:val="20"/>
          <w:szCs w:val="20"/>
        </w:rPr>
        <w:t>1</w:t>
      </w:r>
      <w:r>
        <w:rPr>
          <w:rStyle w:val="bar"/>
          <w:rFonts w:ascii="Arial" w:hAnsi="Arial" w:cs="Arial"/>
          <w:sz w:val="20"/>
          <w:szCs w:val="20"/>
        </w:rPr>
        <w:t>8</w:t>
      </w:r>
      <w:r w:rsidRPr="00733885">
        <w:rPr>
          <w:rStyle w:val="bar"/>
          <w:rFonts w:ascii="Arial" w:hAnsi="Arial" w:cs="Arial"/>
          <w:sz w:val="20"/>
          <w:szCs w:val="20"/>
        </w:rPr>
        <w:t xml:space="preserve">.0% </w:t>
      </w:r>
      <w:r>
        <w:rPr>
          <w:rStyle w:val="bar"/>
          <w:rFonts w:ascii="Arial" w:hAnsi="Arial" w:cs="Arial"/>
          <w:sz w:val="20"/>
          <w:szCs w:val="20"/>
        </w:rPr>
        <w:t>and</w:t>
      </w:r>
      <w:r w:rsidRPr="00733885">
        <w:rPr>
          <w:rStyle w:val="bar"/>
          <w:rFonts w:ascii="Arial" w:hAnsi="Arial" w:cs="Arial"/>
          <w:sz w:val="20"/>
          <w:szCs w:val="20"/>
        </w:rPr>
        <w:t xml:space="preserve"> </w:t>
      </w:r>
      <w:r>
        <w:rPr>
          <w:rStyle w:val="bar"/>
          <w:rFonts w:ascii="Arial" w:hAnsi="Arial" w:cs="Arial"/>
          <w:sz w:val="20"/>
          <w:szCs w:val="20"/>
        </w:rPr>
        <w:t>20</w:t>
      </w:r>
      <w:r w:rsidRPr="00733885">
        <w:rPr>
          <w:rStyle w:val="bar"/>
          <w:rFonts w:ascii="Arial" w:hAnsi="Arial" w:cs="Arial"/>
          <w:sz w:val="20"/>
          <w:szCs w:val="20"/>
        </w:rPr>
        <w:t xml:space="preserve">.0% </w:t>
      </w:r>
      <w:r>
        <w:rPr>
          <w:rStyle w:val="bar"/>
          <w:rFonts w:ascii="Arial" w:hAnsi="Arial" w:cs="Arial"/>
          <w:sz w:val="20"/>
          <w:szCs w:val="20"/>
        </w:rPr>
        <w:t xml:space="preserve">(previously </w:t>
      </w:r>
      <w:r w:rsidRPr="00733885">
        <w:rPr>
          <w:rStyle w:val="bar"/>
          <w:rFonts w:ascii="Arial" w:hAnsi="Arial" w:cs="Arial"/>
          <w:sz w:val="20"/>
          <w:szCs w:val="20"/>
        </w:rPr>
        <w:t>17.0% to 19.0%</w:t>
      </w:r>
      <w:r>
        <w:rPr>
          <w:rStyle w:val="bar"/>
          <w:rFonts w:ascii="Arial" w:hAnsi="Arial" w:cs="Arial"/>
          <w:sz w:val="20"/>
          <w:szCs w:val="20"/>
        </w:rPr>
        <w:t>). The Group also confirms its guidance for</w:t>
      </w:r>
      <w:r w:rsidRPr="00733885">
        <w:rPr>
          <w:rStyle w:val="bar"/>
          <w:rFonts w:ascii="Arial" w:hAnsi="Arial" w:cs="Arial"/>
          <w:sz w:val="20"/>
          <w:szCs w:val="20"/>
        </w:rPr>
        <w:t xml:space="preserve"> Free cash </w:t>
      </w:r>
      <w:r>
        <w:rPr>
          <w:rStyle w:val="bar"/>
          <w:rFonts w:ascii="Arial" w:hAnsi="Arial" w:cs="Arial"/>
          <w:sz w:val="20"/>
          <w:szCs w:val="20"/>
        </w:rPr>
        <w:t>f</w:t>
      </w:r>
      <w:r w:rsidRPr="00733885">
        <w:rPr>
          <w:rStyle w:val="bar"/>
          <w:rFonts w:ascii="Arial" w:hAnsi="Arial" w:cs="Arial"/>
          <w:sz w:val="20"/>
          <w:szCs w:val="20"/>
        </w:rPr>
        <w:t xml:space="preserve">low (FCF) in the range of 50% to 60% of </w:t>
      </w:r>
      <w:r>
        <w:rPr>
          <w:rStyle w:val="bar"/>
          <w:rFonts w:ascii="Arial" w:hAnsi="Arial" w:cs="Arial"/>
          <w:sz w:val="20"/>
          <w:szCs w:val="20"/>
        </w:rPr>
        <w:t xml:space="preserve">a now increased </w:t>
      </w:r>
      <w:r w:rsidRPr="00733885">
        <w:rPr>
          <w:rStyle w:val="bar"/>
          <w:rFonts w:ascii="Arial" w:hAnsi="Arial" w:cs="Arial"/>
          <w:sz w:val="20"/>
          <w:szCs w:val="20"/>
        </w:rPr>
        <w:t>Adjusted EBITDA</w:t>
      </w:r>
      <w:r>
        <w:rPr>
          <w:rStyle w:val="bar"/>
          <w:rFonts w:ascii="Arial" w:hAnsi="Arial" w:cs="Arial"/>
          <w:sz w:val="20"/>
          <w:szCs w:val="20"/>
        </w:rPr>
        <w:t xml:space="preserve"> expectation</w:t>
      </w:r>
      <w:r w:rsidRPr="00733885">
        <w:rPr>
          <w:rStyle w:val="bar"/>
          <w:rFonts w:ascii="Arial" w:hAnsi="Arial" w:cs="Arial"/>
          <w:sz w:val="20"/>
          <w:szCs w:val="20"/>
        </w:rPr>
        <w:t>.</w:t>
      </w:r>
    </w:p>
    <w:p w14:paraId="11C00EF1" w14:textId="77777777" w:rsidR="00EF647D" w:rsidRPr="00B513CA" w:rsidRDefault="00EF647D" w:rsidP="00EF647D">
      <w:pPr>
        <w:rPr>
          <w:rFonts w:ascii="Arial" w:hAnsi="Arial" w:cs="Arial"/>
          <w:b/>
          <w:bCs/>
          <w:sz w:val="20"/>
          <w:szCs w:val="20"/>
        </w:rPr>
      </w:pPr>
      <w:r w:rsidRPr="00B513CA">
        <w:rPr>
          <w:rFonts w:ascii="Arial" w:hAnsi="Arial" w:cs="Arial"/>
          <w:b/>
          <w:bCs/>
          <w:sz w:val="20"/>
          <w:szCs w:val="20"/>
        </w:rPr>
        <w:t>Cathy Graham, CFO of Darktrace, said:</w:t>
      </w:r>
    </w:p>
    <w:p w14:paraId="1009F0FF" w14:textId="2329E0D9" w:rsidR="00EF647D" w:rsidRPr="00B513CA" w:rsidRDefault="00EF647D" w:rsidP="00EF647D">
      <w:pPr>
        <w:spacing w:before="240"/>
        <w:jc w:val="both"/>
        <w:rPr>
          <w:rFonts w:ascii="Arial" w:hAnsi="Arial" w:cs="Arial"/>
          <w:i/>
          <w:iCs/>
          <w:sz w:val="20"/>
          <w:szCs w:val="20"/>
        </w:rPr>
      </w:pPr>
      <w:r w:rsidRPr="00B513CA">
        <w:rPr>
          <w:rFonts w:ascii="Arial" w:eastAsia="Times New Roman" w:hAnsi="Arial" w:cs="Arial"/>
          <w:i/>
          <w:iCs/>
          <w:sz w:val="20"/>
          <w:szCs w:val="20"/>
          <w:lang w:eastAsia="en-GB"/>
        </w:rPr>
        <w:t xml:space="preserve">“Following the roll-out of significant </w:t>
      </w:r>
      <w:r w:rsidRPr="00B513CA">
        <w:rPr>
          <w:rFonts w:ascii="Arial" w:hAnsi="Arial" w:cs="Arial"/>
          <w:i/>
          <w:iCs/>
          <w:sz w:val="20"/>
          <w:szCs w:val="20"/>
        </w:rPr>
        <w:t>Go-to-Market changes that impacted performance in our first quarter, we</w:t>
      </w:r>
      <w:r w:rsidRPr="00B513CA">
        <w:rPr>
          <w:rFonts w:ascii="Arial" w:eastAsia="Times New Roman" w:hAnsi="Arial" w:cs="Arial"/>
          <w:i/>
          <w:iCs/>
          <w:sz w:val="20"/>
          <w:szCs w:val="20"/>
          <w:lang w:eastAsia="en-GB"/>
        </w:rPr>
        <w:t xml:space="preserve"> were very pleased to see the resulting benefits play out in our strong second quarter </w:t>
      </w:r>
      <w:r>
        <w:rPr>
          <w:rFonts w:ascii="Arial" w:eastAsia="Times New Roman" w:hAnsi="Arial" w:cs="Arial"/>
          <w:i/>
          <w:iCs/>
          <w:sz w:val="20"/>
          <w:szCs w:val="20"/>
          <w:lang w:eastAsia="en-GB"/>
        </w:rPr>
        <w:t>financial performance</w:t>
      </w:r>
      <w:r w:rsidRPr="00B513CA">
        <w:rPr>
          <w:rFonts w:ascii="Arial" w:eastAsia="Times New Roman" w:hAnsi="Arial" w:cs="Arial"/>
          <w:i/>
          <w:iCs/>
          <w:sz w:val="20"/>
          <w:szCs w:val="20"/>
          <w:lang w:eastAsia="en-GB"/>
        </w:rPr>
        <w:t xml:space="preserve">. </w:t>
      </w:r>
      <w:r>
        <w:rPr>
          <w:rFonts w:ascii="Arial" w:eastAsia="Times New Roman" w:hAnsi="Arial" w:cs="Arial"/>
          <w:i/>
          <w:iCs/>
          <w:sz w:val="20"/>
          <w:szCs w:val="20"/>
          <w:lang w:eastAsia="en-GB"/>
        </w:rPr>
        <w:t>Today’s</w:t>
      </w:r>
      <w:r w:rsidRPr="00B513CA">
        <w:rPr>
          <w:rFonts w:ascii="Arial" w:eastAsia="Times New Roman" w:hAnsi="Arial" w:cs="Arial"/>
          <w:i/>
          <w:iCs/>
          <w:sz w:val="20"/>
          <w:szCs w:val="20"/>
          <w:lang w:eastAsia="en-GB"/>
        </w:rPr>
        <w:t xml:space="preserve"> results, along with continued acceleration in top and mid</w:t>
      </w:r>
      <w:r w:rsidR="002E0135">
        <w:rPr>
          <w:rFonts w:ascii="Arial" w:eastAsia="Times New Roman" w:hAnsi="Arial" w:cs="Arial"/>
          <w:i/>
          <w:iCs/>
          <w:sz w:val="20"/>
          <w:szCs w:val="20"/>
          <w:lang w:eastAsia="en-GB"/>
        </w:rPr>
        <w:t>-</w:t>
      </w:r>
      <w:r w:rsidRPr="00B513CA">
        <w:rPr>
          <w:rFonts w:ascii="Arial" w:eastAsia="Times New Roman" w:hAnsi="Arial" w:cs="Arial"/>
          <w:i/>
          <w:iCs/>
          <w:sz w:val="20"/>
          <w:szCs w:val="20"/>
          <w:lang w:eastAsia="en-GB"/>
        </w:rPr>
        <w:t xml:space="preserve">funnel prospect engagement across our key partner and large strategic customer segments, support our belief that we </w:t>
      </w:r>
      <w:r>
        <w:rPr>
          <w:rFonts w:ascii="Arial" w:eastAsia="Times New Roman" w:hAnsi="Arial" w:cs="Arial"/>
          <w:i/>
          <w:iCs/>
          <w:sz w:val="20"/>
          <w:szCs w:val="20"/>
          <w:lang w:eastAsia="en-GB"/>
        </w:rPr>
        <w:t>are seeing a return</w:t>
      </w:r>
      <w:r w:rsidRPr="00B513CA">
        <w:rPr>
          <w:rFonts w:ascii="Arial" w:eastAsia="Times New Roman" w:hAnsi="Arial" w:cs="Arial"/>
          <w:i/>
          <w:iCs/>
          <w:sz w:val="20"/>
          <w:szCs w:val="20"/>
          <w:lang w:eastAsia="en-GB"/>
        </w:rPr>
        <w:t xml:space="preserve"> to </w:t>
      </w:r>
      <w:r w:rsidRPr="00B513CA">
        <w:rPr>
          <w:rFonts w:ascii="Arial" w:hAnsi="Arial" w:cs="Arial"/>
          <w:i/>
          <w:iCs/>
          <w:sz w:val="20"/>
          <w:szCs w:val="20"/>
        </w:rPr>
        <w:t>positive and sustainable growth</w:t>
      </w:r>
      <w:r>
        <w:rPr>
          <w:rFonts w:ascii="Arial" w:hAnsi="Arial" w:cs="Arial"/>
          <w:i/>
          <w:iCs/>
          <w:sz w:val="20"/>
          <w:szCs w:val="20"/>
        </w:rPr>
        <w:t xml:space="preserve"> and </w:t>
      </w:r>
      <w:r w:rsidRPr="2760640C">
        <w:rPr>
          <w:rFonts w:ascii="Arial" w:hAnsi="Arial" w:cs="Arial"/>
          <w:i/>
          <w:iCs/>
          <w:sz w:val="20"/>
          <w:szCs w:val="20"/>
        </w:rPr>
        <w:t>reinforces our view of</w:t>
      </w:r>
      <w:r>
        <w:rPr>
          <w:rFonts w:ascii="Arial" w:eastAsia="Times New Roman" w:hAnsi="Arial" w:cs="Arial"/>
          <w:i/>
          <w:iCs/>
          <w:sz w:val="20"/>
          <w:szCs w:val="20"/>
          <w:lang w:eastAsia="en-GB"/>
        </w:rPr>
        <w:t xml:space="preserve"> </w:t>
      </w:r>
      <w:r w:rsidRPr="00B513CA">
        <w:rPr>
          <w:rFonts w:ascii="Arial" w:eastAsia="Times New Roman" w:hAnsi="Arial" w:cs="Arial"/>
          <w:i/>
          <w:iCs/>
          <w:sz w:val="20"/>
          <w:szCs w:val="20"/>
          <w:lang w:eastAsia="en-GB"/>
        </w:rPr>
        <w:t>first half stabilisation and second half re-acceleration</w:t>
      </w:r>
      <w:r>
        <w:rPr>
          <w:rFonts w:ascii="Arial" w:eastAsia="Times New Roman" w:hAnsi="Arial" w:cs="Arial"/>
          <w:i/>
          <w:iCs/>
          <w:sz w:val="20"/>
          <w:szCs w:val="20"/>
          <w:lang w:eastAsia="en-GB"/>
        </w:rPr>
        <w:t>.</w:t>
      </w:r>
      <w:r>
        <w:rPr>
          <w:rFonts w:ascii="Arial" w:hAnsi="Arial" w:cs="Arial"/>
          <w:i/>
          <w:iCs/>
          <w:sz w:val="20"/>
          <w:szCs w:val="20"/>
        </w:rPr>
        <w:t xml:space="preserve"> We are pleased to be able to make the resulting upward revisions to our full year ARR, revenue and profitability guidance </w:t>
      </w:r>
      <w:r w:rsidRPr="0032547E">
        <w:rPr>
          <w:rFonts w:ascii="Arial" w:hAnsi="Arial" w:cs="Arial"/>
          <w:i/>
          <w:iCs/>
          <w:sz w:val="20"/>
          <w:szCs w:val="20"/>
        </w:rPr>
        <w:t>a</w:t>
      </w:r>
      <w:r>
        <w:rPr>
          <w:rFonts w:ascii="Arial" w:hAnsi="Arial" w:cs="Arial"/>
          <w:i/>
          <w:iCs/>
          <w:sz w:val="20"/>
          <w:szCs w:val="20"/>
        </w:rPr>
        <w:t>s well as</w:t>
      </w:r>
      <w:r w:rsidRPr="0032547E">
        <w:rPr>
          <w:rFonts w:ascii="Arial" w:hAnsi="Arial" w:cs="Arial"/>
          <w:i/>
          <w:iCs/>
          <w:sz w:val="20"/>
          <w:szCs w:val="20"/>
        </w:rPr>
        <w:t xml:space="preserve"> reduce risk associated with achieving second half financial targets.</w:t>
      </w:r>
    </w:p>
    <w:p w14:paraId="686F1803" w14:textId="77777777" w:rsidR="00EF647D" w:rsidRPr="00B513CA" w:rsidRDefault="00EF647D" w:rsidP="00EF647D">
      <w:pPr>
        <w:spacing w:before="240"/>
        <w:jc w:val="both"/>
        <w:rPr>
          <w:rFonts w:ascii="Arial" w:eastAsia="Times New Roman" w:hAnsi="Arial" w:cs="Arial"/>
          <w:i/>
          <w:iCs/>
          <w:sz w:val="20"/>
          <w:szCs w:val="20"/>
          <w:lang w:eastAsia="en-GB"/>
        </w:rPr>
      </w:pPr>
      <w:r>
        <w:rPr>
          <w:rFonts w:ascii="Arial" w:eastAsia="Times New Roman" w:hAnsi="Arial" w:cs="Arial"/>
          <w:i/>
          <w:iCs/>
          <w:sz w:val="20"/>
          <w:szCs w:val="20"/>
          <w:lang w:eastAsia="en-GB"/>
        </w:rPr>
        <w:t>Our</w:t>
      </w:r>
      <w:r w:rsidRPr="00B513CA">
        <w:rPr>
          <w:rFonts w:ascii="Arial" w:eastAsia="Times New Roman" w:hAnsi="Arial" w:cs="Arial"/>
          <w:i/>
          <w:iCs/>
          <w:sz w:val="20"/>
          <w:szCs w:val="20"/>
          <w:lang w:eastAsia="en-GB"/>
        </w:rPr>
        <w:t xml:space="preserve"> strong margins</w:t>
      </w:r>
      <w:r>
        <w:rPr>
          <w:rFonts w:ascii="Arial" w:eastAsia="Times New Roman" w:hAnsi="Arial" w:cs="Arial"/>
          <w:i/>
          <w:iCs/>
          <w:sz w:val="20"/>
          <w:szCs w:val="20"/>
          <w:lang w:eastAsia="en-GB"/>
        </w:rPr>
        <w:t xml:space="preserve"> and cash position enable us to</w:t>
      </w:r>
      <w:r w:rsidRPr="00B513CA">
        <w:rPr>
          <w:rFonts w:ascii="Arial" w:eastAsia="Times New Roman" w:hAnsi="Arial" w:cs="Arial"/>
          <w:i/>
          <w:iCs/>
          <w:sz w:val="20"/>
          <w:szCs w:val="20"/>
          <w:lang w:eastAsia="en-GB"/>
        </w:rPr>
        <w:t xml:space="preserve"> continue making smart investments in our future product pipeline, Go-to-Market strategy, and business foundations.</w:t>
      </w:r>
      <w:r>
        <w:rPr>
          <w:rFonts w:ascii="Arial" w:eastAsia="Times New Roman" w:hAnsi="Arial" w:cs="Arial"/>
          <w:i/>
          <w:iCs/>
          <w:sz w:val="20"/>
          <w:szCs w:val="20"/>
          <w:lang w:eastAsia="en-GB"/>
        </w:rPr>
        <w:t xml:space="preserve"> Looking forward,</w:t>
      </w:r>
      <w:r w:rsidRPr="00B513CA">
        <w:rPr>
          <w:rFonts w:ascii="Arial" w:eastAsia="Times New Roman" w:hAnsi="Arial" w:cs="Arial"/>
          <w:i/>
          <w:iCs/>
          <w:sz w:val="20"/>
          <w:szCs w:val="20"/>
          <w:lang w:eastAsia="en-GB"/>
        </w:rPr>
        <w:t xml:space="preserve"> we expect to emerge from a </w:t>
      </w:r>
      <w:r>
        <w:rPr>
          <w:rFonts w:ascii="Arial" w:eastAsia="Times New Roman" w:hAnsi="Arial" w:cs="Arial"/>
          <w:i/>
          <w:iCs/>
          <w:sz w:val="20"/>
          <w:szCs w:val="20"/>
          <w:lang w:eastAsia="en-GB"/>
        </w:rPr>
        <w:t>period of relative market uncertainty</w:t>
      </w:r>
      <w:r w:rsidRPr="00B513CA">
        <w:rPr>
          <w:rFonts w:ascii="Arial" w:eastAsia="Times New Roman" w:hAnsi="Arial" w:cs="Arial"/>
          <w:i/>
          <w:iCs/>
          <w:sz w:val="20"/>
          <w:szCs w:val="20"/>
          <w:lang w:eastAsia="en-GB"/>
        </w:rPr>
        <w:t xml:space="preserve"> in an even stronger position</w:t>
      </w:r>
      <w:r>
        <w:rPr>
          <w:rFonts w:ascii="Arial" w:eastAsia="Times New Roman" w:hAnsi="Arial" w:cs="Arial"/>
          <w:i/>
          <w:iCs/>
          <w:sz w:val="20"/>
          <w:szCs w:val="20"/>
          <w:lang w:eastAsia="en-GB"/>
        </w:rPr>
        <w:t xml:space="preserve">, and well-placed </w:t>
      </w:r>
      <w:r w:rsidRPr="00B513CA">
        <w:rPr>
          <w:rFonts w:ascii="Arial" w:eastAsia="Times New Roman" w:hAnsi="Arial" w:cs="Arial"/>
          <w:i/>
          <w:iCs/>
          <w:sz w:val="20"/>
          <w:szCs w:val="20"/>
          <w:lang w:eastAsia="en-GB"/>
        </w:rPr>
        <w:t xml:space="preserve">to capitalise on </w:t>
      </w:r>
      <w:r>
        <w:rPr>
          <w:rFonts w:ascii="Arial" w:eastAsia="Times New Roman" w:hAnsi="Arial" w:cs="Arial"/>
          <w:i/>
          <w:iCs/>
          <w:sz w:val="20"/>
          <w:szCs w:val="20"/>
          <w:lang w:eastAsia="en-GB"/>
        </w:rPr>
        <w:t>the</w:t>
      </w:r>
      <w:r w:rsidRPr="00B513CA">
        <w:rPr>
          <w:rFonts w:ascii="Arial" w:eastAsia="Times New Roman" w:hAnsi="Arial" w:cs="Arial"/>
          <w:i/>
          <w:iCs/>
          <w:sz w:val="20"/>
          <w:szCs w:val="20"/>
          <w:lang w:eastAsia="en-GB"/>
        </w:rPr>
        <w:t xml:space="preserve"> large market opportunity</w:t>
      </w:r>
      <w:r>
        <w:rPr>
          <w:rFonts w:ascii="Arial" w:eastAsia="Times New Roman" w:hAnsi="Arial" w:cs="Arial"/>
          <w:i/>
          <w:iCs/>
          <w:sz w:val="20"/>
          <w:szCs w:val="20"/>
          <w:lang w:eastAsia="en-GB"/>
        </w:rPr>
        <w:t xml:space="preserve"> for our AI-powered cyber security products as attackers capitalise on the availability of increasingly sophisticated tools and tactics, including generative AI</w:t>
      </w:r>
      <w:r w:rsidRPr="00B513CA">
        <w:rPr>
          <w:rFonts w:ascii="Arial" w:eastAsia="Times New Roman" w:hAnsi="Arial" w:cs="Arial"/>
          <w:i/>
          <w:iCs/>
          <w:sz w:val="20"/>
          <w:szCs w:val="20"/>
          <w:lang w:eastAsia="en-GB"/>
        </w:rPr>
        <w:t>.”</w:t>
      </w:r>
    </w:p>
    <w:p w14:paraId="5205F8DC" w14:textId="14062B9B" w:rsidR="00C93692" w:rsidRDefault="00C93692" w:rsidP="00C93692">
      <w:pPr>
        <w:spacing w:before="240"/>
        <w:rPr>
          <w:rFonts w:ascii="Arial" w:hAnsi="Arial" w:cs="Arial"/>
          <w:b/>
          <w:bCs/>
          <w:sz w:val="20"/>
          <w:szCs w:val="20"/>
        </w:rPr>
      </w:pPr>
      <w:r>
        <w:rPr>
          <w:rFonts w:ascii="Arial" w:hAnsi="Arial" w:cs="Arial"/>
          <w:b/>
          <w:bCs/>
          <w:sz w:val="20"/>
          <w:szCs w:val="20"/>
        </w:rPr>
        <w:t>Reporting Half Year Results</w:t>
      </w:r>
    </w:p>
    <w:p w14:paraId="6E6088B3" w14:textId="7FB7ED83" w:rsidR="00C93692" w:rsidRPr="00C93692" w:rsidRDefault="00C93692" w:rsidP="00C93692">
      <w:pPr>
        <w:spacing w:after="0" w:line="240" w:lineRule="auto"/>
        <w:jc w:val="both"/>
        <w:rPr>
          <w:rFonts w:ascii="Arial" w:eastAsia="Times New Roman" w:hAnsi="Arial" w:cs="Arial"/>
          <w:sz w:val="20"/>
          <w:szCs w:val="20"/>
          <w:lang w:eastAsia="en-GB"/>
        </w:rPr>
      </w:pPr>
      <w:r w:rsidRPr="00C93692">
        <w:rPr>
          <w:rFonts w:ascii="Arial" w:eastAsia="Times New Roman" w:hAnsi="Arial" w:cs="Arial"/>
          <w:sz w:val="20"/>
          <w:szCs w:val="20"/>
          <w:lang w:eastAsia="en-GB"/>
        </w:rPr>
        <w:t>Darktrace intends to report its 1H FY 2024 results on 7th March 2024. Conference call and other details will be made available in due course.</w:t>
      </w:r>
    </w:p>
    <w:p w14:paraId="08F91FD5" w14:textId="28B622C4" w:rsidR="00EF647D" w:rsidRPr="00C54556" w:rsidRDefault="00EF647D" w:rsidP="00EF647D">
      <w:pPr>
        <w:spacing w:before="240"/>
        <w:jc w:val="both"/>
        <w:rPr>
          <w:rFonts w:ascii="Arial" w:eastAsia="Times New Roman" w:hAnsi="Arial" w:cs="Arial"/>
          <w:b/>
          <w:bCs/>
          <w:color w:val="000000"/>
          <w:sz w:val="20"/>
          <w:szCs w:val="20"/>
          <w:lang w:eastAsia="en-GB"/>
        </w:rPr>
      </w:pPr>
      <w:r w:rsidRPr="00C54556">
        <w:rPr>
          <w:rFonts w:ascii="Arial" w:eastAsia="Times New Roman" w:hAnsi="Arial" w:cs="Arial"/>
          <w:b/>
          <w:bCs/>
          <w:color w:val="000000"/>
          <w:sz w:val="20"/>
          <w:szCs w:val="20"/>
          <w:lang w:eastAsia="en-GB"/>
        </w:rPr>
        <w:t>About Darktrace</w:t>
      </w:r>
    </w:p>
    <w:p w14:paraId="5846E1B4" w14:textId="3354430B" w:rsidR="00EF647D" w:rsidRDefault="00EF647D" w:rsidP="00EF647D">
      <w:pPr>
        <w:spacing w:after="0" w:line="240" w:lineRule="auto"/>
        <w:jc w:val="both"/>
        <w:rPr>
          <w:rFonts w:ascii="Arial" w:eastAsia="Times New Roman" w:hAnsi="Arial" w:cs="Arial"/>
          <w:sz w:val="20"/>
          <w:szCs w:val="20"/>
          <w:lang w:eastAsia="en-GB"/>
        </w:rPr>
      </w:pPr>
      <w:r w:rsidRPr="00733885">
        <w:rPr>
          <w:rFonts w:ascii="Arial" w:eastAsia="Times New Roman" w:hAnsi="Arial" w:cs="Arial"/>
          <w:sz w:val="20"/>
          <w:szCs w:val="20"/>
          <w:lang w:eastAsia="en-GB"/>
        </w:rPr>
        <w:t xml:space="preserve">Darktrace (DARK.L), a global leader in cyber security artificial intelligence, is on a mission to free the world of cyber disruption. Breakthrough innovations in </w:t>
      </w:r>
      <w:r w:rsidR="00F32836">
        <w:rPr>
          <w:rFonts w:ascii="Arial" w:eastAsia="Times New Roman" w:hAnsi="Arial" w:cs="Arial"/>
          <w:sz w:val="20"/>
          <w:szCs w:val="20"/>
          <w:lang w:eastAsia="en-GB"/>
        </w:rPr>
        <w:t>its</w:t>
      </w:r>
      <w:r w:rsidR="00F32836" w:rsidRPr="00733885">
        <w:rPr>
          <w:rFonts w:ascii="Arial" w:eastAsia="Times New Roman" w:hAnsi="Arial" w:cs="Arial"/>
          <w:sz w:val="20"/>
          <w:szCs w:val="20"/>
          <w:lang w:eastAsia="en-GB"/>
        </w:rPr>
        <w:t xml:space="preserve"> </w:t>
      </w:r>
      <w:r w:rsidRPr="00733885">
        <w:rPr>
          <w:rFonts w:ascii="Arial" w:eastAsia="Times New Roman" w:hAnsi="Arial" w:cs="Arial"/>
          <w:sz w:val="20"/>
          <w:szCs w:val="20"/>
          <w:lang w:eastAsia="en-GB"/>
        </w:rPr>
        <w:t xml:space="preserve">Cyber AI Research Centre have resulted in over </w:t>
      </w:r>
      <w:r>
        <w:rPr>
          <w:rFonts w:ascii="Arial" w:eastAsia="Times New Roman" w:hAnsi="Arial" w:cs="Arial"/>
          <w:sz w:val="20"/>
          <w:szCs w:val="20"/>
          <w:lang w:eastAsia="en-GB"/>
        </w:rPr>
        <w:t xml:space="preserve">165 </w:t>
      </w:r>
      <w:r w:rsidRPr="00733885">
        <w:rPr>
          <w:rFonts w:ascii="Arial" w:eastAsia="Times New Roman" w:hAnsi="Arial" w:cs="Arial"/>
          <w:sz w:val="20"/>
          <w:szCs w:val="20"/>
          <w:lang w:eastAsia="en-GB"/>
        </w:rPr>
        <w:t xml:space="preserve">patents filed and research published to contribute to the cyber security community. Rather than study attacks, Darktrace's technology continuously learns and updates its knowledge of your business data and applies that understanding to optimise your state of optimal cyber security. Darktrace's </w:t>
      </w:r>
      <w:proofErr w:type="gramStart"/>
      <w:r w:rsidRPr="00733885">
        <w:rPr>
          <w:rFonts w:ascii="Arial" w:eastAsia="Times New Roman" w:hAnsi="Arial" w:cs="Arial"/>
          <w:sz w:val="20"/>
          <w:szCs w:val="20"/>
          <w:lang w:eastAsia="en-GB"/>
        </w:rPr>
        <w:t>cyber AI</w:t>
      </w:r>
      <w:proofErr w:type="gramEnd"/>
      <w:r w:rsidRPr="00733885">
        <w:rPr>
          <w:rFonts w:ascii="Arial" w:eastAsia="Times New Roman" w:hAnsi="Arial" w:cs="Arial"/>
          <w:sz w:val="20"/>
          <w:szCs w:val="20"/>
          <w:lang w:eastAsia="en-GB"/>
        </w:rPr>
        <w:t xml:space="preserve"> technology provides a full lifecycle approach to cyber resilience across the entire organisation that can autonomously spot and respond to novel in progress threats within seconds. Darktrace employs over 2,</w:t>
      </w:r>
      <w:r>
        <w:rPr>
          <w:rFonts w:ascii="Arial" w:eastAsia="Times New Roman" w:hAnsi="Arial" w:cs="Arial"/>
          <w:sz w:val="20"/>
          <w:szCs w:val="20"/>
          <w:lang w:eastAsia="en-GB"/>
        </w:rPr>
        <w:t>3</w:t>
      </w:r>
      <w:r w:rsidRPr="00733885">
        <w:rPr>
          <w:rFonts w:ascii="Arial" w:eastAsia="Times New Roman" w:hAnsi="Arial" w:cs="Arial"/>
          <w:sz w:val="20"/>
          <w:szCs w:val="20"/>
          <w:lang w:eastAsia="en-GB"/>
        </w:rPr>
        <w:t xml:space="preserve">00 people around the world and protects approximately </w:t>
      </w:r>
      <w:r>
        <w:rPr>
          <w:rFonts w:ascii="Arial" w:eastAsia="Times New Roman" w:hAnsi="Arial" w:cs="Arial"/>
          <w:sz w:val="20"/>
          <w:szCs w:val="20"/>
          <w:lang w:eastAsia="en-GB"/>
        </w:rPr>
        <w:t xml:space="preserve">9,200 </w:t>
      </w:r>
      <w:r w:rsidRPr="00733885">
        <w:rPr>
          <w:rFonts w:ascii="Arial" w:eastAsia="Times New Roman" w:hAnsi="Arial" w:cs="Arial"/>
          <w:sz w:val="20"/>
          <w:szCs w:val="20"/>
          <w:lang w:eastAsia="en-GB"/>
        </w:rPr>
        <w:t>customers globally from advanced cyber threats. Darktrace was named one of TIME magazine's 'Most Influential Companies' in 2021. To learn more, visit </w:t>
      </w:r>
      <w:hyperlink r:id="rId7" w:history="1">
        <w:r w:rsidRPr="00733885">
          <w:rPr>
            <w:rFonts w:ascii="Arial" w:eastAsia="Times New Roman" w:hAnsi="Arial" w:cs="Arial"/>
            <w:sz w:val="20"/>
            <w:szCs w:val="20"/>
            <w:lang w:eastAsia="en-GB"/>
          </w:rPr>
          <w:t>http://www.darktrace.com</w:t>
        </w:r>
      </w:hyperlink>
      <w:r>
        <w:rPr>
          <w:rFonts w:ascii="Arial" w:eastAsia="Times New Roman" w:hAnsi="Arial" w:cs="Arial"/>
          <w:sz w:val="20"/>
          <w:szCs w:val="20"/>
          <w:lang w:eastAsia="en-GB"/>
        </w:rPr>
        <w:t>.</w:t>
      </w:r>
    </w:p>
    <w:p w14:paraId="324DA07E" w14:textId="77777777" w:rsidR="00EF647D" w:rsidRPr="00C95597" w:rsidRDefault="00EF647D" w:rsidP="00EF647D">
      <w:pPr>
        <w:spacing w:after="0" w:line="240" w:lineRule="auto"/>
        <w:jc w:val="both"/>
        <w:rPr>
          <w:rFonts w:ascii="Arial" w:eastAsia="Times New Roman" w:hAnsi="Arial" w:cs="Arial"/>
          <w:color w:val="000000"/>
          <w:sz w:val="20"/>
          <w:szCs w:val="20"/>
          <w:highlight w:val="yellow"/>
          <w:lang w:eastAsia="en-GB"/>
        </w:rPr>
      </w:pPr>
    </w:p>
    <w:p w14:paraId="6712BD0A" w14:textId="77777777" w:rsidR="00EF647D" w:rsidRPr="0093795D" w:rsidRDefault="00EF647D" w:rsidP="00EF647D">
      <w:pPr>
        <w:rPr>
          <w:rFonts w:ascii="Arial" w:eastAsia="Times New Roman" w:hAnsi="Arial" w:cs="Arial"/>
          <w:b/>
          <w:bCs/>
          <w:color w:val="000000"/>
          <w:sz w:val="20"/>
          <w:szCs w:val="20"/>
          <w:lang w:eastAsia="en-GB"/>
        </w:rPr>
      </w:pPr>
      <w:r w:rsidRPr="0093795D">
        <w:rPr>
          <w:rFonts w:ascii="Arial" w:eastAsia="Times New Roman" w:hAnsi="Arial" w:cs="Arial"/>
          <w:b/>
          <w:bCs/>
          <w:color w:val="000000"/>
          <w:sz w:val="20"/>
          <w:szCs w:val="20"/>
          <w:lang w:eastAsia="en-GB"/>
        </w:rPr>
        <w:t xml:space="preserve">Cautionary Statement </w:t>
      </w:r>
    </w:p>
    <w:p w14:paraId="54EB1C79" w14:textId="77777777" w:rsidR="00EF647D" w:rsidRPr="0093795D" w:rsidRDefault="00EF647D" w:rsidP="00EF647D">
      <w:pPr>
        <w:spacing w:after="0" w:line="240" w:lineRule="auto"/>
        <w:jc w:val="both"/>
        <w:rPr>
          <w:rFonts w:ascii="Arial" w:eastAsia="Times New Roman" w:hAnsi="Arial" w:cs="Arial"/>
          <w:color w:val="000000"/>
          <w:sz w:val="20"/>
          <w:szCs w:val="20"/>
          <w:lang w:eastAsia="en-GB"/>
        </w:rPr>
      </w:pPr>
      <w:r w:rsidRPr="0093795D">
        <w:rPr>
          <w:rFonts w:ascii="Arial" w:eastAsia="Times New Roman" w:hAnsi="Arial" w:cs="Arial"/>
          <w:color w:val="000000"/>
          <w:sz w:val="20"/>
          <w:szCs w:val="20"/>
          <w:lang w:eastAsia="en-GB"/>
        </w:rPr>
        <w:t xml:space="preserve">This announcement contains certain forward-looking statements, including with respect to the Group's current targets, expectations and projections about future performance, anticipated events or trends and other matters that are not historical facts. These forward-looking statements, which sometimes use words such as “aim”, “anticipate”, “believe”, “intend”, “plan”, “estimate”, “expect” and words of similar meaning, include all matters that are not historical facts and reflect the directors' beliefs and expectations, made in good </w:t>
      </w:r>
      <w:proofErr w:type="gramStart"/>
      <w:r w:rsidRPr="0093795D">
        <w:rPr>
          <w:rFonts w:ascii="Arial" w:eastAsia="Times New Roman" w:hAnsi="Arial" w:cs="Arial"/>
          <w:color w:val="000000"/>
          <w:sz w:val="20"/>
          <w:szCs w:val="20"/>
          <w:lang w:eastAsia="en-GB"/>
        </w:rPr>
        <w:t>faith</w:t>
      </w:r>
      <w:proofErr w:type="gramEnd"/>
      <w:r w:rsidRPr="0093795D">
        <w:rPr>
          <w:rFonts w:ascii="Arial" w:eastAsia="Times New Roman" w:hAnsi="Arial" w:cs="Arial"/>
          <w:color w:val="000000"/>
          <w:sz w:val="20"/>
          <w:szCs w:val="20"/>
          <w:lang w:eastAsia="en-GB"/>
        </w:rPr>
        <w:t xml:space="preserve"> and based on the information available to them at the time of the announcement. Such statements involve </w:t>
      </w:r>
      <w:proofErr w:type="gramStart"/>
      <w:r w:rsidRPr="0093795D">
        <w:rPr>
          <w:rFonts w:ascii="Arial" w:eastAsia="Times New Roman" w:hAnsi="Arial" w:cs="Arial"/>
          <w:color w:val="000000"/>
          <w:sz w:val="20"/>
          <w:szCs w:val="20"/>
          <w:lang w:eastAsia="en-GB"/>
        </w:rPr>
        <w:t>a number of</w:t>
      </w:r>
      <w:proofErr w:type="gramEnd"/>
      <w:r w:rsidRPr="0093795D">
        <w:rPr>
          <w:rFonts w:ascii="Arial" w:eastAsia="Times New Roman" w:hAnsi="Arial" w:cs="Arial"/>
          <w:color w:val="000000"/>
          <w:sz w:val="20"/>
          <w:szCs w:val="20"/>
          <w:lang w:eastAsia="en-GB"/>
        </w:rPr>
        <w:t xml:space="preserve"> risks, uncertainties and assumptions that could </w:t>
      </w:r>
      <w:r w:rsidRPr="0093795D">
        <w:rPr>
          <w:rFonts w:ascii="Arial" w:eastAsia="Times New Roman" w:hAnsi="Arial" w:cs="Arial"/>
          <w:color w:val="000000"/>
          <w:sz w:val="20"/>
          <w:szCs w:val="20"/>
          <w:lang w:eastAsia="en-GB"/>
        </w:rPr>
        <w:lastRenderedPageBreak/>
        <w:t xml:space="preserve">cause actual results and performance to differ materially from any expected future results or performance expressed or implied by the forward-looking statement and should be treated with caution. Any forward-looking statements made in this announcement by or on behalf of Darktrace speak only as of the date they are made. Except as required by applicable law or regulation, Darktrace expressly disclaims any obligation or undertaking to publish any updates or revisions to any forward-looking statements contained in this announcement to reflect any changes in its expectations with regard thereto or any changes in events, </w:t>
      </w:r>
      <w:proofErr w:type="gramStart"/>
      <w:r w:rsidRPr="0093795D">
        <w:rPr>
          <w:rFonts w:ascii="Arial" w:eastAsia="Times New Roman" w:hAnsi="Arial" w:cs="Arial"/>
          <w:color w:val="000000"/>
          <w:sz w:val="20"/>
          <w:szCs w:val="20"/>
          <w:lang w:eastAsia="en-GB"/>
        </w:rPr>
        <w:t>conditions</w:t>
      </w:r>
      <w:proofErr w:type="gramEnd"/>
      <w:r w:rsidRPr="0093795D">
        <w:rPr>
          <w:rFonts w:ascii="Arial" w:eastAsia="Times New Roman" w:hAnsi="Arial" w:cs="Arial"/>
          <w:color w:val="000000"/>
          <w:sz w:val="20"/>
          <w:szCs w:val="20"/>
          <w:lang w:eastAsia="en-GB"/>
        </w:rPr>
        <w:t xml:space="preserve"> or circumstances on which any such statement is based.</w:t>
      </w:r>
    </w:p>
    <w:p w14:paraId="5AB020C0" w14:textId="77777777" w:rsidR="00EF647D" w:rsidRPr="00C95597" w:rsidRDefault="00EF647D" w:rsidP="00EF647D">
      <w:pPr>
        <w:spacing w:after="0" w:line="240" w:lineRule="auto"/>
        <w:jc w:val="both"/>
        <w:rPr>
          <w:rFonts w:ascii="Arial" w:eastAsia="Times New Roman" w:hAnsi="Arial" w:cs="Arial"/>
          <w:color w:val="000000"/>
          <w:sz w:val="20"/>
          <w:szCs w:val="20"/>
          <w:highlight w:val="yellow"/>
          <w:lang w:eastAsia="en-GB"/>
        </w:rPr>
      </w:pPr>
    </w:p>
    <w:p w14:paraId="31E55AF0" w14:textId="3AFB6BDF" w:rsidR="00EF647D" w:rsidRPr="00B631F0" w:rsidRDefault="00EF647D" w:rsidP="00EF647D">
      <w:pPr>
        <w:spacing w:line="240" w:lineRule="auto"/>
        <w:jc w:val="both"/>
        <w:rPr>
          <w:rFonts w:ascii="Arial" w:hAnsi="Arial" w:cs="Arial"/>
          <w:b/>
          <w:sz w:val="20"/>
          <w:szCs w:val="20"/>
        </w:rPr>
      </w:pPr>
      <w:r w:rsidRPr="00B631F0">
        <w:rPr>
          <w:rFonts w:ascii="Arial" w:hAnsi="Arial" w:cs="Arial"/>
          <w:b/>
          <w:sz w:val="20"/>
          <w:szCs w:val="20"/>
        </w:rPr>
        <w:t>Important Information</w:t>
      </w:r>
    </w:p>
    <w:p w14:paraId="35CFF793" w14:textId="5A66250C" w:rsidR="004F2E83" w:rsidRDefault="00EF647D" w:rsidP="00FF3647">
      <w:pPr>
        <w:shd w:val="clear" w:color="auto" w:fill="FFFFFF"/>
        <w:spacing w:after="100" w:afterAutospacing="1" w:line="240" w:lineRule="auto"/>
        <w:rPr>
          <w:rFonts w:ascii="Arial" w:eastAsia="Times New Roman" w:hAnsi="Arial" w:cs="Arial"/>
          <w:color w:val="15172B"/>
          <w:sz w:val="20"/>
          <w:szCs w:val="20"/>
          <w:lang w:eastAsia="en-GB"/>
        </w:rPr>
      </w:pPr>
      <w:r w:rsidRPr="00B631F0">
        <w:rPr>
          <w:rFonts w:ascii="Arial" w:hAnsi="Arial" w:cs="Arial"/>
          <w:bCs/>
          <w:sz w:val="20"/>
          <w:szCs w:val="20"/>
        </w:rPr>
        <w:t>This announcement includes inside information as defined in Article 7 of the Market Abuse Regulation (EU) No. 596/2014 (as it forms part of UK law pursuant to the European Union (Withdrawal) Act 2018). Upon publication of this announcement, this information is now considered in the public domain</w:t>
      </w:r>
      <w:r w:rsidR="00B631F0">
        <w:rPr>
          <w:rFonts w:ascii="Arial" w:hAnsi="Arial" w:cs="Arial"/>
          <w:bCs/>
          <w:sz w:val="20"/>
          <w:szCs w:val="20"/>
        </w:rPr>
        <w:t>.</w:t>
      </w:r>
    </w:p>
    <w:p w14:paraId="060893D8" w14:textId="7DAB75B7" w:rsidR="00FF3647" w:rsidRPr="00F011CA" w:rsidRDefault="00FF3647" w:rsidP="00FF3647">
      <w:pPr>
        <w:shd w:val="clear" w:color="auto" w:fill="FFFFFF"/>
        <w:spacing w:after="100" w:afterAutospacing="1" w:line="240" w:lineRule="auto"/>
        <w:rPr>
          <w:rFonts w:ascii="Arial" w:eastAsia="Times New Roman" w:hAnsi="Arial" w:cs="Arial"/>
          <w:color w:val="15172B"/>
          <w:sz w:val="20"/>
          <w:szCs w:val="20"/>
          <w:lang w:eastAsia="en-GB"/>
        </w:rPr>
      </w:pPr>
      <w:r w:rsidRPr="00F011CA">
        <w:rPr>
          <w:rFonts w:ascii="Arial" w:eastAsia="Times New Roman" w:hAnsi="Arial" w:cs="Arial"/>
          <w:color w:val="15172B"/>
          <w:sz w:val="20"/>
          <w:szCs w:val="20"/>
          <w:lang w:eastAsia="en-GB"/>
        </w:rPr>
        <w:t>Enquiries:</w:t>
      </w:r>
    </w:p>
    <w:p w14:paraId="121C744D" w14:textId="06E1F051" w:rsidR="00FF3647" w:rsidRPr="00F011CA" w:rsidRDefault="00FF3647" w:rsidP="00FF3647">
      <w:pPr>
        <w:shd w:val="clear" w:color="auto" w:fill="FFFFFF"/>
        <w:spacing w:after="100" w:afterAutospacing="1" w:line="240" w:lineRule="auto"/>
        <w:contextualSpacing/>
        <w:rPr>
          <w:rFonts w:ascii="Arial" w:eastAsia="Times New Roman" w:hAnsi="Arial" w:cs="Arial"/>
          <w:color w:val="15172B"/>
          <w:sz w:val="20"/>
          <w:szCs w:val="20"/>
          <w:lang w:eastAsia="en-GB"/>
        </w:rPr>
      </w:pPr>
      <w:r w:rsidRPr="00F011CA">
        <w:rPr>
          <w:rFonts w:ascii="Arial" w:eastAsia="Times New Roman" w:hAnsi="Arial" w:cs="Arial"/>
          <w:color w:val="15172B"/>
          <w:sz w:val="20"/>
          <w:szCs w:val="20"/>
          <w:lang w:eastAsia="en-GB"/>
        </w:rPr>
        <w:t>Luk Janssens – Investor Relations</w:t>
      </w:r>
      <w:r w:rsidR="006B5597">
        <w:rPr>
          <w:rFonts w:ascii="Arial" w:eastAsia="Times New Roman" w:hAnsi="Arial" w:cs="Arial"/>
          <w:color w:val="15172B"/>
          <w:sz w:val="20"/>
          <w:szCs w:val="20"/>
          <w:lang w:eastAsia="en-GB"/>
        </w:rPr>
        <w:t>,</w:t>
      </w:r>
      <w:r w:rsidRPr="00F011CA">
        <w:rPr>
          <w:rFonts w:ascii="Arial" w:eastAsia="Times New Roman" w:hAnsi="Arial" w:cs="Arial"/>
          <w:color w:val="15172B"/>
          <w:sz w:val="20"/>
          <w:szCs w:val="20"/>
          <w:lang w:eastAsia="en-GB"/>
        </w:rPr>
        <w:t xml:space="preserve"> Darktrace</w:t>
      </w:r>
    </w:p>
    <w:p w14:paraId="68A6759A" w14:textId="65D1C37F" w:rsidR="00FF3647" w:rsidRPr="00565EC7" w:rsidRDefault="00FF3647" w:rsidP="00FF3647">
      <w:pPr>
        <w:spacing w:line="240" w:lineRule="auto"/>
        <w:contextualSpacing/>
        <w:rPr>
          <w:rFonts w:ascii="Arial" w:eastAsia="Times New Roman" w:hAnsi="Arial" w:cs="Arial"/>
          <w:color w:val="000000" w:themeColor="text1"/>
          <w:sz w:val="20"/>
          <w:szCs w:val="20"/>
          <w:lang w:eastAsia="en-GB"/>
        </w:rPr>
      </w:pPr>
      <w:r w:rsidRPr="00565EC7">
        <w:rPr>
          <w:rFonts w:ascii="Arial" w:eastAsia="Times New Roman" w:hAnsi="Arial" w:cs="Arial"/>
          <w:color w:val="000000" w:themeColor="text1"/>
          <w:sz w:val="20"/>
          <w:szCs w:val="20"/>
          <w:lang w:eastAsia="en-GB"/>
        </w:rPr>
        <w:t>Direct: +44 7811 027</w:t>
      </w:r>
      <w:r w:rsidR="006B5597">
        <w:rPr>
          <w:rFonts w:ascii="Arial" w:eastAsia="Times New Roman" w:hAnsi="Arial" w:cs="Arial"/>
          <w:color w:val="000000" w:themeColor="text1"/>
          <w:sz w:val="20"/>
          <w:szCs w:val="20"/>
          <w:lang w:eastAsia="en-GB"/>
        </w:rPr>
        <w:t xml:space="preserve"> </w:t>
      </w:r>
      <w:r w:rsidRPr="00565EC7">
        <w:rPr>
          <w:rFonts w:ascii="Arial" w:eastAsia="Times New Roman" w:hAnsi="Arial" w:cs="Arial"/>
          <w:color w:val="000000" w:themeColor="text1"/>
          <w:sz w:val="20"/>
          <w:szCs w:val="20"/>
          <w:lang w:eastAsia="en-GB"/>
        </w:rPr>
        <w:t>918</w:t>
      </w:r>
    </w:p>
    <w:p w14:paraId="54FA87A9" w14:textId="77777777" w:rsidR="00FF3647" w:rsidRDefault="00000000" w:rsidP="00FF3647">
      <w:pPr>
        <w:spacing w:line="240" w:lineRule="auto"/>
        <w:contextualSpacing/>
        <w:rPr>
          <w:rFonts w:ascii="Arial" w:eastAsia="Times New Roman" w:hAnsi="Arial" w:cs="Arial"/>
          <w:color w:val="000000" w:themeColor="text1"/>
          <w:sz w:val="20"/>
          <w:szCs w:val="20"/>
          <w:lang w:eastAsia="en-GB"/>
        </w:rPr>
      </w:pPr>
      <w:hyperlink r:id="rId8" w:history="1">
        <w:r w:rsidR="00FF3647" w:rsidRPr="009930C2">
          <w:rPr>
            <w:rStyle w:val="Hyperlink"/>
            <w:rFonts w:ascii="Arial" w:eastAsia="Times New Roman" w:hAnsi="Arial" w:cs="Arial"/>
            <w:sz w:val="20"/>
            <w:szCs w:val="20"/>
            <w:lang w:eastAsia="en-GB"/>
          </w:rPr>
          <w:t>luk.janssens@darktrace.com</w:t>
        </w:r>
      </w:hyperlink>
    </w:p>
    <w:p w14:paraId="2A333BC2" w14:textId="77777777" w:rsidR="00FF3647" w:rsidRPr="00565EC7" w:rsidRDefault="00FF3647" w:rsidP="00FF3647">
      <w:pPr>
        <w:rPr>
          <w:rFonts w:ascii="Arial" w:eastAsia="Times New Roman" w:hAnsi="Arial" w:cs="Arial"/>
          <w:color w:val="000000" w:themeColor="text1"/>
          <w:sz w:val="20"/>
          <w:szCs w:val="20"/>
          <w:lang w:eastAsia="en-GB"/>
        </w:rPr>
      </w:pPr>
    </w:p>
    <w:p w14:paraId="0A884165" w14:textId="1BA831CD" w:rsidR="00FF3647" w:rsidRPr="00F011CA" w:rsidRDefault="006B5597" w:rsidP="00FF3647">
      <w:pPr>
        <w:shd w:val="clear" w:color="auto" w:fill="FFFFFF"/>
        <w:spacing w:after="100" w:afterAutospacing="1" w:line="240" w:lineRule="auto"/>
        <w:contextualSpacing/>
        <w:rPr>
          <w:rFonts w:ascii="Arial" w:eastAsia="Times New Roman" w:hAnsi="Arial" w:cs="Arial"/>
          <w:color w:val="15172B"/>
          <w:sz w:val="20"/>
          <w:szCs w:val="20"/>
          <w:lang w:eastAsia="en-GB"/>
        </w:rPr>
      </w:pPr>
      <w:r>
        <w:rPr>
          <w:rFonts w:ascii="Arial" w:eastAsia="Times New Roman" w:hAnsi="Arial" w:cs="Arial"/>
          <w:color w:val="15172B"/>
          <w:sz w:val="20"/>
          <w:szCs w:val="20"/>
          <w:lang w:eastAsia="en-GB"/>
        </w:rPr>
        <w:t>Headland</w:t>
      </w:r>
      <w:r w:rsidR="00FF3647" w:rsidRPr="00F011CA">
        <w:rPr>
          <w:rFonts w:ascii="Arial" w:eastAsia="Times New Roman" w:hAnsi="Arial" w:cs="Arial"/>
          <w:color w:val="15172B"/>
          <w:sz w:val="20"/>
          <w:szCs w:val="20"/>
          <w:lang w:eastAsia="en-GB"/>
        </w:rPr>
        <w:t xml:space="preserve"> </w:t>
      </w:r>
      <w:r w:rsidRPr="00F011CA">
        <w:rPr>
          <w:rFonts w:ascii="Arial" w:eastAsia="Times New Roman" w:hAnsi="Arial" w:cs="Arial"/>
          <w:color w:val="15172B"/>
          <w:sz w:val="20"/>
          <w:szCs w:val="20"/>
          <w:lang w:eastAsia="en-GB"/>
        </w:rPr>
        <w:t>–</w:t>
      </w:r>
      <w:r>
        <w:rPr>
          <w:rFonts w:ascii="Arial" w:eastAsia="Times New Roman" w:hAnsi="Arial" w:cs="Arial"/>
          <w:color w:val="15172B"/>
          <w:sz w:val="20"/>
          <w:szCs w:val="20"/>
          <w:lang w:eastAsia="en-GB"/>
        </w:rPr>
        <w:t xml:space="preserve"> PR </w:t>
      </w:r>
      <w:r w:rsidR="00FF3647" w:rsidRPr="00F011CA">
        <w:rPr>
          <w:rFonts w:ascii="Arial" w:eastAsia="Times New Roman" w:hAnsi="Arial" w:cs="Arial"/>
          <w:color w:val="15172B"/>
          <w:sz w:val="20"/>
          <w:szCs w:val="20"/>
          <w:lang w:eastAsia="en-GB"/>
        </w:rPr>
        <w:t>advis</w:t>
      </w:r>
      <w:r>
        <w:rPr>
          <w:rFonts w:ascii="Arial" w:eastAsia="Times New Roman" w:hAnsi="Arial" w:cs="Arial"/>
          <w:color w:val="15172B"/>
          <w:sz w:val="20"/>
          <w:szCs w:val="20"/>
          <w:lang w:eastAsia="en-GB"/>
        </w:rPr>
        <w:t>o</w:t>
      </w:r>
      <w:r w:rsidR="00FF3647" w:rsidRPr="00F011CA">
        <w:rPr>
          <w:rFonts w:ascii="Arial" w:eastAsia="Times New Roman" w:hAnsi="Arial" w:cs="Arial"/>
          <w:color w:val="15172B"/>
          <w:sz w:val="20"/>
          <w:szCs w:val="20"/>
          <w:lang w:eastAsia="en-GB"/>
        </w:rPr>
        <w:t>r</w:t>
      </w:r>
    </w:p>
    <w:p w14:paraId="284170D9" w14:textId="385475D1" w:rsidR="00FF3647" w:rsidRPr="00F011CA" w:rsidRDefault="006B5597" w:rsidP="00FF3647">
      <w:pPr>
        <w:shd w:val="clear" w:color="auto" w:fill="FFFFFF"/>
        <w:spacing w:after="100" w:afterAutospacing="1" w:line="240" w:lineRule="auto"/>
        <w:contextualSpacing/>
        <w:rPr>
          <w:rFonts w:ascii="Arial" w:eastAsia="Times New Roman" w:hAnsi="Arial" w:cs="Arial"/>
          <w:color w:val="15172B"/>
          <w:sz w:val="20"/>
          <w:szCs w:val="20"/>
          <w:lang w:eastAsia="en-GB"/>
        </w:rPr>
      </w:pPr>
      <w:r>
        <w:rPr>
          <w:rFonts w:ascii="Arial" w:eastAsia="Times New Roman" w:hAnsi="Arial" w:cs="Arial"/>
          <w:color w:val="15172B"/>
          <w:sz w:val="20"/>
          <w:szCs w:val="20"/>
          <w:lang w:eastAsia="en-GB"/>
        </w:rPr>
        <w:t>Henry Wallers</w:t>
      </w:r>
    </w:p>
    <w:p w14:paraId="7192EE4D" w14:textId="609C6897" w:rsidR="00FF3647" w:rsidRPr="00F011CA" w:rsidRDefault="00FF3647" w:rsidP="00FF3647">
      <w:pPr>
        <w:spacing w:after="0" w:line="240" w:lineRule="auto"/>
        <w:contextualSpacing/>
        <w:rPr>
          <w:rFonts w:ascii="Arial" w:eastAsia="Times New Roman" w:hAnsi="Arial" w:cs="Arial"/>
          <w:sz w:val="20"/>
          <w:szCs w:val="20"/>
          <w:lang w:eastAsia="en-GB"/>
        </w:rPr>
      </w:pPr>
      <w:r w:rsidRPr="00F011CA">
        <w:rPr>
          <w:rFonts w:ascii="Arial" w:eastAsia="Times New Roman" w:hAnsi="Arial" w:cs="Arial"/>
          <w:color w:val="22262B"/>
          <w:sz w:val="20"/>
          <w:szCs w:val="20"/>
          <w:lang w:eastAsia="en-GB"/>
        </w:rPr>
        <w:t>Direct</w:t>
      </w:r>
      <w:r w:rsidR="00B631F0">
        <w:rPr>
          <w:rFonts w:ascii="Arial" w:eastAsia="Times New Roman" w:hAnsi="Arial" w:cs="Arial"/>
          <w:color w:val="22262B"/>
          <w:sz w:val="20"/>
          <w:szCs w:val="20"/>
          <w:lang w:eastAsia="en-GB"/>
        </w:rPr>
        <w:t>:</w:t>
      </w:r>
      <w:r w:rsidRPr="00F011CA">
        <w:rPr>
          <w:rFonts w:ascii="Arial" w:eastAsia="Times New Roman" w:hAnsi="Arial" w:cs="Arial"/>
          <w:color w:val="22262B"/>
          <w:sz w:val="20"/>
          <w:szCs w:val="20"/>
          <w:lang w:eastAsia="en-GB"/>
        </w:rPr>
        <w:t xml:space="preserve"> +44 </w:t>
      </w:r>
      <w:r w:rsidR="006B5597">
        <w:rPr>
          <w:rStyle w:val="ui-provider"/>
        </w:rPr>
        <w:t>7876 562 436</w:t>
      </w:r>
    </w:p>
    <w:p w14:paraId="2A556014" w14:textId="660DA521" w:rsidR="006B5597" w:rsidRDefault="00000000" w:rsidP="00AC4AC6">
      <w:pPr>
        <w:shd w:val="clear" w:color="auto" w:fill="FFFFFF"/>
        <w:tabs>
          <w:tab w:val="left" w:pos="3831"/>
        </w:tabs>
        <w:spacing w:after="100" w:afterAutospacing="1" w:line="240" w:lineRule="auto"/>
        <w:contextualSpacing/>
        <w:rPr>
          <w:rFonts w:ascii="Arial" w:eastAsia="Times New Roman" w:hAnsi="Arial" w:cs="Arial"/>
          <w:sz w:val="20"/>
          <w:szCs w:val="20"/>
          <w:lang w:eastAsia="en-GB"/>
        </w:rPr>
      </w:pPr>
      <w:hyperlink r:id="rId9" w:history="1">
        <w:r w:rsidR="006B5597" w:rsidRPr="00343D1D">
          <w:rPr>
            <w:rStyle w:val="Hyperlink"/>
            <w:rFonts w:ascii="Arial" w:eastAsia="Times New Roman" w:hAnsi="Arial" w:cs="Arial"/>
            <w:sz w:val="20"/>
            <w:szCs w:val="20"/>
            <w:lang w:eastAsia="en-GB"/>
          </w:rPr>
          <w:t>hwallers@headlandconsultency.com</w:t>
        </w:r>
      </w:hyperlink>
    </w:p>
    <w:p w14:paraId="2CCCE607" w14:textId="7C322228" w:rsidR="00FF3647" w:rsidRPr="000C3130" w:rsidRDefault="00B85637" w:rsidP="00AC4AC6">
      <w:pPr>
        <w:shd w:val="clear" w:color="auto" w:fill="FFFFFF"/>
        <w:tabs>
          <w:tab w:val="left" w:pos="3831"/>
        </w:tabs>
        <w:spacing w:after="100" w:afterAutospacing="1" w:line="240" w:lineRule="auto"/>
        <w:contextualSpacing/>
        <w:rPr>
          <w:rFonts w:ascii="Arial" w:eastAsia="Times New Roman" w:hAnsi="Arial" w:cs="Arial"/>
          <w:color w:val="15172B"/>
          <w:sz w:val="20"/>
          <w:szCs w:val="20"/>
          <w:lang w:val="en-US" w:eastAsia="en-GB"/>
        </w:rPr>
      </w:pPr>
      <w:r w:rsidRPr="00AC4AC6">
        <w:rPr>
          <w:rStyle w:val="Hyperlink"/>
          <w:rFonts w:ascii="Arial" w:eastAsia="Times New Roman" w:hAnsi="Arial" w:cs="Arial"/>
          <w:sz w:val="20"/>
          <w:szCs w:val="20"/>
          <w:u w:val="none"/>
          <w:lang w:eastAsia="en-GB"/>
        </w:rPr>
        <w:tab/>
      </w:r>
    </w:p>
    <w:p w14:paraId="628865B2" w14:textId="77777777" w:rsidR="00B85637" w:rsidRDefault="00B85637" w:rsidP="00912933">
      <w:pPr>
        <w:jc w:val="both"/>
        <w:rPr>
          <w:rFonts w:ascii="Arial" w:hAnsi="Arial" w:cs="Arial"/>
          <w:b/>
          <w:bCs/>
          <w:i/>
          <w:iCs/>
          <w:strike/>
          <w:color w:val="0000FF"/>
          <w:sz w:val="20"/>
          <w:szCs w:val="20"/>
        </w:rPr>
      </w:pPr>
    </w:p>
    <w:p w14:paraId="6D178A7E" w14:textId="2E220BEC" w:rsidR="00710F75" w:rsidRPr="000C3130" w:rsidRDefault="00710F75" w:rsidP="00AC4AC6">
      <w:pPr>
        <w:jc w:val="both"/>
        <w:rPr>
          <w:rFonts w:ascii="Arial" w:eastAsia="Times New Roman" w:hAnsi="Arial" w:cs="Arial"/>
          <w:color w:val="15172B"/>
          <w:sz w:val="20"/>
          <w:szCs w:val="20"/>
          <w:lang w:val="en-US" w:eastAsia="en-GB"/>
        </w:rPr>
      </w:pPr>
    </w:p>
    <w:sectPr w:rsidR="00710F75" w:rsidRPr="000C3130" w:rsidSect="0027411F">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2EBA3" w14:textId="77777777" w:rsidR="00381ABA" w:rsidRDefault="00381ABA" w:rsidP="00273A00">
      <w:pPr>
        <w:spacing w:after="0" w:line="240" w:lineRule="auto"/>
      </w:pPr>
      <w:r>
        <w:separator/>
      </w:r>
    </w:p>
  </w:endnote>
  <w:endnote w:type="continuationSeparator" w:id="0">
    <w:p w14:paraId="02B55BFF" w14:textId="77777777" w:rsidR="00381ABA" w:rsidRDefault="00381ABA" w:rsidP="0027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65DD" w14:textId="1CF60C78" w:rsidR="00273A00" w:rsidRDefault="00273A00">
    <w:pPr>
      <w:pStyle w:val="Footer"/>
    </w:pPr>
    <w:r>
      <w:rPr>
        <w:noProof/>
      </w:rPr>
      <mc:AlternateContent>
        <mc:Choice Requires="wps">
          <w:drawing>
            <wp:anchor distT="0" distB="0" distL="0" distR="0" simplePos="0" relativeHeight="251662336" behindDoc="0" locked="0" layoutInCell="1" allowOverlap="1" wp14:anchorId="26490920" wp14:editId="5B93E10F">
              <wp:simplePos x="635" y="635"/>
              <wp:positionH relativeFrom="page">
                <wp:align>left</wp:align>
              </wp:positionH>
              <wp:positionV relativeFrom="page">
                <wp:align>bottom</wp:align>
              </wp:positionV>
              <wp:extent cx="443865" cy="443865"/>
              <wp:effectExtent l="0" t="0" r="9525" b="0"/>
              <wp:wrapNone/>
              <wp:docPr id="1834018799" name="Text Box 5" descr="     [DT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565DAE" w14:textId="3454B6CD" w:rsidR="00273A00" w:rsidRPr="00273A00" w:rsidRDefault="00273A00" w:rsidP="00273A00">
                          <w:pPr>
                            <w:spacing w:after="0"/>
                            <w:rPr>
                              <w:rFonts w:ascii="Calibri" w:eastAsia="Calibri" w:hAnsi="Calibri" w:cs="Calibri"/>
                              <w:noProof/>
                              <w:color w:val="000000"/>
                              <w:sz w:val="20"/>
                              <w:szCs w:val="20"/>
                            </w:rPr>
                          </w:pPr>
                          <w:r w:rsidRPr="00273A00">
                            <w:rPr>
                              <w:rFonts w:ascii="Calibri" w:eastAsia="Calibri" w:hAnsi="Calibri" w:cs="Calibri"/>
                              <w:noProof/>
                              <w:color w:val="000000"/>
                              <w:sz w:val="20"/>
                              <w:szCs w:val="20"/>
                            </w:rPr>
                            <w:t xml:space="preserve">     [DTL2]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490920" id="_x0000_t202" coordsize="21600,21600" o:spt="202" path="m,l,21600r21600,l21600,xe">
              <v:stroke joinstyle="miter"/>
              <v:path gradientshapeok="t" o:connecttype="rect"/>
            </v:shapetype>
            <v:shape id="Text Box 5" o:spid="_x0000_s1028" type="#_x0000_t202" alt="     [DTL2]"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8565DAE" w14:textId="3454B6CD" w:rsidR="00273A00" w:rsidRPr="00273A00" w:rsidRDefault="00273A00" w:rsidP="00273A00">
                    <w:pPr>
                      <w:spacing w:after="0"/>
                      <w:rPr>
                        <w:rFonts w:ascii="Calibri" w:eastAsia="Calibri" w:hAnsi="Calibri" w:cs="Calibri"/>
                        <w:noProof/>
                        <w:color w:val="000000"/>
                        <w:sz w:val="20"/>
                        <w:szCs w:val="20"/>
                      </w:rPr>
                    </w:pPr>
                    <w:r w:rsidRPr="00273A00">
                      <w:rPr>
                        <w:rFonts w:ascii="Calibri" w:eastAsia="Calibri" w:hAnsi="Calibri" w:cs="Calibri"/>
                        <w:noProof/>
                        <w:color w:val="000000"/>
                        <w:sz w:val="20"/>
                        <w:szCs w:val="20"/>
                      </w:rPr>
                      <w:t xml:space="preserve">     [DTL2]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B8BB" w14:textId="22123495" w:rsidR="00273A00" w:rsidRDefault="00273A00">
    <w:pPr>
      <w:pStyle w:val="Footer"/>
    </w:pPr>
    <w:r>
      <w:rPr>
        <w:noProof/>
      </w:rPr>
      <mc:AlternateContent>
        <mc:Choice Requires="wps">
          <w:drawing>
            <wp:anchor distT="0" distB="0" distL="0" distR="0" simplePos="0" relativeHeight="251663360" behindDoc="0" locked="0" layoutInCell="1" allowOverlap="1" wp14:anchorId="2F77EDC7" wp14:editId="4664E3BE">
              <wp:simplePos x="901700" y="10071100"/>
              <wp:positionH relativeFrom="page">
                <wp:align>left</wp:align>
              </wp:positionH>
              <wp:positionV relativeFrom="page">
                <wp:align>bottom</wp:align>
              </wp:positionV>
              <wp:extent cx="443865" cy="443865"/>
              <wp:effectExtent l="0" t="0" r="9525" b="0"/>
              <wp:wrapNone/>
              <wp:docPr id="1018169617" name="Text Box 6" descr="     [DT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FC0382" w14:textId="2A1F6B05" w:rsidR="00273A00" w:rsidRPr="00273A00" w:rsidRDefault="00273A00" w:rsidP="00273A00">
                          <w:pPr>
                            <w:spacing w:after="0"/>
                            <w:rPr>
                              <w:rFonts w:ascii="Calibri" w:eastAsia="Calibri" w:hAnsi="Calibri" w:cs="Calibri"/>
                              <w:noProof/>
                              <w:color w:val="000000"/>
                              <w:sz w:val="20"/>
                              <w:szCs w:val="20"/>
                            </w:rPr>
                          </w:pPr>
                          <w:r w:rsidRPr="00273A00">
                            <w:rPr>
                              <w:rFonts w:ascii="Calibri" w:eastAsia="Calibri" w:hAnsi="Calibri" w:cs="Calibri"/>
                              <w:noProof/>
                              <w:color w:val="000000"/>
                              <w:sz w:val="20"/>
                              <w:szCs w:val="20"/>
                            </w:rPr>
                            <w:t xml:space="preserve">     [DTL2]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77EDC7" id="_x0000_t202" coordsize="21600,21600" o:spt="202" path="m,l,21600r21600,l21600,xe">
              <v:stroke joinstyle="miter"/>
              <v:path gradientshapeok="t" o:connecttype="rect"/>
            </v:shapetype>
            <v:shape id="Text Box 6" o:spid="_x0000_s1029" type="#_x0000_t202" alt="     [DTL2]"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47FC0382" w14:textId="2A1F6B05" w:rsidR="00273A00" w:rsidRPr="00273A00" w:rsidRDefault="00273A00" w:rsidP="00273A00">
                    <w:pPr>
                      <w:spacing w:after="0"/>
                      <w:rPr>
                        <w:rFonts w:ascii="Calibri" w:eastAsia="Calibri" w:hAnsi="Calibri" w:cs="Calibri"/>
                        <w:noProof/>
                        <w:color w:val="000000"/>
                        <w:sz w:val="20"/>
                        <w:szCs w:val="20"/>
                      </w:rPr>
                    </w:pPr>
                    <w:r w:rsidRPr="00273A00">
                      <w:rPr>
                        <w:rFonts w:ascii="Calibri" w:eastAsia="Calibri" w:hAnsi="Calibri" w:cs="Calibri"/>
                        <w:noProof/>
                        <w:color w:val="000000"/>
                        <w:sz w:val="20"/>
                        <w:szCs w:val="20"/>
                      </w:rPr>
                      <w:t xml:space="preserve">     [DTL2]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565A" w14:textId="25E0B83B" w:rsidR="00273A00" w:rsidRDefault="00273A00">
    <w:pPr>
      <w:pStyle w:val="Footer"/>
    </w:pPr>
    <w:r>
      <w:rPr>
        <w:noProof/>
      </w:rPr>
      <mc:AlternateContent>
        <mc:Choice Requires="wps">
          <w:drawing>
            <wp:anchor distT="0" distB="0" distL="0" distR="0" simplePos="0" relativeHeight="251661312" behindDoc="0" locked="0" layoutInCell="1" allowOverlap="1" wp14:anchorId="39088321" wp14:editId="20F4CAF4">
              <wp:simplePos x="635" y="635"/>
              <wp:positionH relativeFrom="page">
                <wp:align>left</wp:align>
              </wp:positionH>
              <wp:positionV relativeFrom="page">
                <wp:align>bottom</wp:align>
              </wp:positionV>
              <wp:extent cx="443865" cy="443865"/>
              <wp:effectExtent l="0" t="0" r="9525" b="0"/>
              <wp:wrapNone/>
              <wp:docPr id="1139237326" name="Text Box 4" descr="     [DT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D6E956" w14:textId="5BC28E96" w:rsidR="00273A00" w:rsidRPr="00273A00" w:rsidRDefault="00273A00" w:rsidP="00273A00">
                          <w:pPr>
                            <w:spacing w:after="0"/>
                            <w:rPr>
                              <w:rFonts w:ascii="Calibri" w:eastAsia="Calibri" w:hAnsi="Calibri" w:cs="Calibri"/>
                              <w:noProof/>
                              <w:color w:val="000000"/>
                              <w:sz w:val="20"/>
                              <w:szCs w:val="20"/>
                            </w:rPr>
                          </w:pPr>
                          <w:r w:rsidRPr="00273A00">
                            <w:rPr>
                              <w:rFonts w:ascii="Calibri" w:eastAsia="Calibri" w:hAnsi="Calibri" w:cs="Calibri"/>
                              <w:noProof/>
                              <w:color w:val="000000"/>
                              <w:sz w:val="20"/>
                              <w:szCs w:val="20"/>
                            </w:rPr>
                            <w:t xml:space="preserve">     [DTL2]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088321" id="_x0000_t202" coordsize="21600,21600" o:spt="202" path="m,l,21600r21600,l21600,xe">
              <v:stroke joinstyle="miter"/>
              <v:path gradientshapeok="t" o:connecttype="rect"/>
            </v:shapetype>
            <v:shape id="Text Box 4" o:spid="_x0000_s1031" type="#_x0000_t202" alt="     [DTL2]"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CD6E956" w14:textId="5BC28E96" w:rsidR="00273A00" w:rsidRPr="00273A00" w:rsidRDefault="00273A00" w:rsidP="00273A00">
                    <w:pPr>
                      <w:spacing w:after="0"/>
                      <w:rPr>
                        <w:rFonts w:ascii="Calibri" w:eastAsia="Calibri" w:hAnsi="Calibri" w:cs="Calibri"/>
                        <w:noProof/>
                        <w:color w:val="000000"/>
                        <w:sz w:val="20"/>
                        <w:szCs w:val="20"/>
                      </w:rPr>
                    </w:pPr>
                    <w:r w:rsidRPr="00273A00">
                      <w:rPr>
                        <w:rFonts w:ascii="Calibri" w:eastAsia="Calibri" w:hAnsi="Calibri" w:cs="Calibri"/>
                        <w:noProof/>
                        <w:color w:val="000000"/>
                        <w:sz w:val="20"/>
                        <w:szCs w:val="20"/>
                      </w:rPr>
                      <w:t xml:space="preserve">     [DTL2]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50350" w14:textId="77777777" w:rsidR="00381ABA" w:rsidRDefault="00381ABA" w:rsidP="00273A00">
      <w:pPr>
        <w:spacing w:after="0" w:line="240" w:lineRule="auto"/>
      </w:pPr>
      <w:r>
        <w:separator/>
      </w:r>
    </w:p>
  </w:footnote>
  <w:footnote w:type="continuationSeparator" w:id="0">
    <w:p w14:paraId="1DB26436" w14:textId="77777777" w:rsidR="00381ABA" w:rsidRDefault="00381ABA" w:rsidP="00273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FC17" w14:textId="3705495A" w:rsidR="00273A00" w:rsidRDefault="00273A00">
    <w:pPr>
      <w:pStyle w:val="Header"/>
    </w:pPr>
    <w:r>
      <w:rPr>
        <w:noProof/>
      </w:rPr>
      <mc:AlternateContent>
        <mc:Choice Requires="wps">
          <w:drawing>
            <wp:anchor distT="0" distB="0" distL="0" distR="0" simplePos="0" relativeHeight="251659264" behindDoc="0" locked="0" layoutInCell="1" allowOverlap="1" wp14:anchorId="60DBCFD8" wp14:editId="4FF264EE">
              <wp:simplePos x="635" y="635"/>
              <wp:positionH relativeFrom="page">
                <wp:align>left</wp:align>
              </wp:positionH>
              <wp:positionV relativeFrom="page">
                <wp:align>top</wp:align>
              </wp:positionV>
              <wp:extent cx="443865" cy="443865"/>
              <wp:effectExtent l="0" t="0" r="9525" b="4445"/>
              <wp:wrapNone/>
              <wp:docPr id="1482087547" name="Text Box 2" descr="     [DTL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5ADB8" w14:textId="2CC64AEE" w:rsidR="00273A00" w:rsidRPr="00273A00" w:rsidRDefault="00273A00" w:rsidP="00273A00">
                          <w:pPr>
                            <w:spacing w:after="0"/>
                            <w:rPr>
                              <w:rFonts w:ascii="Calibri" w:eastAsia="Calibri" w:hAnsi="Calibri" w:cs="Calibri"/>
                              <w:noProof/>
                              <w:color w:val="000000"/>
                              <w:sz w:val="20"/>
                              <w:szCs w:val="20"/>
                            </w:rPr>
                          </w:pPr>
                          <w:r w:rsidRPr="00273A00">
                            <w:rPr>
                              <w:rFonts w:ascii="Calibri" w:eastAsia="Calibri" w:hAnsi="Calibri" w:cs="Calibri"/>
                              <w:noProof/>
                              <w:color w:val="000000"/>
                              <w:sz w:val="20"/>
                              <w:szCs w:val="20"/>
                            </w:rPr>
                            <w:t xml:space="preserve">     [DTL2]</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DBCFD8" id="_x0000_t202" coordsize="21600,21600" o:spt="202" path="m,l,21600r21600,l21600,xe">
              <v:stroke joinstyle="miter"/>
              <v:path gradientshapeok="t" o:connecttype="rect"/>
            </v:shapetype>
            <v:shape id="Text Box 2" o:spid="_x0000_s1026" type="#_x0000_t202" alt="     [DTL2]"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965ADB8" w14:textId="2CC64AEE" w:rsidR="00273A00" w:rsidRPr="00273A00" w:rsidRDefault="00273A00" w:rsidP="00273A00">
                    <w:pPr>
                      <w:spacing w:after="0"/>
                      <w:rPr>
                        <w:rFonts w:ascii="Calibri" w:eastAsia="Calibri" w:hAnsi="Calibri" w:cs="Calibri"/>
                        <w:noProof/>
                        <w:color w:val="000000"/>
                        <w:sz w:val="20"/>
                        <w:szCs w:val="20"/>
                      </w:rPr>
                    </w:pPr>
                    <w:r w:rsidRPr="00273A00">
                      <w:rPr>
                        <w:rFonts w:ascii="Calibri" w:eastAsia="Calibri" w:hAnsi="Calibri" w:cs="Calibri"/>
                        <w:noProof/>
                        <w:color w:val="000000"/>
                        <w:sz w:val="20"/>
                        <w:szCs w:val="20"/>
                      </w:rPr>
                      <w:t xml:space="preserve">     [DTL2]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4467" w14:textId="51DAA916" w:rsidR="00273A00" w:rsidRPr="00EF647D" w:rsidRDefault="00273A00">
    <w:pPr>
      <w:pStyle w:val="Header"/>
      <w:rPr>
        <w:rFonts w:ascii="Arial" w:hAnsi="Arial" w:cs="Arial"/>
        <w:b/>
        <w:bCs/>
        <w:sz w:val="20"/>
        <w:szCs w:val="20"/>
      </w:rPr>
    </w:pPr>
    <w:r w:rsidRPr="00EF647D">
      <w:rPr>
        <w:rFonts w:ascii="Arial" w:hAnsi="Arial" w:cs="Arial"/>
        <w:b/>
        <w:bCs/>
        <w:noProof/>
        <w:sz w:val="20"/>
        <w:szCs w:val="20"/>
      </w:rPr>
      <mc:AlternateContent>
        <mc:Choice Requires="wps">
          <w:drawing>
            <wp:anchor distT="0" distB="0" distL="0" distR="0" simplePos="0" relativeHeight="251660288" behindDoc="0" locked="0" layoutInCell="1" allowOverlap="1" wp14:anchorId="5BF9B237" wp14:editId="3D55E69C">
              <wp:simplePos x="901700" y="450850"/>
              <wp:positionH relativeFrom="page">
                <wp:align>left</wp:align>
              </wp:positionH>
              <wp:positionV relativeFrom="page">
                <wp:align>top</wp:align>
              </wp:positionV>
              <wp:extent cx="443865" cy="443865"/>
              <wp:effectExtent l="0" t="0" r="9525" b="4445"/>
              <wp:wrapNone/>
              <wp:docPr id="552325471" name="Text Box 3" descr="     [DTL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680777" w14:textId="61F360BB" w:rsidR="00273A00" w:rsidRPr="00273A00" w:rsidRDefault="00273A00" w:rsidP="00273A00">
                          <w:pPr>
                            <w:spacing w:after="0"/>
                            <w:rPr>
                              <w:rFonts w:ascii="Calibri" w:eastAsia="Calibri" w:hAnsi="Calibri" w:cs="Calibri"/>
                              <w:noProof/>
                              <w:color w:val="000000"/>
                              <w:sz w:val="20"/>
                              <w:szCs w:val="20"/>
                            </w:rPr>
                          </w:pPr>
                          <w:r w:rsidRPr="00273A00">
                            <w:rPr>
                              <w:rFonts w:ascii="Calibri" w:eastAsia="Calibri" w:hAnsi="Calibri" w:cs="Calibri"/>
                              <w:noProof/>
                              <w:color w:val="000000"/>
                              <w:sz w:val="20"/>
                              <w:szCs w:val="20"/>
                            </w:rPr>
                            <w:t xml:space="preserve">     [DTL2]</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F9B237" id="_x0000_t202" coordsize="21600,21600" o:spt="202" path="m,l,21600r21600,l21600,xe">
              <v:stroke joinstyle="miter"/>
              <v:path gradientshapeok="t" o:connecttype="rect"/>
            </v:shapetype>
            <v:shape id="Text Box 3" o:spid="_x0000_s1027" type="#_x0000_t202" alt="     [DTL2]"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0680777" w14:textId="61F360BB" w:rsidR="00273A00" w:rsidRPr="00273A00" w:rsidRDefault="00273A00" w:rsidP="00273A00">
                    <w:pPr>
                      <w:spacing w:after="0"/>
                      <w:rPr>
                        <w:rFonts w:ascii="Calibri" w:eastAsia="Calibri" w:hAnsi="Calibri" w:cs="Calibri"/>
                        <w:noProof/>
                        <w:color w:val="000000"/>
                        <w:sz w:val="20"/>
                        <w:szCs w:val="20"/>
                      </w:rPr>
                    </w:pPr>
                    <w:r w:rsidRPr="00273A00">
                      <w:rPr>
                        <w:rFonts w:ascii="Calibri" w:eastAsia="Calibri" w:hAnsi="Calibri" w:cs="Calibri"/>
                        <w:noProof/>
                        <w:color w:val="000000"/>
                        <w:sz w:val="20"/>
                        <w:szCs w:val="20"/>
                      </w:rPr>
                      <w:t xml:space="preserve">     [DTL2]</w:t>
                    </w:r>
                  </w:p>
                </w:txbxContent>
              </v:textbox>
              <w10:wrap anchorx="page" anchory="page"/>
            </v:shape>
          </w:pict>
        </mc:Fallback>
      </mc:AlternateContent>
    </w:r>
    <w:r w:rsidR="00264CEB" w:rsidRPr="00EF647D">
      <w:rPr>
        <w:rFonts w:ascii="Arial" w:hAnsi="Arial" w:cs="Arial"/>
        <w:b/>
        <w:bCs/>
        <w:sz w:val="20"/>
        <w:szCs w:val="20"/>
      </w:rPr>
      <w:t>Privileged and Confidential/Draft 08.01.24//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5EAD" w14:textId="37D8DCA2" w:rsidR="00273A00" w:rsidRDefault="00273A00">
    <w:pPr>
      <w:pStyle w:val="Header"/>
    </w:pPr>
    <w:r>
      <w:rPr>
        <w:noProof/>
      </w:rPr>
      <mc:AlternateContent>
        <mc:Choice Requires="wps">
          <w:drawing>
            <wp:anchor distT="0" distB="0" distL="0" distR="0" simplePos="0" relativeHeight="251658240" behindDoc="0" locked="0" layoutInCell="1" allowOverlap="1" wp14:anchorId="15951443" wp14:editId="3FCA0034">
              <wp:simplePos x="635" y="635"/>
              <wp:positionH relativeFrom="page">
                <wp:align>left</wp:align>
              </wp:positionH>
              <wp:positionV relativeFrom="page">
                <wp:align>top</wp:align>
              </wp:positionV>
              <wp:extent cx="443865" cy="443865"/>
              <wp:effectExtent l="0" t="0" r="9525" b="4445"/>
              <wp:wrapNone/>
              <wp:docPr id="1301423593" name="Text Box 1" descr="     [DTL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F6789" w14:textId="5B33DA78" w:rsidR="00273A00" w:rsidRPr="00273A00" w:rsidRDefault="00273A00" w:rsidP="00273A00">
                          <w:pPr>
                            <w:spacing w:after="0"/>
                            <w:rPr>
                              <w:rFonts w:ascii="Calibri" w:eastAsia="Calibri" w:hAnsi="Calibri" w:cs="Calibri"/>
                              <w:noProof/>
                              <w:color w:val="000000"/>
                              <w:sz w:val="20"/>
                              <w:szCs w:val="20"/>
                            </w:rPr>
                          </w:pPr>
                          <w:r w:rsidRPr="00273A00">
                            <w:rPr>
                              <w:rFonts w:ascii="Calibri" w:eastAsia="Calibri" w:hAnsi="Calibri" w:cs="Calibri"/>
                              <w:noProof/>
                              <w:color w:val="000000"/>
                              <w:sz w:val="20"/>
                              <w:szCs w:val="20"/>
                            </w:rPr>
                            <w:t xml:space="preserve">     [DTL2]</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951443" id="_x0000_t202" coordsize="21600,21600" o:spt="202" path="m,l,21600r21600,l21600,xe">
              <v:stroke joinstyle="miter"/>
              <v:path gradientshapeok="t" o:connecttype="rect"/>
            </v:shapetype>
            <v:shape id="Text Box 1" o:spid="_x0000_s1030" type="#_x0000_t202" alt="     [DTL2]"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42FF6789" w14:textId="5B33DA78" w:rsidR="00273A00" w:rsidRPr="00273A00" w:rsidRDefault="00273A00" w:rsidP="00273A00">
                    <w:pPr>
                      <w:spacing w:after="0"/>
                      <w:rPr>
                        <w:rFonts w:ascii="Calibri" w:eastAsia="Calibri" w:hAnsi="Calibri" w:cs="Calibri"/>
                        <w:noProof/>
                        <w:color w:val="000000"/>
                        <w:sz w:val="20"/>
                        <w:szCs w:val="20"/>
                      </w:rPr>
                    </w:pPr>
                    <w:r w:rsidRPr="00273A00">
                      <w:rPr>
                        <w:rFonts w:ascii="Calibri" w:eastAsia="Calibri" w:hAnsi="Calibri" w:cs="Calibri"/>
                        <w:noProof/>
                        <w:color w:val="000000"/>
                        <w:sz w:val="20"/>
                        <w:szCs w:val="20"/>
                      </w:rPr>
                      <w:t xml:space="preserve">     [DTL2]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6F6F"/>
    <w:multiLevelType w:val="hybridMultilevel"/>
    <w:tmpl w:val="09C630D2"/>
    <w:lvl w:ilvl="0" w:tplc="C18ED82E">
      <w:start w:val="1"/>
      <w:numFmt w:val="decimal"/>
      <w:lvlText w:val="(%1)"/>
      <w:lvlJc w:val="left"/>
      <w:pPr>
        <w:ind w:left="720" w:hanging="360"/>
      </w:pPr>
      <w:rPr>
        <w:rFonts w:hint="default"/>
        <w:b w:val="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836DC"/>
    <w:multiLevelType w:val="hybridMultilevel"/>
    <w:tmpl w:val="89F63238"/>
    <w:lvl w:ilvl="0" w:tplc="9C7CC33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24A5E"/>
    <w:multiLevelType w:val="hybridMultilevel"/>
    <w:tmpl w:val="C91A8E16"/>
    <w:lvl w:ilvl="0" w:tplc="B0BA3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EF25C5"/>
    <w:multiLevelType w:val="hybridMultilevel"/>
    <w:tmpl w:val="66A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3238E"/>
    <w:multiLevelType w:val="hybridMultilevel"/>
    <w:tmpl w:val="79CCFF74"/>
    <w:lvl w:ilvl="0" w:tplc="A5A89AFE">
      <w:start w:val="1"/>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DB5134"/>
    <w:multiLevelType w:val="hybridMultilevel"/>
    <w:tmpl w:val="B80AFC78"/>
    <w:lvl w:ilvl="0" w:tplc="1A4A01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4F0C8E"/>
    <w:multiLevelType w:val="multilevel"/>
    <w:tmpl w:val="C048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924EDA"/>
    <w:multiLevelType w:val="multilevel"/>
    <w:tmpl w:val="6A8E5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1893926">
    <w:abstractNumId w:val="5"/>
  </w:num>
  <w:num w:numId="2" w16cid:durableId="1466697369">
    <w:abstractNumId w:val="4"/>
  </w:num>
  <w:num w:numId="3" w16cid:durableId="1312251511">
    <w:abstractNumId w:val="6"/>
  </w:num>
  <w:num w:numId="4" w16cid:durableId="1592853201">
    <w:abstractNumId w:val="1"/>
  </w:num>
  <w:num w:numId="5" w16cid:durableId="484011194">
    <w:abstractNumId w:val="3"/>
  </w:num>
  <w:num w:numId="6" w16cid:durableId="1517767614">
    <w:abstractNumId w:val="2"/>
  </w:num>
  <w:num w:numId="7" w16cid:durableId="295917759">
    <w:abstractNumId w:val="7"/>
  </w:num>
  <w:num w:numId="8" w16cid:durableId="171419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BA"/>
    <w:rsid w:val="000020BB"/>
    <w:rsid w:val="00002166"/>
    <w:rsid w:val="00004B98"/>
    <w:rsid w:val="0000519E"/>
    <w:rsid w:val="0003437C"/>
    <w:rsid w:val="00041BC0"/>
    <w:rsid w:val="00044CE8"/>
    <w:rsid w:val="0004746A"/>
    <w:rsid w:val="00050C89"/>
    <w:rsid w:val="00051D39"/>
    <w:rsid w:val="00052EED"/>
    <w:rsid w:val="00061BBE"/>
    <w:rsid w:val="0006384D"/>
    <w:rsid w:val="00082399"/>
    <w:rsid w:val="000828CE"/>
    <w:rsid w:val="00083746"/>
    <w:rsid w:val="0008676E"/>
    <w:rsid w:val="00090FE1"/>
    <w:rsid w:val="00097BE3"/>
    <w:rsid w:val="000A27A1"/>
    <w:rsid w:val="000A3578"/>
    <w:rsid w:val="000B0D2C"/>
    <w:rsid w:val="000B6711"/>
    <w:rsid w:val="000C3130"/>
    <w:rsid w:val="000C518C"/>
    <w:rsid w:val="000C627A"/>
    <w:rsid w:val="000C6650"/>
    <w:rsid w:val="000D2250"/>
    <w:rsid w:val="000D28D1"/>
    <w:rsid w:val="000D390C"/>
    <w:rsid w:val="000D487D"/>
    <w:rsid w:val="000D7867"/>
    <w:rsid w:val="000E5A73"/>
    <w:rsid w:val="000E789B"/>
    <w:rsid w:val="000E7BDF"/>
    <w:rsid w:val="000F1A42"/>
    <w:rsid w:val="000F56C6"/>
    <w:rsid w:val="00101141"/>
    <w:rsid w:val="00117C77"/>
    <w:rsid w:val="00117FE9"/>
    <w:rsid w:val="001200D6"/>
    <w:rsid w:val="00122169"/>
    <w:rsid w:val="00124109"/>
    <w:rsid w:val="001336CF"/>
    <w:rsid w:val="00143012"/>
    <w:rsid w:val="00143726"/>
    <w:rsid w:val="00150237"/>
    <w:rsid w:val="001544F1"/>
    <w:rsid w:val="00165453"/>
    <w:rsid w:val="00170C26"/>
    <w:rsid w:val="00174586"/>
    <w:rsid w:val="00177BDD"/>
    <w:rsid w:val="00184677"/>
    <w:rsid w:val="00184E2B"/>
    <w:rsid w:val="001911EF"/>
    <w:rsid w:val="001948CB"/>
    <w:rsid w:val="001A68BD"/>
    <w:rsid w:val="001A7EA9"/>
    <w:rsid w:val="001C2E8E"/>
    <w:rsid w:val="001C6364"/>
    <w:rsid w:val="001D2F44"/>
    <w:rsid w:val="001E5C0E"/>
    <w:rsid w:val="001E693E"/>
    <w:rsid w:val="001F01C3"/>
    <w:rsid w:val="001F0B28"/>
    <w:rsid w:val="001F50C7"/>
    <w:rsid w:val="00201C2B"/>
    <w:rsid w:val="002050E8"/>
    <w:rsid w:val="00210499"/>
    <w:rsid w:val="0021316B"/>
    <w:rsid w:val="00213B49"/>
    <w:rsid w:val="0021536B"/>
    <w:rsid w:val="00222662"/>
    <w:rsid w:val="00224389"/>
    <w:rsid w:val="00224872"/>
    <w:rsid w:val="00231CC4"/>
    <w:rsid w:val="00244599"/>
    <w:rsid w:val="00244605"/>
    <w:rsid w:val="0024759B"/>
    <w:rsid w:val="002530BA"/>
    <w:rsid w:val="00257094"/>
    <w:rsid w:val="00261888"/>
    <w:rsid w:val="00262A13"/>
    <w:rsid w:val="002630F2"/>
    <w:rsid w:val="00264CEB"/>
    <w:rsid w:val="00267C1C"/>
    <w:rsid w:val="00270BF0"/>
    <w:rsid w:val="0027236A"/>
    <w:rsid w:val="00272977"/>
    <w:rsid w:val="00272A09"/>
    <w:rsid w:val="00273A00"/>
    <w:rsid w:val="0027411F"/>
    <w:rsid w:val="00274E14"/>
    <w:rsid w:val="002777A3"/>
    <w:rsid w:val="0028595A"/>
    <w:rsid w:val="002A0ACF"/>
    <w:rsid w:val="002A24E5"/>
    <w:rsid w:val="002A73F9"/>
    <w:rsid w:val="002B04E8"/>
    <w:rsid w:val="002B55BA"/>
    <w:rsid w:val="002B7389"/>
    <w:rsid w:val="002C71FF"/>
    <w:rsid w:val="002E0135"/>
    <w:rsid w:val="002E2D1B"/>
    <w:rsid w:val="002E3382"/>
    <w:rsid w:val="002E455A"/>
    <w:rsid w:val="002E7794"/>
    <w:rsid w:val="002E7E26"/>
    <w:rsid w:val="002F35AE"/>
    <w:rsid w:val="002F70B1"/>
    <w:rsid w:val="002F7EBE"/>
    <w:rsid w:val="003154C3"/>
    <w:rsid w:val="0032101E"/>
    <w:rsid w:val="0032547E"/>
    <w:rsid w:val="00325AA8"/>
    <w:rsid w:val="00334748"/>
    <w:rsid w:val="00335208"/>
    <w:rsid w:val="00345501"/>
    <w:rsid w:val="003505F8"/>
    <w:rsid w:val="00351403"/>
    <w:rsid w:val="00353DAD"/>
    <w:rsid w:val="003601CD"/>
    <w:rsid w:val="003603F8"/>
    <w:rsid w:val="00364E87"/>
    <w:rsid w:val="0037766F"/>
    <w:rsid w:val="00380E95"/>
    <w:rsid w:val="003819AD"/>
    <w:rsid w:val="00381ABA"/>
    <w:rsid w:val="00383248"/>
    <w:rsid w:val="003850C3"/>
    <w:rsid w:val="00391A33"/>
    <w:rsid w:val="0039486F"/>
    <w:rsid w:val="003A1C69"/>
    <w:rsid w:val="003A665D"/>
    <w:rsid w:val="003B1053"/>
    <w:rsid w:val="003B498E"/>
    <w:rsid w:val="003B7723"/>
    <w:rsid w:val="003B77A1"/>
    <w:rsid w:val="003C4A94"/>
    <w:rsid w:val="003C6FCA"/>
    <w:rsid w:val="003D4006"/>
    <w:rsid w:val="003E3895"/>
    <w:rsid w:val="003E7E20"/>
    <w:rsid w:val="003F19F6"/>
    <w:rsid w:val="004051DC"/>
    <w:rsid w:val="00421222"/>
    <w:rsid w:val="00422543"/>
    <w:rsid w:val="00435EAB"/>
    <w:rsid w:val="00442744"/>
    <w:rsid w:val="00445C59"/>
    <w:rsid w:val="00456288"/>
    <w:rsid w:val="00460D06"/>
    <w:rsid w:val="0048032B"/>
    <w:rsid w:val="00480D35"/>
    <w:rsid w:val="00482D01"/>
    <w:rsid w:val="00483FFE"/>
    <w:rsid w:val="004B11D0"/>
    <w:rsid w:val="004B427A"/>
    <w:rsid w:val="004C0B28"/>
    <w:rsid w:val="004D7EED"/>
    <w:rsid w:val="004F2E83"/>
    <w:rsid w:val="004F680C"/>
    <w:rsid w:val="004F6EDB"/>
    <w:rsid w:val="005032C0"/>
    <w:rsid w:val="0050785D"/>
    <w:rsid w:val="005110D9"/>
    <w:rsid w:val="00511A55"/>
    <w:rsid w:val="00513408"/>
    <w:rsid w:val="0051692D"/>
    <w:rsid w:val="00523255"/>
    <w:rsid w:val="005248A5"/>
    <w:rsid w:val="00530BF3"/>
    <w:rsid w:val="0054225B"/>
    <w:rsid w:val="00545B08"/>
    <w:rsid w:val="00547A1E"/>
    <w:rsid w:val="00551B57"/>
    <w:rsid w:val="005547F4"/>
    <w:rsid w:val="005616DA"/>
    <w:rsid w:val="00565EC7"/>
    <w:rsid w:val="00581FF4"/>
    <w:rsid w:val="0058301F"/>
    <w:rsid w:val="00584299"/>
    <w:rsid w:val="005A2D8F"/>
    <w:rsid w:val="005A4BEA"/>
    <w:rsid w:val="005A72B5"/>
    <w:rsid w:val="005B595D"/>
    <w:rsid w:val="005C3522"/>
    <w:rsid w:val="005C364D"/>
    <w:rsid w:val="005C4752"/>
    <w:rsid w:val="005D2C77"/>
    <w:rsid w:val="005D3406"/>
    <w:rsid w:val="005D6FC7"/>
    <w:rsid w:val="005E26E6"/>
    <w:rsid w:val="005E443A"/>
    <w:rsid w:val="005F76B1"/>
    <w:rsid w:val="006008F7"/>
    <w:rsid w:val="00600F81"/>
    <w:rsid w:val="006107E8"/>
    <w:rsid w:val="0063184F"/>
    <w:rsid w:val="00644B69"/>
    <w:rsid w:val="00652716"/>
    <w:rsid w:val="0066252A"/>
    <w:rsid w:val="00663DAA"/>
    <w:rsid w:val="00664F67"/>
    <w:rsid w:val="006703BE"/>
    <w:rsid w:val="006817EA"/>
    <w:rsid w:val="00682C61"/>
    <w:rsid w:val="00684426"/>
    <w:rsid w:val="006912EA"/>
    <w:rsid w:val="00694AC9"/>
    <w:rsid w:val="00697618"/>
    <w:rsid w:val="006A77DF"/>
    <w:rsid w:val="006B5597"/>
    <w:rsid w:val="006C05BB"/>
    <w:rsid w:val="006D0158"/>
    <w:rsid w:val="006D27AF"/>
    <w:rsid w:val="006D6EEB"/>
    <w:rsid w:val="006D7562"/>
    <w:rsid w:val="006E78BA"/>
    <w:rsid w:val="006F008E"/>
    <w:rsid w:val="006F35B9"/>
    <w:rsid w:val="006F3967"/>
    <w:rsid w:val="006F4F20"/>
    <w:rsid w:val="006F7B24"/>
    <w:rsid w:val="00700A87"/>
    <w:rsid w:val="00701358"/>
    <w:rsid w:val="00702450"/>
    <w:rsid w:val="00710933"/>
    <w:rsid w:val="00710F75"/>
    <w:rsid w:val="007113BA"/>
    <w:rsid w:val="00715A6B"/>
    <w:rsid w:val="00724207"/>
    <w:rsid w:val="00725C36"/>
    <w:rsid w:val="00725EE4"/>
    <w:rsid w:val="007302A3"/>
    <w:rsid w:val="00750879"/>
    <w:rsid w:val="007608A2"/>
    <w:rsid w:val="00762EBD"/>
    <w:rsid w:val="007635BA"/>
    <w:rsid w:val="00763877"/>
    <w:rsid w:val="0076454B"/>
    <w:rsid w:val="007762C4"/>
    <w:rsid w:val="00777E27"/>
    <w:rsid w:val="00784FE2"/>
    <w:rsid w:val="007A2144"/>
    <w:rsid w:val="007D6900"/>
    <w:rsid w:val="007E356D"/>
    <w:rsid w:val="007E43BC"/>
    <w:rsid w:val="007F11F1"/>
    <w:rsid w:val="007F2B5A"/>
    <w:rsid w:val="00806D8B"/>
    <w:rsid w:val="00810CA4"/>
    <w:rsid w:val="00813B88"/>
    <w:rsid w:val="00814FC9"/>
    <w:rsid w:val="00834608"/>
    <w:rsid w:val="00836379"/>
    <w:rsid w:val="008367BC"/>
    <w:rsid w:val="00842D67"/>
    <w:rsid w:val="00843458"/>
    <w:rsid w:val="00847F4A"/>
    <w:rsid w:val="008500D6"/>
    <w:rsid w:val="00862755"/>
    <w:rsid w:val="0087062E"/>
    <w:rsid w:val="008722A6"/>
    <w:rsid w:val="008744A7"/>
    <w:rsid w:val="00875757"/>
    <w:rsid w:val="00881A63"/>
    <w:rsid w:val="0089163E"/>
    <w:rsid w:val="00891A2F"/>
    <w:rsid w:val="008933BA"/>
    <w:rsid w:val="00893A68"/>
    <w:rsid w:val="00895D4F"/>
    <w:rsid w:val="00896FD2"/>
    <w:rsid w:val="008A0594"/>
    <w:rsid w:val="008B40A5"/>
    <w:rsid w:val="008B7130"/>
    <w:rsid w:val="008D7FF3"/>
    <w:rsid w:val="008E08AD"/>
    <w:rsid w:val="008E6858"/>
    <w:rsid w:val="008E7EEB"/>
    <w:rsid w:val="008F6B8D"/>
    <w:rsid w:val="0090167F"/>
    <w:rsid w:val="00912933"/>
    <w:rsid w:val="00913F43"/>
    <w:rsid w:val="0091498D"/>
    <w:rsid w:val="00932137"/>
    <w:rsid w:val="00934EF2"/>
    <w:rsid w:val="00951CC0"/>
    <w:rsid w:val="009546F0"/>
    <w:rsid w:val="009555DE"/>
    <w:rsid w:val="00962D9F"/>
    <w:rsid w:val="0096388E"/>
    <w:rsid w:val="00964F99"/>
    <w:rsid w:val="00967429"/>
    <w:rsid w:val="0097687A"/>
    <w:rsid w:val="009778D2"/>
    <w:rsid w:val="00981BA6"/>
    <w:rsid w:val="00991268"/>
    <w:rsid w:val="00994458"/>
    <w:rsid w:val="009A25EB"/>
    <w:rsid w:val="009A284E"/>
    <w:rsid w:val="009A3987"/>
    <w:rsid w:val="009A4F55"/>
    <w:rsid w:val="009B11AF"/>
    <w:rsid w:val="009B38B2"/>
    <w:rsid w:val="009B4E07"/>
    <w:rsid w:val="009C6848"/>
    <w:rsid w:val="009D056B"/>
    <w:rsid w:val="009D0D89"/>
    <w:rsid w:val="009D43FE"/>
    <w:rsid w:val="009F153A"/>
    <w:rsid w:val="00A01A73"/>
    <w:rsid w:val="00A05ACF"/>
    <w:rsid w:val="00A06280"/>
    <w:rsid w:val="00A0682D"/>
    <w:rsid w:val="00A10AAE"/>
    <w:rsid w:val="00A12731"/>
    <w:rsid w:val="00A2440D"/>
    <w:rsid w:val="00A27CA3"/>
    <w:rsid w:val="00A31CF6"/>
    <w:rsid w:val="00A413E0"/>
    <w:rsid w:val="00A415B7"/>
    <w:rsid w:val="00A52CE0"/>
    <w:rsid w:val="00A551AF"/>
    <w:rsid w:val="00A5530B"/>
    <w:rsid w:val="00A57048"/>
    <w:rsid w:val="00A57EE8"/>
    <w:rsid w:val="00A621CA"/>
    <w:rsid w:val="00A72152"/>
    <w:rsid w:val="00A728E0"/>
    <w:rsid w:val="00A84783"/>
    <w:rsid w:val="00A8785A"/>
    <w:rsid w:val="00A93438"/>
    <w:rsid w:val="00A94B7C"/>
    <w:rsid w:val="00A95F55"/>
    <w:rsid w:val="00AA3ED3"/>
    <w:rsid w:val="00AA5163"/>
    <w:rsid w:val="00AA7C20"/>
    <w:rsid w:val="00AB3895"/>
    <w:rsid w:val="00AB4BE4"/>
    <w:rsid w:val="00AB4D3F"/>
    <w:rsid w:val="00AB6F42"/>
    <w:rsid w:val="00AC4AC6"/>
    <w:rsid w:val="00AD725D"/>
    <w:rsid w:val="00AE5C50"/>
    <w:rsid w:val="00AF43F6"/>
    <w:rsid w:val="00B10632"/>
    <w:rsid w:val="00B11A37"/>
    <w:rsid w:val="00B15942"/>
    <w:rsid w:val="00B15E95"/>
    <w:rsid w:val="00B31561"/>
    <w:rsid w:val="00B31945"/>
    <w:rsid w:val="00B44268"/>
    <w:rsid w:val="00B50D38"/>
    <w:rsid w:val="00B50E12"/>
    <w:rsid w:val="00B513CA"/>
    <w:rsid w:val="00B631F0"/>
    <w:rsid w:val="00B6436D"/>
    <w:rsid w:val="00B7707E"/>
    <w:rsid w:val="00B77E6F"/>
    <w:rsid w:val="00B80490"/>
    <w:rsid w:val="00B81867"/>
    <w:rsid w:val="00B833E5"/>
    <w:rsid w:val="00B845A8"/>
    <w:rsid w:val="00B85637"/>
    <w:rsid w:val="00B85FA9"/>
    <w:rsid w:val="00B8792B"/>
    <w:rsid w:val="00BA5FC9"/>
    <w:rsid w:val="00BB1A06"/>
    <w:rsid w:val="00BB7038"/>
    <w:rsid w:val="00BC39F9"/>
    <w:rsid w:val="00BC3EC9"/>
    <w:rsid w:val="00BC5FC1"/>
    <w:rsid w:val="00BD66B1"/>
    <w:rsid w:val="00BE04BD"/>
    <w:rsid w:val="00BE1AEE"/>
    <w:rsid w:val="00BE41EC"/>
    <w:rsid w:val="00BE61B3"/>
    <w:rsid w:val="00BE701D"/>
    <w:rsid w:val="00BF121A"/>
    <w:rsid w:val="00BF2069"/>
    <w:rsid w:val="00BF2CF6"/>
    <w:rsid w:val="00BF3DCF"/>
    <w:rsid w:val="00C05550"/>
    <w:rsid w:val="00C07CD7"/>
    <w:rsid w:val="00C14758"/>
    <w:rsid w:val="00C14943"/>
    <w:rsid w:val="00C277FA"/>
    <w:rsid w:val="00C30FE3"/>
    <w:rsid w:val="00C35417"/>
    <w:rsid w:val="00C374C2"/>
    <w:rsid w:val="00C44D23"/>
    <w:rsid w:val="00C53FAD"/>
    <w:rsid w:val="00C54556"/>
    <w:rsid w:val="00C604C9"/>
    <w:rsid w:val="00C630EA"/>
    <w:rsid w:val="00C67C75"/>
    <w:rsid w:val="00C75806"/>
    <w:rsid w:val="00C76E18"/>
    <w:rsid w:val="00C901B8"/>
    <w:rsid w:val="00C91EE0"/>
    <w:rsid w:val="00C93680"/>
    <w:rsid w:val="00C93692"/>
    <w:rsid w:val="00C95597"/>
    <w:rsid w:val="00CA5C1A"/>
    <w:rsid w:val="00CA61C0"/>
    <w:rsid w:val="00CB6777"/>
    <w:rsid w:val="00CC2CBC"/>
    <w:rsid w:val="00CD1F05"/>
    <w:rsid w:val="00CD2E93"/>
    <w:rsid w:val="00CD678C"/>
    <w:rsid w:val="00CE1E79"/>
    <w:rsid w:val="00CF472A"/>
    <w:rsid w:val="00D0595B"/>
    <w:rsid w:val="00D158C2"/>
    <w:rsid w:val="00D16B4B"/>
    <w:rsid w:val="00D2121F"/>
    <w:rsid w:val="00D24B50"/>
    <w:rsid w:val="00D26B44"/>
    <w:rsid w:val="00D4389B"/>
    <w:rsid w:val="00D442B8"/>
    <w:rsid w:val="00D64826"/>
    <w:rsid w:val="00D70017"/>
    <w:rsid w:val="00D7142E"/>
    <w:rsid w:val="00D7344C"/>
    <w:rsid w:val="00D75840"/>
    <w:rsid w:val="00D8173A"/>
    <w:rsid w:val="00D83956"/>
    <w:rsid w:val="00D83E51"/>
    <w:rsid w:val="00D872FD"/>
    <w:rsid w:val="00D913BF"/>
    <w:rsid w:val="00D91DF7"/>
    <w:rsid w:val="00DB24B4"/>
    <w:rsid w:val="00DB7F3D"/>
    <w:rsid w:val="00DC31EC"/>
    <w:rsid w:val="00DC617A"/>
    <w:rsid w:val="00DC6E88"/>
    <w:rsid w:val="00DD0AC9"/>
    <w:rsid w:val="00DD0DB3"/>
    <w:rsid w:val="00DD68AB"/>
    <w:rsid w:val="00DE09CE"/>
    <w:rsid w:val="00DF53A3"/>
    <w:rsid w:val="00DF579D"/>
    <w:rsid w:val="00E01C08"/>
    <w:rsid w:val="00E14694"/>
    <w:rsid w:val="00E16BFC"/>
    <w:rsid w:val="00E178BC"/>
    <w:rsid w:val="00E204A8"/>
    <w:rsid w:val="00E22080"/>
    <w:rsid w:val="00E26F70"/>
    <w:rsid w:val="00E3105F"/>
    <w:rsid w:val="00E32600"/>
    <w:rsid w:val="00E40FCE"/>
    <w:rsid w:val="00E423C3"/>
    <w:rsid w:val="00E436EC"/>
    <w:rsid w:val="00E460BC"/>
    <w:rsid w:val="00E51EEC"/>
    <w:rsid w:val="00E57C16"/>
    <w:rsid w:val="00E57F26"/>
    <w:rsid w:val="00E64081"/>
    <w:rsid w:val="00E72F3A"/>
    <w:rsid w:val="00E76D8D"/>
    <w:rsid w:val="00E80B40"/>
    <w:rsid w:val="00E8168E"/>
    <w:rsid w:val="00E875F2"/>
    <w:rsid w:val="00E87B0F"/>
    <w:rsid w:val="00E87E9C"/>
    <w:rsid w:val="00E9688C"/>
    <w:rsid w:val="00E97042"/>
    <w:rsid w:val="00EA08D7"/>
    <w:rsid w:val="00EA281E"/>
    <w:rsid w:val="00EA4C9D"/>
    <w:rsid w:val="00EA54A0"/>
    <w:rsid w:val="00EB1B89"/>
    <w:rsid w:val="00EB5F85"/>
    <w:rsid w:val="00EC36DC"/>
    <w:rsid w:val="00EC475A"/>
    <w:rsid w:val="00EC5805"/>
    <w:rsid w:val="00EC5D18"/>
    <w:rsid w:val="00ED235E"/>
    <w:rsid w:val="00EE0194"/>
    <w:rsid w:val="00EF5099"/>
    <w:rsid w:val="00EF5C27"/>
    <w:rsid w:val="00EF647D"/>
    <w:rsid w:val="00F011CA"/>
    <w:rsid w:val="00F02157"/>
    <w:rsid w:val="00F03E7A"/>
    <w:rsid w:val="00F0511B"/>
    <w:rsid w:val="00F1212C"/>
    <w:rsid w:val="00F12346"/>
    <w:rsid w:val="00F139D3"/>
    <w:rsid w:val="00F13B7C"/>
    <w:rsid w:val="00F15247"/>
    <w:rsid w:val="00F203A5"/>
    <w:rsid w:val="00F3134D"/>
    <w:rsid w:val="00F32836"/>
    <w:rsid w:val="00F34334"/>
    <w:rsid w:val="00F3485E"/>
    <w:rsid w:val="00F36178"/>
    <w:rsid w:val="00F40C10"/>
    <w:rsid w:val="00F41B49"/>
    <w:rsid w:val="00F440A4"/>
    <w:rsid w:val="00F50F14"/>
    <w:rsid w:val="00F62DF4"/>
    <w:rsid w:val="00F639E8"/>
    <w:rsid w:val="00F675DA"/>
    <w:rsid w:val="00F708B8"/>
    <w:rsid w:val="00F737DD"/>
    <w:rsid w:val="00F77E8C"/>
    <w:rsid w:val="00F818EE"/>
    <w:rsid w:val="00F82D54"/>
    <w:rsid w:val="00F8698A"/>
    <w:rsid w:val="00F86AE4"/>
    <w:rsid w:val="00F91E98"/>
    <w:rsid w:val="00F93590"/>
    <w:rsid w:val="00FA20C5"/>
    <w:rsid w:val="00FA2577"/>
    <w:rsid w:val="00FA3A12"/>
    <w:rsid w:val="00FA4DB6"/>
    <w:rsid w:val="00FB069C"/>
    <w:rsid w:val="00FC6F39"/>
    <w:rsid w:val="00FD193D"/>
    <w:rsid w:val="00FD6D01"/>
    <w:rsid w:val="00FD7B28"/>
    <w:rsid w:val="00FE24E1"/>
    <w:rsid w:val="00FF3647"/>
    <w:rsid w:val="00FF5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5968"/>
  <w15:docId w15:val="{DD3772BC-91DD-4B97-9273-CA21E8F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726"/>
    <w:pPr>
      <w:ind w:left="720"/>
      <w:contextualSpacing/>
    </w:pPr>
  </w:style>
  <w:style w:type="paragraph" w:styleId="CommentText">
    <w:name w:val="annotation text"/>
    <w:basedOn w:val="Normal"/>
    <w:link w:val="CommentTextChar"/>
    <w:uiPriority w:val="99"/>
    <w:unhideWhenUsed/>
    <w:rsid w:val="00725EE4"/>
    <w:pPr>
      <w:spacing w:line="240" w:lineRule="auto"/>
    </w:pPr>
    <w:rPr>
      <w:sz w:val="20"/>
      <w:szCs w:val="20"/>
    </w:rPr>
  </w:style>
  <w:style w:type="character" w:customStyle="1" w:styleId="CommentTextChar">
    <w:name w:val="Comment Text Char"/>
    <w:basedOn w:val="DefaultParagraphFont"/>
    <w:link w:val="CommentText"/>
    <w:uiPriority w:val="99"/>
    <w:rsid w:val="00725EE4"/>
    <w:rPr>
      <w:sz w:val="20"/>
      <w:szCs w:val="20"/>
    </w:rPr>
  </w:style>
  <w:style w:type="paragraph" w:styleId="BalloonText">
    <w:name w:val="Balloon Text"/>
    <w:basedOn w:val="Normal"/>
    <w:link w:val="BalloonTextChar"/>
    <w:uiPriority w:val="99"/>
    <w:semiHidden/>
    <w:unhideWhenUsed/>
    <w:rsid w:val="00710F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F75"/>
    <w:rPr>
      <w:rFonts w:ascii="Segoe UI" w:hAnsi="Segoe UI" w:cs="Segoe UI"/>
      <w:sz w:val="18"/>
      <w:szCs w:val="18"/>
    </w:rPr>
  </w:style>
  <w:style w:type="character" w:styleId="CommentReference">
    <w:name w:val="annotation reference"/>
    <w:basedOn w:val="DefaultParagraphFont"/>
    <w:uiPriority w:val="99"/>
    <w:semiHidden/>
    <w:unhideWhenUsed/>
    <w:rsid w:val="00710F75"/>
    <w:rPr>
      <w:sz w:val="16"/>
      <w:szCs w:val="16"/>
    </w:rPr>
  </w:style>
  <w:style w:type="paragraph" w:styleId="CommentSubject">
    <w:name w:val="annotation subject"/>
    <w:basedOn w:val="CommentText"/>
    <w:next w:val="CommentText"/>
    <w:link w:val="CommentSubjectChar"/>
    <w:uiPriority w:val="99"/>
    <w:semiHidden/>
    <w:unhideWhenUsed/>
    <w:rsid w:val="00710F75"/>
    <w:rPr>
      <w:b/>
      <w:bCs/>
    </w:rPr>
  </w:style>
  <w:style w:type="character" w:customStyle="1" w:styleId="CommentSubjectChar">
    <w:name w:val="Comment Subject Char"/>
    <w:basedOn w:val="CommentTextChar"/>
    <w:link w:val="CommentSubject"/>
    <w:uiPriority w:val="99"/>
    <w:semiHidden/>
    <w:rsid w:val="00710F75"/>
    <w:rPr>
      <w:b/>
      <w:bCs/>
      <w:sz w:val="20"/>
      <w:szCs w:val="20"/>
    </w:rPr>
  </w:style>
  <w:style w:type="paragraph" w:customStyle="1" w:styleId="dg">
    <w:name w:val="dg"/>
    <w:basedOn w:val="Normal"/>
    <w:rsid w:val="00BF2C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z">
    <w:name w:val="bz"/>
    <w:basedOn w:val="DefaultParagraphFont"/>
    <w:rsid w:val="00BF2CF6"/>
  </w:style>
  <w:style w:type="paragraph" w:customStyle="1" w:styleId="dh">
    <w:name w:val="dh"/>
    <w:basedOn w:val="Normal"/>
    <w:rsid w:val="00BF2C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i">
    <w:name w:val="di"/>
    <w:basedOn w:val="Normal"/>
    <w:rsid w:val="00BF2C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d">
    <w:name w:val="bd"/>
    <w:basedOn w:val="DefaultParagraphFont"/>
    <w:rsid w:val="00BF2CF6"/>
  </w:style>
  <w:style w:type="paragraph" w:customStyle="1" w:styleId="dj">
    <w:name w:val="dj"/>
    <w:basedOn w:val="Normal"/>
    <w:rsid w:val="00BF2C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17FE9"/>
    <w:rPr>
      <w:color w:val="0563C1" w:themeColor="hyperlink"/>
      <w:u w:val="single"/>
    </w:rPr>
  </w:style>
  <w:style w:type="character" w:styleId="UnresolvedMention">
    <w:name w:val="Unresolved Mention"/>
    <w:basedOn w:val="DefaultParagraphFont"/>
    <w:uiPriority w:val="99"/>
    <w:semiHidden/>
    <w:unhideWhenUsed/>
    <w:rsid w:val="00117FE9"/>
    <w:rPr>
      <w:color w:val="605E5C"/>
      <w:shd w:val="clear" w:color="auto" w:fill="E1DFDD"/>
    </w:rPr>
  </w:style>
  <w:style w:type="paragraph" w:styleId="Revision">
    <w:name w:val="Revision"/>
    <w:hidden/>
    <w:uiPriority w:val="99"/>
    <w:semiHidden/>
    <w:rsid w:val="00364E87"/>
    <w:pPr>
      <w:spacing w:after="0" w:line="240" w:lineRule="auto"/>
    </w:pPr>
  </w:style>
  <w:style w:type="paragraph" w:customStyle="1" w:styleId="bw">
    <w:name w:val="bw"/>
    <w:basedOn w:val="Normal"/>
    <w:rsid w:val="001911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E26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j">
    <w:name w:val="bj"/>
    <w:basedOn w:val="Normal"/>
    <w:rsid w:val="003347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g">
    <w:name w:val="bg"/>
    <w:basedOn w:val="DefaultParagraphFont"/>
    <w:rsid w:val="00334748"/>
  </w:style>
  <w:style w:type="paragraph" w:styleId="Header">
    <w:name w:val="header"/>
    <w:basedOn w:val="Normal"/>
    <w:link w:val="HeaderChar"/>
    <w:uiPriority w:val="99"/>
    <w:unhideWhenUsed/>
    <w:rsid w:val="00273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A00"/>
  </w:style>
  <w:style w:type="paragraph" w:styleId="Footer">
    <w:name w:val="footer"/>
    <w:basedOn w:val="Normal"/>
    <w:link w:val="FooterChar"/>
    <w:uiPriority w:val="99"/>
    <w:unhideWhenUsed/>
    <w:rsid w:val="00273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A00"/>
  </w:style>
  <w:style w:type="character" w:customStyle="1" w:styleId="bar">
    <w:name w:val="bar"/>
    <w:basedOn w:val="DefaultParagraphFont"/>
    <w:rsid w:val="00A27CA3"/>
  </w:style>
  <w:style w:type="character" w:customStyle="1" w:styleId="ui-provider">
    <w:name w:val="ui-provider"/>
    <w:basedOn w:val="DefaultParagraphFont"/>
    <w:rsid w:val="006B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953">
      <w:bodyDiv w:val="1"/>
      <w:marLeft w:val="0"/>
      <w:marRight w:val="0"/>
      <w:marTop w:val="0"/>
      <w:marBottom w:val="0"/>
      <w:divBdr>
        <w:top w:val="none" w:sz="0" w:space="0" w:color="auto"/>
        <w:left w:val="none" w:sz="0" w:space="0" w:color="auto"/>
        <w:bottom w:val="none" w:sz="0" w:space="0" w:color="auto"/>
        <w:right w:val="none" w:sz="0" w:space="0" w:color="auto"/>
      </w:divBdr>
    </w:div>
    <w:div w:id="107118119">
      <w:bodyDiv w:val="1"/>
      <w:marLeft w:val="0"/>
      <w:marRight w:val="0"/>
      <w:marTop w:val="0"/>
      <w:marBottom w:val="0"/>
      <w:divBdr>
        <w:top w:val="none" w:sz="0" w:space="0" w:color="auto"/>
        <w:left w:val="none" w:sz="0" w:space="0" w:color="auto"/>
        <w:bottom w:val="none" w:sz="0" w:space="0" w:color="auto"/>
        <w:right w:val="none" w:sz="0" w:space="0" w:color="auto"/>
      </w:divBdr>
    </w:div>
    <w:div w:id="140271193">
      <w:bodyDiv w:val="1"/>
      <w:marLeft w:val="0"/>
      <w:marRight w:val="0"/>
      <w:marTop w:val="0"/>
      <w:marBottom w:val="0"/>
      <w:divBdr>
        <w:top w:val="none" w:sz="0" w:space="0" w:color="auto"/>
        <w:left w:val="none" w:sz="0" w:space="0" w:color="auto"/>
        <w:bottom w:val="none" w:sz="0" w:space="0" w:color="auto"/>
        <w:right w:val="none" w:sz="0" w:space="0" w:color="auto"/>
      </w:divBdr>
    </w:div>
    <w:div w:id="300623291">
      <w:bodyDiv w:val="1"/>
      <w:marLeft w:val="0"/>
      <w:marRight w:val="0"/>
      <w:marTop w:val="0"/>
      <w:marBottom w:val="0"/>
      <w:divBdr>
        <w:top w:val="none" w:sz="0" w:space="0" w:color="auto"/>
        <w:left w:val="none" w:sz="0" w:space="0" w:color="auto"/>
        <w:bottom w:val="none" w:sz="0" w:space="0" w:color="auto"/>
        <w:right w:val="none" w:sz="0" w:space="0" w:color="auto"/>
      </w:divBdr>
      <w:divsChild>
        <w:div w:id="1065025646">
          <w:marLeft w:val="0"/>
          <w:marRight w:val="0"/>
          <w:marTop w:val="0"/>
          <w:marBottom w:val="0"/>
          <w:divBdr>
            <w:top w:val="none" w:sz="0" w:space="0" w:color="auto"/>
            <w:left w:val="none" w:sz="0" w:space="0" w:color="auto"/>
            <w:bottom w:val="none" w:sz="0" w:space="0" w:color="auto"/>
            <w:right w:val="none" w:sz="0" w:space="0" w:color="auto"/>
          </w:divBdr>
        </w:div>
      </w:divsChild>
    </w:div>
    <w:div w:id="779569408">
      <w:bodyDiv w:val="1"/>
      <w:marLeft w:val="0"/>
      <w:marRight w:val="0"/>
      <w:marTop w:val="0"/>
      <w:marBottom w:val="0"/>
      <w:divBdr>
        <w:top w:val="none" w:sz="0" w:space="0" w:color="auto"/>
        <w:left w:val="none" w:sz="0" w:space="0" w:color="auto"/>
        <w:bottom w:val="none" w:sz="0" w:space="0" w:color="auto"/>
        <w:right w:val="none" w:sz="0" w:space="0" w:color="auto"/>
      </w:divBdr>
    </w:div>
    <w:div w:id="842819142">
      <w:bodyDiv w:val="1"/>
      <w:marLeft w:val="0"/>
      <w:marRight w:val="0"/>
      <w:marTop w:val="0"/>
      <w:marBottom w:val="0"/>
      <w:divBdr>
        <w:top w:val="none" w:sz="0" w:space="0" w:color="auto"/>
        <w:left w:val="none" w:sz="0" w:space="0" w:color="auto"/>
        <w:bottom w:val="none" w:sz="0" w:space="0" w:color="auto"/>
        <w:right w:val="none" w:sz="0" w:space="0" w:color="auto"/>
      </w:divBdr>
    </w:div>
    <w:div w:id="969095756">
      <w:bodyDiv w:val="1"/>
      <w:marLeft w:val="0"/>
      <w:marRight w:val="0"/>
      <w:marTop w:val="0"/>
      <w:marBottom w:val="0"/>
      <w:divBdr>
        <w:top w:val="none" w:sz="0" w:space="0" w:color="auto"/>
        <w:left w:val="none" w:sz="0" w:space="0" w:color="auto"/>
        <w:bottom w:val="none" w:sz="0" w:space="0" w:color="auto"/>
        <w:right w:val="none" w:sz="0" w:space="0" w:color="auto"/>
      </w:divBdr>
    </w:div>
    <w:div w:id="983587458">
      <w:bodyDiv w:val="1"/>
      <w:marLeft w:val="0"/>
      <w:marRight w:val="0"/>
      <w:marTop w:val="0"/>
      <w:marBottom w:val="0"/>
      <w:divBdr>
        <w:top w:val="none" w:sz="0" w:space="0" w:color="auto"/>
        <w:left w:val="none" w:sz="0" w:space="0" w:color="auto"/>
        <w:bottom w:val="none" w:sz="0" w:space="0" w:color="auto"/>
        <w:right w:val="none" w:sz="0" w:space="0" w:color="auto"/>
      </w:divBdr>
      <w:divsChild>
        <w:div w:id="1343975043">
          <w:marLeft w:val="0"/>
          <w:marRight w:val="0"/>
          <w:marTop w:val="0"/>
          <w:marBottom w:val="0"/>
          <w:divBdr>
            <w:top w:val="none" w:sz="0" w:space="0" w:color="auto"/>
            <w:left w:val="none" w:sz="0" w:space="0" w:color="auto"/>
            <w:bottom w:val="none" w:sz="0" w:space="0" w:color="auto"/>
            <w:right w:val="none" w:sz="0" w:space="0" w:color="auto"/>
          </w:divBdr>
        </w:div>
      </w:divsChild>
    </w:div>
    <w:div w:id="1023559308">
      <w:bodyDiv w:val="1"/>
      <w:marLeft w:val="0"/>
      <w:marRight w:val="0"/>
      <w:marTop w:val="0"/>
      <w:marBottom w:val="0"/>
      <w:divBdr>
        <w:top w:val="none" w:sz="0" w:space="0" w:color="auto"/>
        <w:left w:val="none" w:sz="0" w:space="0" w:color="auto"/>
        <w:bottom w:val="none" w:sz="0" w:space="0" w:color="auto"/>
        <w:right w:val="none" w:sz="0" w:space="0" w:color="auto"/>
      </w:divBdr>
    </w:div>
    <w:div w:id="1108812165">
      <w:bodyDiv w:val="1"/>
      <w:marLeft w:val="0"/>
      <w:marRight w:val="0"/>
      <w:marTop w:val="0"/>
      <w:marBottom w:val="0"/>
      <w:divBdr>
        <w:top w:val="none" w:sz="0" w:space="0" w:color="auto"/>
        <w:left w:val="none" w:sz="0" w:space="0" w:color="auto"/>
        <w:bottom w:val="none" w:sz="0" w:space="0" w:color="auto"/>
        <w:right w:val="none" w:sz="0" w:space="0" w:color="auto"/>
      </w:divBdr>
    </w:div>
    <w:div w:id="1221405174">
      <w:bodyDiv w:val="1"/>
      <w:marLeft w:val="0"/>
      <w:marRight w:val="0"/>
      <w:marTop w:val="0"/>
      <w:marBottom w:val="0"/>
      <w:divBdr>
        <w:top w:val="none" w:sz="0" w:space="0" w:color="auto"/>
        <w:left w:val="none" w:sz="0" w:space="0" w:color="auto"/>
        <w:bottom w:val="none" w:sz="0" w:space="0" w:color="auto"/>
        <w:right w:val="none" w:sz="0" w:space="0" w:color="auto"/>
      </w:divBdr>
    </w:div>
    <w:div w:id="1228884469">
      <w:bodyDiv w:val="1"/>
      <w:marLeft w:val="0"/>
      <w:marRight w:val="0"/>
      <w:marTop w:val="0"/>
      <w:marBottom w:val="0"/>
      <w:divBdr>
        <w:top w:val="none" w:sz="0" w:space="0" w:color="auto"/>
        <w:left w:val="none" w:sz="0" w:space="0" w:color="auto"/>
        <w:bottom w:val="none" w:sz="0" w:space="0" w:color="auto"/>
        <w:right w:val="none" w:sz="0" w:space="0" w:color="auto"/>
      </w:divBdr>
    </w:div>
    <w:div w:id="1337152833">
      <w:bodyDiv w:val="1"/>
      <w:marLeft w:val="0"/>
      <w:marRight w:val="0"/>
      <w:marTop w:val="0"/>
      <w:marBottom w:val="0"/>
      <w:divBdr>
        <w:top w:val="none" w:sz="0" w:space="0" w:color="auto"/>
        <w:left w:val="none" w:sz="0" w:space="0" w:color="auto"/>
        <w:bottom w:val="none" w:sz="0" w:space="0" w:color="auto"/>
        <w:right w:val="none" w:sz="0" w:space="0" w:color="auto"/>
      </w:divBdr>
    </w:div>
    <w:div w:id="1515025603">
      <w:bodyDiv w:val="1"/>
      <w:marLeft w:val="0"/>
      <w:marRight w:val="0"/>
      <w:marTop w:val="0"/>
      <w:marBottom w:val="0"/>
      <w:divBdr>
        <w:top w:val="none" w:sz="0" w:space="0" w:color="auto"/>
        <w:left w:val="none" w:sz="0" w:space="0" w:color="auto"/>
        <w:bottom w:val="none" w:sz="0" w:space="0" w:color="auto"/>
        <w:right w:val="none" w:sz="0" w:space="0" w:color="auto"/>
      </w:divBdr>
    </w:div>
    <w:div w:id="1589923396">
      <w:bodyDiv w:val="1"/>
      <w:marLeft w:val="0"/>
      <w:marRight w:val="0"/>
      <w:marTop w:val="0"/>
      <w:marBottom w:val="0"/>
      <w:divBdr>
        <w:top w:val="none" w:sz="0" w:space="0" w:color="auto"/>
        <w:left w:val="none" w:sz="0" w:space="0" w:color="auto"/>
        <w:bottom w:val="none" w:sz="0" w:space="0" w:color="auto"/>
        <w:right w:val="none" w:sz="0" w:space="0" w:color="auto"/>
      </w:divBdr>
    </w:div>
    <w:div w:id="1728143957">
      <w:bodyDiv w:val="1"/>
      <w:marLeft w:val="0"/>
      <w:marRight w:val="0"/>
      <w:marTop w:val="0"/>
      <w:marBottom w:val="0"/>
      <w:divBdr>
        <w:top w:val="none" w:sz="0" w:space="0" w:color="auto"/>
        <w:left w:val="none" w:sz="0" w:space="0" w:color="auto"/>
        <w:bottom w:val="none" w:sz="0" w:space="0" w:color="auto"/>
        <w:right w:val="none" w:sz="0" w:space="0" w:color="auto"/>
      </w:divBdr>
    </w:div>
    <w:div w:id="2048095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uk.janssens@darktrace.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darktrace.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wallers@headlandconsultency.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Graham</dc:creator>
  <cp:keywords/>
  <dc:description/>
  <cp:lastModifiedBy>Catherine Graham</cp:lastModifiedBy>
  <cp:revision>2</cp:revision>
  <dcterms:created xsi:type="dcterms:W3CDTF">2024-01-09T17:44:00Z</dcterms:created>
  <dcterms:modified xsi:type="dcterms:W3CDTF">2024-01-09T17:44:00Z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4d9225e9,5856dc7b,20ebd15f</vt:lpwstr>
  </property>
  <property fmtid="{D5CDD505-2E9C-101B-9397-08002B2CF9AE}" pid="3" name="ClassificationContentMarkingHeaderFontProps">
    <vt:lpwstr>#000000,10,Calibri</vt:lpwstr>
  </property>
  <property fmtid="{D5CDD505-2E9C-101B-9397-08002B2CF9AE}" pid="4" name="ClassificationContentMarkingHeaderText">
    <vt:lpwstr>     [DTL2]</vt:lpwstr>
  </property>
  <property fmtid="{D5CDD505-2E9C-101B-9397-08002B2CF9AE}" pid="5" name="ClassificationContentMarkingFooterShapeIds">
    <vt:lpwstr>43e761ce,6d50e7ef,3cb00911</vt:lpwstr>
  </property>
  <property fmtid="{D5CDD505-2E9C-101B-9397-08002B2CF9AE}" pid="6" name="ClassificationContentMarkingFooterFontProps">
    <vt:lpwstr>#000000,10,Calibri</vt:lpwstr>
  </property>
  <property fmtid="{D5CDD505-2E9C-101B-9397-08002B2CF9AE}" pid="7" name="ClassificationContentMarkingFooterText">
    <vt:lpwstr>     [DTL2]</vt:lpwstr>
  </property>
  <property fmtid="{D5CDD505-2E9C-101B-9397-08002B2CF9AE}" pid="8" name="MSIP_Label_6be3415e-e50e-4b1a-a345-e5900d715210_Enabled">
    <vt:lpwstr>true</vt:lpwstr>
  </property>
  <property fmtid="{D5CDD505-2E9C-101B-9397-08002B2CF9AE}" pid="9" name="MSIP_Label_6be3415e-e50e-4b1a-a345-e5900d715210_SetDate">
    <vt:lpwstr>2024-01-02T10:33:57Z</vt:lpwstr>
  </property>
  <property fmtid="{D5CDD505-2E9C-101B-9397-08002B2CF9AE}" pid="10" name="MSIP_Label_6be3415e-e50e-4b1a-a345-e5900d715210_Method">
    <vt:lpwstr>Standard</vt:lpwstr>
  </property>
  <property fmtid="{D5CDD505-2E9C-101B-9397-08002B2CF9AE}" pid="11" name="MSIP_Label_6be3415e-e50e-4b1a-a345-e5900d715210_Name">
    <vt:lpwstr>[DTL2]</vt:lpwstr>
  </property>
  <property fmtid="{D5CDD505-2E9C-101B-9397-08002B2CF9AE}" pid="12" name="MSIP_Label_6be3415e-e50e-4b1a-a345-e5900d715210_SiteId">
    <vt:lpwstr>e9073424-4718-4f72-b0c0-5ee6489f462c</vt:lpwstr>
  </property>
  <property fmtid="{D5CDD505-2E9C-101B-9397-08002B2CF9AE}" pid="13" name="MSIP_Label_6be3415e-e50e-4b1a-a345-e5900d715210_ActionId">
    <vt:lpwstr>940750af-4267-425c-976c-80a4b2fa2ef5</vt:lpwstr>
  </property>
  <property fmtid="{D5CDD505-2E9C-101B-9397-08002B2CF9AE}" pid="14" name="MSIP_Label_6be3415e-e50e-4b1a-a345-e5900d715210_ContentBits">
    <vt:lpwstr>3</vt:lpwstr>
  </property>
</Properties>
</file>