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221E" w14:textId="77777777" w:rsidR="00135FE3" w:rsidRPr="00135FE3" w:rsidRDefault="00135FE3" w:rsidP="0027653A">
      <w:pPr>
        <w:spacing w:line="276" w:lineRule="auto"/>
        <w:rPr>
          <w:b/>
          <w:bCs/>
        </w:rPr>
      </w:pPr>
      <w:r w:rsidRPr="00135FE3">
        <w:rPr>
          <w:b/>
          <w:bCs/>
        </w:rPr>
        <w:t xml:space="preserve">Company No. 03011768 </w:t>
      </w:r>
    </w:p>
    <w:p w14:paraId="334CC1C2" w14:textId="77777777" w:rsidR="00135FE3" w:rsidRDefault="00135FE3" w:rsidP="0027653A">
      <w:pPr>
        <w:spacing w:line="276" w:lineRule="auto"/>
        <w:jc w:val="center"/>
      </w:pPr>
      <w:r>
        <w:t>THE COMPANIES ACT 2006</w:t>
      </w:r>
    </w:p>
    <w:p w14:paraId="45A1D74D" w14:textId="4D80E5E0" w:rsidR="00135FE3" w:rsidRDefault="00135FE3" w:rsidP="0027653A">
      <w:pPr>
        <w:spacing w:line="276" w:lineRule="auto"/>
        <w:jc w:val="center"/>
      </w:pPr>
      <w:r>
        <w:t>COMPANY LIMITED BY SHARES</w:t>
      </w:r>
    </w:p>
    <w:p w14:paraId="22B1F264" w14:textId="77777777" w:rsidR="00135FE3" w:rsidRDefault="00135FE3" w:rsidP="0027653A">
      <w:pPr>
        <w:spacing w:line="276" w:lineRule="auto"/>
        <w:jc w:val="center"/>
      </w:pPr>
      <w:r>
        <w:t>SPECIAL BUSINESS RESOLUTIONS</w:t>
      </w:r>
    </w:p>
    <w:p w14:paraId="6CCD8F4B" w14:textId="3B556FF5" w:rsidR="00135FE3" w:rsidRDefault="00135FE3" w:rsidP="0027653A">
      <w:pPr>
        <w:spacing w:line="276" w:lineRule="auto"/>
        <w:jc w:val="center"/>
      </w:pPr>
      <w:r>
        <w:t>OF</w:t>
      </w:r>
    </w:p>
    <w:p w14:paraId="1FACA1AC" w14:textId="77777777" w:rsidR="00135FE3" w:rsidRDefault="00135FE3" w:rsidP="0027653A">
      <w:pPr>
        <w:spacing w:line="276" w:lineRule="auto"/>
        <w:jc w:val="center"/>
      </w:pPr>
      <w:r>
        <w:t>OXFORD CANNABINOID TECHNOLOGIES HOLDINGS</w:t>
      </w:r>
      <w:r>
        <w:t xml:space="preserve"> PLC</w:t>
      </w:r>
    </w:p>
    <w:p w14:paraId="24FF26C9" w14:textId="0D2A1119" w:rsidR="00135FE3" w:rsidRDefault="00135FE3" w:rsidP="0027653A">
      <w:pPr>
        <w:spacing w:line="276" w:lineRule="auto"/>
        <w:jc w:val="center"/>
      </w:pPr>
      <w:r>
        <w:t>PASSED ON 2</w:t>
      </w:r>
      <w:r>
        <w:t>8</w:t>
      </w:r>
      <w:r>
        <w:t xml:space="preserve"> September 2023</w:t>
      </w:r>
    </w:p>
    <w:p w14:paraId="7345F202" w14:textId="77777777" w:rsidR="00135FE3" w:rsidRDefault="00135FE3" w:rsidP="0027653A">
      <w:pPr>
        <w:spacing w:line="276" w:lineRule="auto"/>
      </w:pPr>
    </w:p>
    <w:p w14:paraId="6B7FAE48" w14:textId="6C207F15" w:rsidR="00135FE3" w:rsidRDefault="00135FE3" w:rsidP="0027653A">
      <w:pPr>
        <w:spacing w:line="276" w:lineRule="auto"/>
      </w:pPr>
      <w:r>
        <w:t xml:space="preserve">At the Annual General Meeting of </w:t>
      </w:r>
      <w:r>
        <w:t xml:space="preserve">Oxford Cannabinoid </w:t>
      </w:r>
      <w:r w:rsidR="00BB496A">
        <w:t>Technologies Plc</w:t>
      </w:r>
      <w:r>
        <w:t xml:space="preserve"> held at </w:t>
      </w:r>
      <w:r w:rsidR="00BB496A">
        <w:t xml:space="preserve">the </w:t>
      </w:r>
      <w:r w:rsidR="00BB496A" w:rsidRPr="00BB496A">
        <w:t>ofﬁces of Penningtons Manches Cooper LLP, 125 Wood Street, EC2V 7AW on Thursday</w:t>
      </w:r>
      <w:r w:rsidR="00F26DC8">
        <w:t>,</w:t>
      </w:r>
      <w:r w:rsidR="00BB496A" w:rsidRPr="00BB496A">
        <w:t xml:space="preserve"> 28 September 2023</w:t>
      </w:r>
      <w:r w:rsidR="00BB496A">
        <w:t>, each resolution proposed was passed. T</w:t>
      </w:r>
      <w:r w:rsidR="00BB496A" w:rsidRPr="00BB496A">
        <w:t>he resolutions approved by shareholders included the following items of special business:</w:t>
      </w:r>
    </w:p>
    <w:p w14:paraId="14A10F36" w14:textId="77777777" w:rsidR="00135FE3" w:rsidRDefault="00135FE3" w:rsidP="0027653A">
      <w:pPr>
        <w:spacing w:line="276" w:lineRule="auto"/>
      </w:pPr>
    </w:p>
    <w:p w14:paraId="1C4DE204" w14:textId="409AFB22" w:rsidR="00135FE3" w:rsidRDefault="00135FE3" w:rsidP="0027653A">
      <w:pPr>
        <w:spacing w:line="276" w:lineRule="auto"/>
      </w:pPr>
      <w:r>
        <w:t xml:space="preserve">ORDINARY RESOLUTION </w:t>
      </w:r>
    </w:p>
    <w:p w14:paraId="6321618E" w14:textId="76807DD9" w:rsidR="00BB496A" w:rsidRPr="0027653A" w:rsidRDefault="00BB496A" w:rsidP="0027653A">
      <w:pPr>
        <w:spacing w:line="276" w:lineRule="auto"/>
        <w:rPr>
          <w:b/>
          <w:bCs/>
        </w:rPr>
      </w:pPr>
      <w:r w:rsidRPr="00BB496A">
        <w:rPr>
          <w:b/>
          <w:bCs/>
        </w:rPr>
        <w:t>Subdivision of shares</w:t>
      </w:r>
    </w:p>
    <w:p w14:paraId="6787E752" w14:textId="3CEFB079" w:rsidR="00BB496A" w:rsidRDefault="00BB496A" w:rsidP="0027653A">
      <w:pPr>
        <w:spacing w:line="276" w:lineRule="auto"/>
      </w:pPr>
      <w:r>
        <w:t>8.</w:t>
      </w:r>
      <w:r>
        <w:tab/>
        <w:t>That</w:t>
      </w:r>
      <w:r w:rsidR="0027653A">
        <w:t xml:space="preserve">, </w:t>
      </w:r>
      <w:r>
        <w:t>in accordance with section 618 of the Companies Act 2006 and the Company’s Articles of Association, and subject to the passing of resolution 13, the Company create the Deferred Shares as a new class of shares having the rights and being subject to the restrictions set out in the Articles of Association amended pursuant to resolution 13.</w:t>
      </w:r>
    </w:p>
    <w:p w14:paraId="7115AE86" w14:textId="77777777" w:rsidR="0027653A" w:rsidRDefault="0027653A" w:rsidP="0027653A">
      <w:pPr>
        <w:spacing w:line="276" w:lineRule="auto"/>
      </w:pPr>
    </w:p>
    <w:p w14:paraId="62D34F65" w14:textId="599B4B0C" w:rsidR="00BB496A" w:rsidRDefault="00BB496A" w:rsidP="0027653A">
      <w:pPr>
        <w:spacing w:line="276" w:lineRule="auto"/>
      </w:pPr>
      <w:r>
        <w:t>9.</w:t>
      </w:r>
      <w:r>
        <w:tab/>
        <w:t>That</w:t>
      </w:r>
      <w:r w:rsidR="0027653A">
        <w:t xml:space="preserve">, </w:t>
      </w:r>
      <w:r>
        <w:t>subject to the passing of resolutions 8 and 13, the subdivision of the Company’s issued share capital of 960,415,644 Ordinary Shares be hereby approved on the basis that the existing Ordinary Shares of 1 penny each will be subdivided and reclassiﬁed as one redenominated Ordinary Share of 0.1 pence each (each a ‘Redenominated Ordinary Share’) and one Deferred Share of 0.9 pence each (such Deferred Shares having the rights and being subject to the restrictions set out in the Articles of Association amended pursuant to resolution 13), so that the issued share capital will be as follows: 9.1 960,415,644 Redenominated Ordinary Shares each with a nominal value of 0.1 pence; and 9.2 960,415,644 Deferred Shares each with a nominal value of 0.9 pence.</w:t>
      </w:r>
    </w:p>
    <w:p w14:paraId="183AD39C" w14:textId="77777777" w:rsidR="00BB496A" w:rsidRPr="00BB496A" w:rsidRDefault="00BB496A" w:rsidP="0027653A">
      <w:pPr>
        <w:spacing w:line="276" w:lineRule="auto"/>
        <w:rPr>
          <w:b/>
          <w:bCs/>
        </w:rPr>
      </w:pPr>
    </w:p>
    <w:p w14:paraId="33924D2D" w14:textId="0FCFE0DA" w:rsidR="00BB496A" w:rsidRDefault="00BB496A" w:rsidP="0027653A">
      <w:pPr>
        <w:spacing w:line="276" w:lineRule="auto"/>
        <w:rPr>
          <w:b/>
          <w:bCs/>
        </w:rPr>
      </w:pPr>
      <w:r w:rsidRPr="00BB496A">
        <w:rPr>
          <w:b/>
          <w:bCs/>
        </w:rPr>
        <w:t>Directors’ authority to allot Ordinary Shares</w:t>
      </w:r>
    </w:p>
    <w:p w14:paraId="3CB8F54A" w14:textId="77777777" w:rsidR="00BB496A" w:rsidRDefault="00BB496A" w:rsidP="0027653A">
      <w:pPr>
        <w:spacing w:line="276" w:lineRule="auto"/>
      </w:pPr>
    </w:p>
    <w:p w14:paraId="248795F9" w14:textId="77B0C38B" w:rsidR="00BB496A" w:rsidRDefault="00BB496A" w:rsidP="0027653A">
      <w:pPr>
        <w:spacing w:line="276" w:lineRule="auto"/>
      </w:pPr>
      <w:r w:rsidRPr="00BB496A">
        <w:t>10. That</w:t>
      </w:r>
      <w:r w:rsidR="0027653A">
        <w:t xml:space="preserve">, </w:t>
      </w:r>
      <w:r w:rsidRPr="00BB496A">
        <w:t>subject to the passing of resolutions 8, 9 and 13, in accordance with section 551 of the</w:t>
      </w:r>
      <w:r>
        <w:t xml:space="preserve"> </w:t>
      </w:r>
      <w:r>
        <w:t>Companies Act 2006, the directors of the Company be generally and unconditionally authorised to allot equity securities or grant rights to subscribe for or to convert any security into Redenominated Ordinary Shares in the Company as follows:</w:t>
      </w:r>
    </w:p>
    <w:p w14:paraId="3B50A827" w14:textId="77777777" w:rsidR="0027653A" w:rsidRDefault="0027653A" w:rsidP="0027653A">
      <w:pPr>
        <w:spacing w:line="276" w:lineRule="auto"/>
      </w:pPr>
    </w:p>
    <w:p w14:paraId="05D3550A" w14:textId="2A3E7754" w:rsidR="00BB496A" w:rsidRDefault="00BB496A" w:rsidP="0027653A">
      <w:pPr>
        <w:spacing w:line="276" w:lineRule="auto"/>
      </w:pPr>
      <w:r>
        <w:t>10.1.</w:t>
      </w:r>
      <w:r w:rsidR="0027653A">
        <w:tab/>
      </w:r>
      <w:r>
        <w:t>Up to an aggregate nominal value of £320,138.55 in the form of equity securities (as deﬁned in</w:t>
      </w:r>
      <w:r>
        <w:t xml:space="preserve"> </w:t>
      </w:r>
      <w:r w:rsidRPr="00BB496A">
        <w:t xml:space="preserve">section 560 of the Companies Act 2006) (representing one third of the </w:t>
      </w:r>
      <w:r w:rsidRPr="00BB496A">
        <w:lastRenderedPageBreak/>
        <w:t>Company’s issued Redenominated Ordinary Shares) in connection with an offer or issue by way of rights, open for acceptance for a period ﬁxed by the Directors, to holders of Redenominated Ordinary Shares (other than the Company) on the register on any record date ﬁxed by the Directors in proportion (as nearly may be) to the respective number of Redenominated Ordinary Shares deemed to be held by them, subject to such exclusions or other arrangements as the Directors may deem necessary or expedient in relation to fractional entitlements, legal or practical problems arising in any overseas territory, the requirements of any regulatory body or stock exchange or any other matter whatsoever; and</w:t>
      </w:r>
    </w:p>
    <w:p w14:paraId="47F9209B" w14:textId="77777777" w:rsidR="0027653A" w:rsidRDefault="0027653A" w:rsidP="0027653A">
      <w:pPr>
        <w:spacing w:line="276" w:lineRule="auto"/>
      </w:pPr>
    </w:p>
    <w:p w14:paraId="59C5097F" w14:textId="1E61E3F4" w:rsidR="00BB496A" w:rsidRDefault="00BB496A" w:rsidP="0027653A">
      <w:pPr>
        <w:spacing w:line="276" w:lineRule="auto"/>
      </w:pPr>
      <w:r>
        <w:t xml:space="preserve">10.2. </w:t>
      </w:r>
      <w:r w:rsidR="0027653A">
        <w:tab/>
      </w:r>
      <w:r>
        <w:t>up to an aggregate nominal amount of £320,138.55 (whether in connection with the same offer or issue as under 10.1 or otherwise),  such authority to expire (unless previously varied as to duration, revoked or renewed by the Company in general meeting) at the end of the next annual general meeting of the Company or, if earlier, at the close of business on 28 March 2025, except that the Company may during the relevant period make any offer or agreement which would or might require Redenominated Ordinary Shares to be allotted or rights to subscribe for or convert securities into Redenominated Ordinary Shares to be granted after the authority ends, and the Directors may allot Redenominated Ordinary Shares or grant such rights in pursuance of such offer or agreement as if the authority had not ended.</w:t>
      </w:r>
    </w:p>
    <w:p w14:paraId="22D063E7" w14:textId="77777777" w:rsidR="00BB496A" w:rsidRDefault="00BB496A" w:rsidP="0027653A">
      <w:pPr>
        <w:spacing w:line="276" w:lineRule="auto"/>
      </w:pPr>
    </w:p>
    <w:p w14:paraId="6477E5FB" w14:textId="77777777" w:rsidR="00BB496A" w:rsidRDefault="00BB496A" w:rsidP="0027653A">
      <w:pPr>
        <w:spacing w:line="276" w:lineRule="auto"/>
      </w:pPr>
      <w:r>
        <w:t xml:space="preserve">SPECIAL RESOLUTIONS </w:t>
      </w:r>
    </w:p>
    <w:p w14:paraId="0F4042C3" w14:textId="66BEC8B0" w:rsidR="00BB496A" w:rsidRDefault="00BB496A" w:rsidP="0027653A">
      <w:pPr>
        <w:spacing w:line="276" w:lineRule="auto"/>
        <w:rPr>
          <w:b/>
          <w:bCs/>
        </w:rPr>
      </w:pPr>
      <w:r w:rsidRPr="00BB496A">
        <w:rPr>
          <w:b/>
          <w:bCs/>
        </w:rPr>
        <w:t xml:space="preserve">Authority to disapply pre-emption rights  </w:t>
      </w:r>
    </w:p>
    <w:p w14:paraId="646984FE" w14:textId="77777777" w:rsidR="00BB496A" w:rsidRDefault="00BB496A" w:rsidP="0027653A">
      <w:pPr>
        <w:spacing w:line="276" w:lineRule="auto"/>
      </w:pPr>
      <w:r w:rsidRPr="00BB496A">
        <w:t>11. That if resolution 10 is passed, the directors of the Company be empowered pursuant to section 570</w:t>
      </w:r>
      <w:r>
        <w:t xml:space="preserve"> </w:t>
      </w:r>
      <w:r>
        <w:t>of the Companies Act 2006 to allot equity securities (as deﬁned in section 560 of that Act) for cash under the authority given by that resolution and/or to sell Redenominated Ordinary Shares held by the Company as treasury shares for cash, in each case as if section 561 of the Companies Act 2006 did not apply to any such allotment or sale, such authority to be limited to:</w:t>
      </w:r>
    </w:p>
    <w:p w14:paraId="48983E89" w14:textId="77777777" w:rsidR="0027653A" w:rsidRDefault="0027653A" w:rsidP="0027653A">
      <w:pPr>
        <w:spacing w:line="276" w:lineRule="auto"/>
      </w:pPr>
    </w:p>
    <w:p w14:paraId="64CF1670" w14:textId="2C72BBB8" w:rsidR="00BB496A" w:rsidRDefault="00BB496A" w:rsidP="0027653A">
      <w:pPr>
        <w:spacing w:line="276" w:lineRule="auto"/>
      </w:pPr>
      <w:r>
        <w:t>11.1. any such allotment and/or sale of equity securities in connection with an offer or issue by way</w:t>
      </w:r>
      <w:r>
        <w:t xml:space="preserve"> </w:t>
      </w:r>
      <w:r w:rsidRPr="00BB496A">
        <w:t>of rights or other pre-emptive offer or issue, open for acceptance for a period ﬁxed by the Directors, to holders of Redenominated Ordinary Shares (other than the Company) on the register on any record date ﬁxed by the Directors in proportion (as nearly as may be) to the respective number of Redenominated Ordinary Shares deemed to be held by them, subject to such exclusions or other arrangements as the Directors may deem necessary or expedient in relation to fractional entitlements, legal or practical problems arising in any overseas territory, the requirements of any regulatory body or stock exchange or any other matter whatsoever; and</w:t>
      </w:r>
    </w:p>
    <w:p w14:paraId="12B6D4D0" w14:textId="77777777" w:rsidR="0027653A" w:rsidRDefault="0027653A" w:rsidP="0027653A">
      <w:pPr>
        <w:spacing w:line="276" w:lineRule="auto"/>
      </w:pPr>
    </w:p>
    <w:p w14:paraId="57ABCB5F" w14:textId="13A3EC8F" w:rsidR="00BB496A" w:rsidRDefault="00BB496A" w:rsidP="0027653A">
      <w:pPr>
        <w:spacing w:line="276" w:lineRule="auto"/>
      </w:pPr>
      <w:r w:rsidRPr="00BB496A">
        <w:lastRenderedPageBreak/>
        <w:t>11.2. the allotment of equity securities or sale of treasury shares, otherwise than pursuant to paragraph</w:t>
      </w:r>
      <w:r>
        <w:t xml:space="preserve"> </w:t>
      </w:r>
      <w:r w:rsidRPr="00BB496A">
        <w:t>11.1 of this resolution, up to an aggregate nominal amount of £192,083.10 (representing twenty per cent of the Company’s issued Redenominated Ordinary Shares),</w:t>
      </w:r>
      <w:r>
        <w:t xml:space="preserve"> </w:t>
      </w:r>
      <w:r w:rsidRPr="00BB496A">
        <w:t>and shall expire when the authority conferred on the Directors by resolution 10 in the notice of this meeting expires or is revoked, save that, before the expiry of this power, the Company may make any offer or agreement which would or might require equity securities to be allotted after such expiry.</w:t>
      </w:r>
    </w:p>
    <w:p w14:paraId="0ED354CD" w14:textId="77777777" w:rsidR="00BB496A" w:rsidRDefault="00BB496A" w:rsidP="0027653A">
      <w:pPr>
        <w:spacing w:line="276" w:lineRule="auto"/>
      </w:pPr>
    </w:p>
    <w:p w14:paraId="41D2830D" w14:textId="6C385F08" w:rsidR="00BB496A" w:rsidRPr="0027653A" w:rsidRDefault="00BB496A" w:rsidP="0027653A">
      <w:pPr>
        <w:spacing w:line="276" w:lineRule="auto"/>
        <w:rPr>
          <w:b/>
          <w:bCs/>
        </w:rPr>
      </w:pPr>
      <w:r w:rsidRPr="0027653A">
        <w:rPr>
          <w:b/>
          <w:bCs/>
        </w:rPr>
        <w:t>Notice of general meetings</w:t>
      </w:r>
    </w:p>
    <w:p w14:paraId="7DBED521" w14:textId="66EBA6D4" w:rsidR="00BB496A" w:rsidRDefault="00BB496A" w:rsidP="0027653A">
      <w:pPr>
        <w:spacing w:line="276" w:lineRule="auto"/>
      </w:pPr>
      <w:r w:rsidRPr="00BB496A">
        <w:t>12. That a general meeting other than an annual general meeting may be called on not less than 14 clear</w:t>
      </w:r>
      <w:r>
        <w:t xml:space="preserve"> </w:t>
      </w:r>
      <w:r w:rsidRPr="00BB496A">
        <w:t>days’ notice.</w:t>
      </w:r>
    </w:p>
    <w:p w14:paraId="3E6A0836" w14:textId="77777777" w:rsidR="00BB496A" w:rsidRDefault="00BB496A" w:rsidP="0027653A">
      <w:pPr>
        <w:spacing w:line="276" w:lineRule="auto"/>
      </w:pPr>
    </w:p>
    <w:p w14:paraId="4DE4B7F8" w14:textId="5E03B520" w:rsidR="00BB496A" w:rsidRPr="0027653A" w:rsidRDefault="00BB496A" w:rsidP="0027653A">
      <w:pPr>
        <w:keepNext/>
        <w:spacing w:line="276" w:lineRule="auto"/>
        <w:rPr>
          <w:b/>
          <w:bCs/>
        </w:rPr>
      </w:pPr>
      <w:r w:rsidRPr="0027653A">
        <w:rPr>
          <w:b/>
          <w:bCs/>
        </w:rPr>
        <w:t>Amendment to Articles of Association</w:t>
      </w:r>
    </w:p>
    <w:p w14:paraId="28812A0A" w14:textId="5AD081D8" w:rsidR="00BB496A" w:rsidRDefault="00BB496A" w:rsidP="0027653A">
      <w:pPr>
        <w:spacing w:line="276" w:lineRule="auto"/>
      </w:pPr>
      <w:r w:rsidRPr="00BB496A">
        <w:t>13. That the Company’s Articles of Association are hereby amended by:</w:t>
      </w:r>
    </w:p>
    <w:p w14:paraId="5AAE32B3" w14:textId="77777777" w:rsidR="0027653A" w:rsidRDefault="0027653A" w:rsidP="0027653A">
      <w:pPr>
        <w:spacing w:line="276" w:lineRule="auto"/>
      </w:pPr>
    </w:p>
    <w:p w14:paraId="2FC7C6D8" w14:textId="64CB1CB7" w:rsidR="00BB496A" w:rsidRDefault="00BB496A" w:rsidP="0027653A">
      <w:pPr>
        <w:spacing w:line="276" w:lineRule="auto"/>
      </w:pPr>
      <w:r w:rsidRPr="00BB496A">
        <w:t>13.1 the insertion of the following deﬁnition into article 2.1 of the Articles of Association:</w:t>
      </w:r>
    </w:p>
    <w:p w14:paraId="7910C5D5" w14:textId="77777777" w:rsidR="0027653A" w:rsidRDefault="0027653A" w:rsidP="0027653A">
      <w:pPr>
        <w:spacing w:line="276" w:lineRule="auto"/>
      </w:pPr>
    </w:p>
    <w:p w14:paraId="6F96B633" w14:textId="24D6D71F" w:rsidR="00BB496A" w:rsidRDefault="0027653A" w:rsidP="0027653A">
      <w:pPr>
        <w:spacing w:line="276" w:lineRule="auto"/>
        <w:ind w:left="720"/>
      </w:pPr>
      <w:r w:rsidRPr="0027653A">
        <w:t>““</w:t>
      </w:r>
      <w:r w:rsidRPr="0027653A">
        <w:rPr>
          <w:b/>
          <w:bCs/>
        </w:rPr>
        <w:t>Deferred Shares</w:t>
      </w:r>
      <w:r w:rsidRPr="0027653A">
        <w:t>” means deferred shares of 0.9 pence each in the capital of the company having the rights and being subject to the restrictions set out in Article 144;”</w:t>
      </w:r>
    </w:p>
    <w:p w14:paraId="768E0437" w14:textId="77777777" w:rsidR="0027653A" w:rsidRDefault="0027653A" w:rsidP="0027653A">
      <w:pPr>
        <w:spacing w:line="276" w:lineRule="auto"/>
      </w:pPr>
    </w:p>
    <w:p w14:paraId="190C652C" w14:textId="77777777" w:rsidR="0027653A" w:rsidRDefault="0027653A" w:rsidP="0027653A">
      <w:pPr>
        <w:spacing w:line="276" w:lineRule="auto"/>
      </w:pPr>
      <w:r>
        <w:t xml:space="preserve">13.2 the insertion of a new article 144 into the Articles of Association as follows: </w:t>
      </w:r>
    </w:p>
    <w:p w14:paraId="3C006F0C" w14:textId="77777777" w:rsidR="0027653A" w:rsidRDefault="0027653A" w:rsidP="0027653A">
      <w:pPr>
        <w:spacing w:line="276" w:lineRule="auto"/>
      </w:pPr>
    </w:p>
    <w:p w14:paraId="3CC317EE" w14:textId="77777777" w:rsidR="0027653A" w:rsidRPr="0027653A" w:rsidRDefault="0027653A" w:rsidP="0027653A">
      <w:pPr>
        <w:spacing w:line="276" w:lineRule="auto"/>
        <w:ind w:firstLine="720"/>
        <w:rPr>
          <w:b/>
          <w:bCs/>
        </w:rPr>
      </w:pPr>
      <w:r w:rsidRPr="0027653A">
        <w:rPr>
          <w:b/>
          <w:bCs/>
        </w:rPr>
        <w:t xml:space="preserve">“144. DEFERRED SHARES </w:t>
      </w:r>
    </w:p>
    <w:p w14:paraId="03EA6173" w14:textId="7E2D8014" w:rsidR="0027653A" w:rsidRDefault="0027653A" w:rsidP="0027653A">
      <w:pPr>
        <w:spacing w:line="276" w:lineRule="auto"/>
        <w:ind w:left="720"/>
      </w:pPr>
      <w:r>
        <w:t>144.1 The Deferred Shares shall only have those rights set out in this Article 144. Notwithstanding the</w:t>
      </w:r>
      <w:r>
        <w:t xml:space="preserve"> </w:t>
      </w:r>
      <w:r w:rsidRPr="0027653A">
        <w:t xml:space="preserve">reference to “shares” in these Articles, such reference shall exclude any reference to Deferred Shares where to include such a reference would not be in compliance with this Article 144. The reference to “member” shall include a reference to the holder of the Deferred Shares, but only to the extent that such reference would not conﬂict with the rights granted to the member as provided in this Article 144.  </w:t>
      </w:r>
    </w:p>
    <w:p w14:paraId="783E7922" w14:textId="77777777" w:rsidR="0027653A" w:rsidRDefault="0027653A" w:rsidP="0027653A">
      <w:pPr>
        <w:spacing w:line="276" w:lineRule="auto"/>
      </w:pPr>
    </w:p>
    <w:p w14:paraId="375496CA" w14:textId="13827AF0" w:rsidR="0027653A" w:rsidRDefault="0027653A" w:rsidP="0027653A">
      <w:pPr>
        <w:spacing w:line="276" w:lineRule="auto"/>
        <w:ind w:left="720"/>
      </w:pPr>
      <w:r>
        <w:t xml:space="preserve">144.2 The Deferred Shares shall not be entitled to any dividend or distribution, whether pursuant to these Articles or otherwise.  </w:t>
      </w:r>
    </w:p>
    <w:p w14:paraId="5F632523" w14:textId="77777777" w:rsidR="0027653A" w:rsidRDefault="0027653A" w:rsidP="0027653A">
      <w:pPr>
        <w:spacing w:line="276" w:lineRule="auto"/>
      </w:pPr>
    </w:p>
    <w:p w14:paraId="6CA19532" w14:textId="2B669FFB" w:rsidR="0027653A" w:rsidRDefault="0027653A" w:rsidP="0027653A">
      <w:pPr>
        <w:spacing w:line="276" w:lineRule="auto"/>
        <w:ind w:left="720"/>
      </w:pPr>
      <w:r>
        <w:t>144.3 The Deferred Shares shall not entitle the holders of such Deferred Shares to receive notice of or</w:t>
      </w:r>
      <w:r>
        <w:t xml:space="preserve"> </w:t>
      </w:r>
      <w:r w:rsidRPr="0027653A">
        <w:t xml:space="preserve">to attend, speak or vote at any general meeting of the Company by virtue of their holdings of any Deferred Shares.  </w:t>
      </w:r>
    </w:p>
    <w:p w14:paraId="6DA1BC49" w14:textId="77777777" w:rsidR="0027653A" w:rsidRDefault="0027653A" w:rsidP="0027653A">
      <w:pPr>
        <w:spacing w:line="276" w:lineRule="auto"/>
      </w:pPr>
    </w:p>
    <w:p w14:paraId="1E4F5753" w14:textId="77777777" w:rsidR="0027653A" w:rsidRDefault="0027653A" w:rsidP="0027653A">
      <w:pPr>
        <w:spacing w:line="276" w:lineRule="auto"/>
        <w:ind w:firstLine="720"/>
      </w:pPr>
      <w:r>
        <w:t xml:space="preserve">144.4 The Deferred Shares are not transferable.  </w:t>
      </w:r>
    </w:p>
    <w:p w14:paraId="60B263E8" w14:textId="77777777" w:rsidR="0027653A" w:rsidRDefault="0027653A" w:rsidP="0027653A">
      <w:pPr>
        <w:spacing w:line="276" w:lineRule="auto"/>
      </w:pPr>
    </w:p>
    <w:p w14:paraId="3F96DEB7" w14:textId="43DF1842" w:rsidR="0027653A" w:rsidRPr="00BB496A" w:rsidRDefault="0027653A" w:rsidP="0027653A">
      <w:pPr>
        <w:spacing w:line="276" w:lineRule="auto"/>
        <w:ind w:left="720"/>
      </w:pPr>
      <w:r>
        <w:t>144.5 On a return of assets on liquidation or capital reduction or otherwise, the holders of the Deferred Shares, if any, shall only be entitled to a total of £1.00 for the entire class of Deferred Shares (which payment shall be deemed satisﬁed by payment to any one holder of Deferred Shares).”</w:t>
      </w:r>
    </w:p>
    <w:sectPr w:rsidR="0027653A" w:rsidRPr="00BB496A" w:rsidSect="00DE518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E3"/>
    <w:rsid w:val="000B2321"/>
    <w:rsid w:val="000E48DE"/>
    <w:rsid w:val="00123037"/>
    <w:rsid w:val="00135FE3"/>
    <w:rsid w:val="0027653A"/>
    <w:rsid w:val="006F1815"/>
    <w:rsid w:val="00780B94"/>
    <w:rsid w:val="00787FB9"/>
    <w:rsid w:val="00895D5B"/>
    <w:rsid w:val="008D0C4B"/>
    <w:rsid w:val="00950A59"/>
    <w:rsid w:val="00B12698"/>
    <w:rsid w:val="00BB496A"/>
    <w:rsid w:val="00DA6384"/>
    <w:rsid w:val="00DE5180"/>
    <w:rsid w:val="00F26DC8"/>
    <w:rsid w:val="00FF3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6DBD77"/>
  <w14:defaultImageDpi w14:val="32767"/>
  <w15:chartTrackingRefBased/>
  <w15:docId w15:val="{465E4608-9F16-EC40-8A1D-2E8D98E1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F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F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F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F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FE3"/>
    <w:rPr>
      <w:rFonts w:eastAsiaTheme="majorEastAsia" w:cstheme="majorBidi"/>
      <w:color w:val="272727" w:themeColor="text1" w:themeTint="D8"/>
    </w:rPr>
  </w:style>
  <w:style w:type="paragraph" w:styleId="Title">
    <w:name w:val="Title"/>
    <w:basedOn w:val="Normal"/>
    <w:next w:val="Normal"/>
    <w:link w:val="TitleChar"/>
    <w:uiPriority w:val="10"/>
    <w:qFormat/>
    <w:rsid w:val="00135F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F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F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FE3"/>
    <w:rPr>
      <w:i/>
      <w:iCs/>
      <w:color w:val="404040" w:themeColor="text1" w:themeTint="BF"/>
    </w:rPr>
  </w:style>
  <w:style w:type="paragraph" w:styleId="ListParagraph">
    <w:name w:val="List Paragraph"/>
    <w:basedOn w:val="Normal"/>
    <w:uiPriority w:val="34"/>
    <w:qFormat/>
    <w:rsid w:val="00135FE3"/>
    <w:pPr>
      <w:ind w:left="720"/>
      <w:contextualSpacing/>
    </w:pPr>
  </w:style>
  <w:style w:type="character" w:styleId="IntenseEmphasis">
    <w:name w:val="Intense Emphasis"/>
    <w:basedOn w:val="DefaultParagraphFont"/>
    <w:uiPriority w:val="21"/>
    <w:qFormat/>
    <w:rsid w:val="00135FE3"/>
    <w:rPr>
      <w:i/>
      <w:iCs/>
      <w:color w:val="0F4761" w:themeColor="accent1" w:themeShade="BF"/>
    </w:rPr>
  </w:style>
  <w:style w:type="paragraph" w:styleId="IntenseQuote">
    <w:name w:val="Intense Quote"/>
    <w:basedOn w:val="Normal"/>
    <w:next w:val="Normal"/>
    <w:link w:val="IntenseQuoteChar"/>
    <w:uiPriority w:val="30"/>
    <w:qFormat/>
    <w:rsid w:val="0013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FE3"/>
    <w:rPr>
      <w:i/>
      <w:iCs/>
      <w:color w:val="0F4761" w:themeColor="accent1" w:themeShade="BF"/>
    </w:rPr>
  </w:style>
  <w:style w:type="character" w:styleId="IntenseReference">
    <w:name w:val="Intense Reference"/>
    <w:basedOn w:val="DefaultParagraphFont"/>
    <w:uiPriority w:val="32"/>
    <w:qFormat/>
    <w:rsid w:val="00135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341238CF4914B8153B0DA439981CE" ma:contentTypeVersion="18" ma:contentTypeDescription="Create a new document." ma:contentTypeScope="" ma:versionID="f854a3d6dc7e5dd25013b512b283672f">
  <xsd:schema xmlns:xsd="http://www.w3.org/2001/XMLSchema" xmlns:xs="http://www.w3.org/2001/XMLSchema" xmlns:p="http://schemas.microsoft.com/office/2006/metadata/properties" xmlns:ns2="4f34f0e1-dafe-4e4c-b819-66b826c75336" xmlns:ns3="7c8c686c-70c7-4a32-bc55-69439e98714b" targetNamespace="http://schemas.microsoft.com/office/2006/metadata/properties" ma:root="true" ma:fieldsID="e0e9f21fc07d4be1ac71a3ca58c7e0da" ns2:_="" ns3:_="">
    <xsd:import namespace="4f34f0e1-dafe-4e4c-b819-66b826c75336"/>
    <xsd:import namespace="7c8c686c-70c7-4a32-bc55-69439e987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4f0e1-dafe-4e4c-b819-66b826c75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format="Dropdown" ma:internalName="Sign_x002d_off_x0020_statu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1ccef4-1c28-4955-be46-ab63c91bc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c686c-70c7-4a32-bc55-69439e9871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c3dd99-d7b6-4706-86ac-facca148eb9c}" ma:internalName="TaxCatchAll" ma:showField="CatchAllData" ma:web="7c8c686c-70c7-4a32-bc55-69439e987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1C5D3-EA65-4621-8C11-E1C74AD27C1B}"/>
</file>

<file path=customXml/itemProps2.xml><?xml version="1.0" encoding="utf-8"?>
<ds:datastoreItem xmlns:ds="http://schemas.openxmlformats.org/officeDocument/2006/customXml" ds:itemID="{F1CBDD0D-5F5D-4727-A7CA-B6D72FB61B6E}"/>
</file>

<file path=docProps/app.xml><?xml version="1.0" encoding="utf-8"?>
<Properties xmlns="http://schemas.openxmlformats.org/officeDocument/2006/extended-properties" xmlns:vt="http://schemas.openxmlformats.org/officeDocument/2006/docPropsVTypes">
  <Template>Normal.dotm</Template>
  <TotalTime>13</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Bennett</dc:creator>
  <cp:keywords/>
  <dc:description/>
  <cp:lastModifiedBy>Rob Bennett</cp:lastModifiedBy>
  <cp:revision>2</cp:revision>
  <dcterms:created xsi:type="dcterms:W3CDTF">2023-09-28T18:36:00Z</dcterms:created>
  <dcterms:modified xsi:type="dcterms:W3CDTF">2023-09-28T19:22:00Z</dcterms:modified>
</cp:coreProperties>
</file>